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Times New Roman" w:eastAsia="方正黑体_GBK" w:cs="Times New Roman"/>
          <w:sz w:val="32"/>
          <w:szCs w:val="32"/>
          <w:lang w:val="zh-CN"/>
        </w:rPr>
      </w:pPr>
      <w:r>
        <w:rPr>
          <w:rFonts w:hint="eastAsia" w:ascii="方正黑体_GBK" w:hAnsi="Times New Roman" w:eastAsia="方正黑体_GBK" w:cs="Times New Roman"/>
          <w:sz w:val="32"/>
          <w:szCs w:val="32"/>
          <w:lang w:val="zh-CN"/>
        </w:rPr>
        <w:t>附件</w:t>
      </w:r>
    </w:p>
    <w:sdt>
      <w:sdtPr>
        <w:rPr>
          <w:rFonts w:hint="eastAsia" w:ascii="方正黑体_GBK" w:hAnsi="Times New Roman" w:eastAsia="方正黑体_GBK" w:cs="Times New Roman"/>
          <w:sz w:val="32"/>
          <w:szCs w:val="32"/>
          <w:lang w:val="zh-CN"/>
        </w:rPr>
        <w:id w:val="-1760589080"/>
      </w:sdtPr>
      <w:sdtEndPr>
        <w:rPr>
          <w:rFonts w:hint="default" w:ascii="Times New Roman" w:hAnsi="Times New Roman" w:eastAsia="方正仿宋_GBK" w:cs="Times New Roman"/>
          <w:b/>
          <w:bCs/>
          <w:sz w:val="32"/>
          <w:szCs w:val="32"/>
          <w:lang w:val="zh-CN"/>
        </w:rPr>
      </w:sdtEndPr>
      <w:sdtContent>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2022年减税降费政策清单</w:t>
          </w:r>
        </w:p>
        <w:p>
          <w:pPr>
            <w:spacing w:line="36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（2022年4月12日）</w:t>
          </w:r>
        </w:p>
        <w:p>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pPr>
            <w:pStyle w:val="8"/>
            <w:tabs>
              <w:tab w:val="right" w:leader="dot" w:pos="8306"/>
              <w:tab w:val="clear" w:pos="8296"/>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fldChar w:fldCharType="begin"/>
          </w:r>
          <w:r>
            <w:instrText xml:space="preserve"> HYPERLINK \l "_Toc7935" </w:instrText>
          </w:r>
          <w:r>
            <w:fldChar w:fldCharType="separate"/>
          </w:r>
          <w:r>
            <w:rPr>
              <w:rFonts w:ascii="Times New Roman" w:hAnsi="Times New Roman" w:cs="Times New Roman"/>
            </w:rPr>
            <w:t>一、2022年新出台政策（11项）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_Toc7935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"_Toc26023" </w:instrText>
          </w:r>
          <w:r>
            <w:fldChar w:fldCharType="separate"/>
          </w:r>
          <w:r>
            <w:rPr>
              <w:rFonts w:ascii="Times New Roman" w:hAnsi="Times New Roman" w:eastAsia="方正仿宋_GBK" w:cs="Times New Roman"/>
            </w:rPr>
            <w:t>1. 加大制造业等行业增值税期末留抵退税力度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_Toc26023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"_Toc26470" </w:instrText>
          </w:r>
          <w:r>
            <w:fldChar w:fldCharType="separate"/>
          </w:r>
          <w:r>
            <w:rPr>
              <w:rFonts w:ascii="Times New Roman" w:hAnsi="Times New Roman" w:eastAsia="方正仿宋_GBK" w:cs="Times New Roman"/>
            </w:rPr>
            <w:t>2. 加大小微企业增值税期末留抵退税力度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_Toc26470 </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"_Toc17970" </w:instrText>
          </w:r>
          <w:r>
            <w:fldChar w:fldCharType="separate"/>
          </w:r>
          <w:r>
            <w:rPr>
              <w:rFonts w:ascii="Times New Roman" w:hAnsi="Times New Roman" w:eastAsia="方正仿宋_GBK" w:cs="Times New Roman"/>
            </w:rPr>
            <w:t>3. 航空和铁路运输企业暂停预缴增值税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_Toc17970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"_Toc3620" </w:instrText>
          </w:r>
          <w:r>
            <w:fldChar w:fldCharType="separate"/>
          </w:r>
          <w:r>
            <w:rPr>
              <w:rFonts w:ascii="Times New Roman" w:hAnsi="Times New Roman" w:eastAsia="方正仿宋_GBK" w:cs="Times New Roman"/>
            </w:rPr>
            <w:t>4. 公共交通运输服务免征增值税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_Toc3620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"_Toc6146"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3岁以下婴幼儿照护专项附加扣除</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_Toc6146 </w:instrText>
          </w:r>
          <w:r>
            <w:rPr>
              <w:rFonts w:ascii="Times New Roman" w:hAnsi="Times New Roman" w:eastAsia="方正仿宋_GBK" w:cs="Times New Roman"/>
            </w:rPr>
            <w:fldChar w:fldCharType="separate"/>
          </w:r>
          <w:r>
            <w:rPr>
              <w:rFonts w:ascii="Times New Roman" w:hAnsi="Times New Roman" w:eastAsia="方正仿宋_GBK" w:cs="Times New Roman"/>
            </w:rPr>
            <w:t>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"_Toc26939" </w:instrText>
          </w:r>
          <w:r>
            <w:fldChar w:fldCharType="separate"/>
          </w:r>
          <w:r>
            <w:rPr>
              <w:rFonts w:ascii="Times New Roman" w:hAnsi="Times New Roman" w:eastAsia="方正仿宋_GBK" w:cs="Times New Roman"/>
            </w:rPr>
            <w:t>6. 阶段性免征小规模纳税人增值税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_Toc26939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"_Toc11590" </w:instrText>
          </w:r>
          <w:r>
            <w:fldChar w:fldCharType="separate"/>
          </w:r>
          <w:r>
            <w:rPr>
              <w:rFonts w:ascii="Times New Roman" w:hAnsi="Times New Roman" w:eastAsia="方正仿宋_GBK" w:cs="Times New Roman"/>
            </w:rPr>
            <w:t>7. 提高科技型中小企业研发费加计扣除比例</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_Toc11590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"_Toc28017" </w:instrText>
          </w:r>
          <w:r>
            <w:fldChar w:fldCharType="separate"/>
          </w:r>
          <w:r>
            <w:rPr>
              <w:rFonts w:ascii="Times New Roman" w:hAnsi="Times New Roman" w:eastAsia="方正仿宋_GBK" w:cs="Times New Roman"/>
            </w:rPr>
            <w:t>8. 制造业中小微企业缓税政策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_Toc28017 </w:instrText>
          </w:r>
          <w:r>
            <w:rPr>
              <w:rFonts w:ascii="Times New Roman" w:hAnsi="Times New Roman" w:eastAsia="方正仿宋_GBK" w:cs="Times New Roman"/>
            </w:rPr>
            <w:fldChar w:fldCharType="separate"/>
          </w:r>
          <w:r>
            <w:rPr>
              <w:rFonts w:ascii="Times New Roman" w:hAnsi="Times New Roman" w:eastAsia="方正仿宋_GBK" w:cs="Times New Roman"/>
            </w:rPr>
            <w:t>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"_Toc11703" </w:instrText>
          </w:r>
          <w:r>
            <w:fldChar w:fldCharType="separate"/>
          </w:r>
          <w:r>
            <w:rPr>
              <w:rFonts w:ascii="Times New Roman" w:hAnsi="Times New Roman" w:eastAsia="方正仿宋_GBK" w:cs="Times New Roman"/>
            </w:rPr>
            <w:t>9. 加大小型微利企业所得税优惠力度</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_Toc11703 </w:instrText>
          </w:r>
          <w:r>
            <w:rPr>
              <w:rFonts w:ascii="Times New Roman" w:hAnsi="Times New Roman" w:eastAsia="方正仿宋_GBK" w:cs="Times New Roman"/>
            </w:rPr>
            <w:fldChar w:fldCharType="separate"/>
          </w:r>
          <w:r>
            <w:rPr>
              <w:rFonts w:ascii="Times New Roman" w:hAnsi="Times New Roman" w:eastAsia="方正仿宋_GBK" w:cs="Times New Roman"/>
            </w:rPr>
            <w:t>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"_Toc14722" </w:instrText>
          </w:r>
          <w:r>
            <w:fldChar w:fldCharType="separate"/>
          </w:r>
          <w:r>
            <w:rPr>
              <w:rFonts w:ascii="Times New Roman" w:hAnsi="Times New Roman" w:eastAsia="方正仿宋_GBK" w:cs="Times New Roman"/>
            </w:rPr>
            <w:t>10. 中小微企业设备、器具所得税税前扣除政策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_Toc14722 </w:instrText>
          </w:r>
          <w:r>
            <w:rPr>
              <w:rFonts w:ascii="Times New Roman" w:hAnsi="Times New Roman" w:eastAsia="方正仿宋_GBK" w:cs="Times New Roman"/>
            </w:rPr>
            <w:fldChar w:fldCharType="separate"/>
          </w:r>
          <w:r>
            <w:rPr>
              <w:rFonts w:ascii="Times New Roman" w:hAnsi="Times New Roman" w:eastAsia="方正仿宋_GBK" w:cs="Times New Roman"/>
            </w:rPr>
            <w:t>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cs="Times New Roman"/>
            </w:rPr>
          </w:pPr>
          <w:r>
            <w:fldChar w:fldCharType="begin"/>
          </w:r>
          <w:r>
            <w:instrText xml:space="preserve"> HYPERLINK \l "_Toc896" </w:instrText>
          </w:r>
          <w:r>
            <w:fldChar w:fldCharType="separate"/>
          </w:r>
          <w:r>
            <w:rPr>
              <w:rFonts w:ascii="Times New Roman" w:hAnsi="Times New Roman" w:eastAsia="方正仿宋_GBK" w:cs="Times New Roman"/>
            </w:rPr>
            <w:t>11. 进一步实施小微企业“六税两费”减免并扩大适用范围</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_Toc896 </w:instrText>
          </w:r>
          <w:r>
            <w:rPr>
              <w:rFonts w:ascii="Times New Roman" w:hAnsi="Times New Roman" w:eastAsia="方正仿宋_GBK" w:cs="Times New Roman"/>
            </w:rPr>
            <w:fldChar w:fldCharType="separate"/>
          </w:r>
          <w:r>
            <w:rPr>
              <w:rFonts w:ascii="Times New Roman" w:hAnsi="Times New Roman" w:eastAsia="方正仿宋_GBK" w:cs="Times New Roman"/>
            </w:rPr>
            <w:t>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8"/>
            <w:tabs>
              <w:tab w:val="right" w:leader="dot" w:pos="8306"/>
              <w:tab w:val="clear" w:pos="8296"/>
            </w:tabs>
            <w:rPr>
              <w:rFonts w:ascii="Times New Roman" w:hAnsi="Times New Roman" w:cs="Times New Roman"/>
            </w:rPr>
          </w:pPr>
          <w:r>
            <w:fldChar w:fldCharType="begin"/>
          </w:r>
          <w:r>
            <w:instrText xml:space="preserve"> HYPERLINK \l "_Toc9175" </w:instrText>
          </w:r>
          <w:r>
            <w:fldChar w:fldCharType="separate"/>
          </w:r>
          <w:r>
            <w:rPr>
              <w:rFonts w:ascii="Times New Roman" w:hAnsi="Times New Roman" w:cs="Times New Roman"/>
            </w:rPr>
            <w:t>二、2022年展期政策（14项）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_Toc9175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"_Toc13448" </w:instrText>
          </w:r>
          <w:r>
            <w:fldChar w:fldCharType="separate"/>
          </w:r>
          <w:r>
            <w:rPr>
              <w:rFonts w:ascii="Times New Roman" w:hAnsi="Times New Roman" w:eastAsia="方正仿宋_GBK" w:cs="Times New Roman"/>
            </w:rPr>
            <w:t>1.</w:t>
          </w:r>
          <w:r>
            <w:rPr>
              <w:rFonts w:hint="eastAsia" w:ascii="Times New Roman" w:hAnsi="Times New Roman" w:eastAsia="方正仿宋_GBK" w:cs="Times New Roman"/>
            </w:rPr>
            <w:t xml:space="preserve"> </w:t>
          </w:r>
          <w:r>
            <w:rPr>
              <w:rFonts w:ascii="Times New Roman" w:hAnsi="Times New Roman" w:eastAsia="方正仿宋_GBK" w:cs="Times New Roman"/>
            </w:rPr>
            <w:t>生产性服务业纳税人进项税额加计抵减</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_Toc13448 </w:instrText>
          </w:r>
          <w:r>
            <w:rPr>
              <w:rFonts w:ascii="Times New Roman" w:hAnsi="Times New Roman" w:eastAsia="方正仿宋_GBK" w:cs="Times New Roman"/>
            </w:rPr>
            <w:fldChar w:fldCharType="separate"/>
          </w:r>
          <w:r>
            <w:rPr>
              <w:rFonts w:ascii="Times New Roman" w:hAnsi="Times New Roman" w:eastAsia="方正仿宋_GBK" w:cs="Times New Roman"/>
            </w:rPr>
            <w:t>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"_Toc10053" </w:instrText>
          </w:r>
          <w:r>
            <w:fldChar w:fldCharType="separate"/>
          </w:r>
          <w:r>
            <w:rPr>
              <w:rFonts w:ascii="Times New Roman" w:hAnsi="Times New Roman" w:eastAsia="方正仿宋_GBK" w:cs="Times New Roman"/>
            </w:rPr>
            <w:t>2.</w:t>
          </w:r>
          <w:r>
            <w:rPr>
              <w:rFonts w:hint="eastAsia" w:ascii="Times New Roman" w:hAnsi="Times New Roman" w:eastAsia="方正仿宋_GBK" w:cs="Times New Roman"/>
            </w:rPr>
            <w:t xml:space="preserve"> </w:t>
          </w:r>
          <w:r>
            <w:rPr>
              <w:rFonts w:ascii="Times New Roman" w:hAnsi="Times New Roman" w:eastAsia="方正仿宋_GBK" w:cs="Times New Roman"/>
            </w:rPr>
            <w:t>生活性服务业纳税人进项税额加计抵减</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_Toc10053 </w:instrText>
          </w:r>
          <w:r>
            <w:rPr>
              <w:rFonts w:ascii="Times New Roman" w:hAnsi="Times New Roman" w:eastAsia="方正仿宋_GBK" w:cs="Times New Roman"/>
            </w:rPr>
            <w:fldChar w:fldCharType="separate"/>
          </w:r>
          <w:r>
            <w:rPr>
              <w:rFonts w:ascii="Times New Roman" w:hAnsi="Times New Roman" w:eastAsia="方正仿宋_GBK" w:cs="Times New Roman"/>
            </w:rPr>
            <w:t>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"_Toc13008" </w:instrText>
          </w:r>
          <w:r>
            <w:fldChar w:fldCharType="separate"/>
          </w:r>
          <w:r>
            <w:rPr>
              <w:rFonts w:ascii="Times New Roman" w:hAnsi="Times New Roman" w:eastAsia="方正仿宋_GBK" w:cs="Times New Roman"/>
            </w:rPr>
            <w:t>3.</w:t>
          </w:r>
          <w:r>
            <w:rPr>
              <w:rFonts w:hint="eastAsia" w:ascii="Times New Roman" w:hAnsi="Times New Roman" w:eastAsia="方正仿宋_GBK" w:cs="Times New Roman"/>
            </w:rPr>
            <w:t xml:space="preserve"> </w:t>
          </w:r>
          <w:r>
            <w:rPr>
              <w:rFonts w:ascii="Times New Roman" w:hAnsi="Times New Roman" w:eastAsia="方正仿宋_GBK" w:cs="Times New Roman"/>
            </w:rPr>
            <w:t>延续施行全年一次性奖金等个人所得税优惠</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_Toc13008 </w:instrText>
          </w:r>
          <w:r>
            <w:rPr>
              <w:rFonts w:ascii="Times New Roman" w:hAnsi="Times New Roman" w:eastAsia="方正仿宋_GBK" w:cs="Times New Roman"/>
            </w:rPr>
            <w:fldChar w:fldCharType="separate"/>
          </w:r>
          <w:r>
            <w:rPr>
              <w:rFonts w:ascii="Times New Roman" w:hAnsi="Times New Roman" w:eastAsia="方正仿宋_GBK" w:cs="Times New Roman"/>
            </w:rPr>
            <w:t>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"_Toc11860" </w:instrText>
          </w:r>
          <w:r>
            <w:fldChar w:fldCharType="separate"/>
          </w:r>
          <w:r>
            <w:rPr>
              <w:rFonts w:ascii="Times New Roman" w:hAnsi="Times New Roman" w:eastAsia="方正仿宋_GBK" w:cs="Times New Roman"/>
            </w:rPr>
            <w:t>4.</w:t>
          </w:r>
          <w:r>
            <w:rPr>
              <w:rFonts w:hint="eastAsia" w:ascii="Times New Roman" w:hAnsi="Times New Roman" w:eastAsia="方正仿宋_GBK" w:cs="Times New Roman"/>
            </w:rPr>
            <w:t xml:space="preserve"> </w:t>
          </w:r>
          <w:r>
            <w:rPr>
              <w:rFonts w:ascii="Times New Roman" w:hAnsi="Times New Roman" w:eastAsia="方正仿宋_GBK" w:cs="Times New Roman"/>
            </w:rPr>
            <w:t>延续施行个税汇算清缴政策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_Toc11860 </w:instrText>
          </w:r>
          <w:r>
            <w:rPr>
              <w:rFonts w:ascii="Times New Roman" w:hAnsi="Times New Roman" w:eastAsia="方正仿宋_GBK" w:cs="Times New Roman"/>
            </w:rPr>
            <w:fldChar w:fldCharType="separate"/>
          </w:r>
          <w:r>
            <w:rPr>
              <w:rFonts w:ascii="Times New Roman" w:hAnsi="Times New Roman" w:eastAsia="方正仿宋_GBK" w:cs="Times New Roman"/>
            </w:rPr>
            <w:t>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"_Toc17673"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上市公司股权激励单独计税政策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_Toc17673 </w:instrText>
          </w:r>
          <w:r>
            <w:rPr>
              <w:rFonts w:ascii="Times New Roman" w:hAnsi="Times New Roman" w:eastAsia="方正仿宋_GBK" w:cs="Times New Roman"/>
            </w:rPr>
            <w:fldChar w:fldCharType="separate"/>
          </w:r>
          <w:r>
            <w:rPr>
              <w:rFonts w:ascii="Times New Roman" w:hAnsi="Times New Roman" w:eastAsia="方正仿宋_GBK" w:cs="Times New Roman"/>
            </w:rPr>
            <w:t>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"_Toc31258" </w:instrText>
          </w:r>
          <w:r>
            <w:fldChar w:fldCharType="separate"/>
          </w:r>
          <w:r>
            <w:rPr>
              <w:rFonts w:ascii="Times New Roman" w:hAnsi="Times New Roman" w:eastAsia="方正仿宋_GBK" w:cs="Times New Roman"/>
            </w:rPr>
            <w:t>6. 科技企业孵化器、大学科技园、众创空间免征增值税等政策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_Toc31258 </w:instrText>
          </w:r>
          <w:r>
            <w:rPr>
              <w:rFonts w:ascii="Times New Roman" w:hAnsi="Times New Roman" w:eastAsia="方正仿宋_GBK" w:cs="Times New Roman"/>
            </w:rPr>
            <w:fldChar w:fldCharType="separate"/>
          </w:r>
          <w:r>
            <w:rPr>
              <w:rFonts w:ascii="Times New Roman" w:hAnsi="Times New Roman" w:eastAsia="方正仿宋_GBK" w:cs="Times New Roman"/>
            </w:rPr>
            <w:t>10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"_Toc28811" </w:instrText>
          </w:r>
          <w:r>
            <w:fldChar w:fldCharType="separate"/>
          </w:r>
          <w:r>
            <w:rPr>
              <w:rFonts w:ascii="Times New Roman" w:hAnsi="Times New Roman" w:eastAsia="方正仿宋_GBK" w:cs="Times New Roman"/>
            </w:rPr>
            <w:t>7. 延续执行创业投资企业和天使投资个人投资初创科技型企业有关政策条件</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_Toc28811 </w:instrText>
          </w:r>
          <w:r>
            <w:rPr>
              <w:rFonts w:ascii="Times New Roman" w:hAnsi="Times New Roman" w:eastAsia="方正仿宋_GBK" w:cs="Times New Roman"/>
            </w:rPr>
            <w:fldChar w:fldCharType="separate"/>
          </w:r>
          <w:r>
            <w:rPr>
              <w:rFonts w:ascii="Times New Roman" w:hAnsi="Times New Roman" w:eastAsia="方正仿宋_GBK" w:cs="Times New Roman"/>
            </w:rPr>
            <w:t>10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"_Toc2234" </w:instrText>
          </w:r>
          <w:r>
            <w:fldChar w:fldCharType="separate"/>
          </w:r>
          <w:r>
            <w:rPr>
              <w:rFonts w:ascii="Times New Roman" w:hAnsi="Times New Roman" w:eastAsia="方正仿宋_GBK" w:cs="Times New Roman"/>
            </w:rPr>
            <w:t>8. 退役士兵创业就业优惠政策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_Toc2234 </w:instrText>
          </w:r>
          <w:r>
            <w:rPr>
              <w:rFonts w:ascii="Times New Roman" w:hAnsi="Times New Roman" w:eastAsia="方正仿宋_GBK" w:cs="Times New Roman"/>
            </w:rPr>
            <w:fldChar w:fldCharType="separate"/>
          </w:r>
          <w:r>
            <w:rPr>
              <w:rFonts w:ascii="Times New Roman" w:hAnsi="Times New Roman" w:eastAsia="方正仿宋_GBK" w:cs="Times New Roman"/>
            </w:rPr>
            <w:t>11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"_Toc22612" </w:instrText>
          </w:r>
          <w:r>
            <w:fldChar w:fldCharType="separate"/>
          </w:r>
          <w:r>
            <w:rPr>
              <w:rFonts w:ascii="Times New Roman" w:hAnsi="Times New Roman" w:eastAsia="方正仿宋_GBK" w:cs="Times New Roman"/>
            </w:rPr>
            <w:t>9. 符合条件的农产品批发市场、农贸市场暂免征收房产税和城镇土地使用税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_Toc22612 </w:instrText>
          </w:r>
          <w:r>
            <w:rPr>
              <w:rFonts w:ascii="Times New Roman" w:hAnsi="Times New Roman" w:eastAsia="方正仿宋_GBK" w:cs="Times New Roman"/>
            </w:rPr>
            <w:fldChar w:fldCharType="separate"/>
          </w:r>
          <w:r>
            <w:rPr>
              <w:rFonts w:ascii="Times New Roman" w:hAnsi="Times New Roman" w:eastAsia="方正仿宋_GBK" w:cs="Times New Roman"/>
            </w:rPr>
            <w:t>12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"_Toc16640" </w:instrText>
          </w:r>
          <w:r>
            <w:fldChar w:fldCharType="separate"/>
          </w:r>
          <w:r>
            <w:rPr>
              <w:rFonts w:ascii="Times New Roman" w:hAnsi="Times New Roman" w:eastAsia="方正仿宋_GBK" w:cs="Times New Roman"/>
            </w:rPr>
            <w:t>10. 符合条件的城市公交、客运、轨道交通运营用地暂免征城镇土地使用税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_Toc16640 </w:instrText>
          </w:r>
          <w:r>
            <w:rPr>
              <w:rFonts w:ascii="Times New Roman" w:hAnsi="Times New Roman" w:eastAsia="方正仿宋_GBK" w:cs="Times New Roman"/>
            </w:rPr>
            <w:fldChar w:fldCharType="separate"/>
          </w:r>
          <w:r>
            <w:rPr>
              <w:rFonts w:ascii="Times New Roman" w:hAnsi="Times New Roman" w:eastAsia="方正仿宋_GBK" w:cs="Times New Roman"/>
            </w:rPr>
            <w:t>12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"_Toc24766" </w:instrText>
          </w:r>
          <w:r>
            <w:fldChar w:fldCharType="separate"/>
          </w:r>
          <w:r>
            <w:rPr>
              <w:rFonts w:ascii="Times New Roman" w:hAnsi="Times New Roman" w:eastAsia="方正仿宋_GBK" w:cs="Times New Roman"/>
            </w:rPr>
            <w:t>11. 参加疫情防</w:t>
          </w:r>
          <w:r>
            <w:rPr>
              <w:rFonts w:ascii="Times New Roman" w:hAnsi="Times New Roman" w:eastAsia="方正仿宋_GBK" w:cs="Times New Roman"/>
              <w:color w:val="000000" w:themeColor="text1"/>
            </w:rPr>
            <w:t>治</w:t>
          </w:r>
          <w:r>
            <w:rPr>
              <w:rFonts w:ascii="Times New Roman" w:hAnsi="Times New Roman" w:eastAsia="方正仿宋_GBK" w:cs="Times New Roman"/>
            </w:rPr>
            <w:t>工作的医务人员和防疫工作者取得的相关补助和奖金免征个人所得税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_Toc24766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"_Toc5042" </w:instrText>
          </w:r>
          <w:r>
            <w:fldChar w:fldCharType="separate"/>
          </w:r>
          <w:r>
            <w:rPr>
              <w:rFonts w:ascii="Times New Roman" w:hAnsi="Times New Roman" w:eastAsia="方正仿宋_GBK" w:cs="Times New Roman"/>
            </w:rPr>
            <w:t>12. 高校学生公寓免征房产税印花税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_Toc5042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"_Toc9727" </w:instrText>
          </w:r>
          <w:r>
            <w:fldChar w:fldCharType="separate"/>
          </w:r>
          <w:r>
            <w:rPr>
              <w:rFonts w:ascii="Times New Roman" w:hAnsi="Times New Roman" w:eastAsia="方正仿宋_GBK" w:cs="Times New Roman"/>
            </w:rPr>
            <w:t>13. 国家储备商品免征房产税城镇土地使用税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_Toc9727 </w:instrText>
          </w:r>
          <w:r>
            <w:rPr>
              <w:rFonts w:ascii="Times New Roman" w:hAnsi="Times New Roman" w:eastAsia="方正仿宋_GBK" w:cs="Times New Roman"/>
            </w:rPr>
            <w:fldChar w:fldCharType="separate"/>
          </w:r>
          <w:r>
            <w:rPr>
              <w:rFonts w:ascii="Times New Roman" w:hAnsi="Times New Roman" w:eastAsia="方正仿宋_GBK" w:cs="Times New Roman"/>
            </w:rPr>
            <w:t>13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"_Toc2187" </w:instrText>
          </w:r>
          <w:r>
            <w:fldChar w:fldCharType="separate"/>
          </w:r>
          <w:r>
            <w:rPr>
              <w:rFonts w:ascii="Times New Roman" w:hAnsi="Times New Roman" w:eastAsia="方正仿宋_GBK" w:cs="Times New Roman"/>
            </w:rPr>
            <w:t>14. 符合条件的从事污染防治的第三方企业减按15%的税率征收企业所得税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_Toc2187 </w:instrText>
          </w:r>
          <w:r>
            <w:rPr>
              <w:rFonts w:ascii="Times New Roman" w:hAnsi="Times New Roman" w:eastAsia="方正仿宋_GBK" w:cs="Times New Roman"/>
            </w:rPr>
            <w:fldChar w:fldCharType="separate"/>
          </w:r>
          <w:r>
            <w:rPr>
              <w:rFonts w:ascii="Times New Roman" w:hAnsi="Times New Roman" w:eastAsia="方正仿宋_GBK" w:cs="Times New Roman"/>
            </w:rPr>
            <w:t>14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8"/>
            <w:tabs>
              <w:tab w:val="right" w:leader="dot" w:pos="8306"/>
              <w:tab w:val="clear" w:pos="8296"/>
            </w:tabs>
            <w:rPr>
              <w:rFonts w:ascii="Times New Roman" w:hAnsi="Times New Roman" w:cs="Times New Roman"/>
            </w:rPr>
          </w:pPr>
          <w:r>
            <w:fldChar w:fldCharType="begin"/>
          </w:r>
          <w:r>
            <w:instrText xml:space="preserve"> HYPERLINK \l "_Toc961" </w:instrText>
          </w:r>
          <w:r>
            <w:fldChar w:fldCharType="separate"/>
          </w:r>
          <w:r>
            <w:rPr>
              <w:rFonts w:ascii="Times New Roman" w:hAnsi="Times New Roman" w:cs="Times New Roman"/>
            </w:rPr>
            <w:t>三、2019年以来现行有效政策（31项）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_Toc961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"_Toc7168" </w:instrText>
          </w:r>
          <w:r>
            <w:fldChar w:fldCharType="separate"/>
          </w:r>
          <w:r>
            <w:rPr>
              <w:rFonts w:ascii="Times New Roman" w:hAnsi="Times New Roman" w:eastAsia="方正仿宋_GBK" w:cs="Times New Roman"/>
            </w:rPr>
            <w:t>1. 降低增值税税率</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_Toc7168 </w:instrText>
          </w:r>
          <w:r>
            <w:rPr>
              <w:rFonts w:ascii="Times New Roman" w:hAnsi="Times New Roman" w:eastAsia="方正仿宋_GBK" w:cs="Times New Roman"/>
            </w:rPr>
            <w:fldChar w:fldCharType="separate"/>
          </w:r>
          <w:r>
            <w:rPr>
              <w:rFonts w:ascii="Times New Roman" w:hAnsi="Times New Roman" w:eastAsia="方正仿宋_GBK" w:cs="Times New Roman"/>
            </w:rPr>
            <w:t>14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"_Toc7755" </w:instrText>
          </w:r>
          <w:r>
            <w:fldChar w:fldCharType="separate"/>
          </w:r>
          <w:r>
            <w:rPr>
              <w:rFonts w:ascii="Times New Roman" w:hAnsi="Times New Roman" w:eastAsia="方正仿宋_GBK" w:cs="Times New Roman"/>
            </w:rPr>
            <w:t>2.</w:t>
          </w:r>
          <w:r>
            <w:rPr>
              <w:rFonts w:hint="eastAsia" w:ascii="Times New Roman" w:hAnsi="Times New Roman" w:eastAsia="方正仿宋_GBK" w:cs="Times New Roman"/>
            </w:rPr>
            <w:t xml:space="preserve"> </w:t>
          </w:r>
          <w:r>
            <w:rPr>
              <w:rFonts w:ascii="Times New Roman" w:hAnsi="Times New Roman" w:eastAsia="方正仿宋_GBK" w:cs="Times New Roman"/>
            </w:rPr>
            <w:t>将不动产分两年抵扣改为一次性全额抵扣</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_Toc7755 </w:instrText>
          </w:r>
          <w:r>
            <w:rPr>
              <w:rFonts w:ascii="Times New Roman" w:hAnsi="Times New Roman" w:eastAsia="方正仿宋_GBK" w:cs="Times New Roman"/>
            </w:rPr>
            <w:fldChar w:fldCharType="separate"/>
          </w:r>
          <w:r>
            <w:rPr>
              <w:rFonts w:ascii="Times New Roman" w:hAnsi="Times New Roman" w:eastAsia="方正仿宋_GBK" w:cs="Times New Roman"/>
            </w:rPr>
            <w:t>15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"_Toc15425" </w:instrText>
          </w:r>
          <w:r>
            <w:fldChar w:fldCharType="separate"/>
          </w:r>
          <w:r>
            <w:rPr>
              <w:rFonts w:ascii="Times New Roman" w:hAnsi="Times New Roman" w:eastAsia="方正仿宋_GBK" w:cs="Times New Roman"/>
            </w:rPr>
            <w:t>3.国内旅客运输服务纳入进项税额抵扣范围</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_Toc15425 </w:instrText>
          </w:r>
          <w:r>
            <w:rPr>
              <w:rFonts w:ascii="Times New Roman" w:hAnsi="Times New Roman" w:eastAsia="方正仿宋_GBK" w:cs="Times New Roman"/>
            </w:rPr>
            <w:fldChar w:fldCharType="separate"/>
          </w:r>
          <w:r>
            <w:rPr>
              <w:rFonts w:ascii="Times New Roman" w:hAnsi="Times New Roman" w:eastAsia="方正仿宋_GBK" w:cs="Times New Roman"/>
            </w:rPr>
            <w:t>15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"_Toc8719" </w:instrText>
          </w:r>
          <w:r>
            <w:fldChar w:fldCharType="separate"/>
          </w:r>
          <w:r>
            <w:rPr>
              <w:rFonts w:ascii="Times New Roman" w:hAnsi="Times New Roman" w:eastAsia="方正仿宋_GBK" w:cs="Times New Roman"/>
            </w:rPr>
            <w:t>4.</w:t>
          </w:r>
          <w:r>
            <w:rPr>
              <w:rFonts w:hint="eastAsia" w:ascii="Times New Roman" w:hAnsi="Times New Roman" w:eastAsia="方正仿宋_GBK" w:cs="Times New Roman"/>
            </w:rPr>
            <w:t xml:space="preserve"> </w:t>
          </w:r>
          <w:r>
            <w:rPr>
              <w:rFonts w:ascii="Times New Roman" w:hAnsi="Times New Roman" w:eastAsia="方正仿宋_GBK" w:cs="Times New Roman"/>
            </w:rPr>
            <w:t>增值税期末留抵税额退税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_Toc8719 </w:instrText>
          </w:r>
          <w:r>
            <w:rPr>
              <w:rFonts w:ascii="Times New Roman" w:hAnsi="Times New Roman" w:eastAsia="方正仿宋_GBK" w:cs="Times New Roman"/>
            </w:rPr>
            <w:fldChar w:fldCharType="separate"/>
          </w:r>
          <w:r>
            <w:rPr>
              <w:rFonts w:ascii="Times New Roman" w:hAnsi="Times New Roman" w:eastAsia="方正仿宋_GBK" w:cs="Times New Roman"/>
            </w:rPr>
            <w:t>16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"_Toc26377" </w:instrText>
          </w:r>
          <w:r>
            <w:fldChar w:fldCharType="separate"/>
          </w:r>
          <w:r>
            <w:rPr>
              <w:rFonts w:ascii="Times New Roman" w:hAnsi="Times New Roman" w:eastAsia="方正仿宋_GBK" w:cs="Times New Roman"/>
            </w:rPr>
            <w:t>5.</w:t>
          </w:r>
          <w:r>
            <w:rPr>
              <w:rFonts w:hint="eastAsia" w:ascii="Times New Roman" w:hAnsi="Times New Roman" w:eastAsia="方正仿宋_GBK" w:cs="Times New Roman"/>
            </w:rPr>
            <w:t xml:space="preserve"> </w:t>
          </w:r>
          <w:r>
            <w:rPr>
              <w:rFonts w:ascii="Times New Roman" w:hAnsi="Times New Roman" w:eastAsia="方正仿宋_GBK" w:cs="Times New Roman"/>
            </w:rPr>
            <w:t>个人所得税增加专项附加扣除</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_Toc26377 </w:instrText>
          </w:r>
          <w:r>
            <w:rPr>
              <w:rFonts w:ascii="Times New Roman" w:hAnsi="Times New Roman" w:eastAsia="方正仿宋_GBK" w:cs="Times New Roman"/>
            </w:rPr>
            <w:fldChar w:fldCharType="separate"/>
          </w:r>
          <w:r>
            <w:rPr>
              <w:rFonts w:ascii="Times New Roman" w:hAnsi="Times New Roman" w:eastAsia="方正仿宋_GBK" w:cs="Times New Roman"/>
            </w:rPr>
            <w:t>16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"_Toc21662" </w:instrText>
          </w:r>
          <w:r>
            <w:fldChar w:fldCharType="separate"/>
          </w:r>
          <w:r>
            <w:rPr>
              <w:rFonts w:ascii="Times New Roman" w:hAnsi="Times New Roman" w:eastAsia="方正仿宋_GBK" w:cs="Times New Roman"/>
            </w:rPr>
            <w:t>6.</w:t>
          </w:r>
          <w:r>
            <w:rPr>
              <w:rFonts w:hint="eastAsia" w:ascii="Times New Roman" w:hAnsi="Times New Roman" w:eastAsia="方正仿宋_GBK" w:cs="Times New Roman"/>
            </w:rPr>
            <w:t xml:space="preserve"> </w:t>
          </w:r>
          <w:r>
            <w:rPr>
              <w:rFonts w:ascii="Times New Roman" w:hAnsi="Times New Roman" w:eastAsia="方正仿宋_GBK" w:cs="Times New Roman"/>
            </w:rPr>
            <w:t>降低职工养老保险单位缴费比例</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_Toc21662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"_Toc14147" </w:instrText>
          </w:r>
          <w:r>
            <w:fldChar w:fldCharType="separate"/>
          </w:r>
          <w:r>
            <w:rPr>
              <w:rFonts w:ascii="Times New Roman" w:hAnsi="Times New Roman" w:eastAsia="方正仿宋_GBK" w:cs="Times New Roman"/>
            </w:rPr>
            <w:t>7.</w:t>
          </w:r>
          <w:r>
            <w:rPr>
              <w:rFonts w:hint="eastAsia" w:ascii="Times New Roman" w:hAnsi="Times New Roman" w:eastAsia="方正仿宋_GBK" w:cs="Times New Roman"/>
            </w:rPr>
            <w:t xml:space="preserve"> </w:t>
          </w:r>
          <w:r>
            <w:rPr>
              <w:rFonts w:ascii="Times New Roman" w:hAnsi="Times New Roman" w:eastAsia="方正仿宋_GBK" w:cs="Times New Roman"/>
            </w:rPr>
            <w:t>残疾人就业保障金实行阶段性减免政策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_Toc14147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"_Toc10836" </w:instrText>
          </w:r>
          <w:r>
            <w:fldChar w:fldCharType="separate"/>
          </w:r>
          <w:r>
            <w:rPr>
              <w:rFonts w:ascii="Times New Roman" w:hAnsi="Times New Roman" w:eastAsia="方正仿宋_GBK" w:cs="Times New Roman"/>
            </w:rPr>
            <w:t>8.</w:t>
          </w:r>
          <w:r>
            <w:rPr>
              <w:rFonts w:hint="eastAsia" w:ascii="Times New Roman" w:hAnsi="Times New Roman" w:eastAsia="方正仿宋_GBK" w:cs="Times New Roman"/>
            </w:rPr>
            <w:t xml:space="preserve"> </w:t>
          </w:r>
          <w:r>
            <w:rPr>
              <w:rFonts w:ascii="Times New Roman" w:hAnsi="Times New Roman" w:eastAsia="方正仿宋_GBK" w:cs="Times New Roman"/>
            </w:rPr>
            <w:t>减免不动产登记费调整专利收费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_Toc10836 </w:instrText>
          </w:r>
          <w:r>
            <w:rPr>
              <w:rFonts w:ascii="Times New Roman" w:hAnsi="Times New Roman" w:eastAsia="方正仿宋_GBK" w:cs="Times New Roman"/>
            </w:rPr>
            <w:fldChar w:fldCharType="separate"/>
          </w:r>
          <w:r>
            <w:rPr>
              <w:rFonts w:ascii="Times New Roman" w:hAnsi="Times New Roman" w:eastAsia="方正仿宋_GBK" w:cs="Times New Roman"/>
            </w:rPr>
            <w:t>17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"_Toc26770" </w:instrText>
          </w:r>
          <w:r>
            <w:fldChar w:fldCharType="separate"/>
          </w:r>
          <w:r>
            <w:rPr>
              <w:rFonts w:ascii="Times New Roman" w:hAnsi="Times New Roman" w:eastAsia="方正仿宋_GBK" w:cs="Times New Roman"/>
            </w:rPr>
            <w:t>9.</w:t>
          </w:r>
          <w:r>
            <w:rPr>
              <w:rFonts w:hint="eastAsia" w:ascii="Times New Roman" w:hAnsi="Times New Roman" w:eastAsia="方正仿宋_GBK" w:cs="Times New Roman"/>
            </w:rPr>
            <w:t xml:space="preserve"> </w:t>
          </w:r>
          <w:r>
            <w:rPr>
              <w:rFonts w:ascii="Times New Roman" w:hAnsi="Times New Roman" w:eastAsia="方正仿宋_GBK" w:cs="Times New Roman"/>
            </w:rPr>
            <w:t>调整部分政府性基金</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_Toc26770 </w:instrText>
          </w:r>
          <w:r>
            <w:rPr>
              <w:rFonts w:ascii="Times New Roman" w:hAnsi="Times New Roman" w:eastAsia="方正仿宋_GBK" w:cs="Times New Roman"/>
            </w:rPr>
            <w:fldChar w:fldCharType="separate"/>
          </w:r>
          <w:r>
            <w:rPr>
              <w:rFonts w:ascii="Times New Roman" w:hAnsi="Times New Roman" w:eastAsia="方正仿宋_GBK" w:cs="Times New Roman"/>
            </w:rPr>
            <w:t>18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"_Toc28212" </w:instrText>
          </w:r>
          <w:r>
            <w:fldChar w:fldCharType="separate"/>
          </w:r>
          <w:r>
            <w:rPr>
              <w:rFonts w:ascii="Times New Roman" w:hAnsi="Times New Roman" w:eastAsia="方正仿宋_GBK" w:cs="Times New Roman"/>
            </w:rPr>
            <w:t>10.</w:t>
          </w:r>
          <w:r>
            <w:rPr>
              <w:rFonts w:hint="eastAsia" w:ascii="Times New Roman" w:hAnsi="Times New Roman" w:eastAsia="方正仿宋_GBK" w:cs="Times New Roman"/>
            </w:rPr>
            <w:t xml:space="preserve"> </w:t>
          </w:r>
          <w:r>
            <w:rPr>
              <w:rFonts w:ascii="Times New Roman" w:hAnsi="Times New Roman" w:eastAsia="方正仿宋_GBK" w:cs="Times New Roman"/>
            </w:rPr>
            <w:t>降低无线电频率占用费、出入境证照类收费、商标注册收费等部分行政事业性收费标准</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_Toc28212 </w:instrText>
          </w:r>
          <w:r>
            <w:rPr>
              <w:rFonts w:ascii="Times New Roman" w:hAnsi="Times New Roman" w:eastAsia="方正仿宋_GBK" w:cs="Times New Roman"/>
            </w:rPr>
            <w:fldChar w:fldCharType="separate"/>
          </w:r>
          <w:r>
            <w:rPr>
              <w:rFonts w:ascii="Times New Roman" w:hAnsi="Times New Roman" w:eastAsia="方正仿宋_GBK" w:cs="Times New Roman"/>
            </w:rPr>
            <w:t>18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"_Toc18480" </w:instrText>
          </w:r>
          <w:r>
            <w:fldChar w:fldCharType="separate"/>
          </w:r>
          <w:r>
            <w:rPr>
              <w:rFonts w:ascii="Times New Roman" w:hAnsi="Times New Roman" w:eastAsia="方正仿宋_GBK" w:cs="Times New Roman"/>
            </w:rPr>
            <w:t>11.</w:t>
          </w:r>
          <w:r>
            <w:rPr>
              <w:rFonts w:hint="eastAsia" w:ascii="Times New Roman" w:hAnsi="Times New Roman" w:eastAsia="方正仿宋_GBK" w:cs="Times New Roman"/>
            </w:rPr>
            <w:t xml:space="preserve"> </w:t>
          </w:r>
          <w:r>
            <w:rPr>
              <w:rFonts w:ascii="Times New Roman" w:hAnsi="Times New Roman" w:eastAsia="方正仿宋_GBK" w:cs="Times New Roman"/>
            </w:rPr>
            <w:t>延长高新技术企业和科技型中小企业亏损结转年限</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_Toc18480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"_Toc13768" </w:instrText>
          </w:r>
          <w:r>
            <w:fldChar w:fldCharType="separate"/>
          </w:r>
          <w:r>
            <w:rPr>
              <w:rFonts w:ascii="Times New Roman" w:hAnsi="Times New Roman" w:eastAsia="方正仿宋_GBK" w:cs="Times New Roman"/>
            </w:rPr>
            <w:t>12.</w:t>
          </w:r>
          <w:r>
            <w:rPr>
              <w:rFonts w:hint="eastAsia" w:ascii="Times New Roman" w:hAnsi="Times New Roman" w:eastAsia="方正仿宋_GBK" w:cs="Times New Roman"/>
            </w:rPr>
            <w:t xml:space="preserve"> </w:t>
          </w:r>
          <w:r>
            <w:rPr>
              <w:rFonts w:ascii="Times New Roman" w:hAnsi="Times New Roman" w:eastAsia="方正仿宋_GBK" w:cs="Times New Roman"/>
            </w:rPr>
            <w:t>扩大固定资产加速折旧优惠的行业范围至全部制造业领域</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_Toc13768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"_Toc1482" </w:instrText>
          </w:r>
          <w:r>
            <w:fldChar w:fldCharType="separate"/>
          </w:r>
          <w:r>
            <w:rPr>
              <w:rFonts w:ascii="Times New Roman" w:hAnsi="Times New Roman" w:eastAsia="方正仿宋_GBK" w:cs="Times New Roman"/>
            </w:rPr>
            <w:t>13.</w:t>
          </w:r>
          <w:r>
            <w:rPr>
              <w:rFonts w:hint="eastAsia" w:ascii="Times New Roman" w:hAnsi="Times New Roman" w:eastAsia="方正仿宋_GBK" w:cs="Times New Roman"/>
            </w:rPr>
            <w:t xml:space="preserve"> </w:t>
          </w:r>
          <w:r>
            <w:rPr>
              <w:rFonts w:ascii="Times New Roman" w:hAnsi="Times New Roman" w:eastAsia="方正仿宋_GBK" w:cs="Times New Roman"/>
            </w:rPr>
            <w:t>对单位或个体工商户捐赠扶贫货物暂免征增值税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_Toc1482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"_Toc26897" </w:instrText>
          </w:r>
          <w:r>
            <w:fldChar w:fldCharType="separate"/>
          </w:r>
          <w:r>
            <w:rPr>
              <w:rFonts w:ascii="Times New Roman" w:hAnsi="Times New Roman" w:eastAsia="方正仿宋_GBK" w:cs="Times New Roman"/>
            </w:rPr>
            <w:t>14.</w:t>
          </w:r>
          <w:r>
            <w:rPr>
              <w:rFonts w:hint="eastAsia" w:ascii="Times New Roman" w:hAnsi="Times New Roman" w:eastAsia="方正仿宋_GBK" w:cs="Times New Roman"/>
            </w:rPr>
            <w:t xml:space="preserve"> </w:t>
          </w:r>
          <w:r>
            <w:rPr>
              <w:rFonts w:ascii="Times New Roman" w:hAnsi="Times New Roman" w:eastAsia="方正仿宋_GBK" w:cs="Times New Roman"/>
            </w:rPr>
            <w:t>延续文化体制改革中经营性文化事业单位转制为企业的若干税收减免政策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_Toc26897 </w:instrText>
          </w:r>
          <w:r>
            <w:rPr>
              <w:rFonts w:ascii="Times New Roman" w:hAnsi="Times New Roman" w:eastAsia="方正仿宋_GBK" w:cs="Times New Roman"/>
            </w:rPr>
            <w:fldChar w:fldCharType="separate"/>
          </w:r>
          <w:r>
            <w:rPr>
              <w:rFonts w:ascii="Times New Roman" w:hAnsi="Times New Roman" w:eastAsia="方正仿宋_GBK" w:cs="Times New Roman"/>
            </w:rPr>
            <w:t>20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"_Toc11334" </w:instrText>
          </w:r>
          <w:r>
            <w:fldChar w:fldCharType="separate"/>
          </w:r>
          <w:r>
            <w:rPr>
              <w:rFonts w:ascii="Times New Roman" w:hAnsi="Times New Roman" w:eastAsia="方正仿宋_GBK" w:cs="Times New Roman"/>
            </w:rPr>
            <w:t>15.</w:t>
          </w:r>
          <w:r>
            <w:rPr>
              <w:rFonts w:hint="eastAsia" w:ascii="Times New Roman" w:hAnsi="Times New Roman" w:eastAsia="方正仿宋_GBK" w:cs="Times New Roman"/>
            </w:rPr>
            <w:t xml:space="preserve"> </w:t>
          </w:r>
          <w:r>
            <w:rPr>
              <w:rFonts w:ascii="Times New Roman" w:hAnsi="Times New Roman" w:eastAsia="方正仿宋_GBK" w:cs="Times New Roman"/>
            </w:rPr>
            <w:t>支持文化企业发展政策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_Toc11334 </w:instrText>
          </w:r>
          <w:r>
            <w:rPr>
              <w:rFonts w:ascii="Times New Roman" w:hAnsi="Times New Roman" w:eastAsia="方正仿宋_GBK" w:cs="Times New Roman"/>
            </w:rPr>
            <w:fldChar w:fldCharType="separate"/>
          </w:r>
          <w:r>
            <w:rPr>
              <w:rFonts w:ascii="Times New Roman" w:hAnsi="Times New Roman" w:eastAsia="方正仿宋_GBK" w:cs="Times New Roman"/>
            </w:rPr>
            <w:t>20</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"_Toc9916" </w:instrText>
          </w:r>
          <w:r>
            <w:fldChar w:fldCharType="separate"/>
          </w:r>
          <w:r>
            <w:rPr>
              <w:rFonts w:ascii="Times New Roman" w:hAnsi="Times New Roman" w:eastAsia="方正仿宋_GBK" w:cs="Times New Roman"/>
            </w:rPr>
            <w:t>16.</w:t>
          </w:r>
          <w:r>
            <w:rPr>
              <w:rFonts w:hint="eastAsia" w:ascii="Times New Roman" w:hAnsi="Times New Roman" w:eastAsia="方正仿宋_GBK" w:cs="Times New Roman"/>
            </w:rPr>
            <w:t xml:space="preserve"> </w:t>
          </w:r>
          <w:r>
            <w:rPr>
              <w:rFonts w:ascii="Times New Roman" w:hAnsi="Times New Roman" w:eastAsia="方正仿宋_GBK" w:cs="Times New Roman"/>
            </w:rPr>
            <w:t>对个人或企业投资者三年内转让创新企业CDR免征个人所得税、企业所得税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_Toc9916 </w:instrText>
          </w:r>
          <w:r>
            <w:rPr>
              <w:rFonts w:ascii="Times New Roman" w:hAnsi="Times New Roman" w:eastAsia="方正仿宋_GBK" w:cs="Times New Roman"/>
            </w:rPr>
            <w:fldChar w:fldCharType="separate"/>
          </w:r>
          <w:r>
            <w:rPr>
              <w:rFonts w:ascii="Times New Roman" w:hAnsi="Times New Roman" w:eastAsia="方正仿宋_GBK" w:cs="Times New Roman"/>
            </w:rPr>
            <w:t>21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"_Toc2443" </w:instrText>
          </w:r>
          <w:r>
            <w:fldChar w:fldCharType="separate"/>
          </w:r>
          <w:r>
            <w:rPr>
              <w:rFonts w:ascii="Times New Roman" w:hAnsi="Times New Roman" w:eastAsia="方正仿宋_GBK" w:cs="Times New Roman"/>
            </w:rPr>
            <w:t>17.</w:t>
          </w:r>
          <w:r>
            <w:rPr>
              <w:rFonts w:hint="eastAsia" w:ascii="Times New Roman" w:hAnsi="Times New Roman" w:eastAsia="方正仿宋_GBK" w:cs="Times New Roman"/>
            </w:rPr>
            <w:t xml:space="preserve"> </w:t>
          </w:r>
          <w:r>
            <w:rPr>
              <w:rFonts w:ascii="Times New Roman" w:hAnsi="Times New Roman" w:eastAsia="方正仿宋_GBK" w:cs="Times New Roman"/>
            </w:rPr>
            <w:t>企业发行的永续债可以适用股息、红利政策免征企业所得税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_Toc2443 </w:instrText>
          </w:r>
          <w:r>
            <w:rPr>
              <w:rFonts w:ascii="Times New Roman" w:hAnsi="Times New Roman" w:eastAsia="方正仿宋_GBK" w:cs="Times New Roman"/>
            </w:rPr>
            <w:fldChar w:fldCharType="separate"/>
          </w:r>
          <w:r>
            <w:rPr>
              <w:rFonts w:ascii="Times New Roman" w:hAnsi="Times New Roman" w:eastAsia="方正仿宋_GBK" w:cs="Times New Roman"/>
            </w:rPr>
            <w:t>21</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"_Toc20282" </w:instrText>
          </w:r>
          <w:r>
            <w:fldChar w:fldCharType="separate"/>
          </w:r>
          <w:r>
            <w:rPr>
              <w:rFonts w:ascii="Times New Roman" w:hAnsi="Times New Roman" w:eastAsia="方正仿宋_GBK" w:cs="Times New Roman"/>
            </w:rPr>
            <w:t>18.</w:t>
          </w:r>
          <w:r>
            <w:rPr>
              <w:rFonts w:hint="eastAsia" w:ascii="Times New Roman" w:hAnsi="Times New Roman" w:eastAsia="方正仿宋_GBK" w:cs="Times New Roman"/>
            </w:rPr>
            <w:t xml:space="preserve"> </w:t>
          </w:r>
          <w:r>
            <w:rPr>
              <w:rFonts w:ascii="Times New Roman" w:hAnsi="Times New Roman" w:eastAsia="方正仿宋_GBK" w:cs="Times New Roman"/>
            </w:rPr>
            <w:t>对养老、托育、家政等社区家庭服务业</w:t>
          </w:r>
          <w:r>
            <w:rPr>
              <w:rFonts w:hint="eastAsia" w:ascii="Times New Roman" w:hAnsi="Times New Roman" w:eastAsia="方正仿宋_GBK" w:cs="Times New Roman"/>
            </w:rPr>
            <w:t>减免</w:t>
          </w:r>
          <w:r>
            <w:rPr>
              <w:rFonts w:ascii="Times New Roman" w:hAnsi="Times New Roman" w:eastAsia="方正仿宋_GBK" w:cs="Times New Roman"/>
            </w:rPr>
            <w:t>增值税、所得税、契税等</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_Toc20282 </w:instrText>
          </w:r>
          <w:r>
            <w:rPr>
              <w:rFonts w:ascii="Times New Roman" w:hAnsi="Times New Roman" w:eastAsia="方正仿宋_GBK" w:cs="Times New Roman"/>
            </w:rPr>
            <w:fldChar w:fldCharType="separate"/>
          </w:r>
          <w:r>
            <w:rPr>
              <w:rFonts w:ascii="Times New Roman" w:hAnsi="Times New Roman" w:eastAsia="方正仿宋_GBK" w:cs="Times New Roman"/>
            </w:rPr>
            <w:t>22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"_Toc17866" </w:instrText>
          </w:r>
          <w:r>
            <w:fldChar w:fldCharType="separate"/>
          </w:r>
          <w:r>
            <w:rPr>
              <w:rFonts w:ascii="Times New Roman" w:hAnsi="Times New Roman" w:eastAsia="方正仿宋_GBK" w:cs="Times New Roman"/>
            </w:rPr>
            <w:t>19.</w:t>
          </w:r>
          <w:r>
            <w:rPr>
              <w:rFonts w:hint="eastAsia" w:ascii="Times New Roman" w:hAnsi="Times New Roman" w:eastAsia="方正仿宋_GBK" w:cs="Times New Roman"/>
            </w:rPr>
            <w:t xml:space="preserve"> </w:t>
          </w:r>
          <w:r>
            <w:rPr>
              <w:rFonts w:ascii="Times New Roman" w:hAnsi="Times New Roman" w:eastAsia="方正仿宋_GBK" w:cs="Times New Roman"/>
            </w:rPr>
            <w:t>重点群体等创业就业税收优惠</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_Toc17866 </w:instrText>
          </w:r>
          <w:r>
            <w:rPr>
              <w:rFonts w:ascii="Times New Roman" w:hAnsi="Times New Roman" w:eastAsia="方正仿宋_GBK" w:cs="Times New Roman"/>
            </w:rPr>
            <w:fldChar w:fldCharType="separate"/>
          </w:r>
          <w:r>
            <w:rPr>
              <w:rFonts w:ascii="Times New Roman" w:hAnsi="Times New Roman" w:eastAsia="方正仿宋_GBK" w:cs="Times New Roman"/>
            </w:rPr>
            <w:t>22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"_Toc5490" </w:instrText>
          </w:r>
          <w:r>
            <w:fldChar w:fldCharType="separate"/>
          </w:r>
          <w:r>
            <w:rPr>
              <w:rFonts w:ascii="Times New Roman" w:hAnsi="Times New Roman" w:eastAsia="方正仿宋_GBK" w:cs="Times New Roman"/>
            </w:rPr>
            <w:t>20.</w:t>
          </w:r>
          <w:r>
            <w:rPr>
              <w:rFonts w:hint="eastAsia" w:ascii="Times New Roman" w:hAnsi="Times New Roman" w:eastAsia="方正仿宋_GBK" w:cs="Times New Roman"/>
            </w:rPr>
            <w:t xml:space="preserve"> </w:t>
          </w:r>
          <w:r>
            <w:rPr>
              <w:rFonts w:ascii="Times New Roman" w:hAnsi="Times New Roman" w:eastAsia="方正仿宋_GBK" w:cs="Times New Roman"/>
              <w:color w:val="000000" w:themeColor="text1"/>
            </w:rPr>
            <w:t>提高部分产品出口退税率</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_Toc5490 </w:instrText>
          </w:r>
          <w:r>
            <w:rPr>
              <w:rFonts w:ascii="Times New Roman" w:hAnsi="Times New Roman" w:eastAsia="方正仿宋_GBK" w:cs="Times New Roman"/>
            </w:rPr>
            <w:fldChar w:fldCharType="separate"/>
          </w:r>
          <w:r>
            <w:rPr>
              <w:rFonts w:ascii="Times New Roman" w:hAnsi="Times New Roman" w:eastAsia="方正仿宋_GBK" w:cs="Times New Roman"/>
            </w:rPr>
            <w:t>23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"_Toc11741" </w:instrText>
          </w:r>
          <w:r>
            <w:fldChar w:fldCharType="separate"/>
          </w:r>
          <w:r>
            <w:rPr>
              <w:rFonts w:ascii="Times New Roman" w:hAnsi="Times New Roman" w:eastAsia="方正仿宋_GBK" w:cs="Times New Roman"/>
            </w:rPr>
            <w:t>21.</w:t>
          </w:r>
          <w:r>
            <w:rPr>
              <w:rFonts w:hint="eastAsia" w:ascii="Times New Roman" w:hAnsi="Times New Roman" w:eastAsia="方正仿宋_GBK" w:cs="Times New Roman"/>
            </w:rPr>
            <w:t xml:space="preserve"> </w:t>
          </w:r>
          <w:r>
            <w:rPr>
              <w:rFonts w:ascii="Times New Roman" w:hAnsi="Times New Roman" w:eastAsia="方正仿宋_GBK" w:cs="Times New Roman"/>
            </w:rPr>
            <w:t>物流企业大宗商品仓储设施用地减半征收城镇土地使用税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_Toc11741 </w:instrText>
          </w:r>
          <w:r>
            <w:rPr>
              <w:rFonts w:ascii="Times New Roman" w:hAnsi="Times New Roman" w:eastAsia="方正仿宋_GBK" w:cs="Times New Roman"/>
            </w:rPr>
            <w:fldChar w:fldCharType="separate"/>
          </w:r>
          <w:r>
            <w:rPr>
              <w:rFonts w:ascii="Times New Roman" w:hAnsi="Times New Roman" w:eastAsia="方正仿宋_GBK" w:cs="Times New Roman"/>
            </w:rPr>
            <w:t>23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"_Toc10788" </w:instrText>
          </w:r>
          <w:r>
            <w:fldChar w:fldCharType="separate"/>
          </w:r>
          <w:r>
            <w:rPr>
              <w:rFonts w:ascii="Times New Roman" w:hAnsi="Times New Roman" w:eastAsia="方正仿宋_GBK" w:cs="Times New Roman"/>
            </w:rPr>
            <w:t>22.</w:t>
          </w:r>
          <w:r>
            <w:rPr>
              <w:rFonts w:hint="eastAsia" w:ascii="Times New Roman" w:hAnsi="Times New Roman" w:eastAsia="方正仿宋_GBK" w:cs="Times New Roman"/>
            </w:rPr>
            <w:t xml:space="preserve"> </w:t>
          </w:r>
          <w:r>
            <w:rPr>
              <w:rFonts w:ascii="Times New Roman" w:hAnsi="Times New Roman" w:eastAsia="方正仿宋_GBK" w:cs="Times New Roman"/>
              <w:color w:val="000000" w:themeColor="text1"/>
            </w:rPr>
            <w:t>二手车经销企业销售旧车减征增值税</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_Toc10788 </w:instrText>
          </w:r>
          <w:r>
            <w:rPr>
              <w:rFonts w:ascii="Times New Roman" w:hAnsi="Times New Roman" w:eastAsia="方正仿宋_GBK" w:cs="Times New Roman"/>
            </w:rPr>
            <w:fldChar w:fldCharType="separate"/>
          </w:r>
          <w:r>
            <w:rPr>
              <w:rFonts w:ascii="Times New Roman" w:hAnsi="Times New Roman" w:eastAsia="方正仿宋_GBK" w:cs="Times New Roman"/>
            </w:rPr>
            <w:t>24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"_Toc4522" </w:instrText>
          </w:r>
          <w:r>
            <w:fldChar w:fldCharType="separate"/>
          </w:r>
          <w:r>
            <w:rPr>
              <w:rFonts w:ascii="Times New Roman" w:hAnsi="Times New Roman" w:eastAsia="方正仿宋_GBK" w:cs="Times New Roman"/>
            </w:rPr>
            <w:t>23.</w:t>
          </w:r>
          <w:r>
            <w:rPr>
              <w:rFonts w:hint="eastAsia" w:ascii="Times New Roman" w:hAnsi="Times New Roman" w:eastAsia="方正仿宋_GBK" w:cs="Times New Roman"/>
            </w:rPr>
            <w:t xml:space="preserve"> </w:t>
          </w:r>
          <w:r>
            <w:rPr>
              <w:rFonts w:ascii="Times New Roman" w:hAnsi="Times New Roman" w:eastAsia="方正仿宋_GBK" w:cs="Times New Roman"/>
            </w:rPr>
            <w:t>延续实施新能源汽车免征车辆购置税政策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_Toc4522 </w:instrText>
          </w:r>
          <w:r>
            <w:rPr>
              <w:rFonts w:ascii="Times New Roman" w:hAnsi="Times New Roman" w:eastAsia="方正仿宋_GBK" w:cs="Times New Roman"/>
            </w:rPr>
            <w:fldChar w:fldCharType="separate"/>
          </w:r>
          <w:r>
            <w:rPr>
              <w:rFonts w:ascii="Times New Roman" w:hAnsi="Times New Roman" w:eastAsia="方正仿宋_GBK" w:cs="Times New Roman"/>
            </w:rPr>
            <w:t>24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"_Toc32562" </w:instrText>
          </w:r>
          <w:r>
            <w:fldChar w:fldCharType="separate"/>
          </w:r>
          <w:r>
            <w:rPr>
              <w:rFonts w:ascii="Times New Roman" w:hAnsi="Times New Roman" w:eastAsia="方正仿宋_GBK" w:cs="Times New Roman"/>
            </w:rPr>
            <w:t>24.</w:t>
          </w:r>
          <w:r>
            <w:rPr>
              <w:rFonts w:hint="eastAsia" w:ascii="Times New Roman" w:hAnsi="Times New Roman" w:eastAsia="方正仿宋_GBK" w:cs="Times New Roman"/>
            </w:rPr>
            <w:t xml:space="preserve"> </w:t>
          </w:r>
          <w:r>
            <w:rPr>
              <w:rFonts w:ascii="Times New Roman" w:hAnsi="Times New Roman" w:eastAsia="方正仿宋_GBK" w:cs="Times New Roman"/>
            </w:rPr>
            <w:t>延续实施支持小微企业、个体工商户和农户普惠金融有关税收优惠政策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_Toc32562 </w:instrText>
          </w:r>
          <w:r>
            <w:rPr>
              <w:rFonts w:ascii="Times New Roman" w:hAnsi="Times New Roman" w:eastAsia="方正仿宋_GBK" w:cs="Times New Roman"/>
            </w:rPr>
            <w:fldChar w:fldCharType="separate"/>
          </w:r>
          <w:r>
            <w:rPr>
              <w:rFonts w:ascii="Times New Roman" w:hAnsi="Times New Roman" w:eastAsia="方正仿宋_GBK" w:cs="Times New Roman"/>
            </w:rPr>
            <w:t>25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"_Toc24252" </w:instrText>
          </w:r>
          <w:r>
            <w:fldChar w:fldCharType="separate"/>
          </w:r>
          <w:r>
            <w:rPr>
              <w:rFonts w:ascii="Times New Roman" w:hAnsi="Times New Roman" w:eastAsia="方正仿宋_GBK" w:cs="Times New Roman"/>
            </w:rPr>
            <w:t>25.</w:t>
          </w:r>
          <w:r>
            <w:rPr>
              <w:rFonts w:hint="eastAsia" w:ascii="Times New Roman" w:hAnsi="Times New Roman" w:eastAsia="方正仿宋_GBK" w:cs="Times New Roman"/>
            </w:rPr>
            <w:t xml:space="preserve"> </w:t>
          </w:r>
          <w:r>
            <w:rPr>
              <w:rFonts w:ascii="Times New Roman" w:hAnsi="Times New Roman" w:eastAsia="方正仿宋_GBK" w:cs="Times New Roman"/>
            </w:rPr>
            <w:t>公益性捐赠税前结转扣除政策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_Toc24252 </w:instrText>
          </w:r>
          <w:r>
            <w:rPr>
              <w:rFonts w:ascii="Times New Roman" w:hAnsi="Times New Roman" w:eastAsia="方正仿宋_GBK" w:cs="Times New Roman"/>
            </w:rPr>
            <w:fldChar w:fldCharType="separate"/>
          </w:r>
          <w:r>
            <w:rPr>
              <w:rFonts w:ascii="Times New Roman" w:hAnsi="Times New Roman" w:eastAsia="方正仿宋_GBK" w:cs="Times New Roman"/>
            </w:rPr>
            <w:t>26</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"_Toc19053" </w:instrText>
          </w:r>
          <w:r>
            <w:fldChar w:fldCharType="separate"/>
          </w:r>
          <w:r>
            <w:rPr>
              <w:rFonts w:ascii="Times New Roman" w:hAnsi="Times New Roman" w:eastAsia="方正仿宋_GBK" w:cs="Times New Roman"/>
            </w:rPr>
            <w:t>26.</w:t>
          </w:r>
          <w:r>
            <w:rPr>
              <w:rFonts w:hint="eastAsia" w:ascii="Times New Roman" w:hAnsi="Times New Roman" w:eastAsia="方正仿宋_GBK" w:cs="Times New Roman"/>
            </w:rPr>
            <w:t xml:space="preserve"> </w:t>
          </w:r>
          <w:r>
            <w:rPr>
              <w:rFonts w:ascii="Times New Roman" w:hAnsi="Times New Roman" w:eastAsia="方正仿宋_GBK" w:cs="Times New Roman"/>
            </w:rPr>
            <w:t>广告费和业务宣传费支出税前扣除政策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_Toc19053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"_Toc8290" </w:instrText>
          </w:r>
          <w:r>
            <w:fldChar w:fldCharType="separate"/>
          </w:r>
          <w:r>
            <w:rPr>
              <w:rFonts w:ascii="Times New Roman" w:hAnsi="Times New Roman" w:eastAsia="方正仿宋_GBK" w:cs="Times New Roman"/>
            </w:rPr>
            <w:t>27.</w:t>
          </w:r>
          <w:r>
            <w:rPr>
              <w:rFonts w:hint="eastAsia" w:ascii="Times New Roman" w:hAnsi="Times New Roman" w:eastAsia="方正仿宋_GBK" w:cs="Times New Roman"/>
            </w:rPr>
            <w:t xml:space="preserve"> </w:t>
          </w:r>
          <w:r>
            <w:rPr>
              <w:rFonts w:ascii="Times New Roman" w:hAnsi="Times New Roman" w:eastAsia="方正仿宋_GBK" w:cs="Times New Roman"/>
            </w:rPr>
            <w:t>提高增值税小规模纳税人起征点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_Toc8290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"_Toc27546" </w:instrText>
          </w:r>
          <w:r>
            <w:fldChar w:fldCharType="separate"/>
          </w:r>
          <w:r>
            <w:rPr>
              <w:rFonts w:ascii="Times New Roman" w:hAnsi="Times New Roman" w:eastAsia="方正仿宋_GBK" w:cs="Times New Roman"/>
            </w:rPr>
            <w:t>28.</w:t>
          </w:r>
          <w:r>
            <w:rPr>
              <w:rFonts w:hint="eastAsia" w:ascii="Times New Roman" w:hAnsi="Times New Roman" w:eastAsia="方正仿宋_GBK" w:cs="Times New Roman"/>
            </w:rPr>
            <w:t xml:space="preserve"> </w:t>
          </w:r>
          <w:r>
            <w:rPr>
              <w:rFonts w:ascii="Times New Roman" w:hAnsi="Times New Roman" w:eastAsia="方正仿宋_GBK" w:cs="Times New Roman"/>
            </w:rPr>
            <w:t>小微企业和个体工商户所得税优惠政策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_Toc27546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"_Toc6683" </w:instrText>
          </w:r>
          <w:r>
            <w:fldChar w:fldCharType="separate"/>
          </w:r>
          <w:r>
            <w:rPr>
              <w:rFonts w:ascii="Times New Roman" w:hAnsi="Times New Roman" w:eastAsia="方正仿宋_GBK" w:cs="Times New Roman"/>
            </w:rPr>
            <w:t>29.</w:t>
          </w:r>
          <w:r>
            <w:rPr>
              <w:rFonts w:hint="eastAsia" w:ascii="Times New Roman" w:hAnsi="Times New Roman" w:eastAsia="方正仿宋_GBK" w:cs="Times New Roman"/>
            </w:rPr>
            <w:t xml:space="preserve"> </w:t>
          </w:r>
          <w:r>
            <w:rPr>
              <w:rFonts w:ascii="Times New Roman" w:hAnsi="Times New Roman" w:eastAsia="方正仿宋_GBK" w:cs="Times New Roman"/>
            </w:rPr>
            <w:t>制造业企业研发费加计扣除比例提高至100%</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_Toc6683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"_Toc14282" </w:instrText>
          </w:r>
          <w:r>
            <w:fldChar w:fldCharType="separate"/>
          </w:r>
          <w:r>
            <w:rPr>
              <w:rFonts w:ascii="Times New Roman" w:hAnsi="Times New Roman" w:eastAsia="方正仿宋_GBK" w:cs="Times New Roman"/>
            </w:rPr>
            <w:t>30.</w:t>
          </w:r>
          <w:r>
            <w:rPr>
              <w:rFonts w:hint="eastAsia" w:ascii="Times New Roman" w:hAnsi="Times New Roman" w:eastAsia="方正仿宋_GBK" w:cs="Times New Roman"/>
            </w:rPr>
            <w:t xml:space="preserve"> </w:t>
          </w:r>
          <w:r>
            <w:rPr>
              <w:rFonts w:ascii="Times New Roman" w:hAnsi="Times New Roman" w:eastAsia="方正仿宋_GBK" w:cs="Times New Roman"/>
            </w:rPr>
            <w:t>取消港口建设费</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_Toc14282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4"/>
            <w:tabs>
              <w:tab w:val="right" w:leader="dot" w:pos="8306"/>
            </w:tabs>
            <w:rPr>
              <w:rFonts w:ascii="Times New Roman" w:hAnsi="Times New Roman" w:eastAsia="方正仿宋_GBK" w:cs="Times New Roman"/>
            </w:rPr>
          </w:pPr>
          <w:r>
            <w:fldChar w:fldCharType="begin"/>
          </w:r>
          <w:r>
            <w:instrText xml:space="preserve"> HYPERLINK \l "_Toc5660" </w:instrText>
          </w:r>
          <w:r>
            <w:fldChar w:fldCharType="separate"/>
          </w:r>
          <w:r>
            <w:rPr>
              <w:rFonts w:ascii="Times New Roman" w:hAnsi="Times New Roman" w:eastAsia="方正仿宋_GBK" w:cs="Times New Roman"/>
            </w:rPr>
            <w:t>31.</w:t>
          </w:r>
          <w:r>
            <w:rPr>
              <w:rFonts w:hint="eastAsia" w:ascii="Times New Roman" w:hAnsi="Times New Roman" w:eastAsia="方正仿宋_GBK" w:cs="Times New Roman"/>
            </w:rPr>
            <w:t xml:space="preserve"> </w:t>
          </w:r>
          <w:r>
            <w:rPr>
              <w:rFonts w:ascii="Times New Roman" w:hAnsi="Times New Roman" w:eastAsia="方正仿宋_GBK" w:cs="Times New Roman"/>
            </w:rPr>
            <w:t>调整民航发展基金有关政策</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_Toc5660 </w:instrText>
          </w:r>
          <w:r>
            <w:rPr>
              <w:rFonts w:ascii="Times New Roman" w:hAnsi="Times New Roman" w:eastAsia="方正仿宋_GBK" w:cs="Times New Roman"/>
            </w:rPr>
            <w:fldChar w:fldCharType="separate"/>
          </w:r>
          <w:r>
            <w:rPr>
              <w:rFonts w:ascii="Times New Roman" w:hAnsi="Times New Roman" w:eastAsia="方正仿宋_GBK" w:cs="Times New Roman"/>
            </w:rPr>
            <w:t>28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pPr>
        <w:pStyle w:val="2"/>
        <w:rPr>
          <w:rFonts w:ascii="Times New Roman" w:hAnsi="Times New Roman" w:cs="Times New Roman"/>
        </w:rPr>
      </w:pPr>
      <w:r>
        <w:rPr>
          <w:rFonts w:ascii="Times New Roman" w:hAnsi="Times New Roman" w:cs="Times New Roman"/>
        </w:rPr>
        <w:br w:type="page"/>
      </w:r>
    </w:p>
    <w:p>
      <w:pPr>
        <w:pStyle w:val="2"/>
        <w:rPr>
          <w:rFonts w:ascii="Times New Roman" w:hAnsi="Times New Roman" w:eastAsia="方正黑体_GBK" w:cs="Times New Roman"/>
          <w:b w:val="0"/>
          <w:bCs w:val="0"/>
        </w:rPr>
      </w:pPr>
      <w:bookmarkStart w:id="0" w:name="_Toc7935"/>
      <w:r>
        <w:rPr>
          <w:rFonts w:ascii="Times New Roman" w:hAnsi="Times New Roman" w:eastAsia="方正黑体_GBK" w:cs="Times New Roman"/>
          <w:b w:val="0"/>
          <w:bCs w:val="0"/>
        </w:rPr>
        <w:t>一、2022年新出台政策（11项）</w:t>
      </w:r>
      <w:bookmarkEnd w:id="0"/>
    </w:p>
    <w:p>
      <w:pPr>
        <w:pStyle w:val="3"/>
        <w:rPr>
          <w:rFonts w:ascii="Times New Roman" w:hAnsi="Times New Roman" w:eastAsia="方正仿宋_GBK" w:cs="Times New Roman"/>
          <w:lang w:eastAsia="zh-CN"/>
        </w:rPr>
      </w:pPr>
      <w:bookmarkStart w:id="1" w:name="_Toc26023"/>
      <w:r>
        <w:rPr>
          <w:rFonts w:ascii="Times New Roman" w:hAnsi="Times New Roman" w:eastAsia="方正仿宋_GBK" w:cs="Times New Roman"/>
          <w:lang w:eastAsia="zh-CN"/>
        </w:rPr>
        <w:t>1. 加大制造业等行业增值税期末留抵退税力度</w:t>
      </w:r>
      <w:bookmarkEnd w:id="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以下简称“制造业等行业”）</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（2）符合条件的制造业等行业中型企业，可以自2022年7月纳税申报期起向主管税务机关申请一次性退还存量留抵税额；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（3）符合条件的制造业等行业大型企业，可以自2022年10月纳税申报期起向主管税务机关申请一次性退还存量留抵税额。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Style w:val="3"/>
        <w:rPr>
          <w:rFonts w:ascii="Times New Roman" w:hAnsi="Times New Roman" w:eastAsia="方正仿宋_GBK" w:cs="Times New Roman"/>
          <w:lang w:eastAsia="zh-CN"/>
        </w:rPr>
      </w:pPr>
      <w:bookmarkStart w:id="2" w:name="_Toc26470"/>
      <w:r>
        <w:rPr>
          <w:rFonts w:ascii="Times New Roman" w:hAnsi="Times New Roman" w:eastAsia="方正仿宋_GBK" w:cs="Times New Roman"/>
          <w:lang w:eastAsia="zh-CN"/>
        </w:rPr>
        <w:t>2. 加大小微企业增值税期末留抵退税力度</w:t>
      </w:r>
      <w:bookmarkEnd w:id="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小微企业（含个体工商户）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（1）符合条件的小微企业，可以自2022年4月纳税申报期起向主管税务机关申请退还增量留抵税额。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（2）符合条件的微型企业，可以自2022年4月纳税申报期起向主管税务机关申请一次性退还存量留抵税额</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（3）符合条件的小型企业，可以自2022年5月纳税申报期起向主管税务机关申请一次性退还存量留抵税额。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Style w:val="3"/>
        <w:rPr>
          <w:rFonts w:ascii="Times New Roman" w:hAnsi="Times New Roman" w:eastAsia="方正仿宋_GBK" w:cs="Times New Roman"/>
          <w:lang w:eastAsia="zh-CN"/>
        </w:rPr>
      </w:pPr>
      <w:bookmarkStart w:id="3" w:name="_Toc17970"/>
      <w:r>
        <w:rPr>
          <w:rFonts w:ascii="Times New Roman" w:hAnsi="Times New Roman" w:eastAsia="方正仿宋_GBK" w:cs="Times New Roman"/>
          <w:lang w:eastAsia="zh-CN"/>
        </w:rPr>
        <w:t>3. 航空和铁路运输企业暂停预缴增值税</w:t>
      </w:r>
      <w:bookmarkEnd w:id="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航空和铁路运输企业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自2022年1月1日至2022年12月31日，航空和铁路运输企业分支机构暂停预缴增值税。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4" w:name="_Toc3620"/>
      <w:r>
        <w:rPr>
          <w:rFonts w:ascii="Times New Roman" w:hAnsi="Times New Roman" w:eastAsia="方正仿宋_GBK" w:cs="Times New Roman"/>
          <w:lang w:eastAsia="zh-CN"/>
        </w:rPr>
        <w:t>4. 公共交通运输服务免征增值税</w:t>
      </w:r>
      <w:bookmarkEnd w:id="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公共交通运输服务企业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自2022年1月1日至2022年12月31日，对纳税人提供公共交通运输服务取得的收入，免征增值税。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Style w:val="3"/>
        <w:rPr>
          <w:rFonts w:ascii="Times New Roman" w:hAnsi="Times New Roman" w:eastAsia="方正仿宋_GBK" w:cs="Times New Roman"/>
          <w:lang w:eastAsia="zh-CN"/>
        </w:rPr>
      </w:pPr>
      <w:bookmarkStart w:id="5" w:name="_Toc6146"/>
      <w:r>
        <w:rPr>
          <w:rFonts w:ascii="Times New Roman" w:hAnsi="Times New Roman" w:eastAsia="方正仿宋_GBK" w:cs="Times New Roman"/>
          <w:lang w:eastAsia="zh-CN"/>
        </w:rPr>
        <w:t>5. 3岁以下婴幼儿照护专项附加扣除</w:t>
      </w:r>
      <w:bookmarkEnd w:id="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6" w:name="_Toc26939"/>
      <w:r>
        <w:rPr>
          <w:rFonts w:ascii="Times New Roman" w:hAnsi="Times New Roman" w:eastAsia="方正仿宋_GBK" w:cs="Times New Roman"/>
          <w:lang w:eastAsia="zh-CN"/>
        </w:rPr>
        <w:t>6. 阶段性免征小规模纳税人增值税</w:t>
      </w:r>
      <w:bookmarkEnd w:id="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自2022年4月1日至2022年12月31日，增值税小规模纳税人适用3%征收率的应税销售收入，免征增值税；适用3%预征率的预缴增值税项目，暂停预缴增值税。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税务总局关于对增值税小规模纳税人免征增值税的公告》（财政部 税务总局公告2022年第15号）</w:t>
      </w:r>
    </w:p>
    <w:p>
      <w:pPr>
        <w:pStyle w:val="3"/>
        <w:rPr>
          <w:rFonts w:ascii="Times New Roman" w:hAnsi="Times New Roman" w:eastAsia="方正仿宋_GBK" w:cs="Times New Roman"/>
          <w:lang w:eastAsia="zh-CN"/>
        </w:rPr>
      </w:pPr>
      <w:bookmarkStart w:id="7" w:name="_Toc11590"/>
      <w:r>
        <w:rPr>
          <w:rFonts w:ascii="Times New Roman" w:hAnsi="Times New Roman" w:eastAsia="方正仿宋_GBK" w:cs="Times New Roman"/>
          <w:lang w:eastAsia="zh-CN"/>
        </w:rPr>
        <w:t>7. 提高科技型中小企业研发费加计扣除比例</w:t>
      </w:r>
      <w:bookmarkEnd w:id="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科技部关于进一步提高科技型中小企业研发费用税前加计扣除比例的公告》（财政部 税务总局 科技部公告2022年第16号）</w:t>
      </w:r>
    </w:p>
    <w:p>
      <w:pPr>
        <w:pStyle w:val="3"/>
        <w:rPr>
          <w:rFonts w:ascii="Times New Roman" w:hAnsi="Times New Roman" w:eastAsia="方正仿宋_GBK" w:cs="Times New Roman"/>
          <w:lang w:eastAsia="zh-CN"/>
        </w:rPr>
      </w:pPr>
      <w:bookmarkStart w:id="8" w:name="_Toc28017"/>
      <w:r>
        <w:rPr>
          <w:rFonts w:ascii="Times New Roman" w:hAnsi="Times New Roman" w:eastAsia="方正仿宋_GBK" w:cs="Times New Roman"/>
          <w:lang w:eastAsia="zh-CN"/>
        </w:rPr>
        <w:t>8. 制造业中小微企业缓税政策</w:t>
      </w:r>
      <w:bookmarkEnd w:id="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制造业中小微企业（含个人独资企业、合伙企业、个体工商户）2021年第四季度、2022年第一季度、第二季度</w:t>
      </w:r>
      <w:r>
        <w:rPr>
          <w:rFonts w:hint="eastAsia" w:ascii="Times New Roman" w:hAnsi="Times New Roman" w:eastAsia="仿宋_GB2312" w:cs="Times New Roman"/>
          <w:sz w:val="32"/>
          <w:szCs w:val="32"/>
        </w:rPr>
        <w:t>部分税费</w:t>
      </w:r>
      <w:r>
        <w:rPr>
          <w:rFonts w:ascii="Times New Roman" w:hAnsi="Times New Roman" w:eastAsia="仿宋_GB2312" w:cs="Times New Roman"/>
          <w:sz w:val="32"/>
          <w:szCs w:val="32"/>
        </w:rPr>
        <w:t>可延缓缴纳，延缓的期限为6个月。其中，</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中型企业可缓缴</w:t>
      </w:r>
      <w:r>
        <w:rPr>
          <w:rFonts w:hint="eastAsia" w:ascii="Times New Roman" w:hAnsi="Times New Roman" w:eastAsia="仿宋_GB2312" w:cs="Times New Roman"/>
          <w:sz w:val="32"/>
          <w:szCs w:val="32"/>
        </w:rPr>
        <w:t>公告规定各项税费</w:t>
      </w:r>
      <w:r>
        <w:rPr>
          <w:rFonts w:ascii="Times New Roman" w:hAnsi="Times New Roman" w:eastAsia="仿宋_GB2312" w:cs="Times New Roman"/>
          <w:sz w:val="32"/>
          <w:szCs w:val="32"/>
        </w:rPr>
        <w:t>的50%，</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小微企业可缓缴</w:t>
      </w:r>
      <w:r>
        <w:rPr>
          <w:rFonts w:hint="eastAsia" w:ascii="Times New Roman" w:hAnsi="Times New Roman" w:eastAsia="仿宋_GB2312" w:cs="Times New Roman"/>
          <w:sz w:val="32"/>
          <w:szCs w:val="32"/>
        </w:rPr>
        <w:t>公告规定</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sz w:val="32"/>
          <w:szCs w:val="32"/>
        </w:rPr>
        <w:t>全部</w:t>
      </w:r>
      <w:r>
        <w:rPr>
          <w:rFonts w:hint="eastAsia" w:ascii="Times New Roman" w:hAnsi="Times New Roman" w:eastAsia="仿宋_GB2312" w:cs="Times New Roman"/>
          <w:sz w:val="32"/>
          <w:szCs w:val="32"/>
        </w:rPr>
        <w:t>税费</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 财政部关于延续实施制造业中小微企业延缓缴纳部分税费有关事项的公告》（国家税务总局 财政部公告2022年第2号）</w:t>
      </w:r>
    </w:p>
    <w:p>
      <w:pPr>
        <w:pStyle w:val="3"/>
        <w:rPr>
          <w:rFonts w:ascii="Times New Roman" w:hAnsi="Times New Roman" w:eastAsia="方正仿宋_GBK" w:cs="Times New Roman"/>
          <w:lang w:eastAsia="zh-CN"/>
        </w:rPr>
      </w:pPr>
      <w:bookmarkStart w:id="9" w:name="_Toc11703"/>
      <w:r>
        <w:rPr>
          <w:rFonts w:ascii="Times New Roman" w:hAnsi="Times New Roman" w:eastAsia="方正仿宋_GBK" w:cs="Times New Roman"/>
          <w:lang w:eastAsia="zh-CN"/>
        </w:rPr>
        <w:t>9. 加大小型微利企业所得税优惠力度</w:t>
      </w:r>
      <w:bookmarkEnd w:id="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Style w:val="3"/>
        <w:rPr>
          <w:rFonts w:ascii="Times New Roman" w:hAnsi="Times New Roman" w:eastAsia="方正仿宋_GBK" w:cs="Times New Roman"/>
          <w:lang w:eastAsia="zh-CN"/>
        </w:rPr>
      </w:pPr>
      <w:bookmarkStart w:id="10" w:name="_Toc14722"/>
      <w:r>
        <w:rPr>
          <w:rFonts w:ascii="Times New Roman" w:hAnsi="Times New Roman" w:eastAsia="方正仿宋_GBK" w:cs="Times New Roman"/>
          <w:lang w:eastAsia="zh-CN"/>
        </w:rPr>
        <w:t xml:space="preserve">10. </w:t>
      </w:r>
      <w:bookmarkEnd w:id="10"/>
      <w:r>
        <w:rPr>
          <w:rFonts w:hint="eastAsia" w:ascii="Times New Roman" w:hAnsi="Times New Roman" w:eastAsia="方正仿宋_GBK" w:cs="Times New Roman"/>
          <w:lang w:eastAsia="zh-CN"/>
        </w:rPr>
        <w:t>中小微企业设备、器具所得税税前扣除政策</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中小微企业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企业选择适用上述政策当年不足扣除形成的亏损，可在以后5个纳税年度结转弥补，享受其他延长亏损结转年限政策的企业可按现行规定执行。</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税务总局关于中小微企业设备器具所得税税前扣除有关政策的公告》（财政部</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国家税务总局公告2022年第</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1" w:name="_Toc896"/>
      <w:r>
        <w:rPr>
          <w:rFonts w:ascii="Times New Roman" w:hAnsi="Times New Roman" w:eastAsia="方正仿宋_GBK" w:cs="Times New Roman"/>
          <w:lang w:eastAsia="zh-CN"/>
        </w:rPr>
        <w:t>11.</w:t>
      </w:r>
      <w:r>
        <w:rPr>
          <w:rFonts w:hint="eastAsia" w:ascii="Times New Roman" w:hAnsi="Times New Roman" w:eastAsia="方正仿宋_GBK" w:cs="Times New Roman"/>
          <w:lang w:eastAsia="zh-CN"/>
        </w:rPr>
        <w:t>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月1日至2024年12月31日，对增值税小规模纳税人、小型微利企业和个体工商户按照50%的税额幅度减征资源税（不含水资源税）、城市维护建设税、房产税、城镇土地使用税、印花税（不含证券交易印花税）、耕地占用税和教育费附加、地方教育附加。</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Style w:val="2"/>
        <w:rPr>
          <w:rFonts w:ascii="Times New Roman" w:hAnsi="Times New Roman" w:eastAsia="方正黑体_GBK" w:cs="Times New Roman"/>
          <w:b w:val="0"/>
          <w:bCs w:val="0"/>
        </w:rPr>
      </w:pPr>
      <w:bookmarkStart w:id="12" w:name="_Toc9175"/>
      <w:r>
        <w:rPr>
          <w:rFonts w:ascii="Times New Roman" w:hAnsi="Times New Roman" w:eastAsia="方正黑体_GBK" w:cs="Times New Roman"/>
          <w:b w:val="0"/>
          <w:bCs w:val="0"/>
        </w:rPr>
        <w:t>二、2022年展期政策（14项）</w:t>
      </w:r>
      <w:bookmarkEnd w:id="12"/>
    </w:p>
    <w:p>
      <w:pPr>
        <w:pStyle w:val="3"/>
        <w:rPr>
          <w:rFonts w:ascii="Times New Roman" w:hAnsi="Times New Roman" w:eastAsia="方正仿宋_GBK" w:cs="Times New Roman"/>
          <w:lang w:eastAsia="zh-CN"/>
        </w:rPr>
      </w:pPr>
      <w:bookmarkStart w:id="13" w:name="_Toc13448"/>
      <w:r>
        <w:rPr>
          <w:rFonts w:ascii="Times New Roman" w:hAnsi="Times New Roman" w:eastAsia="方正仿宋_GBK" w:cs="Times New Roman"/>
          <w:lang w:eastAsia="zh-CN"/>
        </w:rPr>
        <w:t>1.生产性服务业纳税人进项税额加计抵减</w:t>
      </w:r>
      <w:bookmarkEnd w:id="1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2019年4月1日至202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服务业纳税人按照当期可抵扣进项税额加计10%，抵减应纳税额。生产性服务业纳税人是指提供邮政服务、电信服务、现代服务取得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4" w:name="_Toc10053"/>
      <w:r>
        <w:rPr>
          <w:rFonts w:ascii="Times New Roman" w:hAnsi="Times New Roman" w:eastAsia="方正仿宋_GBK" w:cs="Times New Roman"/>
          <w:lang w:eastAsia="zh-CN"/>
        </w:rPr>
        <w:t>2.生活性服务业纳税人进项税额加计抵减</w:t>
      </w:r>
      <w:bookmarkEnd w:id="1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，允许生活性服务业纳税人按照当期可抵扣进项税额加计15%，抵减应纳税额</w:t>
      </w:r>
      <w:r>
        <w:rPr>
          <w:rFonts w:hint="eastAsia" w:ascii="Times New Roman" w:hAnsi="Times New Roman" w:eastAsia="仿宋_GB2312" w:cs="Times New Roman"/>
          <w:b/>
          <w:color w:val="FF0000"/>
          <w:sz w:val="32"/>
          <w:szCs w:val="32"/>
        </w:rPr>
        <w:t>。</w:t>
      </w:r>
      <w:r>
        <w:rPr>
          <w:rFonts w:ascii="Times New Roman" w:hAnsi="Times New Roman" w:eastAsia="仿宋_GB2312" w:cs="Times New Roman"/>
          <w:sz w:val="32"/>
          <w:szCs w:val="32"/>
        </w:rPr>
        <w:t>生活服务业包括文化体育、教育医疗、旅游娱乐、餐饮住宿、居民日常服务和其他生活服务。</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税务总局关于明确生活性服务业增值税加计抵减政策的公告》（财政部 税务总局公告2019年第87号）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Style w:val="3"/>
        <w:rPr>
          <w:rFonts w:ascii="Times New Roman" w:hAnsi="Times New Roman" w:eastAsia="方正仿宋_GBK" w:cs="Times New Roman"/>
          <w:lang w:eastAsia="zh-CN"/>
        </w:rPr>
      </w:pPr>
      <w:bookmarkStart w:id="15" w:name="_Toc13008"/>
      <w:r>
        <w:rPr>
          <w:rFonts w:ascii="Times New Roman" w:hAnsi="Times New Roman" w:eastAsia="方正仿宋_GBK" w:cs="Times New Roman"/>
          <w:lang w:eastAsia="zh-CN"/>
        </w:rPr>
        <w:t>3.延续施行全年一次性奖金等个人所得税优惠</w:t>
      </w:r>
      <w:bookmarkEnd w:id="1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Style w:val="3"/>
        <w:rPr>
          <w:rFonts w:ascii="Times New Roman" w:hAnsi="Times New Roman" w:eastAsia="方正仿宋_GBK" w:cs="Times New Roman"/>
          <w:lang w:eastAsia="zh-CN"/>
        </w:rPr>
      </w:pPr>
      <w:bookmarkStart w:id="16" w:name="_Toc11860"/>
      <w:r>
        <w:rPr>
          <w:rFonts w:ascii="Times New Roman" w:hAnsi="Times New Roman" w:eastAsia="方正仿宋_GBK" w:cs="Times New Roman"/>
          <w:lang w:eastAsia="zh-CN"/>
        </w:rPr>
        <w:t>4.延续施行个税汇算清缴政策</w:t>
      </w:r>
      <w:bookmarkEnd w:id="1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7" w:name="_Toc17673"/>
      <w:r>
        <w:rPr>
          <w:rFonts w:ascii="Times New Roman" w:hAnsi="Times New Roman" w:eastAsia="方正仿宋_GBK" w:cs="Times New Roman"/>
          <w:lang w:eastAsia="zh-CN"/>
        </w:rPr>
        <w:t>5.上市公司股权激励单独计税政策</w:t>
      </w:r>
      <w:bookmarkEnd w:id="1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，居民个人取得股票期权、股票增值权、限制性股票、股权奖励等股权激励，符合规定的，不并入当年综合所得，全额单独适用综合所得税率表，计算纳税。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8" w:name="_Toc31258"/>
      <w:r>
        <w:rPr>
          <w:rFonts w:ascii="Times New Roman" w:hAnsi="Times New Roman" w:eastAsia="方正仿宋_GBK" w:cs="Times New Roman"/>
          <w:lang w:eastAsia="zh-CN"/>
        </w:rPr>
        <w:t>6. 科技企业孵化器、大学科技园、众创空间免征增值税等政策</w:t>
      </w:r>
      <w:bookmarkEnd w:id="1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19" w:name="_Toc28811"/>
      <w:r>
        <w:rPr>
          <w:rFonts w:ascii="Times New Roman" w:hAnsi="Times New Roman" w:eastAsia="方正仿宋_GBK" w:cs="Times New Roman"/>
          <w:lang w:eastAsia="zh-CN"/>
        </w:rPr>
        <w:t>7. 延续执行创业投资企业和天使投资个人投资初创科技型企业有关政策条件</w:t>
      </w:r>
      <w:bookmarkEnd w:id="1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公司制创业投资企业、有限合伙制创业投资企业、天使投资个人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自2022年1月1日至2023年12月31日</w:t>
      </w:r>
      <w:r>
        <w:rPr>
          <w:rFonts w:hint="eastAsia" w:ascii="Times New Roman" w:hAnsi="Times New Roman" w:eastAsia="方正仿宋_GBK" w:cs="Times New Roman"/>
          <w:sz w:val="32"/>
          <w:szCs w:val="32"/>
        </w:rPr>
        <w:t>。</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公司制创业投资企业采取股权投资方式直接投资于种子期、初创期科技型企业满2年的，可以按照投资额的70%在股权持有满2年的当年抵扣该公司制创业投资企业的应纳税所得额；当年不足抵扣的，可在以后年度结转抵扣。   </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（二）有限合伙制创业投资</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采取股权投资方式直接投资于初创科技型企业满2年的，该合伙创投企业的合伙人分别按以下方式处理：</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1.法人合伙人可以按照对初创科技型企业投资额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70%抵扣法人合伙人从合伙创投企业分得的所得；当年不足抵扣的，可以在以后年度结转抵扣。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2.个人合伙人可以按照对初创科技</w:t>
      </w:r>
      <w:r>
        <w:rPr>
          <w:rFonts w:hint="eastAsia" w:ascii="Times New Roman" w:hAnsi="Times New Roman" w:eastAsia="方正仿宋_GBK" w:cs="Times New Roman"/>
          <w:sz w:val="32"/>
          <w:szCs w:val="32"/>
        </w:rPr>
        <w:t>型</w:t>
      </w:r>
      <w:r>
        <w:rPr>
          <w:rFonts w:ascii="Times New Roman" w:hAnsi="Times New Roman" w:eastAsia="方正仿宋_GBK" w:cs="Times New Roman"/>
          <w:sz w:val="32"/>
          <w:szCs w:val="32"/>
        </w:rPr>
        <w:t>企业投资额的70%抵扣个人合伙人从合伙创投企业分得的经营所得；当年不足抵扣的，可以在以后纳税年度结转抵扣。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对于初创科技型企业需符合的条件，从业人数不超过300人、资产总额和年销售收入均不超过5000万元执行。财税〔2018〕55号规定的其他条件不变。</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【政策依据】</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税务总局关于创业投资企业和天使投资个人有关税收政策的通知》（财税〔2018〕55号）</w:t>
      </w:r>
    </w:p>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税务总局关于延续执行创业投资企业和天使投资个人投资初创科技型企业有关政策条件的公告》（财政部 税务总局公告2022年第6号）</w:t>
      </w:r>
    </w:p>
    <w:p>
      <w:pPr>
        <w:pStyle w:val="3"/>
        <w:rPr>
          <w:rFonts w:ascii="Times New Roman" w:hAnsi="Times New Roman" w:eastAsia="方正仿宋_GBK" w:cs="Times New Roman"/>
          <w:lang w:eastAsia="zh-CN"/>
        </w:rPr>
      </w:pPr>
      <w:bookmarkStart w:id="20" w:name="_Toc2234"/>
      <w:r>
        <w:rPr>
          <w:rFonts w:ascii="Times New Roman" w:hAnsi="Times New Roman" w:eastAsia="方正仿宋_GBK" w:cs="Times New Roman"/>
          <w:lang w:eastAsia="zh-CN"/>
        </w:rPr>
        <w:t>8. 退役士兵创业就业优惠政策</w:t>
      </w:r>
      <w:bookmarkEnd w:id="2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Style w:val="3"/>
        <w:rPr>
          <w:rFonts w:ascii="Times New Roman" w:hAnsi="Times New Roman" w:eastAsia="方正仿宋_GBK" w:cs="Times New Roman"/>
          <w:lang w:eastAsia="zh-CN"/>
        </w:rPr>
      </w:pPr>
      <w:bookmarkStart w:id="21" w:name="_Toc22612"/>
      <w:r>
        <w:rPr>
          <w:rFonts w:ascii="Times New Roman" w:hAnsi="Times New Roman" w:eastAsia="方正仿宋_GBK" w:cs="Times New Roman"/>
          <w:lang w:eastAsia="zh-CN"/>
        </w:rPr>
        <w:t>9. 符合条件的农产品批发市场、农贸市场暂免征收房产税和城镇土地使用税</w:t>
      </w:r>
      <w:bookmarkEnd w:id="2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，对农产品批发市场、农贸市场专门用于经营农产品的房产、土地，暂免征收房产税和城镇土地使用税。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2" w:name="_Toc16640"/>
      <w:r>
        <w:rPr>
          <w:rFonts w:ascii="Times New Roman" w:hAnsi="Times New Roman" w:eastAsia="方正仿宋_GBK" w:cs="Times New Roman"/>
          <w:lang w:eastAsia="zh-CN"/>
        </w:rPr>
        <w:t>10. 符合条件的城市公交、客运、轨道交通运营用地暂免征城镇土地使用税</w:t>
      </w:r>
      <w:bookmarkEnd w:id="2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，对城市公交、客运、轨道交通运营用地，免征城镇土地使用税。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3" w:name="_Toc24766"/>
      <w:r>
        <w:rPr>
          <w:rFonts w:ascii="Times New Roman" w:hAnsi="Times New Roman" w:eastAsia="方正仿宋_GBK" w:cs="Times New Roman"/>
          <w:lang w:eastAsia="zh-CN"/>
        </w:rPr>
        <w:t>11. 参加</w:t>
      </w:r>
      <w:r>
        <w:rPr>
          <w:rFonts w:ascii="Times New Roman" w:hAnsi="Times New Roman" w:eastAsia="方正仿宋_GBK" w:cs="Times New Roman"/>
          <w:color w:val="000000" w:themeColor="text1"/>
          <w:lang w:eastAsia="zh-CN"/>
        </w:rPr>
        <w:t>疫情防</w:t>
      </w:r>
      <w:r>
        <w:rPr>
          <w:rFonts w:hint="eastAsia" w:ascii="Times New Roman" w:hAnsi="Times New Roman" w:eastAsia="方正仿宋_GBK" w:cs="Times New Roman"/>
          <w:color w:val="000000" w:themeColor="text1"/>
          <w:lang w:eastAsia="zh-CN"/>
        </w:rPr>
        <w:t>治</w:t>
      </w:r>
      <w:r>
        <w:rPr>
          <w:rFonts w:ascii="Times New Roman" w:hAnsi="Times New Roman" w:eastAsia="方正仿宋_GBK" w:cs="Times New Roman"/>
          <w:color w:val="000000" w:themeColor="text1"/>
          <w:lang w:eastAsia="zh-CN"/>
        </w:rPr>
        <w:t>工</w:t>
      </w:r>
      <w:r>
        <w:rPr>
          <w:rFonts w:ascii="Times New Roman" w:hAnsi="Times New Roman" w:eastAsia="方正仿宋_GBK" w:cs="Times New Roman"/>
          <w:lang w:eastAsia="zh-CN"/>
        </w:rPr>
        <w:t>作的医务人员和防疫工作者取得的相关补助和奖金免征个人所得税</w:t>
      </w:r>
      <w:bookmarkEnd w:id="2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4" w:name="_Toc5042"/>
      <w:r>
        <w:rPr>
          <w:rFonts w:ascii="Times New Roman" w:hAnsi="Times New Roman" w:eastAsia="方正仿宋_GBK" w:cs="Times New Roman"/>
          <w:lang w:eastAsia="zh-CN"/>
        </w:rPr>
        <w:t>12. 高校学生公寓免征房产税印花税</w:t>
      </w:r>
      <w:bookmarkEnd w:id="2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w:t>
      </w:r>
      <w:r>
        <w:rPr>
          <w:rFonts w:hint="eastAsia" w:ascii="Times New Roman" w:hAnsi="Times New Roman" w:eastAsia="仿宋_GB2312" w:cs="Times New Roman"/>
          <w:sz w:val="32"/>
          <w:szCs w:val="32"/>
        </w:rPr>
        <w:t>月31日</w:t>
      </w:r>
      <w:r>
        <w:rPr>
          <w:rFonts w:ascii="Times New Roman" w:hAnsi="Times New Roman" w:eastAsia="仿宋_GB2312" w:cs="Times New Roman"/>
          <w:sz w:val="32"/>
          <w:szCs w:val="32"/>
        </w:rPr>
        <w:t>，对高校学生公寓免征房产税，对与高校学生签订的高校学生公寓租赁合同，免征印花税。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5" w:name="_Toc9727"/>
      <w:r>
        <w:rPr>
          <w:rFonts w:ascii="Times New Roman" w:hAnsi="Times New Roman" w:eastAsia="方正仿宋_GBK" w:cs="Times New Roman"/>
          <w:lang w:eastAsia="zh-CN"/>
        </w:rPr>
        <w:t>13. 国家储备商品免征房产税城镇土地使用税</w:t>
      </w:r>
      <w:bookmarkEnd w:id="2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Style w:val="3"/>
        <w:rPr>
          <w:rFonts w:ascii="Times New Roman" w:hAnsi="Times New Roman" w:eastAsia="方正仿宋_GBK" w:cs="Times New Roman"/>
          <w:lang w:eastAsia="zh-CN"/>
        </w:rPr>
      </w:pPr>
      <w:bookmarkStart w:id="26" w:name="_Toc2187"/>
      <w:r>
        <w:rPr>
          <w:rFonts w:ascii="Times New Roman" w:hAnsi="Times New Roman" w:eastAsia="方正仿宋_GBK" w:cs="Times New Roman"/>
          <w:lang w:eastAsia="zh-CN"/>
        </w:rPr>
        <w:t>14. 符合条件的从事污染防治的第三方企业减按15%的税率征收企业所得税</w:t>
      </w:r>
      <w:bookmarkEnd w:id="2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2"/>
        <w:rPr>
          <w:rFonts w:ascii="Times New Roman" w:hAnsi="Times New Roman" w:eastAsia="方正黑体_GBK" w:cs="Times New Roman"/>
          <w:b w:val="0"/>
          <w:bCs w:val="0"/>
        </w:rPr>
      </w:pPr>
      <w:bookmarkStart w:id="27" w:name="_Toc961"/>
      <w:r>
        <w:rPr>
          <w:rFonts w:ascii="Times New Roman" w:hAnsi="Times New Roman" w:eastAsia="方正黑体_GBK" w:cs="Times New Roman"/>
          <w:b w:val="0"/>
          <w:bCs w:val="0"/>
        </w:rPr>
        <w:t>三、</w:t>
      </w:r>
      <w:bookmarkStart w:id="28" w:name="_Toc75786923"/>
      <w:r>
        <w:rPr>
          <w:rFonts w:ascii="Times New Roman" w:hAnsi="Times New Roman" w:eastAsia="方正黑体_GBK" w:cs="Times New Roman"/>
          <w:b w:val="0"/>
          <w:bCs w:val="0"/>
        </w:rPr>
        <w:t>2019年以来现行有效政策（31项）</w:t>
      </w:r>
      <w:bookmarkEnd w:id="27"/>
    </w:p>
    <w:p>
      <w:pPr>
        <w:pStyle w:val="3"/>
        <w:rPr>
          <w:rFonts w:ascii="Times New Roman" w:hAnsi="Times New Roman" w:eastAsia="仿宋_GB2312" w:cs="Times New Roman"/>
          <w:lang w:eastAsia="zh-CN"/>
        </w:rPr>
      </w:pPr>
      <w:bookmarkStart w:id="29" w:name="_Toc7168"/>
      <w:r>
        <w:rPr>
          <w:rFonts w:ascii="Times New Roman" w:hAnsi="Times New Roman" w:eastAsia="方正仿宋_GBK" w:cs="Times New Roman"/>
          <w:lang w:eastAsia="zh-CN"/>
        </w:rPr>
        <w:t xml:space="preserve">1. </w:t>
      </w:r>
      <w:r>
        <w:rPr>
          <w:rFonts w:ascii="Times New Roman" w:hAnsi="Times New Roman" w:eastAsia="仿宋_GB2312" w:cs="Times New Roman"/>
          <w:lang w:eastAsia="zh-CN"/>
        </w:rPr>
        <w:t>降低增值税税率</w:t>
      </w:r>
      <w:bookmarkEnd w:id="2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0" w:name="_Toc75786938"/>
      <w:bookmarkStart w:id="31" w:name="_Toc7755"/>
      <w:r>
        <w:rPr>
          <w:rFonts w:ascii="Times New Roman" w:hAnsi="Times New Roman" w:eastAsia="仿宋_GB2312" w:cs="Times New Roman"/>
          <w:lang w:eastAsia="zh-CN"/>
        </w:rPr>
        <w:t>2.将不动产分两年抵扣改为一次性全额抵扣</w:t>
      </w:r>
      <w:bookmarkEnd w:id="30"/>
      <w:bookmarkEnd w:id="3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2" w:name="_Toc75786939"/>
      <w:bookmarkStart w:id="33" w:name="_Toc15425"/>
      <w:r>
        <w:rPr>
          <w:rFonts w:ascii="Times New Roman" w:hAnsi="Times New Roman" w:eastAsia="仿宋_GB2312" w:cs="Times New Roman"/>
          <w:lang w:eastAsia="zh-CN"/>
        </w:rPr>
        <w:t>3.国内旅客运输服务纳入进项税额抵扣范围</w:t>
      </w:r>
      <w:bookmarkEnd w:id="32"/>
      <w:bookmarkEnd w:id="3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34" w:name="_Toc8719"/>
      <w:bookmarkStart w:id="35" w:name="_Toc75786941"/>
      <w:r>
        <w:rPr>
          <w:rFonts w:ascii="Times New Roman" w:hAnsi="Times New Roman" w:eastAsia="仿宋_GB2312" w:cs="Times New Roman"/>
          <w:lang w:eastAsia="zh-CN"/>
        </w:rPr>
        <w:t>4.增值税期末留抵税额退税</w:t>
      </w:r>
      <w:bookmarkEnd w:id="34"/>
      <w:bookmarkEnd w:id="35"/>
    </w:p>
    <w:p>
      <w:pPr>
        <w:spacing w:line="360" w:lineRule="exact"/>
        <w:ind w:firstLine="640" w:firstLineChars="200"/>
        <w:rPr>
          <w:rFonts w:ascii="Times New Roman" w:hAnsi="Times New Roman" w:eastAsia="仿宋_GB2312" w:cs="Times New Roman"/>
          <w:sz w:val="32"/>
          <w:szCs w:val="32"/>
        </w:rPr>
      </w:pPr>
      <w:bookmarkStart w:id="36" w:name="_Toc26377"/>
      <w:bookmarkStart w:id="37" w:name="_Toc75786942"/>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r>
        <w:rPr>
          <w:rFonts w:hint="eastAsia" w:ascii="Times New Roman" w:hAnsi="Times New Roman" w:eastAsia="仿宋_GB2312" w:cs="Times New Roman"/>
          <w:color w:val="000000" w:themeColor="text1"/>
          <w:sz w:val="32"/>
          <w:szCs w:val="32"/>
        </w:rPr>
        <w:t>试</w:t>
      </w:r>
      <w:r>
        <w:rPr>
          <w:rFonts w:ascii="Times New Roman" w:hAnsi="Times New Roman" w:eastAsia="仿宋_GB2312" w:cs="Times New Roman"/>
          <w:sz w:val="32"/>
          <w:szCs w:val="32"/>
        </w:rPr>
        <w:t>行增值税期末留抵税额退税制度，符合条件的纳税人，可以向主管税务机关申请退还增量留抵税额：</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①自2019年4月税款所属期起，连续六个月（按季纳税的，连续两个季度）增量留抵税额均大于零，且第六个月增量留抵税额不低于50万元；</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②纳税信用等级为A级或者B级；</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③申请退税前36个月未发生骗取留抵退税、出口退税或虚开增值税专用发票情形的；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④申请退税前36个月未因偷税被税务机关处罚两次及以上的；</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⑤自2019年4月1日起未享受即征即退、先征后返（退）政策的。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r>
        <w:rPr>
          <w:rFonts w:ascii="Times New Roman" w:hAnsi="Times New Roman" w:eastAsia="仿宋_GB2312" w:cs="Times New Roman"/>
          <w:lang w:eastAsia="zh-CN"/>
        </w:rPr>
        <w:t>5.个人所得税增加专项附加扣除</w:t>
      </w:r>
      <w:bookmarkEnd w:id="36"/>
      <w:bookmarkEnd w:id="3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pStyle w:val="3"/>
        <w:rPr>
          <w:rFonts w:hint="eastAsia" w:ascii="Times New Roman" w:hAnsi="Times New Roman" w:eastAsia="仿宋_GB2312" w:cs="Times New Roman"/>
          <w:b w:val="0"/>
          <w:bCs w:val="0"/>
          <w:sz w:val="32"/>
          <w:szCs w:val="32"/>
        </w:rPr>
      </w:pPr>
      <w:bookmarkStart w:id="38" w:name="_Toc75786928"/>
      <w:bookmarkStart w:id="39" w:name="_Toc21662"/>
      <w:bookmarkStart w:id="84" w:name="_GoBack"/>
      <w:r>
        <w:rPr>
          <w:rFonts w:hint="eastAsia" w:ascii="Times New Roman" w:hAnsi="Times New Roman" w:eastAsia="仿宋_GB2312" w:cs="Times New Roman"/>
          <w:b w:val="0"/>
          <w:bCs w:val="0"/>
          <w:sz w:val="32"/>
          <w:szCs w:val="32"/>
        </w:rPr>
        <w:t>《中华人民共和国个人所得税法》</w:t>
      </w:r>
    </w:p>
    <w:bookmarkEnd w:id="84"/>
    <w:p>
      <w:pPr>
        <w:pStyle w:val="3"/>
        <w:rPr>
          <w:rFonts w:ascii="Times New Roman" w:hAnsi="Times New Roman" w:eastAsia="仿宋_GB2312" w:cs="Times New Roman"/>
          <w:lang w:eastAsia="zh-CN"/>
        </w:rPr>
      </w:pPr>
      <w:r>
        <w:rPr>
          <w:rFonts w:ascii="Times New Roman" w:hAnsi="Times New Roman" w:eastAsia="仿宋_GB2312" w:cs="Times New Roman"/>
          <w:lang w:eastAsia="zh-CN"/>
        </w:rPr>
        <w:t>6.降低职工养老保险单位缴费比例</w:t>
      </w:r>
      <w:bookmarkEnd w:id="38"/>
      <w:bookmarkEnd w:id="3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《国务院办公厅关于印发降低社会保障费综合方案的通知》（国办发〔2019〕13号）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《河北省人民政府办公厅关于印发&lt;河北省降低社会保险费率实施方案&gt;的通知》（冀政办字〔2019〕38号）</w:t>
      </w:r>
    </w:p>
    <w:p>
      <w:pPr>
        <w:spacing w:line="360" w:lineRule="exact"/>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0" w:name="_Toc14147"/>
      <w:r>
        <w:rPr>
          <w:rFonts w:ascii="Times New Roman" w:hAnsi="Times New Roman" w:cs="Times New Roman" w:eastAsiaTheme="minorEastAsia"/>
          <w:lang w:eastAsia="zh-CN"/>
        </w:rPr>
        <w:t>7</w:t>
      </w:r>
      <w:r>
        <w:rPr>
          <w:rFonts w:ascii="Times New Roman" w:hAnsi="Times New Roman" w:cs="Times New Roman"/>
          <w:lang w:eastAsia="zh-CN"/>
        </w:rPr>
        <w:t>.</w:t>
      </w:r>
      <w:r>
        <w:rPr>
          <w:rFonts w:ascii="Times New Roman" w:hAnsi="Times New Roman" w:eastAsia="仿宋_GB2312" w:cs="Times New Roman"/>
          <w:lang w:eastAsia="zh-CN"/>
        </w:rPr>
        <w:t>残疾人就业保障金实行阶段性减免政策</w:t>
      </w:r>
      <w:bookmarkEnd w:id="4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pStyle w:val="3"/>
        <w:rPr>
          <w:rFonts w:ascii="Times New Roman" w:hAnsi="Times New Roman" w:eastAsia="仿宋_GB2312" w:cs="Times New Roman"/>
          <w:lang w:eastAsia="zh-CN"/>
        </w:rPr>
      </w:pPr>
      <w:bookmarkStart w:id="41" w:name="_Toc75786952"/>
      <w:bookmarkStart w:id="42" w:name="_Toc10836"/>
      <w:r>
        <w:rPr>
          <w:rFonts w:ascii="Times New Roman" w:hAnsi="Times New Roman" w:eastAsia="仿宋_GB2312" w:cs="Times New Roman"/>
          <w:lang w:eastAsia="zh-CN"/>
        </w:rPr>
        <w:t>8.减免不动产登记费调整专利收费</w:t>
      </w:r>
      <w:bookmarkEnd w:id="41"/>
      <w:bookmarkEnd w:id="4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pStyle w:val="3"/>
        <w:rPr>
          <w:rFonts w:ascii="Times New Roman" w:hAnsi="Times New Roman" w:eastAsia="仿宋_GB2312" w:cs="Times New Roman"/>
          <w:lang w:eastAsia="zh-CN"/>
        </w:rPr>
      </w:pPr>
      <w:bookmarkStart w:id="43" w:name="_Toc26770"/>
      <w:bookmarkStart w:id="44" w:name="_Toc75786953"/>
      <w:r>
        <w:rPr>
          <w:rFonts w:ascii="Times New Roman" w:hAnsi="Times New Roman" w:eastAsia="仿宋_GB2312" w:cs="Times New Roman"/>
          <w:lang w:eastAsia="zh-CN"/>
        </w:rPr>
        <w:t>9.调整部分政府性基金</w:t>
      </w:r>
      <w:bookmarkEnd w:id="43"/>
      <w:bookmarkEnd w:id="4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Style w:val="3"/>
        <w:rPr>
          <w:rFonts w:ascii="Times New Roman" w:hAnsi="Times New Roman" w:eastAsia="仿宋_GB2312" w:cs="Times New Roman"/>
          <w:lang w:eastAsia="zh-CN"/>
        </w:rPr>
      </w:pPr>
      <w:bookmarkStart w:id="45" w:name="_Toc75786954"/>
      <w:bookmarkStart w:id="46" w:name="_Toc28212"/>
      <w:r>
        <w:rPr>
          <w:rFonts w:ascii="Times New Roman" w:hAnsi="Times New Roman" w:eastAsia="仿宋_GB2312" w:cs="Times New Roman"/>
          <w:lang w:eastAsia="zh-CN"/>
        </w:rPr>
        <w:t>10.降低无线电频率占用费、出入境证照类收费、商标注册收费等部分行政事业性收费标准</w:t>
      </w:r>
      <w:bookmarkEnd w:id="45"/>
      <w:bookmarkEnd w:id="4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Style w:val="3"/>
        <w:rPr>
          <w:rFonts w:ascii="Times New Roman" w:hAnsi="Times New Roman" w:eastAsia="仿宋_GB2312" w:cs="Times New Roman"/>
          <w:lang w:eastAsia="zh-CN"/>
        </w:rPr>
      </w:pPr>
      <w:bookmarkStart w:id="47" w:name="_Toc75786926"/>
      <w:bookmarkStart w:id="48" w:name="_Toc18480"/>
      <w:r>
        <w:rPr>
          <w:rFonts w:ascii="Times New Roman" w:hAnsi="Times New Roman" w:eastAsia="仿宋_GB2312" w:cs="Times New Roman"/>
          <w:lang w:eastAsia="zh-CN"/>
        </w:rPr>
        <w:t>11.延长高新技术企业和科技型中小企业亏损结转年限</w:t>
      </w:r>
      <w:bookmarkEnd w:id="47"/>
      <w:bookmarkEnd w:id="4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Style w:val="3"/>
        <w:rPr>
          <w:rFonts w:ascii="Times New Roman" w:hAnsi="Times New Roman" w:eastAsia="仿宋_GB2312" w:cs="Times New Roman"/>
          <w:lang w:eastAsia="zh-CN"/>
        </w:rPr>
      </w:pPr>
      <w:bookmarkStart w:id="49" w:name="_Toc75786927"/>
      <w:bookmarkStart w:id="50" w:name="_Toc13768"/>
      <w:r>
        <w:rPr>
          <w:rFonts w:ascii="Times New Roman" w:hAnsi="Times New Roman" w:eastAsia="仿宋_GB2312" w:cs="Times New Roman"/>
          <w:lang w:eastAsia="zh-CN"/>
        </w:rPr>
        <w:t>12.扩大固定资产加速折旧优惠的行业范围至全部制造业领域</w:t>
      </w:r>
      <w:bookmarkEnd w:id="49"/>
      <w:bookmarkEnd w:id="5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Style w:val="3"/>
        <w:rPr>
          <w:rFonts w:ascii="Times New Roman" w:hAnsi="Times New Roman" w:eastAsia="仿宋_GB2312" w:cs="Times New Roman"/>
          <w:lang w:eastAsia="zh-CN"/>
        </w:rPr>
      </w:pPr>
      <w:bookmarkStart w:id="51" w:name="_Toc75786933"/>
      <w:bookmarkStart w:id="52" w:name="_Toc1482"/>
      <w:r>
        <w:rPr>
          <w:rFonts w:ascii="Times New Roman" w:hAnsi="Times New Roman" w:eastAsia="仿宋_GB2312" w:cs="Times New Roman"/>
          <w:lang w:eastAsia="zh-CN"/>
        </w:rPr>
        <w:t>13.对单位或个体工商户捐赠扶贫货物暂免征增值税</w:t>
      </w:r>
      <w:bookmarkEnd w:id="51"/>
      <w:bookmarkEnd w:id="5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spacing w:line="360" w:lineRule="exact"/>
        <w:ind w:firstLine="640" w:firstLineChars="200"/>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pStyle w:val="3"/>
        <w:rPr>
          <w:rFonts w:ascii="Times New Roman" w:hAnsi="Times New Roman" w:eastAsia="仿宋_GB2312" w:cs="Times New Roman"/>
          <w:lang w:eastAsia="zh-CN"/>
        </w:rPr>
      </w:pPr>
      <w:bookmarkStart w:id="53" w:name="_Toc26897"/>
      <w:r>
        <w:rPr>
          <w:rFonts w:ascii="Times New Roman" w:hAnsi="Times New Roman" w:eastAsia="方正仿宋_GBK" w:cs="Times New Roman"/>
          <w:lang w:eastAsia="zh-CN"/>
        </w:rPr>
        <w:t>14.</w:t>
      </w:r>
      <w:r>
        <w:rPr>
          <w:rFonts w:ascii="Times New Roman" w:hAnsi="Times New Roman" w:eastAsia="仿宋_GB2312" w:cs="Times New Roman"/>
          <w:lang w:eastAsia="zh-CN"/>
        </w:rPr>
        <w:t>延续文化体制改革中经营性文化事业单位转制为企业的若干税收减免政策</w:t>
      </w:r>
      <w:bookmarkEnd w:id="5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Style w:val="3"/>
        <w:rPr>
          <w:rFonts w:ascii="Times New Roman" w:hAnsi="Times New Roman" w:eastAsia="仿宋_GB2312" w:cs="Times New Roman"/>
          <w:lang w:eastAsia="zh-CN"/>
        </w:rPr>
      </w:pPr>
      <w:bookmarkStart w:id="54" w:name="_Toc75786946"/>
      <w:bookmarkStart w:id="55" w:name="_Toc11334"/>
      <w:r>
        <w:rPr>
          <w:rFonts w:ascii="Times New Roman" w:hAnsi="Times New Roman" w:eastAsia="仿宋_GB2312" w:cs="Times New Roman"/>
          <w:lang w:eastAsia="zh-CN"/>
        </w:rPr>
        <w:t>15.支持文化企业发展政策</w:t>
      </w:r>
      <w:bookmarkEnd w:id="54"/>
      <w:bookmarkEnd w:id="5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w:t>
      </w:r>
      <w:r>
        <w:rPr>
          <w:rFonts w:ascii="Times New Roman" w:hAnsi="Times New Roman" w:eastAsia="仿宋_GB2312" w:cs="Times New Roman"/>
          <w:sz w:val="32"/>
          <w:szCs w:val="32"/>
        </w:rPr>
        <w:t>关于继续实施支持文化企业发展增值税政策的通知》(财税〔2019〕17号)</w:t>
      </w:r>
    </w:p>
    <w:p>
      <w:pPr>
        <w:pStyle w:val="3"/>
        <w:rPr>
          <w:rFonts w:ascii="Times New Roman" w:hAnsi="Times New Roman" w:eastAsia="仿宋_GB2312" w:cs="Times New Roman"/>
          <w:lang w:eastAsia="zh-CN"/>
        </w:rPr>
      </w:pPr>
      <w:bookmarkStart w:id="56" w:name="_Toc9916"/>
      <w:bookmarkStart w:id="57" w:name="_Toc75786947"/>
      <w:r>
        <w:rPr>
          <w:rFonts w:ascii="Times New Roman" w:hAnsi="Times New Roman" w:eastAsia="仿宋_GB2312" w:cs="Times New Roman"/>
          <w:lang w:eastAsia="zh-CN"/>
        </w:rPr>
        <w:t>16.对个人或企业投资者三年内转让创新企业CDR免征个人所得税、企业所得税</w:t>
      </w:r>
      <w:bookmarkEnd w:id="56"/>
      <w:bookmarkEnd w:id="5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Style w:val="3"/>
        <w:rPr>
          <w:rFonts w:ascii="Times New Roman" w:hAnsi="Times New Roman" w:eastAsia="仿宋_GB2312" w:cs="Times New Roman"/>
          <w:lang w:eastAsia="zh-CN"/>
        </w:rPr>
      </w:pPr>
      <w:bookmarkStart w:id="58" w:name="_Toc2443"/>
      <w:r>
        <w:rPr>
          <w:rFonts w:ascii="Times New Roman" w:hAnsi="Times New Roman" w:eastAsia="仿宋_GB2312" w:cs="Times New Roman"/>
          <w:lang w:eastAsia="zh-CN"/>
        </w:rPr>
        <w:t>17.企业发行的永续债，可以适用股息、红利政策免征企业所得税</w:t>
      </w:r>
      <w:bookmarkEnd w:id="5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Style w:val="3"/>
        <w:rPr>
          <w:rFonts w:ascii="Times New Roman" w:hAnsi="Times New Roman" w:eastAsia="仿宋_GB2312" w:cs="Times New Roman"/>
          <w:lang w:eastAsia="zh-CN"/>
        </w:rPr>
      </w:pPr>
      <w:bookmarkStart w:id="59" w:name="_Toc20282"/>
      <w:bookmarkStart w:id="60" w:name="_Toc75786950"/>
      <w:r>
        <w:rPr>
          <w:rFonts w:ascii="Times New Roman" w:hAnsi="Times New Roman" w:eastAsia="仿宋_GB2312" w:cs="Times New Roman"/>
          <w:lang w:eastAsia="zh-CN"/>
        </w:rPr>
        <w:t>18.对养老、托育、家政等社区家庭服务业</w:t>
      </w:r>
      <w:r>
        <w:rPr>
          <w:rFonts w:hint="eastAsia" w:ascii="Times New Roman" w:hAnsi="Times New Roman" w:eastAsia="仿宋_GB2312" w:cs="Times New Roman"/>
          <w:lang w:eastAsia="zh-CN"/>
        </w:rPr>
        <w:t>减免</w:t>
      </w:r>
      <w:r>
        <w:rPr>
          <w:rFonts w:ascii="Times New Roman" w:hAnsi="Times New Roman" w:eastAsia="仿宋_GB2312" w:cs="Times New Roman"/>
          <w:lang w:eastAsia="zh-CN"/>
        </w:rPr>
        <w:t>增值税、所得税、契税等</w:t>
      </w:r>
      <w:bookmarkEnd w:id="59"/>
      <w:bookmarkEnd w:id="6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pStyle w:val="3"/>
        <w:rPr>
          <w:rFonts w:ascii="Times New Roman" w:hAnsi="Times New Roman" w:eastAsia="仿宋_GB2312" w:cs="Times New Roman"/>
          <w:lang w:eastAsia="zh-CN"/>
        </w:rPr>
      </w:pPr>
      <w:bookmarkStart w:id="61" w:name="_Toc75786957"/>
      <w:bookmarkStart w:id="62" w:name="_Toc17866"/>
      <w:r>
        <w:rPr>
          <w:rFonts w:ascii="Times New Roman" w:hAnsi="Times New Roman" w:eastAsia="仿宋_GB2312" w:cs="Times New Roman"/>
          <w:lang w:eastAsia="zh-CN"/>
        </w:rPr>
        <w:t>19.</w:t>
      </w:r>
      <w:r>
        <w:rPr>
          <w:rFonts w:hint="eastAsia" w:ascii="Times New Roman" w:hAnsi="Times New Roman" w:eastAsia="仿宋_GB2312" w:cs="Times New Roman"/>
          <w:lang w:eastAsia="zh-CN"/>
        </w:rPr>
        <w:t>重点群体</w:t>
      </w:r>
      <w:r>
        <w:rPr>
          <w:rFonts w:ascii="Times New Roman" w:hAnsi="Times New Roman" w:eastAsia="仿宋_GB2312" w:cs="Times New Roman"/>
          <w:lang w:eastAsia="zh-CN"/>
        </w:rPr>
        <w:t>等创业就业税收优惠</w:t>
      </w:r>
      <w:bookmarkEnd w:id="61"/>
      <w:bookmarkEnd w:id="6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《河北省财政厅等四部门关于转发&lt;财政部 税务总局 人力资源和社会保障部 国务院扶贫办关于进一步支持和促进重点群体创业就业有关税收政策的通知&gt;的通知》（冀财税〔2019〕22号）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河北省财政厅等四部门《关于延长支持和促进重点群体创业就业有关税收政策的通知》（冀财税〔2021〕40号）</w:t>
      </w:r>
    </w:p>
    <w:p>
      <w:pPr>
        <w:pStyle w:val="3"/>
        <w:rPr>
          <w:rFonts w:ascii="Times New Roman" w:hAnsi="Times New Roman" w:eastAsia="方正仿宋_GBK" w:cs="Times New Roman"/>
          <w:lang w:eastAsia="zh-CN"/>
        </w:rPr>
      </w:pPr>
      <w:bookmarkStart w:id="63" w:name="_Toc5490"/>
      <w:r>
        <w:rPr>
          <w:rFonts w:ascii="Times New Roman" w:hAnsi="Times New Roman" w:eastAsia="方正仿宋_GBK" w:cs="Times New Roman"/>
          <w:lang w:eastAsia="zh-CN"/>
        </w:rPr>
        <w:t>20.提高部分产品出口退税率</w:t>
      </w:r>
      <w:bookmarkEnd w:id="6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pStyle w:val="3"/>
        <w:rPr>
          <w:rFonts w:ascii="Times New Roman" w:hAnsi="Times New Roman" w:eastAsia="仿宋_GB2312" w:cs="Times New Roman"/>
          <w:lang w:eastAsia="zh-CN"/>
        </w:rPr>
      </w:pPr>
      <w:bookmarkStart w:id="64" w:name="_Toc11741"/>
      <w:r>
        <w:rPr>
          <w:rFonts w:ascii="Times New Roman" w:hAnsi="Times New Roman" w:eastAsia="方正仿宋_GBK" w:cs="Times New Roman"/>
          <w:lang w:eastAsia="zh-CN"/>
        </w:rPr>
        <w:t>21.</w:t>
      </w:r>
      <w:r>
        <w:rPr>
          <w:rFonts w:ascii="Times New Roman" w:hAnsi="Times New Roman" w:eastAsia="仿宋_GB2312" w:cs="Times New Roman"/>
          <w:lang w:eastAsia="zh-CN"/>
        </w:rPr>
        <w:t>物流企业大宗商品仓储设施用地减半征收城镇土地使用税</w:t>
      </w:r>
      <w:bookmarkEnd w:id="6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自2020年1月1日至2022年12月31日，对物流企业自有（包括自用和出租）或承租的大宗商品仓储设施用地，减按所属土地等级适用税额标准的50%计征城镇土地使用税。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税务总局公告2020年第16号）</w:t>
      </w:r>
    </w:p>
    <w:p>
      <w:pPr>
        <w:pStyle w:val="3"/>
        <w:rPr>
          <w:rFonts w:ascii="Times New Roman" w:hAnsi="Times New Roman" w:eastAsia="方正仿宋_GBK" w:cs="Times New Roman"/>
          <w:lang w:eastAsia="zh-CN"/>
        </w:rPr>
      </w:pPr>
      <w:bookmarkStart w:id="65" w:name="_Toc75786930"/>
      <w:bookmarkStart w:id="66" w:name="_Toc10788"/>
      <w:r>
        <w:rPr>
          <w:rFonts w:ascii="Times New Roman" w:hAnsi="Times New Roman" w:eastAsia="方正仿宋_GBK" w:cs="Times New Roman"/>
          <w:lang w:eastAsia="zh-CN"/>
        </w:rPr>
        <w:t>22.二手车经销企业销售旧车减征增值税</w:t>
      </w:r>
      <w:bookmarkEnd w:id="65"/>
      <w:bookmarkEnd w:id="6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税务总局关于二手车经销有关增值税政策的公告》（财政部 税务总局公告2020年第17号）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《国家税务总局关于明确二手车经销等若干增值税征管问题的公告》（国家税务总局公告2020年第9号）</w:t>
      </w:r>
    </w:p>
    <w:p>
      <w:pPr>
        <w:pStyle w:val="3"/>
        <w:rPr>
          <w:rFonts w:ascii="Times New Roman" w:hAnsi="Times New Roman" w:eastAsia="仿宋_GB2312" w:cs="Times New Roman"/>
          <w:lang w:eastAsia="zh-CN"/>
        </w:rPr>
      </w:pPr>
      <w:bookmarkStart w:id="67" w:name="_Toc75786931"/>
      <w:bookmarkStart w:id="68" w:name="_Toc4522"/>
      <w:r>
        <w:rPr>
          <w:rFonts w:ascii="Times New Roman" w:hAnsi="Times New Roman" w:eastAsia="仿宋_GB2312" w:cs="Times New Roman"/>
          <w:lang w:eastAsia="zh-CN"/>
        </w:rPr>
        <w:t>23.延续实施新能源汽车免征车辆购置税政策</w:t>
      </w:r>
      <w:bookmarkEnd w:id="67"/>
      <w:bookmarkEnd w:id="6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工业和信息化部 科技部关于免征新能源汽车车辆购置税的公告》（财政部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公告2017 年第17</w:t>
      </w:r>
      <w:r>
        <w:rPr>
          <w:rFonts w:ascii="Times New Roman" w:hAnsi="Times New Roman" w:eastAsia="仿宋_GB2312" w:cs="Times New Roman"/>
          <w:sz w:val="32"/>
          <w:szCs w:val="32"/>
        </w:rPr>
        <w:t>2号）</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《财政部 税务总局 工业和信息化部关于新能源汽车免征车辆购置税有关政策的公告》（财政部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公告2020 年第21号）</w:t>
      </w:r>
    </w:p>
    <w:p>
      <w:pPr>
        <w:pStyle w:val="3"/>
        <w:rPr>
          <w:rFonts w:ascii="Times New Roman" w:hAnsi="Times New Roman" w:eastAsia="仿宋_GB2312" w:cs="Times New Roman"/>
          <w:lang w:eastAsia="zh-CN"/>
        </w:rPr>
      </w:pPr>
      <w:bookmarkStart w:id="69" w:name="_Toc32562"/>
      <w:r>
        <w:rPr>
          <w:rFonts w:ascii="Times New Roman" w:hAnsi="Times New Roman" w:eastAsia="仿宋_GB2312" w:cs="Times New Roman"/>
          <w:lang w:eastAsia="zh-CN"/>
        </w:rPr>
        <w:t>24.延续实施支持小微企业、个体工商户和农户普惠金融有关税收优惠政策</w:t>
      </w:r>
      <w:bookmarkEnd w:id="28"/>
      <w:bookmarkEnd w:id="6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税务总局关于小额贷款公司有关税收政策的通知》（财税〔2017〕48号）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税务总局关于支持小微企业融资有关税收政策的通知》（财税〔2017〕77号）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税务总局关于租入固定资产进项税额抵扣等增值税政策的通知》（财税〔2017〕90号）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税务总局关于延续实施普惠金融有关税收优惠政策的公告》（财政部 税务总局公告2020年第22号）</w:t>
      </w:r>
    </w:p>
    <w:p>
      <w:pPr>
        <w:pStyle w:val="3"/>
        <w:rPr>
          <w:rFonts w:ascii="Times New Roman" w:hAnsi="Times New Roman" w:eastAsia="仿宋_GB2312" w:cs="Times New Roman"/>
          <w:lang w:eastAsia="zh-CN"/>
        </w:rPr>
      </w:pPr>
      <w:bookmarkStart w:id="70" w:name="_Toc75786932"/>
      <w:bookmarkStart w:id="71" w:name="_Toc24252"/>
      <w:r>
        <w:rPr>
          <w:rFonts w:ascii="Times New Roman" w:hAnsi="Times New Roman" w:eastAsia="仿宋_GB2312" w:cs="Times New Roman"/>
          <w:lang w:eastAsia="zh-CN"/>
        </w:rPr>
        <w:t>25.公益性捐赠税前结转扣除政策</w:t>
      </w:r>
      <w:bookmarkEnd w:id="70"/>
      <w:bookmarkEnd w:id="7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通过公益性社会组织或政府部门发生公益性捐赠的企业和个人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Style w:val="3"/>
        <w:rPr>
          <w:rFonts w:ascii="Times New Roman" w:hAnsi="Times New Roman" w:eastAsia="仿宋_GB2312" w:cs="Times New Roman"/>
          <w:lang w:eastAsia="zh-CN"/>
        </w:rPr>
      </w:pPr>
      <w:bookmarkStart w:id="72" w:name="_Toc19053"/>
      <w:bookmarkStart w:id="73" w:name="_Toc75786925"/>
      <w:r>
        <w:rPr>
          <w:rFonts w:ascii="Times New Roman" w:hAnsi="Times New Roman" w:eastAsia="仿宋_GB2312" w:cs="Times New Roman"/>
          <w:lang w:eastAsia="zh-CN"/>
        </w:rPr>
        <w:t>26.广告费和业务宣传费支出税前扣除政策</w:t>
      </w:r>
      <w:bookmarkEnd w:id="72"/>
      <w:bookmarkEnd w:id="7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pStyle w:val="3"/>
        <w:rPr>
          <w:rFonts w:ascii="Times New Roman" w:hAnsi="Times New Roman" w:eastAsia="仿宋_GB2312" w:cs="Times New Roman"/>
          <w:lang w:eastAsia="zh-CN"/>
        </w:rPr>
      </w:pPr>
      <w:bookmarkStart w:id="74" w:name="_Toc8290"/>
      <w:r>
        <w:rPr>
          <w:rFonts w:ascii="Times New Roman" w:hAnsi="Times New Roman" w:eastAsia="方正仿宋_GBK" w:cs="Times New Roman"/>
          <w:lang w:eastAsia="zh-CN"/>
        </w:rPr>
        <w:t>27.</w:t>
      </w:r>
      <w:r>
        <w:rPr>
          <w:rFonts w:ascii="Times New Roman" w:hAnsi="Times New Roman" w:eastAsia="仿宋_GB2312" w:cs="Times New Roman"/>
          <w:lang w:eastAsia="zh-CN"/>
        </w:rPr>
        <w:t>提高增值税小规模纳税人起征点</w:t>
      </w:r>
      <w:bookmarkEnd w:id="7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自2021年4月1日至2022年12月31日,对月销售额15万元以下（含本数）的增值税小规模纳税人，免征增值税。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税务总局关于明确增值税小规模纳税人免征增值税政策的公告》（财政部 税务总局公告2021年第11号）</w:t>
      </w:r>
    </w:p>
    <w:p>
      <w:pPr>
        <w:pStyle w:val="3"/>
        <w:rPr>
          <w:rFonts w:ascii="Times New Roman" w:hAnsi="Times New Roman" w:eastAsia="仿宋_GB2312" w:cs="Times New Roman"/>
          <w:lang w:eastAsia="zh-CN"/>
        </w:rPr>
      </w:pPr>
      <w:bookmarkStart w:id="75" w:name="_Toc27546"/>
      <w:r>
        <w:rPr>
          <w:rFonts w:ascii="Times New Roman" w:hAnsi="Times New Roman" w:eastAsia="方正仿宋_GBK" w:cs="Times New Roman"/>
          <w:lang w:eastAsia="zh-CN"/>
        </w:rPr>
        <w:t>28.</w:t>
      </w:r>
      <w:r>
        <w:rPr>
          <w:rFonts w:ascii="Times New Roman" w:hAnsi="Times New Roman" w:eastAsia="仿宋_GB2312" w:cs="Times New Roman"/>
          <w:lang w:eastAsia="zh-CN"/>
        </w:rPr>
        <w:t>小微企业和个体工商户所得税优惠政策</w:t>
      </w:r>
      <w:bookmarkEnd w:id="7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税务总局关于实施小微企业和个体工商所得税优惠政策的公告》（财政部 税务总局公告2021年第12号）</w:t>
      </w:r>
    </w:p>
    <w:p>
      <w:pPr>
        <w:pStyle w:val="3"/>
        <w:rPr>
          <w:rFonts w:ascii="Times New Roman" w:hAnsi="Times New Roman" w:eastAsia="仿宋_GB2312" w:cs="Times New Roman"/>
          <w:lang w:eastAsia="zh-CN"/>
        </w:rPr>
      </w:pPr>
      <w:bookmarkStart w:id="76" w:name="_Toc6683"/>
      <w:r>
        <w:rPr>
          <w:rFonts w:ascii="Times New Roman" w:hAnsi="Times New Roman" w:eastAsia="方正仿宋_GBK" w:cs="Times New Roman"/>
          <w:lang w:eastAsia="zh-CN"/>
        </w:rPr>
        <w:t>29.</w:t>
      </w:r>
      <w:r>
        <w:rPr>
          <w:rFonts w:ascii="Times New Roman" w:hAnsi="Times New Roman" w:eastAsia="仿宋_GB2312" w:cs="Times New Roman"/>
          <w:lang w:eastAsia="zh-CN"/>
        </w:rPr>
        <w:t>制造业企业研发费加计扣除比例提高至100%</w:t>
      </w:r>
      <w:bookmarkEnd w:id="7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《财政部 税务总局</w:t>
      </w:r>
      <w:r>
        <w:rPr>
          <w:rFonts w:ascii="Times New Roman" w:hAnsi="Times New Roman" w:eastAsia="仿宋_GB2312" w:cs="Times New Roman"/>
          <w:bCs/>
          <w:sz w:val="32"/>
          <w:szCs w:val="32"/>
        </w:rPr>
        <w:t>关于进一步完善研发费用税前加计扣除政策的公告</w:t>
      </w:r>
      <w:r>
        <w:rPr>
          <w:rFonts w:ascii="Times New Roman" w:hAnsi="Times New Roman" w:eastAsia="仿宋_GB2312" w:cs="Times New Roman"/>
          <w:sz w:val="32"/>
          <w:szCs w:val="32"/>
        </w:rPr>
        <w:t>》（财政部 税务总局公告2021年第13号）</w:t>
      </w:r>
    </w:p>
    <w:p>
      <w:pPr>
        <w:pStyle w:val="3"/>
        <w:ind w:firstLine="161" w:firstLineChars="50"/>
        <w:rPr>
          <w:rFonts w:ascii="Times New Roman" w:hAnsi="Times New Roman" w:eastAsia="仿宋_GB2312" w:cs="Times New Roman"/>
          <w:lang w:eastAsia="zh-CN"/>
        </w:rPr>
      </w:pPr>
      <w:bookmarkStart w:id="77" w:name="_Toc14282"/>
      <w:r>
        <w:rPr>
          <w:rFonts w:ascii="Times New Roman" w:hAnsi="Times New Roman" w:eastAsia="仿宋_GB2312" w:cs="Times New Roman"/>
          <w:lang w:eastAsia="zh-CN"/>
        </w:rPr>
        <w:t>30.取消港口建设费</w:t>
      </w:r>
      <w:bookmarkEnd w:id="7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Style w:val="3"/>
        <w:rPr>
          <w:rFonts w:ascii="Times New Roman" w:hAnsi="Times New Roman" w:eastAsia="仿宋_GB2312" w:cs="Times New Roman"/>
          <w:lang w:eastAsia="zh-CN"/>
        </w:rPr>
      </w:pPr>
      <w:bookmarkStart w:id="78" w:name="_Toc5660"/>
      <w:bookmarkStart w:id="79" w:name="_Toc67905278"/>
      <w:bookmarkStart w:id="80" w:name="_Toc67664142"/>
      <w:bookmarkStart w:id="81" w:name="_Toc75786973"/>
      <w:r>
        <w:rPr>
          <w:rFonts w:ascii="Times New Roman" w:hAnsi="Times New Roman" w:eastAsia="仿宋_GB2312" w:cs="Times New Roman"/>
          <w:lang w:eastAsia="zh-CN"/>
        </w:rPr>
        <w:t>31.调整民航发展基金有关政策</w:t>
      </w:r>
      <w:bookmarkEnd w:id="78"/>
      <w:bookmarkEnd w:id="79"/>
      <w:bookmarkEnd w:id="80"/>
      <w:bookmarkEnd w:id="8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bookmarkStart w:id="82" w:name="_Toc67664143"/>
      <w:bookmarkStart w:id="83" w:name="_Toc67905279"/>
      <w:r>
        <w:rPr>
          <w:rFonts w:ascii="Times New Roman" w:hAnsi="Times New Roman" w:eastAsia="仿宋_GB2312" w:cs="Times New Roman"/>
          <w:sz w:val="32"/>
          <w:szCs w:val="32"/>
        </w:rPr>
        <w:t>《财政部关于取消港口建设费和调整民航发展基金有关政策的公告》（财政部公告2021年第8号）</w:t>
      </w:r>
      <w:bookmarkEnd w:id="82"/>
      <w:bookmarkEnd w:id="83"/>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p>
      <w:pPr>
        <w:pStyle w:val="3"/>
        <w:rPr>
          <w:rFonts w:ascii="Times New Roman" w:hAnsi="Times New Roman" w:eastAsia="方正仿宋_GBK" w:cs="Times New Roman"/>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16" w:usb3="00000000" w:csb0="00100009"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378B1"/>
    <w:rsid w:val="00085179"/>
    <w:rsid w:val="000852F1"/>
    <w:rsid w:val="000A36E2"/>
    <w:rsid w:val="000D38FE"/>
    <w:rsid w:val="000E6229"/>
    <w:rsid w:val="001159CE"/>
    <w:rsid w:val="001229AE"/>
    <w:rsid w:val="00143B33"/>
    <w:rsid w:val="001540B7"/>
    <w:rsid w:val="00157F09"/>
    <w:rsid w:val="00174178"/>
    <w:rsid w:val="00187F87"/>
    <w:rsid w:val="001C708C"/>
    <w:rsid w:val="00212A6A"/>
    <w:rsid w:val="00222E0B"/>
    <w:rsid w:val="00282E8E"/>
    <w:rsid w:val="002857AA"/>
    <w:rsid w:val="002F5D9D"/>
    <w:rsid w:val="00312D3C"/>
    <w:rsid w:val="003276F0"/>
    <w:rsid w:val="00372F1E"/>
    <w:rsid w:val="003B56D4"/>
    <w:rsid w:val="003C4672"/>
    <w:rsid w:val="003D0664"/>
    <w:rsid w:val="00417BB2"/>
    <w:rsid w:val="004557ED"/>
    <w:rsid w:val="00484C21"/>
    <w:rsid w:val="00494C44"/>
    <w:rsid w:val="004A2C19"/>
    <w:rsid w:val="004E36CE"/>
    <w:rsid w:val="004E3798"/>
    <w:rsid w:val="0050106F"/>
    <w:rsid w:val="00531753"/>
    <w:rsid w:val="00575A3C"/>
    <w:rsid w:val="005D02D5"/>
    <w:rsid w:val="005D5F1D"/>
    <w:rsid w:val="005F46EE"/>
    <w:rsid w:val="00611038"/>
    <w:rsid w:val="00622F18"/>
    <w:rsid w:val="0062632F"/>
    <w:rsid w:val="0062663C"/>
    <w:rsid w:val="00632358"/>
    <w:rsid w:val="00650365"/>
    <w:rsid w:val="0066006B"/>
    <w:rsid w:val="00664EF5"/>
    <w:rsid w:val="006B05E9"/>
    <w:rsid w:val="006C6D35"/>
    <w:rsid w:val="006D0EB8"/>
    <w:rsid w:val="007C6C05"/>
    <w:rsid w:val="007F3512"/>
    <w:rsid w:val="007F560D"/>
    <w:rsid w:val="00805BF7"/>
    <w:rsid w:val="00815AD8"/>
    <w:rsid w:val="0081729E"/>
    <w:rsid w:val="00822D8C"/>
    <w:rsid w:val="00826630"/>
    <w:rsid w:val="00891575"/>
    <w:rsid w:val="008C1ABB"/>
    <w:rsid w:val="008D4082"/>
    <w:rsid w:val="008D42DF"/>
    <w:rsid w:val="008F5DB0"/>
    <w:rsid w:val="009823B2"/>
    <w:rsid w:val="00991B77"/>
    <w:rsid w:val="009D4330"/>
    <w:rsid w:val="009F7A50"/>
    <w:rsid w:val="00A0742D"/>
    <w:rsid w:val="00A21284"/>
    <w:rsid w:val="00A43B9D"/>
    <w:rsid w:val="00AB5BE2"/>
    <w:rsid w:val="00B43E0F"/>
    <w:rsid w:val="00B571E6"/>
    <w:rsid w:val="00B6314F"/>
    <w:rsid w:val="00B67FBC"/>
    <w:rsid w:val="00B71EE5"/>
    <w:rsid w:val="00B76A08"/>
    <w:rsid w:val="00B864D9"/>
    <w:rsid w:val="00BD6D7E"/>
    <w:rsid w:val="00BF1B5B"/>
    <w:rsid w:val="00C11921"/>
    <w:rsid w:val="00C66A99"/>
    <w:rsid w:val="00CF1853"/>
    <w:rsid w:val="00D117FE"/>
    <w:rsid w:val="00D40013"/>
    <w:rsid w:val="00D71349"/>
    <w:rsid w:val="00DD7837"/>
    <w:rsid w:val="00DF5165"/>
    <w:rsid w:val="00E14752"/>
    <w:rsid w:val="00E5412A"/>
    <w:rsid w:val="00EB2EF0"/>
    <w:rsid w:val="00EF0AAC"/>
    <w:rsid w:val="00EF77F8"/>
    <w:rsid w:val="00F00AB9"/>
    <w:rsid w:val="00F16B78"/>
    <w:rsid w:val="00F50C3F"/>
    <w:rsid w:val="00F67F5F"/>
    <w:rsid w:val="00F777D2"/>
    <w:rsid w:val="00F77D81"/>
    <w:rsid w:val="0354612A"/>
    <w:rsid w:val="042570E3"/>
    <w:rsid w:val="049634B5"/>
    <w:rsid w:val="04B73C89"/>
    <w:rsid w:val="04E012B7"/>
    <w:rsid w:val="06CC3281"/>
    <w:rsid w:val="074F57EB"/>
    <w:rsid w:val="0873195C"/>
    <w:rsid w:val="08E72C8B"/>
    <w:rsid w:val="0A827904"/>
    <w:rsid w:val="0ACD3D47"/>
    <w:rsid w:val="0CB2305C"/>
    <w:rsid w:val="0D026276"/>
    <w:rsid w:val="0D0A42EA"/>
    <w:rsid w:val="0D4E0E32"/>
    <w:rsid w:val="0F237A99"/>
    <w:rsid w:val="0FD71793"/>
    <w:rsid w:val="14186248"/>
    <w:rsid w:val="145B4183"/>
    <w:rsid w:val="14743A21"/>
    <w:rsid w:val="14BE69C9"/>
    <w:rsid w:val="15682972"/>
    <w:rsid w:val="1B301DAD"/>
    <w:rsid w:val="1D0E0B3D"/>
    <w:rsid w:val="1E2B37B9"/>
    <w:rsid w:val="1E577992"/>
    <w:rsid w:val="21081C82"/>
    <w:rsid w:val="21357167"/>
    <w:rsid w:val="22E86772"/>
    <w:rsid w:val="234B3A86"/>
    <w:rsid w:val="23F03301"/>
    <w:rsid w:val="27861A07"/>
    <w:rsid w:val="27C27BDB"/>
    <w:rsid w:val="28FB1573"/>
    <w:rsid w:val="2A3B29F1"/>
    <w:rsid w:val="2A674F5F"/>
    <w:rsid w:val="2AB81371"/>
    <w:rsid w:val="2D87288B"/>
    <w:rsid w:val="2DA0195A"/>
    <w:rsid w:val="2DEE36E0"/>
    <w:rsid w:val="2E3629A5"/>
    <w:rsid w:val="2ED05D2D"/>
    <w:rsid w:val="30461DC8"/>
    <w:rsid w:val="307D1637"/>
    <w:rsid w:val="31E72AE2"/>
    <w:rsid w:val="33324860"/>
    <w:rsid w:val="333538D6"/>
    <w:rsid w:val="33CF5909"/>
    <w:rsid w:val="349B6423"/>
    <w:rsid w:val="35A4444C"/>
    <w:rsid w:val="375D4641"/>
    <w:rsid w:val="376F4A2F"/>
    <w:rsid w:val="380E226E"/>
    <w:rsid w:val="39123926"/>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DD05F2"/>
    <w:rsid w:val="4A4377DC"/>
    <w:rsid w:val="4A61223A"/>
    <w:rsid w:val="4B8A52F3"/>
    <w:rsid w:val="4C7E7DF6"/>
    <w:rsid w:val="4D436945"/>
    <w:rsid w:val="4DAE22F7"/>
    <w:rsid w:val="4ED46AA9"/>
    <w:rsid w:val="4F0E2822"/>
    <w:rsid w:val="4F44153C"/>
    <w:rsid w:val="4F447F53"/>
    <w:rsid w:val="50DF1705"/>
    <w:rsid w:val="50E725DB"/>
    <w:rsid w:val="51B32412"/>
    <w:rsid w:val="52390F80"/>
    <w:rsid w:val="52FC756A"/>
    <w:rsid w:val="55995BC4"/>
    <w:rsid w:val="57283913"/>
    <w:rsid w:val="578D51EA"/>
    <w:rsid w:val="589776BA"/>
    <w:rsid w:val="59394B7B"/>
    <w:rsid w:val="594B2132"/>
    <w:rsid w:val="5CC8731D"/>
    <w:rsid w:val="5D3519DB"/>
    <w:rsid w:val="5DCD5F34"/>
    <w:rsid w:val="5EAC70CD"/>
    <w:rsid w:val="607D0FB8"/>
    <w:rsid w:val="61654C55"/>
    <w:rsid w:val="617A6A35"/>
    <w:rsid w:val="61F84CD7"/>
    <w:rsid w:val="6307003B"/>
    <w:rsid w:val="642E7A57"/>
    <w:rsid w:val="65773B65"/>
    <w:rsid w:val="662110EA"/>
    <w:rsid w:val="67C013C5"/>
    <w:rsid w:val="68F070E9"/>
    <w:rsid w:val="6A6953F9"/>
    <w:rsid w:val="6BBE1B60"/>
    <w:rsid w:val="6C4B7C32"/>
    <w:rsid w:val="6C6137FF"/>
    <w:rsid w:val="6D6257B7"/>
    <w:rsid w:val="6F957D87"/>
    <w:rsid w:val="70C830F9"/>
    <w:rsid w:val="70E96CF7"/>
    <w:rsid w:val="71DF7243"/>
    <w:rsid w:val="732C69BE"/>
    <w:rsid w:val="74D43A68"/>
    <w:rsid w:val="789F2E95"/>
    <w:rsid w:val="78C51A46"/>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E0AEE-10E9-4EBC-9C85-B2D8D188367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3033</Words>
  <Characters>17289</Characters>
  <Lines>144</Lines>
  <Paragraphs>40</Paragraphs>
  <TotalTime>195</TotalTime>
  <ScaleCrop>false</ScaleCrop>
  <LinksUpToDate>false</LinksUpToDate>
  <CharactersWithSpaces>20282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Lenovo</cp:lastModifiedBy>
  <cp:lastPrinted>2022-04-18T07:14:00Z</cp:lastPrinted>
  <dcterms:modified xsi:type="dcterms:W3CDTF">2023-11-09T07:52:10Z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5F4A7E8F7FC8490E865446CA9EC35988</vt:lpwstr>
  </property>
</Properties>
</file>