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一、扶持小微企业和个体工商户类（7项）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有关金融保险机构支持农户、小型企业、微型企业和个体工商户融资担保等税收优惠政策，实施期限延长至2023年12月31日</w:t>
      </w:r>
      <w:r>
        <w:rPr>
          <w:rFonts w:hint="eastAsia" w:ascii="仿宋_GB2312" w:hAnsi="Times New Roman" w:eastAsia="仿宋_GB2312" w:cs="Times New Roman"/>
          <w:color w:val="auto"/>
          <w:kern w:val="2"/>
          <w:lang w:eastAsia="zh-CN"/>
        </w:rPr>
        <w:t>。</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2.自2019年1月1日至2021年12月31日，提高增值税小规模纳税人起征点，由月销售额3万元提高到10万元。（注：根据《财政部 税务总局关于明确增值税小规模纳税人免征增值税政策的公告》（财政部 税务总局公告2021年第11号），此项政策于2021年4月1日起失效）</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 自2019年1月1日至2021年12月31日，放宽小型微利企业标准，加大企业所得税优惠力度，对小型微利企业年应纳税所得额不超过100万元的部分，减按25%计入应纳税所得额，按20%的税率缴纳企业所得税（注：根据《财政部 税务总局关于实施小微企业和个体工商户所得税优惠政策的公告》（财政部 税务总局公告2021年第12号），此项政策于2021年1月1日起失效），对年应纳税所得额超过100万元但不超过300万元的部分，减按50%计入应纳税所得额，按20%的税率缴纳企业所得税。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 自2019年1月1日至2021年12月31日，我省根据中央授权，对我省增值税小规模纳税人按照50%的税额最大幅度减征资源税（不含水资源税）、城市维护建设税、房产税、城镇土地使用税、印花税（不含证券交易印花税）、耕地占用税、教育费附加和地方教育附加（即“六税两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 自2020年3月1日至2021年12月31日，增值税小规模纳税人适用3%征收率的应税销售收入，减按1%征收率征收增值税，按以下公式计算销售额：销售额=含税销售额/（1+1%）；适用3%预征率的预缴增值税项目，减按1%预征率预缴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6. 自2021年4月1日至2022年12月31日,对月销售额15万元以下（含本数）的增值税小规模纳税人，免征增值税。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7. 自2021年1月1日至2022年12月31日：对小型微利企业年应纳税所得额不超过100万元的部分，在《财政部 税务总局关于实施小微企业普惠性税收减免政策的通知》（财税〔2019〕13号）第二条规定的优惠政策基础上，再减半征收企业所得税；对个体工商户年应纳税所得额不超过100万元的部分，在现行优惠政策基础上，减半征收个人所得税。</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二．支持疫情防控类（</w:t>
      </w:r>
      <w:r>
        <w:rPr>
          <w:rFonts w:ascii="楷体_GB2312" w:hAnsi="黑体" w:eastAsia="楷体_GB2312" w:cs="Times New Roman"/>
          <w:b/>
          <w:color w:val="auto"/>
          <w:kern w:val="2"/>
          <w:lang w:eastAsia="zh-CN"/>
        </w:rPr>
        <w:t>12项）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8. 对电影、交通运输、餐饮、住宿、旅游等五大类行业企业2020年度发生的亏损，最长结转年限由5年延长至8年。</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9. 自2020年1月1日至2021年12月31日，对参加疫情防治工作的医务人员和防疫工作者按照政府规定标准取得的临时性工作补助和奖金，免征个人所得税。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10. 自2020年1月1日至2021年12月31日，单位发给个人用于预防新型冠状病毒感染的肺炎的药品、医疗用品和防护用品等实物（不包括现金），不计入工资、薪金收入，免征个人所得税。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11. 自2020年1月1日至2021年3月31日，疫情防控重点保障物资生产企业可以按月向主管税务机关申请全额退还增值税增量留抵税额。</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12. 自2020年1月1日至2021年3月31日，对纳税人运输疫情防控重点保障物资取得的收入，免征增值税、城市维护建设税、教育费附加、地方教育附加。</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13. 自2020年1月1日至2021年3月31日，对疫情防控重点保障物资生产企业为扩大产能新购置的相关设备，允许一次性计入当期成本费用在企业所得税税前扣除。</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14. 自2020年1月1日至2021年3月31日，企业和个人通过公益性社会组织或者县级以上人民政府及其部门等国家机关，捐赠用于应对新型冠状病毒感染的肺炎疫情的现金和物品，允许在计算企业所得税或个人所得税应纳税所得额时全额扣除。</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15. 自2020年1月1日至2021年3月31日，企业和个人直接向承担疫情防治任务的医院捐赠用于应对新型冠状病毒感染的肺炎疫情的物品，允许在计算企业所得税或个人所得税应纳税所得额时全额扣除。</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16. 自2020年1月1日至2021年3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17. 自2021年1月1日起至2021年12月31日止，对进入药品特别审批程序、治疗和预防新型冠状病毒肺炎(COVID-19)的药品，免征药品注册费。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18. 自2021年1月1日起至2021年12月31日止，对进入医疗器械应急审批程序并与新型冠状病毒（2019-nCoV)相关的防控产品，免征医疗器械产品注册费。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19. 自2020年1月1日至2021年3月31日，对纳税人提供公共交通运输服务、生活服务，以及为居民提供必需生活物资快递收派服务取得的收入，免征增值税。</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三、保市场主体类（</w:t>
      </w:r>
      <w:r>
        <w:rPr>
          <w:rFonts w:ascii="楷体_GB2312" w:hAnsi="黑体" w:eastAsia="楷体_GB2312" w:cs="Times New Roman"/>
          <w:b/>
          <w:color w:val="auto"/>
          <w:kern w:val="2"/>
          <w:lang w:eastAsia="zh-CN"/>
        </w:rPr>
        <w:t>5项）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20. 自2020年1月1日至2022年12月31日，对物流企业自有（包括自用和出租）或承租的大宗商品仓储设施用地，减按所属土地等级适用税额标准的50%计征城镇土地使用税。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21. 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22. 自2018年1月1日起，当年具备高新技术企业或科技型中小企业资格的企业，其具备资格年度之前5个年度发生的尚未弥补完的亏损，准予结转以后年度弥补，最长结转年限由5年延长至10年。</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23. 自2019年1月1日起，适用（财税〔2014〕75号）和（财税〔2015〕106号）规定固定资产加速折旧优惠的行业范围，扩大至全部制造业领域。</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24. 自2019年5月1日起职工养老保险单位缴费率降至16%；调整缴费基数使用的平均工资口径，由城镇非私营单位就业人员平均工资调整为非私营和私营单位就业人员加权平均工资。</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四、结构性减税类（</w:t>
      </w:r>
      <w:r>
        <w:rPr>
          <w:rFonts w:ascii="楷体_GB2312" w:hAnsi="黑体" w:eastAsia="楷体_GB2312" w:cs="Times New Roman"/>
          <w:b/>
          <w:color w:val="auto"/>
          <w:kern w:val="2"/>
          <w:lang w:eastAsia="zh-CN"/>
        </w:rPr>
        <w:t>6项）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25. 自2019年4月1日起：</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w:t>
      </w:r>
      <w:r>
        <w:rPr>
          <w:rFonts w:ascii="仿宋_GB2312" w:hAnsi="Times New Roman" w:eastAsia="仿宋_GB2312" w:cs="Times New Roman"/>
          <w:color w:val="auto"/>
          <w:kern w:val="2"/>
          <w:lang w:eastAsia="zh-CN"/>
        </w:rPr>
        <w:t>1）将制造业等行业现行16%的税率将至13%，将交通运输业、建筑业等行业现行10%的税率将至9%；</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w:t>
      </w:r>
      <w:r>
        <w:rPr>
          <w:rFonts w:ascii="仿宋_GB2312" w:hAnsi="Times New Roman" w:eastAsia="仿宋_GB2312" w:cs="Times New Roman"/>
          <w:color w:val="auto"/>
          <w:kern w:val="2"/>
          <w:lang w:eastAsia="zh-CN"/>
        </w:rPr>
        <w:t>2）纳税人购进农产品，原适用10%扣除率的，扣除率调整为9%。纳税人购进用于生产或者委托加工13%税率货物的农产品，按照10%的扣除率计算进项税额；</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w:t>
      </w:r>
      <w:r>
        <w:rPr>
          <w:rFonts w:ascii="仿宋_GB2312" w:hAnsi="Times New Roman" w:eastAsia="仿宋_GB2312" w:cs="Times New Roman"/>
          <w:color w:val="auto"/>
          <w:kern w:val="2"/>
          <w:lang w:eastAsia="zh-CN"/>
        </w:rPr>
        <w:t>3）原适用16%税率且出口退税率为16%的出口货物劳务，出口退税率调整为13%；原适用10%税率且出口退税率为10%的出口货物、跨境应税行为，出口退税率调整为9%。</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26. 自2019年4月1日起，纳税人取得不动产或者不动产在建工程的进项税额不再分2年抵扣。此前按照上述规定尚未抵扣完毕的待抵扣进项税额，可自2019年4月税款所属期起从销项税额中抵扣。</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27. 自2019年4月1日起，纳税人购进国内旅客运输服务，其进项税额允许从销项税额中抵扣。</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28. 自2019年4月1日至2021年12月31日，允许生产、生活性服务业纳税人按照当期可抵扣进项税额加计10%，抵减应纳税额。自2019年10月1日至2021年12月31日，允许生活性服务业纳税人按照当期可抵扣进项税额加计15%，抵减应纳税额。</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29. （1）自2019年4月1日起，试行增值税期末留抵税额退税制度，符合条件的纳税人，可以向主管税务机关申请退还增量留抵税额：</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①自</w:t>
      </w:r>
      <w:r>
        <w:rPr>
          <w:rFonts w:ascii="仿宋_GB2312" w:hAnsi="Times New Roman" w:eastAsia="仿宋_GB2312" w:cs="Times New Roman"/>
          <w:color w:val="auto"/>
          <w:kern w:val="2"/>
          <w:lang w:eastAsia="zh-CN"/>
        </w:rPr>
        <w:t>2019年4月税款所属期起，连续六个月（按季纳税的，连续两个季度）增量留抵税额均大于零，且第六个月增量留抵税额不低于50万元；</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②纳税信用等级为</w:t>
      </w:r>
      <w:r>
        <w:rPr>
          <w:rFonts w:ascii="仿宋_GB2312" w:hAnsi="Times New Roman" w:eastAsia="仿宋_GB2312" w:cs="Times New Roman"/>
          <w:color w:val="auto"/>
          <w:kern w:val="2"/>
          <w:lang w:eastAsia="zh-CN"/>
        </w:rPr>
        <w:t>A级或者B级；</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③申请退税前</w:t>
      </w:r>
      <w:r>
        <w:rPr>
          <w:rFonts w:ascii="仿宋_GB2312" w:hAnsi="Times New Roman" w:eastAsia="仿宋_GB2312" w:cs="Times New Roman"/>
          <w:color w:val="auto"/>
          <w:kern w:val="2"/>
          <w:lang w:eastAsia="zh-CN"/>
        </w:rPr>
        <w:t>36个月未发生骗取留抵退税、出口退税或虚开增值税专用发票情形的；</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④申请退税前</w:t>
      </w:r>
      <w:r>
        <w:rPr>
          <w:rFonts w:ascii="仿宋_GB2312" w:hAnsi="Times New Roman" w:eastAsia="仿宋_GB2312" w:cs="Times New Roman"/>
          <w:color w:val="auto"/>
          <w:kern w:val="2"/>
          <w:lang w:eastAsia="zh-CN"/>
        </w:rPr>
        <w:t>36个月未因偷税被税务机关处罚两次及以上的；</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⑤自</w:t>
      </w:r>
      <w:r>
        <w:rPr>
          <w:rFonts w:ascii="仿宋_GB2312" w:hAnsi="Times New Roman" w:eastAsia="仿宋_GB2312" w:cs="Times New Roman"/>
          <w:color w:val="auto"/>
          <w:kern w:val="2"/>
          <w:lang w:eastAsia="zh-CN"/>
        </w:rPr>
        <w:t>2019年4月1日起未享受即征即退、先征后返（退）政策的。</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w:t>
      </w:r>
      <w:r>
        <w:rPr>
          <w:rFonts w:ascii="仿宋_GB2312" w:hAnsi="Times New Roman" w:eastAsia="仿宋_GB2312" w:cs="Times New Roman"/>
          <w:color w:val="auto"/>
          <w:kern w:val="2"/>
          <w:lang w:eastAsia="zh-CN"/>
        </w:rPr>
        <w:t>2）自2019年6月1日起，同时符合以下条件的部分先进制造业纳税人，可以自2019年7月及以后纳税申报期向主管税务机关申请退还增量留抵税额：</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①增量留抵税额大于零；</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②纳税信用等级为</w:t>
      </w:r>
      <w:r>
        <w:rPr>
          <w:rFonts w:ascii="仿宋_GB2312" w:hAnsi="Times New Roman" w:eastAsia="仿宋_GB2312" w:cs="Times New Roman"/>
          <w:color w:val="auto"/>
          <w:kern w:val="2"/>
          <w:lang w:eastAsia="zh-CN"/>
        </w:rPr>
        <w:t>A级或者B级；</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③申请退税前</w:t>
      </w:r>
      <w:r>
        <w:rPr>
          <w:rFonts w:ascii="仿宋_GB2312" w:hAnsi="Times New Roman" w:eastAsia="仿宋_GB2312" w:cs="Times New Roman"/>
          <w:color w:val="auto"/>
          <w:kern w:val="2"/>
          <w:lang w:eastAsia="zh-CN"/>
        </w:rPr>
        <w:t>36个月未发生骗取留抵退税、出口退税或虚开增值税专用发票情形；</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④申请退税前</w:t>
      </w:r>
      <w:r>
        <w:rPr>
          <w:rFonts w:ascii="仿宋_GB2312" w:hAnsi="Times New Roman" w:eastAsia="仿宋_GB2312" w:cs="Times New Roman"/>
          <w:color w:val="auto"/>
          <w:kern w:val="2"/>
          <w:lang w:eastAsia="zh-CN"/>
        </w:rPr>
        <w:t>36个月未因偷税被税务机关处罚两次及以上；</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⑤自</w:t>
      </w:r>
      <w:r>
        <w:rPr>
          <w:rFonts w:ascii="仿宋_GB2312" w:hAnsi="Times New Roman" w:eastAsia="仿宋_GB2312" w:cs="Times New Roman"/>
          <w:color w:val="auto"/>
          <w:kern w:val="2"/>
          <w:lang w:eastAsia="zh-CN"/>
        </w:rPr>
        <w:t>2019年4月1日起未享受即征即退、先征后返(退)政策。</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30. 自2019年1月1日起，在个税免征额提高至每月5000元的基础上，增加子女教育、继续教育、大病医疗、住房贷款利息、住房租金、赡养老人等6项专项附加扣除。</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五、促进产业发展类（</w:t>
      </w:r>
      <w:r>
        <w:rPr>
          <w:rFonts w:ascii="楷体_GB2312" w:hAnsi="黑体" w:eastAsia="楷体_GB2312" w:cs="Times New Roman"/>
          <w:b/>
          <w:color w:val="auto"/>
          <w:kern w:val="2"/>
          <w:lang w:eastAsia="zh-CN"/>
        </w:rPr>
        <w:t>8项）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31. 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32. 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33. 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34. 2019年1月1日起至2021年12月31日，对符合条件的从事污染防治的第三方企业减按15%的税率征收企业所得税。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35. 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w:t>
      </w:r>
      <w:r>
        <w:rPr>
          <w:rFonts w:hint="eastAsia" w:ascii="仿宋_GB2312" w:hAnsi="Times New Roman" w:eastAsia="仿宋_GB2312" w:cs="Times New Roman"/>
          <w:color w:val="auto"/>
          <w:kern w:val="2"/>
          <w:lang w:eastAsia="zh-CN"/>
        </w:rPr>
        <w:t>等服务的机构自有或其通过承租、无偿使用等方式取得并用于提供社区养老、托育、家政服务的房产、土地，免征房产税、城镇土地使用税。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36. 自2020年1月1日至2021年12月31日，对纳税人提供电影放映服务取得的收入免征增值税。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37. 自2021年1月1日起，制造业企业开展研发活动中实际发生的研发费用，未形成无形资产计入当期损益的，在按规定据实扣除的基础上，再按照实际发生额的100%在税前加计扣除；形成无形资产的，按照无形资产成本的200%在税前摊销。</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38. 自2021年4月1日起，按照《国民经济行业分类》，生产并销售“非金属矿物制品”、“通用设备”、“专用设备”、“计算机、通信和其他电子设备”、“医药”、“化学纤维”、“铁路、船舶、航空航天和其他运输设备”、“电气机械和器材”、“仪器仪表”销售额占全部销售额的比重超过50%的纳税人，同时符合以下条件的，可以自2021年5月及以后纳税申报期向主管税务机关申请退还增量留抵税额：</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1.增量留抵税额大于零；</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2.纳税信用等级为A级或者B级；</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3.申请退税前36个月未发生骗取留抵退税、出口退税或虚开增值税专用发票情形；</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4.申请退税前36个月未因偷税被税务机关处罚两次及以上；</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5.自2019年4月1日起未享受即征即退、先征后返（退）政策。</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六、稳外贸扩内需类（</w:t>
      </w:r>
      <w:r>
        <w:rPr>
          <w:rFonts w:ascii="楷体_GB2312" w:hAnsi="黑体" w:eastAsia="楷体_GB2312" w:cs="Times New Roman"/>
          <w:b/>
          <w:color w:val="auto"/>
          <w:kern w:val="2"/>
          <w:lang w:eastAsia="zh-CN"/>
        </w:rPr>
        <w:t>3项）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39. 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40. 自2020年5月1日至2023年12月31日，从事二手车经销的纳税人销售其收购的二手车，由原按照简易办法依3%征收率减按2%征收增值税，改为减按0.5%征收增值税，并按下列公式计算销售额：</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销售额</w:t>
      </w:r>
      <w:r>
        <w:rPr>
          <w:rFonts w:ascii="仿宋_GB2312" w:hAnsi="Times New Roman" w:eastAsia="仿宋_GB2312" w:cs="Times New Roman"/>
          <w:color w:val="auto"/>
          <w:kern w:val="2"/>
          <w:lang w:eastAsia="zh-CN"/>
        </w:rPr>
        <w:t>=含税销售额/（1+0.5%）</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41. 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七、鼓励创业就业类（</w:t>
      </w:r>
      <w:r>
        <w:rPr>
          <w:rFonts w:ascii="楷体_GB2312" w:hAnsi="黑体" w:eastAsia="楷体_GB2312" w:cs="Times New Roman"/>
          <w:b/>
          <w:color w:val="auto"/>
          <w:kern w:val="2"/>
          <w:lang w:eastAsia="zh-CN"/>
        </w:rPr>
        <w:t>3项）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42. 自2020年1月1日起至2022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在职职工人数在30人（含）以下的企业，暂免征收残疾人就业保障金。</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43. 自2019年1月1日至2021年12月31日，自主就业退役士兵从事个体经营的，在3年内按每户每年14400元为限额依次扣减其当年实际应缴纳的增值税、城市维护建设税、教育费附加、地方教育附加和个人所得税。企业招用自主就业退役士兵，与其签订1年以上期限劳动合同并依法缴纳社会保险费的，在3年内按实际招用人数予以定额依次扣减增值税、城市维护建设税、教育费附加、地方教育附加和企业所得税优惠。定额标准为每人每年9000元。</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44. 自2019年1月1日至2021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w:t>
      </w:r>
      <w:r>
        <w:rPr>
          <w:rFonts w:hint="eastAsia" w:ascii="仿宋_GB2312" w:hAnsi="Times New Roman" w:eastAsia="仿宋_GB2312" w:cs="Times New Roman"/>
          <w:color w:val="auto"/>
          <w:kern w:val="2"/>
          <w:lang w:eastAsia="zh-CN"/>
        </w:rPr>
        <w:t>税收政策”）的人员，与其签订</w:t>
      </w:r>
      <w:r>
        <w:rPr>
          <w:rFonts w:ascii="仿宋_GB2312" w:hAnsi="Times New Roman" w:eastAsia="仿宋_GB2312" w:cs="Times New Roman"/>
          <w:color w:val="auto"/>
          <w:kern w:val="2"/>
          <w:lang w:eastAsia="zh-CN"/>
        </w:rPr>
        <w:t>1年以上期限劳动合同并依法缴纳社会保险费的，在3年内按实际招用人数予以定额依次扣减增值税、城市维护建设税、教育费附加、地方教育附加和企业所得税优惠。定额标准为每人每年7800元。</w:t>
      </w:r>
    </w:p>
    <w:p>
      <w:pPr>
        <w:spacing w:line="280" w:lineRule="exact"/>
        <w:jc w:val="both"/>
        <w:rPr>
          <w:rFonts w:ascii="仿宋_GB2312" w:hAnsi="Times New Roman" w:eastAsia="仿宋_GB2312" w:cs="Times New Roman"/>
          <w:color w:val="auto"/>
          <w:kern w:val="2"/>
          <w:lang w:eastAsia="zh-CN"/>
        </w:rPr>
      </w:pPr>
      <w:r>
        <w:rPr>
          <w:rFonts w:hint="eastAsia" w:ascii="仿宋_GB2312" w:hAnsi="Times New Roman" w:eastAsia="仿宋_GB2312" w:cs="Times New Roman"/>
          <w:color w:val="auto"/>
          <w:kern w:val="2"/>
          <w:lang w:eastAsia="zh-CN"/>
        </w:rPr>
        <w:t>（注：近日财政部等部委已公开发布《关于延长部分扶贫税收优惠政策执行期限的公告》（财政部</w:t>
      </w:r>
      <w:r>
        <w:rPr>
          <w:rFonts w:ascii="仿宋_GB2312" w:hAnsi="Times New Roman" w:eastAsia="仿宋_GB2312" w:cs="Times New Roman"/>
          <w:color w:val="auto"/>
          <w:kern w:val="2"/>
          <w:lang w:eastAsia="zh-CN"/>
        </w:rPr>
        <w:t xml:space="preserve"> 税务总局 人力资源社会保障部 国家乡村振兴局公告2021年第18号），将《财政部 税务总局 人力资源社会保障部 国务院扶贫办关于进一步支持和促进重点群体创业就业有关税收政策的通知》（财税〔2019〕22号）中规定的税收优惠政策执行期限延长至2025年12月31日，我省相应文件正在履行报批程序）</w:t>
      </w:r>
    </w:p>
    <w:p>
      <w:pPr>
        <w:spacing w:line="280" w:lineRule="exact"/>
        <w:ind w:firstLine="482" w:firstLineChars="200"/>
        <w:jc w:val="both"/>
        <w:rPr>
          <w:rFonts w:ascii="楷体_GB2312" w:hAnsi="黑体" w:eastAsia="楷体_GB2312" w:cs="Times New Roman"/>
          <w:b/>
          <w:color w:val="auto"/>
          <w:kern w:val="2"/>
          <w:lang w:eastAsia="zh-CN"/>
        </w:rPr>
      </w:pPr>
      <w:r>
        <w:rPr>
          <w:rFonts w:hint="eastAsia" w:ascii="楷体_GB2312" w:hAnsi="黑体" w:eastAsia="楷体_GB2312" w:cs="Times New Roman"/>
          <w:b/>
          <w:color w:val="auto"/>
          <w:kern w:val="2"/>
          <w:lang w:eastAsia="zh-CN"/>
        </w:rPr>
        <w:t>八、其他惠企利民政策（</w:t>
      </w:r>
      <w:r>
        <w:rPr>
          <w:rFonts w:ascii="楷体_GB2312" w:hAnsi="黑体" w:eastAsia="楷体_GB2312" w:cs="Times New Roman"/>
          <w:b/>
          <w:color w:val="auto"/>
          <w:kern w:val="2"/>
          <w:lang w:eastAsia="zh-CN"/>
        </w:rPr>
        <w:t>12项）</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45. 自2020年1月1日起，企业或个人通过公益性社会组织、县级以上人民政府及其部门等国家机关，用于符合法律规定的公益慈善事业捐赠支出，准予按税法规定在计算应纳税所得额时扣除。</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46. 自2019年1月1日至2022年12月31日，对单位或者个体工商户将自产、委托加工或购买的货物通过公益性社会组织、县级及以上人民政府及其组成部门和直属机构，或直接无偿捐赠给目标脱贫地区的单位和个人，免征增值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47. 自2019年1月1日至2021年12月31日，对城市公交站场、道路客运站场、城市轨道交通系统运营用地，免征城镇土地使用税。自2019年1月1日至2021年12月31日，对农产品批发市场、农贸市场（包括自有和承租）专门用于经营农产品的房产、土地，暂免征收房产税和城镇土地使用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48. 自2019年1月1日至2021年12月31日，对高校学生公寓免征房产税，对与高校学生签订的高校学生公寓租赁合同，免征印花税。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49. 自2019年1月1日起，企业发行的永续债可以适用股息、红利政策免征企业所得税。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50. 2019年1月1日至2021年12月31日，对商品储备管理公司及其直属库资金账簿免征印花税；对其承担商品储备业务过程中书立的购销合同免征印花税，对商品储备管理公司及其直属库自用的承担商品储备业务的房产、土地，免征房产税、城镇土地使用税。</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51. 自2019年7月1日起，减免不动产登记费，调整专利收费。</w:t>
      </w:r>
    </w:p>
    <w:p>
      <w:pPr>
        <w:spacing w:line="280" w:lineRule="exact"/>
        <w:ind w:firstLine="480" w:firstLineChars="200"/>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52. 自2019年7月1日至2024年12月31日，对归属中央和河北省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w:t>
      </w:r>
      <w:r>
        <w:rPr>
          <w:rFonts w:ascii="楷体_GB2312" w:hAnsi="黑体" w:eastAsia="楷体_GB2312" w:cs="Times New Roman"/>
          <w:b/>
          <w:color w:val="auto"/>
          <w:kern w:val="2"/>
          <w:lang w:eastAsia="zh-CN"/>
        </w:rPr>
        <w:t>投资额</w:t>
      </w:r>
      <w:r>
        <w:rPr>
          <w:rFonts w:ascii="仿宋_GB2312" w:hAnsi="Times New Roman" w:eastAsia="仿宋_GB2312" w:cs="Times New Roman"/>
          <w:color w:val="auto"/>
          <w:kern w:val="2"/>
          <w:lang w:eastAsia="zh-CN"/>
        </w:rPr>
        <w:t>的30%比例，抵免该企业当年应缴教育费附加和地方教育附加。自2019年7月1日起，将《财政部关于印发〈民航发展基金征收使用管理暂行办法〉的通知》（财综〔2012〕17号）第八条规定的航空公司应缴纳民航发展基金</w:t>
      </w:r>
      <w:r>
        <w:rPr>
          <w:rFonts w:hint="eastAsia" w:ascii="仿宋_GB2312" w:hAnsi="Times New Roman" w:eastAsia="仿宋_GB2312" w:cs="Times New Roman"/>
          <w:color w:val="auto"/>
          <w:kern w:val="2"/>
          <w:lang w:eastAsia="zh-CN"/>
        </w:rPr>
        <w:t>的征收标准降低</w:t>
      </w:r>
      <w:r>
        <w:rPr>
          <w:rFonts w:ascii="仿宋_GB2312" w:hAnsi="Times New Roman" w:eastAsia="仿宋_GB2312" w:cs="Times New Roman"/>
          <w:color w:val="auto"/>
          <w:kern w:val="2"/>
          <w:lang w:eastAsia="zh-CN"/>
        </w:rPr>
        <w:t>50%。</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53. 自2019年7月1日起，降低无线电频率占用费、出入境证照类收费、商标注册收费等部分行政事业性收费标准。</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54. 对所属期为2020年1月1日至2021年12月31日的文化事业建设费予以免征。</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55. 自2021年1月1日起取消港口建设费。以前年度欠缴的港口建设费，相关执收单位应当足额征收及时清算，并按照财政部门规定的渠道全额上缴国库。</w:t>
      </w:r>
    </w:p>
    <w:p>
      <w:pPr>
        <w:spacing w:line="280" w:lineRule="exact"/>
        <w:jc w:val="both"/>
        <w:rPr>
          <w:rFonts w:ascii="仿宋_GB2312" w:hAnsi="Times New Roman" w:eastAsia="仿宋_GB2312" w:cs="Times New Roman"/>
          <w:color w:val="auto"/>
          <w:kern w:val="2"/>
          <w:lang w:eastAsia="zh-CN"/>
        </w:rPr>
      </w:pPr>
      <w:r>
        <w:rPr>
          <w:rFonts w:ascii="仿宋_GB2312" w:hAnsi="Times New Roman" w:eastAsia="仿宋_GB2312" w:cs="Times New Roman"/>
          <w:color w:val="auto"/>
          <w:kern w:val="2"/>
          <w:lang w:eastAsia="zh-CN"/>
        </w:rPr>
        <w:t>56. 自2021年4月1日起，将航空公司应缴纳民航发展基金的征收标准，在按照《财政部关于调整部分政府性基金有关政策的通知》（财税〔2019〕46号）降低50%的基础上，再降低20%。</w:t>
      </w:r>
    </w:p>
    <w:p>
      <w:pPr>
        <w:spacing w:line="300" w:lineRule="exact"/>
        <w:jc w:val="both"/>
        <w:rPr>
          <w:rFonts w:cs="Times New Roman" w:asciiTheme="minorEastAsia" w:hAnsiTheme="minorEastAsia" w:eastAsiaTheme="minorEastAsia"/>
          <w:color w:val="auto"/>
          <w:kern w:val="2"/>
          <w:sz w:val="21"/>
          <w:szCs w:val="21"/>
          <w:lang w:eastAsia="zh-CN"/>
        </w:rPr>
      </w:pPr>
    </w:p>
    <w:p>
      <w:pPr>
        <w:spacing w:line="400" w:lineRule="exact"/>
        <w:jc w:val="center"/>
        <w:rPr>
          <w:rFonts w:cs="Times New Roman" w:asciiTheme="minorEastAsia" w:hAnsiTheme="minorEastAsia" w:eastAsiaTheme="minorEastAsia"/>
          <w:color w:val="auto"/>
          <w:kern w:val="2"/>
          <w:sz w:val="32"/>
          <w:szCs w:val="32"/>
          <w:lang w:eastAsia="zh-CN"/>
        </w:rPr>
      </w:pPr>
      <w:r>
        <w:rPr>
          <w:rFonts w:hint="eastAsia" w:cs="Times New Roman" w:asciiTheme="minorEastAsia" w:hAnsiTheme="minorEastAsia" w:eastAsiaTheme="minorEastAsia"/>
          <w:color w:val="auto"/>
          <w:kern w:val="2"/>
          <w:sz w:val="32"/>
          <w:szCs w:val="32"/>
          <w:lang w:eastAsia="zh-CN"/>
        </w:rPr>
        <w:t>保定市徐水区财政局印制</w:t>
      </w:r>
    </w:p>
    <w:p>
      <w:pPr>
        <w:spacing w:line="400" w:lineRule="exact"/>
        <w:jc w:val="center"/>
      </w:pPr>
      <w:r>
        <w:rPr>
          <w:rFonts w:hint="eastAsia" w:cs="Times New Roman" w:asciiTheme="minorEastAsia" w:hAnsiTheme="minorEastAsia" w:eastAsiaTheme="minorEastAsia"/>
          <w:color w:val="auto"/>
          <w:kern w:val="2"/>
          <w:sz w:val="32"/>
          <w:szCs w:val="32"/>
          <w:lang w:eastAsia="zh-CN"/>
        </w:rPr>
        <w:t>2021年</w:t>
      </w:r>
      <w:r>
        <w:rPr>
          <w:rFonts w:hint="default" w:cs="Times New Roman" w:asciiTheme="minorEastAsia" w:hAnsiTheme="minorEastAsia" w:eastAsiaTheme="minorEastAsia"/>
          <w:color w:val="auto"/>
          <w:kern w:val="2"/>
          <w:sz w:val="32"/>
          <w:szCs w:val="32"/>
          <w:lang w:val="en-US" w:eastAsia="zh-CN"/>
        </w:rPr>
        <w:t>10</w:t>
      </w:r>
      <w:r>
        <w:rPr>
          <w:rFonts w:hint="eastAsia" w:cs="Times New Roman" w:asciiTheme="minorEastAsia" w:hAnsiTheme="minorEastAsia" w:eastAsiaTheme="minorEastAsia"/>
          <w:color w:val="auto"/>
          <w:kern w:val="2"/>
          <w:sz w:val="32"/>
          <w:szCs w:val="32"/>
          <w:lang w:eastAsia="zh-CN"/>
        </w:rPr>
        <w:t>月</w:t>
      </w:r>
      <w:bookmarkStart w:id="0" w:name="_GoBack"/>
      <w:bookmarkEnd w:id="0"/>
    </w:p>
    <w:sectPr>
      <w:headerReference r:id="rId3" w:type="default"/>
      <w:footerReference r:id="rId4" w:type="default"/>
      <w:pgSz w:w="23814" w:h="16840" w:orient="landscape"/>
      <w:pgMar w:top="1418" w:right="1418" w:bottom="1418" w:left="1418" w:header="851" w:footer="992" w:gutter="0"/>
      <w:pgNumType w:fmt="numberInDash"/>
      <w:cols w:space="427" w:num="4"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544807"/>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pPr>
    <w:r>
      <w:rPr>
        <w:rFonts w:hint="eastAsia" w:ascii="方正小标宋简体" w:hAnsi="Times New Roman" w:eastAsia="方正小标宋简体" w:cs="Times New Roman"/>
        <w:sz w:val="52"/>
        <w:szCs w:val="52"/>
      </w:rPr>
      <w:t>减税降费政策明白纸（2021）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02E67"/>
    <w:rsid w:val="31A0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kern w:val="0"/>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2021-10-12T02:29:00Z</dcterms:created>
  <dc:creator>lenovo</dc:creator>
  <cp:lastModifiedBy>lenovo</cp:lastModifiedBy>
  <dcterms:modified xsi:type="dcterms:W3CDTF">2021-10-12T02:31:20Z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313FE8E71082471B89F92EF2E2E653A2</vt:lpwstr>
  </property>
</Properties>
</file>