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保定市徐水区节水规划</w:t>
      </w: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bookmarkStart w:id="5" w:name="_GoBack"/>
      <w:bookmarkEnd w:id="5"/>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2880" w:firstLineChars="800"/>
        <w:jc w:val="both"/>
        <w:rPr>
          <w:rFonts w:hint="eastAsia" w:ascii="仿宋_GB2312" w:eastAsia="仿宋_GB2312"/>
          <w:sz w:val="36"/>
          <w:szCs w:val="36"/>
          <w:lang w:eastAsia="zh-CN"/>
        </w:rPr>
      </w:pPr>
      <w:r>
        <w:rPr>
          <w:rFonts w:hint="eastAsia" w:ascii="仿宋_GB2312" w:eastAsia="仿宋_GB2312"/>
          <w:sz w:val="36"/>
          <w:szCs w:val="36"/>
          <w:lang w:eastAsia="zh-CN"/>
        </w:rPr>
        <w:t>保定市徐水区水利局</w:t>
      </w:r>
    </w:p>
    <w:p>
      <w:pPr>
        <w:snapToGrid w:val="0"/>
        <w:spacing w:line="560" w:lineRule="exact"/>
        <w:ind w:firstLine="3240" w:firstLineChars="900"/>
        <w:jc w:val="both"/>
        <w:rPr>
          <w:rFonts w:hint="eastAsia" w:ascii="仿宋_GB2312" w:eastAsia="仿宋_GB2312"/>
          <w:sz w:val="36"/>
          <w:szCs w:val="36"/>
          <w:lang w:eastAsia="zh-CN"/>
        </w:rPr>
      </w:pPr>
      <w:r>
        <w:rPr>
          <w:rFonts w:hint="eastAsia" w:ascii="仿宋_GB2312" w:eastAsia="仿宋_GB2312"/>
          <w:sz w:val="36"/>
          <w:szCs w:val="36"/>
          <w:lang w:eastAsia="zh-CN"/>
        </w:rPr>
        <w:t>二</w:t>
      </w:r>
      <w:r>
        <w:rPr>
          <w:rFonts w:hint="eastAsia" w:ascii="宋体" w:hAnsi="宋体" w:eastAsia="宋体" w:cs="宋体"/>
          <w:sz w:val="36"/>
          <w:szCs w:val="36"/>
          <w:lang w:eastAsia="zh-CN"/>
        </w:rPr>
        <w:t>Ｏ</w:t>
      </w:r>
      <w:r>
        <w:rPr>
          <w:rFonts w:hint="eastAsia" w:ascii="仿宋_GB2312" w:eastAsia="仿宋_GB2312"/>
          <w:sz w:val="36"/>
          <w:szCs w:val="36"/>
          <w:lang w:eastAsia="zh-CN"/>
        </w:rPr>
        <w:t>二</w:t>
      </w:r>
      <w:r>
        <w:rPr>
          <w:rFonts w:hint="eastAsia" w:ascii="宋体" w:hAnsi="宋体" w:eastAsia="宋体" w:cs="宋体"/>
          <w:sz w:val="36"/>
          <w:szCs w:val="36"/>
          <w:lang w:eastAsia="zh-CN"/>
        </w:rPr>
        <w:t>Ｏ</w:t>
      </w:r>
      <w:r>
        <w:rPr>
          <w:rFonts w:hint="eastAsia" w:ascii="仿宋_GB2312" w:eastAsia="仿宋_GB2312"/>
          <w:sz w:val="36"/>
          <w:szCs w:val="36"/>
          <w:lang w:eastAsia="zh-CN"/>
        </w:rPr>
        <w:t>年一月</w:t>
      </w:r>
    </w:p>
    <w:p>
      <w:pPr>
        <w:snapToGrid w:val="0"/>
        <w:spacing w:line="560" w:lineRule="exact"/>
        <w:ind w:firstLine="720" w:firstLineChars="200"/>
        <w:jc w:val="center"/>
        <w:rPr>
          <w:rFonts w:hint="eastAsia" w:ascii="仿宋_GB2312" w:eastAsia="仿宋_GB2312"/>
          <w:sz w:val="36"/>
          <w:szCs w:val="36"/>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jc w:val="both"/>
        <w:rPr>
          <w:rFonts w:hint="eastAsia" w:ascii="仿宋_GB2312" w:eastAsia="仿宋_GB2312"/>
          <w:sz w:val="32"/>
          <w:szCs w:val="32"/>
          <w:lang w:eastAsia="zh-CN"/>
        </w:rPr>
        <w:sectPr>
          <w:pgSz w:w="11906" w:h="16838"/>
          <w:pgMar w:top="1440" w:right="1800" w:bottom="1440" w:left="1800" w:header="851" w:footer="992" w:gutter="0"/>
          <w:pgNumType w:fmt="numberInDash"/>
          <w:cols w:space="720" w:num="1"/>
          <w:docGrid w:type="lines" w:linePitch="312" w:charSpace="0"/>
        </w:sectPr>
      </w:pPr>
    </w:p>
    <w:p>
      <w:pPr>
        <w:snapToGrid w:val="0"/>
        <w:spacing w:line="560" w:lineRule="exact"/>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t>目</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录</w:t>
      </w:r>
    </w:p>
    <w:p>
      <w:pPr>
        <w:numPr>
          <w:ilvl w:val="0"/>
          <w:numId w:val="0"/>
        </w:numPr>
        <w:snapToGrid w:val="0"/>
        <w:spacing w:line="560" w:lineRule="exact"/>
        <w:jc w:val="left"/>
        <w:rPr>
          <w:rFonts w:hint="eastAsia" w:ascii="仿宋" w:hAnsi="仿宋" w:eastAsia="仿宋" w:cs="仿宋"/>
          <w:b/>
          <w:bCs/>
          <w:sz w:val="32"/>
          <w:szCs w:val="32"/>
          <w:lang w:eastAsia="zh-CN"/>
        </w:rPr>
      </w:pPr>
    </w:p>
    <w:p>
      <w:pPr>
        <w:numPr>
          <w:ilvl w:val="0"/>
          <w:numId w:val="0"/>
        </w:numPr>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一、基本现状</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1</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水资源简况</w:t>
      </w:r>
      <w:r>
        <w:rPr>
          <w:rFonts w:hint="eastAsia" w:ascii="仿宋" w:hAnsi="仿宋" w:eastAsia="仿宋" w:cs="仿宋"/>
          <w:sz w:val="32"/>
          <w:szCs w:val="32"/>
          <w:lang w:val="en-US" w:eastAsia="zh-CN"/>
        </w:rPr>
        <w:t>...............................1</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（二）</w:t>
      </w:r>
      <w:r>
        <w:rPr>
          <w:rFonts w:hint="eastAsia" w:ascii="仿宋" w:hAnsi="仿宋" w:eastAsia="仿宋" w:cs="仿宋"/>
          <w:sz w:val="32"/>
          <w:szCs w:val="32"/>
          <w:u w:val="none"/>
        </w:rPr>
        <w:t>水资源管理情况</w:t>
      </w:r>
      <w:r>
        <w:rPr>
          <w:rFonts w:hint="eastAsia" w:ascii="仿宋" w:hAnsi="仿宋" w:eastAsia="仿宋" w:cs="仿宋"/>
          <w:sz w:val="32"/>
          <w:szCs w:val="32"/>
          <w:u w:val="none"/>
          <w:lang w:val="en-US" w:eastAsia="zh-CN"/>
        </w:rPr>
        <w:t>...........................2</w:t>
      </w:r>
    </w:p>
    <w:p>
      <w:pPr>
        <w:spacing w:line="560" w:lineRule="exact"/>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二、总体思路.......................................5</w:t>
      </w:r>
    </w:p>
    <w:p>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（一）指导思想..................................5</w:t>
      </w:r>
    </w:p>
    <w:p>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（二）规划原则..................................6</w:t>
      </w:r>
    </w:p>
    <w:p>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（三）发展目标..................................6</w:t>
      </w:r>
    </w:p>
    <w:p>
      <w:pPr>
        <w:spacing w:line="240" w:lineRule="auto"/>
        <w:ind w:left="640" w:hanging="640" w:hangingChars="200"/>
        <w:jc w:val="left"/>
        <w:rPr>
          <w:rFonts w:hint="default" w:ascii="仿宋" w:hAnsi="仿宋" w:eastAsia="仿宋" w:cs="仿宋"/>
          <w:sz w:val="32"/>
          <w:szCs w:val="32"/>
          <w:lang w:val="en-US" w:eastAsia="zh-CN"/>
        </w:rPr>
      </w:pPr>
      <w:r>
        <w:rPr>
          <w:rFonts w:hint="eastAsia" w:ascii="黑体" w:hAnsi="黑体" w:eastAsia="黑体" w:cs="黑体"/>
          <w:sz w:val="32"/>
          <w:szCs w:val="32"/>
          <w:u w:val="none"/>
          <w:lang w:val="en-US" w:eastAsia="zh-CN"/>
        </w:rPr>
        <w:t>三、主要任务.......................................7</w:t>
      </w:r>
      <w:r>
        <w:rPr>
          <w:rFonts w:hint="eastAsia" w:ascii="仿宋" w:hAnsi="仿宋" w:eastAsia="仿宋" w:cs="仿宋"/>
          <w:sz w:val="32"/>
          <w:szCs w:val="32"/>
        </w:rPr>
        <w:t>（一）</w:t>
      </w:r>
      <w:r>
        <w:rPr>
          <w:rFonts w:hint="eastAsia" w:ascii="仿宋" w:hAnsi="仿宋" w:eastAsia="仿宋" w:cs="仿宋"/>
          <w:sz w:val="32"/>
          <w:szCs w:val="32"/>
          <w:lang w:eastAsia="zh-CN"/>
        </w:rPr>
        <w:t>总量强度双控</w:t>
      </w:r>
      <w:r>
        <w:rPr>
          <w:rFonts w:hint="eastAsia" w:ascii="仿宋" w:hAnsi="仿宋" w:eastAsia="仿宋" w:cs="仿宋"/>
          <w:sz w:val="32"/>
          <w:szCs w:val="32"/>
          <w:lang w:val="en-US" w:eastAsia="zh-CN"/>
        </w:rPr>
        <w:t>.............................7</w:t>
      </w:r>
    </w:p>
    <w:p>
      <w:pPr>
        <w:pStyle w:val="4"/>
        <w:shd w:val="clear" w:color="auto" w:fill="FFFFFF"/>
        <w:spacing w:before="0" w:beforeAutospacing="0" w:after="0" w:afterAutospacing="0" w:line="560" w:lineRule="exact"/>
        <w:ind w:firstLine="640" w:firstLineChars="200"/>
        <w:rPr>
          <w:rFonts w:hint="default" w:ascii="仿宋" w:hAnsi="仿宋" w:eastAsia="仿宋" w:cs="仿宋"/>
          <w:bCs/>
          <w:sz w:val="32"/>
          <w:szCs w:val="32"/>
          <w:shd w:val="clear" w:color="auto" w:fill="FFFFFF"/>
          <w:lang w:val="en-US" w:eastAsia="zh-CN"/>
        </w:rPr>
      </w:pPr>
      <w:r>
        <w:rPr>
          <w:rFonts w:hint="eastAsia" w:ascii="仿宋" w:hAnsi="仿宋" w:eastAsia="仿宋" w:cs="仿宋"/>
          <w:bCs/>
          <w:sz w:val="32"/>
          <w:szCs w:val="32"/>
          <w:shd w:val="clear" w:color="auto" w:fill="FFFFFF"/>
        </w:rPr>
        <w:t>（二）</w:t>
      </w:r>
      <w:r>
        <w:rPr>
          <w:rFonts w:hint="eastAsia" w:ascii="仿宋" w:hAnsi="仿宋" w:eastAsia="仿宋" w:cs="仿宋"/>
          <w:bCs/>
          <w:sz w:val="32"/>
          <w:szCs w:val="32"/>
          <w:shd w:val="clear" w:color="auto" w:fill="FFFFFF"/>
          <w:lang w:eastAsia="zh-CN"/>
        </w:rPr>
        <w:t>农业节水增效</w:t>
      </w:r>
      <w:r>
        <w:rPr>
          <w:rFonts w:hint="eastAsia" w:ascii="仿宋" w:hAnsi="仿宋" w:eastAsia="仿宋" w:cs="仿宋"/>
          <w:bCs/>
          <w:sz w:val="32"/>
          <w:szCs w:val="32"/>
          <w:shd w:val="clear" w:color="auto" w:fill="FFFFFF"/>
          <w:lang w:val="en-US" w:eastAsia="zh-CN"/>
        </w:rPr>
        <w:t>.............................8</w:t>
      </w:r>
    </w:p>
    <w:p>
      <w:pPr>
        <w:adjustRightInd w:val="0"/>
        <w:snapToGrid w:val="0"/>
        <w:spacing w:line="560" w:lineRule="exact"/>
        <w:ind w:firstLine="640" w:firstLineChars="200"/>
        <w:rPr>
          <w:rFonts w:hint="default" w:ascii="仿宋" w:hAnsi="仿宋" w:eastAsia="仿宋" w:cs="仿宋"/>
          <w:bCs/>
          <w:sz w:val="32"/>
          <w:szCs w:val="32"/>
          <w:shd w:val="clear" w:color="auto" w:fill="FFFFFF"/>
          <w:lang w:val="en-US" w:eastAsia="zh-CN"/>
        </w:rPr>
      </w:pPr>
      <w:r>
        <w:rPr>
          <w:rFonts w:hint="eastAsia" w:ascii="仿宋" w:hAnsi="仿宋" w:eastAsia="仿宋" w:cs="仿宋"/>
          <w:bCs/>
          <w:sz w:val="32"/>
          <w:szCs w:val="32"/>
          <w:shd w:val="clear" w:color="auto" w:fill="FFFFFF"/>
        </w:rPr>
        <w:t>（三）</w:t>
      </w:r>
      <w:r>
        <w:rPr>
          <w:rFonts w:hint="eastAsia" w:ascii="仿宋" w:hAnsi="仿宋" w:eastAsia="仿宋" w:cs="仿宋"/>
          <w:bCs/>
          <w:sz w:val="32"/>
          <w:szCs w:val="32"/>
          <w:shd w:val="clear" w:color="auto" w:fill="FFFFFF"/>
          <w:lang w:eastAsia="zh-CN"/>
        </w:rPr>
        <w:t>工业节水减排</w:t>
      </w:r>
      <w:r>
        <w:rPr>
          <w:rFonts w:hint="eastAsia" w:ascii="仿宋" w:hAnsi="仿宋" w:eastAsia="仿宋" w:cs="仿宋"/>
          <w:bCs/>
          <w:sz w:val="32"/>
          <w:szCs w:val="32"/>
          <w:shd w:val="clear" w:color="auto" w:fill="FFFFFF"/>
          <w:lang w:val="en-US" w:eastAsia="zh-CN"/>
        </w:rPr>
        <w:t>.............................9</w:t>
      </w:r>
    </w:p>
    <w:p>
      <w:pPr>
        <w:adjustRightInd w:val="0"/>
        <w:snapToGrid w:val="0"/>
        <w:spacing w:line="560" w:lineRule="exact"/>
        <w:ind w:firstLine="640" w:firstLineChars="200"/>
        <w:outlineLvl w:val="0"/>
        <w:rPr>
          <w:rFonts w:hint="default"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城镇节水将损............................10</w:t>
      </w:r>
    </w:p>
    <w:p>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lang w:eastAsia="zh-CN"/>
        </w:rPr>
        <w:t>重点地区节水开源</w:t>
      </w:r>
      <w:r>
        <w:rPr>
          <w:rFonts w:hint="eastAsia" w:ascii="仿宋" w:hAnsi="仿宋" w:eastAsia="仿宋" w:cs="仿宋"/>
          <w:sz w:val="32"/>
          <w:szCs w:val="32"/>
          <w:lang w:val="en-US" w:eastAsia="zh-CN"/>
        </w:rPr>
        <w:t>........................11</w:t>
      </w:r>
    </w:p>
    <w:p>
      <w:pPr>
        <w:adjustRightInd w:val="0"/>
        <w:snapToGrid w:val="0"/>
        <w:spacing w:line="56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四、资金筹措</w:t>
      </w:r>
      <w:r>
        <w:rPr>
          <w:rFonts w:hint="eastAsia" w:ascii="黑体" w:hAnsi="黑体" w:eastAsia="黑体" w:cs="黑体"/>
          <w:color w:val="000000"/>
          <w:sz w:val="32"/>
          <w:szCs w:val="32"/>
          <w:lang w:val="en-US" w:eastAsia="zh-CN"/>
        </w:rPr>
        <w:t>......................................11</w:t>
      </w:r>
    </w:p>
    <w:p>
      <w:pPr>
        <w:adjustRightInd w:val="0"/>
        <w:snapToGrid w:val="0"/>
        <w:spacing w:line="56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五、保障措施</w:t>
      </w:r>
      <w:r>
        <w:rPr>
          <w:rFonts w:hint="eastAsia" w:ascii="黑体" w:hAnsi="黑体" w:eastAsia="黑体" w:cs="黑体"/>
          <w:color w:val="000000"/>
          <w:sz w:val="32"/>
          <w:szCs w:val="32"/>
          <w:lang w:val="en-US" w:eastAsia="zh-CN"/>
        </w:rPr>
        <w:t>......................................12</w:t>
      </w:r>
    </w:p>
    <w:p>
      <w:pPr>
        <w:adjustRightInd w:val="0"/>
        <w:snapToGrid w:val="0"/>
        <w:spacing w:line="560" w:lineRule="exact"/>
        <w:ind w:firstLine="640" w:firstLineChars="200"/>
        <w:rPr>
          <w:rFonts w:hint="eastAsia" w:ascii="仿宋" w:hAnsi="仿宋" w:eastAsia="仿宋" w:cs="仿宋"/>
          <w:sz w:val="32"/>
          <w:szCs w:val="32"/>
        </w:rPr>
      </w:pPr>
    </w:p>
    <w:p>
      <w:pPr>
        <w:adjustRightInd w:val="0"/>
        <w:snapToGrid w:val="0"/>
        <w:spacing w:line="560" w:lineRule="exact"/>
        <w:ind w:left="420" w:leftChars="200"/>
        <w:outlineLvl w:val="0"/>
        <w:rPr>
          <w:rFonts w:hint="eastAsia" w:ascii="楷体_GB2312" w:hAnsi="楷体_GB2312" w:eastAsia="楷体_GB2312" w:cs="楷体_GB2312"/>
          <w:sz w:val="32"/>
          <w:szCs w:val="32"/>
        </w:rPr>
      </w:pPr>
    </w:p>
    <w:p>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lang w:eastAsia="zh-CN"/>
        </w:rPr>
      </w:pPr>
    </w:p>
    <w:p>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lang w:eastAsia="zh-CN"/>
        </w:rPr>
      </w:pPr>
    </w:p>
    <w:p>
      <w:pPr>
        <w:pStyle w:val="4"/>
        <w:shd w:val="clear" w:color="auto" w:fill="FFFFFF"/>
        <w:spacing w:before="0" w:beforeAutospacing="0" w:after="0" w:afterAutospacing="0" w:line="560" w:lineRule="exact"/>
        <w:ind w:firstLine="640" w:firstLineChars="200"/>
        <w:rPr>
          <w:rFonts w:hint="eastAsia" w:ascii="楷体_GB2312" w:hAnsi="楷体_GB2312" w:eastAsia="楷体_GB2312" w:cs="楷体_GB2312"/>
          <w:bCs/>
          <w:sz w:val="32"/>
          <w:szCs w:val="32"/>
          <w:shd w:val="clear" w:color="auto" w:fill="FFFFFF"/>
          <w:lang w:eastAsia="zh-CN"/>
        </w:rPr>
      </w:pPr>
    </w:p>
    <w:p>
      <w:pPr>
        <w:spacing w:line="560" w:lineRule="exact"/>
        <w:ind w:firstLine="640" w:firstLineChars="200"/>
        <w:rPr>
          <w:rFonts w:hint="eastAsia" w:ascii="仿宋_GB2312" w:eastAsia="仿宋_GB2312"/>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为贯彻落实《国家节水行动方案》</w:t>
      </w:r>
      <w:r>
        <w:rPr>
          <w:rFonts w:hint="eastAsia" w:ascii="仿宋_GB2312" w:hAnsi="仿宋_GB2312" w:eastAsia="仿宋_GB2312" w:cs="仿宋_GB2312"/>
          <w:kern w:val="0"/>
          <w:sz w:val="32"/>
          <w:szCs w:val="32"/>
          <w:lang w:val="en-US" w:eastAsia="zh-CN"/>
        </w:rPr>
        <w:t>和《河北省节水行动实施方案》</w:t>
      </w:r>
      <w:r>
        <w:rPr>
          <w:rFonts w:hint="eastAsia" w:ascii="仿宋_GB2312" w:hAnsi="仿宋_GB2312" w:eastAsia="仿宋_GB2312" w:cs="仿宋_GB2312"/>
          <w:kern w:val="0"/>
          <w:sz w:val="32"/>
          <w:szCs w:val="32"/>
          <w:lang w:val="zh-CN"/>
        </w:rPr>
        <w:t>，把节约用水贯穿于经济社会发展全过程和各领域，</w:t>
      </w:r>
      <w:r>
        <w:rPr>
          <w:rFonts w:hint="eastAsia" w:ascii="仿宋_GB2312" w:hAnsi="仿宋_GB2312" w:eastAsia="仿宋_GB2312" w:cs="仿宋_GB2312"/>
          <w:kern w:val="0"/>
          <w:sz w:val="32"/>
          <w:szCs w:val="32"/>
          <w:lang w:val="zh-CN" w:eastAsia="zh-CN"/>
        </w:rPr>
        <w:t>进一步</w:t>
      </w:r>
      <w:r>
        <w:rPr>
          <w:rFonts w:hint="eastAsia" w:ascii="仿宋_GB2312" w:hAnsi="仿宋_GB2312" w:eastAsia="仿宋_GB2312" w:cs="仿宋_GB2312"/>
          <w:kern w:val="0"/>
          <w:sz w:val="32"/>
          <w:szCs w:val="32"/>
          <w:lang w:val="zh-CN"/>
        </w:rPr>
        <w:t>强化水资源消耗总量和强度指标刚性约束，深化体制机制技术创新，加快用水方式向节约集约转变，不断提高用水效率，以水资源的可持续利用支撑经济社会可持续发展，结合《保定市徐水区地下水超采综合治理实施方案》等文件，制定本节水规划。</w:t>
      </w:r>
    </w:p>
    <w:p>
      <w:pPr>
        <w:numPr>
          <w:ilvl w:val="0"/>
          <w:numId w:val="1"/>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基本现状</w:t>
      </w:r>
    </w:p>
    <w:p>
      <w:pPr>
        <w:numPr>
          <w:numId w:val="0"/>
        </w:numPr>
        <w:spacing w:line="560" w:lineRule="exact"/>
        <w:ind w:firstLine="640" w:firstLineChars="200"/>
        <w:rPr>
          <w:rFonts w:hint="eastAsia"/>
          <w:sz w:val="28"/>
          <w:szCs w:val="28"/>
        </w:rPr>
      </w:pPr>
      <w:r>
        <w:rPr>
          <w:rFonts w:hint="eastAsia" w:ascii="黑体" w:hAnsi="黑体" w:eastAsia="黑体" w:cs="黑体"/>
          <w:sz w:val="32"/>
          <w:szCs w:val="32"/>
          <w:lang w:eastAsia="zh-CN"/>
        </w:rPr>
        <w:t>（一）</w:t>
      </w:r>
      <w:r>
        <w:rPr>
          <w:rFonts w:hint="eastAsia" w:ascii="黑体" w:hAnsi="黑体" w:eastAsia="黑体" w:cs="黑体"/>
          <w:sz w:val="32"/>
          <w:szCs w:val="32"/>
        </w:rPr>
        <w:t>水资源简况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水资源量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保定市第二次水资源评价成果资料显示，徐水县多年平均水资源量为8539万立方米，其中地表水资源量1002万立方米，地下水资源量7807万立方米，重复计算量270万立方米。根据统计部门资料显示，2005年末徐水县人口为55.73万人，人均水资源占有量153立方米，低于全市人均水资源量。徐水县50%保证率下地表水可利用量为771万立方米，地下水可开采量为4080万立方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依据2010年保定市水资源公报，徐水县水资源总量为7502万m³。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地下水埋深</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徐水县2009年12月底平均埋深20.73米，2010年10月末平均埋深21.67米，与2009年比下降0.94米。埋深数据均采用《保定市水资源动态通报》中的数据。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计划用水量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2010年市发改局、市水利局下发的徐水县用水计划总量为17302万立方米，其中农业用水13800万立方米，工业用水2200万立方米，生活用水1300万立方米，生态用水2万立方米。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2011年市发改局、市水利局下发的徐水县用水计划总量为17809万立方米，其中农业用水13800万立方米，工业用水2700万立方米，生活用水1300万立方米，生态用水9万立方米。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2012年市发改局、水利局下发的徐水县用水计划总量为17459万立方米，其中农业用水13800万立方米，工业用水2450万立方米，生活用水1200万立方米，生态用水9万立方米。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2013年市发改局、水利局下发的徐水县用水计划总量为17459万立方米，其中农业用水13600万立方米，工业用水2650万立方米，生活用水1200万立方米，生态用水9万立方米。</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多年来，在水资源利用上一直以以求代供，在用水计划方面以每年超采一亿立方米左右总量维护着我县经济社会可持续发展。</w:t>
      </w:r>
    </w:p>
    <w:p>
      <w:pPr>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二、水资源管理情况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u w:val="none"/>
        </w:rPr>
        <w:t>根据《中共中央国务院关于加快水利改革发展的决定》（中</w:t>
      </w:r>
      <w:r>
        <w:rPr>
          <w:rFonts w:hint="eastAsia" w:ascii="仿宋" w:hAnsi="仿宋" w:eastAsia="仿宋" w:cs="仿宋"/>
          <w:sz w:val="32"/>
          <w:szCs w:val="32"/>
        </w:rPr>
        <w:t>发【2011】1号）、《国务院关于实行最严格水资源管理制度的意见》（国发【2012】3号）、《河北省人民政府关于实行最严格水资源管理制度的意见》（冀政【2011】14号）要求，我县贯彻落实《河北省实行最严格水资源管理制度实施方案》，结合我县实际，制定了《徐水县人民政府关于实行最严格水资源管理制度的实施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建立用水总量控制制度、严格水资源论证及取水许可制度实施。严把新上项目准入关，把水资源论证作为建设项目审批、核准和开工建设的前置条件。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新增取水许可审批要符合我省《用水定额》标准，在当地用水总量控制指标内通过水资源论证审批，满足节水要求且须安装符合标准的计量设施。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设项目落实水资源论证报告确定的节约、保护和管理措施后，方可发放取水许可证。加强取水许可监督管理，细化计划用水管理措施，保护取用水单位和个人的合法权益。未经水行政主管部门批准，不得随意取水或改变用水计划。取水许可证有效期届满需延续的，要进行水平衡测试，全面评估产品、规模、技术、工艺和实际取用水变化情况，合理核定取用水量。</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我县2013年完成水资源论证4个，水平衡测试6项，有效取水许可证37份。</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按考核要求：在县发改委备案、立项或审批的需要取用地下水的项目都必须进行水资源论证（发改委提供资料2013年一百余项）。</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截至2013年底取水许可证有效期届满23份，到目前进行水平衡测试申请延续的仅7份。按考核要求：取水许可证有效期届满需延续的，要进行水平衡测试。并且取水许可证发放率纳入考核指标。（我县上报153份）。</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根据实行最严格水资源管理制度要求：严把新上项目准入关，把水资源论证作为建设项目审批、核准和开工建设的前置条件，制定国民经济和社会发展规划要充分考虑当地水资源条件，编制城市总体规划、工业聚集园区和工业园区规划以及重大建设项目布局，要开展水资源论证，逐步建立规划水资源论证制度，促进生产力布局、产业结构与水资源承载能力相协调。（大王店工业园区、徐水工业园区及入驻单位？）</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（二）建立用水效率控制制度</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依托各种媒介、世界水日中国水周及各种法制宣传活动广泛宣传水法规，提高广大人民群众认知度，珍惜水、保护水，大力推进节水型社会建设。</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每年依据市水利局和发改委制定的年度用水计划，结合我县发展改革局联合下达我县年度用水计划的通知，分解并下达各单位。新增取水许可审批要符合我省《用水定额》标准，</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在城市公共供水管网覆盖范围内，严禁新增自备水源和自备水源用户，在城市公共供水可到达的地区，严格控制并逐步逐步减少自备水开采量。制定实施南水北调受水区地下水压采实施方案，南水北调工程建成通水后，对水质有特殊要求的用水户，经政府批准后，自备井可予以保留，其余受水区自备井全部关闭，逐步消减南水北调受水区地下水超采量。</w:t>
      </w:r>
    </w:p>
    <w:p>
      <w:pPr>
        <w:ind w:firstLine="640" w:firstLineChars="200"/>
        <w:rPr>
          <w:rFonts w:hint="eastAsia" w:ascii="仿宋" w:hAnsi="仿宋" w:eastAsia="仿宋" w:cs="仿宋"/>
          <w:sz w:val="32"/>
          <w:szCs w:val="32"/>
        </w:rPr>
      </w:pPr>
      <w:r>
        <w:rPr>
          <w:rFonts w:hint="eastAsia" w:ascii="仿宋" w:hAnsi="仿宋" w:eastAsia="仿宋" w:cs="仿宋"/>
          <w:sz w:val="32"/>
          <w:szCs w:val="32"/>
          <w:u w:val="none"/>
        </w:rPr>
        <w:t>健全节水“三同时”管理。新建、改建、扩建建设项目，要制定节水措施方案，进行节水评估并配套建设节水设施，节水设施要与主体工程同时设计、同时施工、同时投产。违反“三同时”制度的，有关部门不予批复设计报告，不予竣工验收，擅自投入使用的，依法予以处理。已建成建设项目未配套建设节水</w:t>
      </w:r>
      <w:r>
        <w:rPr>
          <w:rFonts w:hint="eastAsia" w:ascii="仿宋" w:hAnsi="仿宋" w:eastAsia="仿宋" w:cs="仿宋"/>
          <w:sz w:val="32"/>
          <w:szCs w:val="32"/>
        </w:rPr>
        <w:t>设施的，须逐步配套建设节水设施。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强力推进水平衡测试。改建、扩建工程申请用水指标，超计划用水，产品结构、生产工艺以及水处理水循环设施发生变化或管网存在隐患，用水户要开展水平衡测试。</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2009年安装ic卡77块，大多数没有启用，也有部分单位不配合未能安装。</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管理制度严格，制度保障落实跟不上，致使许多无取水许可、无计量设施用水单位观望、等待至置之不理。直接影响制度指标考核。</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u w:val="none"/>
          <w:lang w:val="en-US" w:eastAsia="zh-CN"/>
        </w:rPr>
        <w:t xml:space="preserve"> 二、总体思路</w:t>
      </w:r>
    </w:p>
    <w:p>
      <w:pPr>
        <w:snapToGrid w:val="0"/>
        <w:spacing w:line="560" w:lineRule="exact"/>
        <w:ind w:firstLine="640" w:firstLineChars="200"/>
        <w:outlineLvl w:val="0"/>
        <w:rPr>
          <w:rFonts w:hint="eastAsia" w:ascii="黑体" w:hAnsi="黑体" w:eastAsia="黑体" w:cs="黑体"/>
          <w:sz w:val="32"/>
          <w:szCs w:val="32"/>
        </w:rPr>
      </w:pPr>
      <w:bookmarkStart w:id="0" w:name="_Toc504465597"/>
      <w:r>
        <w:rPr>
          <w:rFonts w:hint="eastAsia" w:ascii="黑体" w:hAnsi="黑体" w:eastAsia="黑体" w:cs="黑体"/>
          <w:sz w:val="32"/>
          <w:szCs w:val="32"/>
          <w:lang w:val="en-US" w:eastAsia="zh-CN"/>
        </w:rPr>
        <w:t>（一）</w:t>
      </w:r>
      <w:r>
        <w:rPr>
          <w:rFonts w:hint="eastAsia" w:ascii="黑体" w:hAnsi="黑体" w:eastAsia="黑体" w:cs="黑体"/>
          <w:sz w:val="32"/>
          <w:szCs w:val="32"/>
        </w:rPr>
        <w:t>、指导思想</w:t>
      </w:r>
      <w:bookmarkEnd w:id="0"/>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sz w:val="32"/>
          <w:szCs w:val="32"/>
        </w:rPr>
        <w:t>以习近平新时代</w:t>
      </w:r>
      <w:r>
        <w:rPr>
          <w:rFonts w:hint="eastAsia" w:ascii="仿宋_GB2312" w:hAnsi="仿宋" w:eastAsia="仿宋_GB2312"/>
          <w:sz w:val="32"/>
          <w:szCs w:val="32"/>
          <w:lang w:eastAsia="zh-CN"/>
        </w:rPr>
        <w:t>中国</w:t>
      </w:r>
      <w:r>
        <w:rPr>
          <w:rFonts w:hint="eastAsia" w:ascii="仿宋_GB2312" w:hAnsi="仿宋" w:eastAsia="仿宋_GB2312"/>
          <w:sz w:val="32"/>
          <w:szCs w:val="32"/>
        </w:rPr>
        <w:t>特色社会主义思想为指导，全面贯彻落实党的十九大精神，坚持以人民为中心的发展思想，牢固树立新发展理念，深入落实节水优先、空间均衡、系统治理、两手发力的治水方针，</w:t>
      </w:r>
      <w:r>
        <w:rPr>
          <w:rFonts w:hint="eastAsia" w:ascii="仿宋_GB2312" w:hAnsi="仿宋" w:eastAsia="仿宋_GB2312"/>
          <w:sz w:val="32"/>
          <w:szCs w:val="32"/>
          <w:lang w:eastAsia="zh-CN"/>
        </w:rPr>
        <w:t>坚持与时俱进、因水制宜，以节水供水工程和民生水利建设为重点，以水资源水环境承载力为刚性约束，以提升水安全保障能力为目的，</w:t>
      </w:r>
      <w:r>
        <w:rPr>
          <w:rFonts w:hint="eastAsia" w:ascii="仿宋_GB2312" w:hAnsi="仿宋" w:eastAsia="仿宋_GB2312"/>
          <w:sz w:val="32"/>
          <w:szCs w:val="32"/>
        </w:rPr>
        <w:t>统筹水资源、水生态、水环境</w:t>
      </w:r>
      <w:r>
        <w:rPr>
          <w:rFonts w:hint="eastAsia" w:ascii="仿宋_GB2312" w:hAnsi="仿宋" w:eastAsia="仿宋_GB2312"/>
          <w:sz w:val="32"/>
          <w:szCs w:val="32"/>
          <w:lang w:eastAsia="zh-CN"/>
        </w:rPr>
        <w:t>安全问题，整体推进节约保护、开发利用、资源配置，加快推进从供水管理向需水管理转变，从粗放用水向集约用水方式转变，从过度开发水资源向主动保护水资源转变，从单一治理向系统治理转变，科学治水，依法治水，保障经济社会可持续发展</w:t>
      </w:r>
      <w:r>
        <w:rPr>
          <w:rFonts w:hint="eastAsia" w:ascii="仿宋_GB2312" w:hAnsi="仿宋" w:eastAsia="仿宋_GB2312"/>
          <w:sz w:val="32"/>
          <w:szCs w:val="32"/>
        </w:rPr>
        <w:t>。</w:t>
      </w:r>
    </w:p>
    <w:p>
      <w:pPr>
        <w:snapToGrid w:val="0"/>
        <w:spacing w:line="560" w:lineRule="exact"/>
        <w:ind w:firstLine="640" w:firstLineChars="200"/>
        <w:outlineLvl w:val="0"/>
        <w:rPr>
          <w:rFonts w:hint="eastAsia" w:ascii="黑体" w:hAnsi="黑体" w:eastAsia="黑体"/>
          <w:sz w:val="32"/>
          <w:szCs w:val="32"/>
        </w:rPr>
      </w:pPr>
      <w:bookmarkStart w:id="1" w:name="_Toc504465598"/>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规划</w:t>
      </w:r>
      <w:r>
        <w:rPr>
          <w:rFonts w:hint="eastAsia" w:ascii="黑体" w:hAnsi="黑体" w:eastAsia="黑体"/>
          <w:sz w:val="32"/>
          <w:szCs w:val="32"/>
        </w:rPr>
        <w:t>原则</w:t>
      </w:r>
      <w:bookmarkEnd w:id="1"/>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节水优先，高效利用。坚持节水优先，实施国家节水行动，切实把水资源、水环境承载能力作为刚</w:t>
      </w:r>
      <w:r>
        <w:rPr>
          <w:rFonts w:hint="eastAsia" w:ascii="仿宋_GB2312" w:hAnsi="仿宋" w:eastAsia="仿宋_GB2312"/>
          <w:bCs/>
          <w:sz w:val="32"/>
          <w:szCs w:val="32"/>
        </w:rPr>
        <w:t>性约束，加快产业结构调整，大力推进各行各业节水，形成有利于水资源节约循环利用的空间格局、产业结构、生产方式和生活方式，不断提高用水效率和效益。</w:t>
      </w:r>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以水定需，优化配置。坚持</w:t>
      </w:r>
      <w:r>
        <w:rPr>
          <w:rFonts w:hint="eastAsia" w:ascii="仿宋_GB2312" w:hAnsi="仿宋" w:eastAsia="仿宋_GB2312"/>
          <w:bCs/>
          <w:sz w:val="32"/>
          <w:szCs w:val="32"/>
        </w:rPr>
        <w:t>以水定城、以水定产，立足水资源条件，加强用水需求管理，以水定需、量水而行，抑制不合理用水需求。优先利用外调水，合理开发地表水，限制开采地下水，鼓励使用非常规水，统筹配置生活、生态、生产用水，以水资源可持续利用支撑经济社会可持续发展。</w:t>
      </w:r>
    </w:p>
    <w:p>
      <w:pPr>
        <w:spacing w:line="560" w:lineRule="exact"/>
        <w:ind w:firstLine="640" w:firstLineChars="200"/>
        <w:outlineLvl w:val="0"/>
        <w:rPr>
          <w:rFonts w:hint="eastAsia" w:ascii="仿宋_GB2312" w:hAnsi="仿宋" w:eastAsia="仿宋_GB2312"/>
          <w:b w:val="0"/>
          <w:bCs w:val="0"/>
          <w:sz w:val="32"/>
          <w:szCs w:val="32"/>
          <w:lang w:eastAsia="zh-CN"/>
        </w:rPr>
      </w:pPr>
      <w:bookmarkStart w:id="2" w:name="_Toc504465599"/>
      <w:r>
        <w:rPr>
          <w:rFonts w:hint="eastAsia" w:ascii="仿宋_GB2312" w:hAnsi="仿宋" w:eastAsia="仿宋_GB2312"/>
          <w:b w:val="0"/>
          <w:bCs w:val="0"/>
          <w:sz w:val="32"/>
          <w:szCs w:val="32"/>
          <w:lang w:eastAsia="zh-CN"/>
        </w:rPr>
        <w:t>坚持政府主导、全民行动。强化政府治水管水职能，充分发挥政府的引导、支持和监督作用，积极运用市场机制，推动形成部门协同、社会参与的强大合力。强化水利公共服务，合理下方审批事权，积极推进政务公开，广聚共识，形成合力。</w:t>
      </w:r>
    </w:p>
    <w:p>
      <w:pPr>
        <w:numPr>
          <w:numId w:val="0"/>
        </w:numPr>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eastAsia="zh-CN"/>
        </w:rPr>
        <w:t>（三）、发展</w:t>
      </w:r>
      <w:r>
        <w:rPr>
          <w:rFonts w:hint="eastAsia" w:ascii="黑体" w:hAnsi="黑体" w:eastAsia="黑体"/>
          <w:sz w:val="32"/>
          <w:szCs w:val="32"/>
        </w:rPr>
        <w:t>目标</w:t>
      </w:r>
      <w:bookmarkEnd w:id="2"/>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到2020年，节水政策法规、市场机制、标准体系趋于完善，技术支撑能力不断增强，管理机制逐步健全，节水效果初步显现。</w:t>
      </w:r>
      <w:r>
        <w:rPr>
          <w:rFonts w:hint="eastAsia" w:ascii="仿宋_GB2312" w:hAnsi="仿宋_GB2312" w:eastAsia="仿宋_GB2312" w:cs="仿宋_GB2312"/>
          <w:kern w:val="0"/>
          <w:sz w:val="32"/>
          <w:szCs w:val="32"/>
          <w:u w:val="none"/>
          <w:lang w:val="zh-CN"/>
        </w:rPr>
        <w:t>万元国内生产总值用水量、万元工业增加值用水量较2015年分别降低约</w:t>
      </w:r>
      <w:r>
        <w:rPr>
          <w:rFonts w:hint="eastAsia" w:ascii="仿宋_GB2312" w:hAnsi="仿宋_GB2312" w:eastAsia="仿宋_GB2312" w:cs="仿宋_GB2312"/>
          <w:color w:val="auto"/>
          <w:kern w:val="0"/>
          <w:sz w:val="32"/>
          <w:szCs w:val="32"/>
          <w:u w:val="none"/>
          <w:lang w:val="en-US" w:eastAsia="zh-CN"/>
        </w:rPr>
        <w:t>46.93</w:t>
      </w:r>
      <w:r>
        <w:rPr>
          <w:rFonts w:hint="eastAsia" w:ascii="仿宋_GB2312" w:hAnsi="仿宋_GB2312" w:eastAsia="仿宋_GB2312" w:cs="仿宋_GB2312"/>
          <w:color w:val="auto"/>
          <w:kern w:val="0"/>
          <w:sz w:val="32"/>
          <w:szCs w:val="32"/>
          <w:u w:val="none"/>
          <w:lang w:val="zh-CN"/>
        </w:rPr>
        <w:t>%和</w:t>
      </w:r>
      <w:r>
        <w:rPr>
          <w:rFonts w:hint="eastAsia" w:ascii="仿宋_GB2312" w:hAnsi="仿宋_GB2312" w:eastAsia="仿宋_GB2312" w:cs="仿宋_GB2312"/>
          <w:color w:val="auto"/>
          <w:kern w:val="0"/>
          <w:sz w:val="32"/>
          <w:szCs w:val="32"/>
          <w:u w:val="none"/>
          <w:lang w:val="en-US" w:eastAsia="zh-CN"/>
        </w:rPr>
        <w:t>26</w:t>
      </w:r>
      <w:r>
        <w:rPr>
          <w:rFonts w:hint="eastAsia" w:ascii="仿宋_GB2312" w:hAnsi="仿宋_GB2312" w:eastAsia="仿宋_GB2312" w:cs="仿宋_GB2312"/>
          <w:color w:val="auto"/>
          <w:kern w:val="0"/>
          <w:sz w:val="32"/>
          <w:szCs w:val="32"/>
          <w:u w:val="none"/>
          <w:lang w:val="zh-CN"/>
        </w:rPr>
        <w:t>%</w:t>
      </w:r>
      <w:r>
        <w:rPr>
          <w:rFonts w:hint="eastAsia" w:ascii="仿宋_GB2312" w:hAnsi="仿宋_GB2312" w:eastAsia="仿宋_GB2312" w:cs="仿宋_GB2312"/>
          <w:kern w:val="0"/>
          <w:sz w:val="32"/>
          <w:szCs w:val="32"/>
          <w:u w:val="none"/>
          <w:lang w:val="zh-CN"/>
        </w:rPr>
        <w:t>，规</w:t>
      </w:r>
      <w:r>
        <w:rPr>
          <w:rFonts w:hint="eastAsia" w:ascii="仿宋_GB2312" w:hAnsi="仿宋_GB2312" w:eastAsia="仿宋_GB2312" w:cs="仿宋_GB2312"/>
          <w:kern w:val="0"/>
          <w:sz w:val="32"/>
          <w:szCs w:val="32"/>
          <w:lang w:val="zh-CN"/>
        </w:rPr>
        <w:t>模以上工业用水重复利用率达到91%以上，农田灌溉水有效利用系数提高到</w:t>
      </w:r>
      <w:r>
        <w:rPr>
          <w:rFonts w:hint="eastAsia" w:ascii="仿宋_GB2312" w:hAnsi="仿宋" w:eastAsia="仿宋_GB2312"/>
          <w:sz w:val="32"/>
          <w:szCs w:val="32"/>
          <w:lang w:val="en-US" w:eastAsia="zh-CN"/>
        </w:rPr>
        <w:t>0.7199</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全区</w:t>
      </w:r>
      <w:r>
        <w:rPr>
          <w:rFonts w:hint="eastAsia" w:ascii="仿宋_GB2312" w:hAnsi="仿宋_GB2312" w:eastAsia="仿宋_GB2312" w:cs="仿宋_GB2312"/>
          <w:kern w:val="0"/>
          <w:sz w:val="32"/>
          <w:szCs w:val="32"/>
          <w:u w:val="none"/>
          <w:lang w:val="zh-CN"/>
        </w:rPr>
        <w:t>用水总量控制在</w:t>
      </w:r>
      <w:r>
        <w:rPr>
          <w:rFonts w:hint="eastAsia" w:ascii="仿宋_GB2312" w:hAnsi="仿宋" w:eastAsia="仿宋_GB2312"/>
          <w:sz w:val="32"/>
          <w:szCs w:val="32"/>
          <w:u w:val="none"/>
          <w:lang w:val="en-US" w:eastAsia="zh-CN"/>
        </w:rPr>
        <w:t>1.65</w:t>
      </w:r>
      <w:r>
        <w:rPr>
          <w:rFonts w:hint="eastAsia" w:ascii="仿宋_GB2312" w:hAnsi="仿宋_GB2312" w:eastAsia="仿宋_GB2312" w:cs="仿宋_GB2312"/>
          <w:kern w:val="0"/>
          <w:sz w:val="32"/>
          <w:szCs w:val="32"/>
          <w:u w:val="none"/>
          <w:lang w:val="zh-CN"/>
        </w:rPr>
        <w:t>亿立方米以内，其中农业用水控制在</w:t>
      </w:r>
      <w:r>
        <w:rPr>
          <w:rFonts w:hint="eastAsia" w:ascii="仿宋_GB2312" w:hAnsi="仿宋_GB2312" w:eastAsia="仿宋_GB2312" w:cs="仿宋_GB2312"/>
          <w:color w:val="000000" w:themeColor="text1"/>
          <w:kern w:val="0"/>
          <w:sz w:val="32"/>
          <w:szCs w:val="32"/>
          <w:u w:val="none"/>
          <w:lang w:val="en-US" w:eastAsia="zh-CN"/>
        </w:rPr>
        <w:t>0.9597</w:t>
      </w:r>
      <w:r>
        <w:rPr>
          <w:rFonts w:hint="eastAsia" w:ascii="仿宋_GB2312" w:hAnsi="仿宋_GB2312" w:eastAsia="仿宋_GB2312" w:cs="仿宋_GB2312"/>
          <w:kern w:val="0"/>
          <w:sz w:val="32"/>
          <w:szCs w:val="32"/>
          <w:u w:val="none"/>
          <w:lang w:val="zh-CN"/>
        </w:rPr>
        <w:t>亿立方米以内，公</w:t>
      </w:r>
      <w:r>
        <w:rPr>
          <w:rFonts w:hint="eastAsia" w:ascii="仿宋_GB2312" w:hAnsi="仿宋_GB2312" w:eastAsia="仿宋_GB2312" w:cs="仿宋_GB2312"/>
          <w:kern w:val="0"/>
          <w:sz w:val="32"/>
          <w:szCs w:val="32"/>
          <w:lang w:val="zh-CN"/>
        </w:rPr>
        <w:t>共供水管网漏损率控制在10%以内。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zh-CN"/>
        </w:rPr>
      </w:pPr>
      <w:r>
        <w:rPr>
          <w:rFonts w:hint="eastAsia" w:ascii="仿宋_GB2312" w:hAnsi="仿宋_GB2312" w:eastAsia="仿宋_GB2312" w:cs="仿宋_GB2312"/>
          <w:kern w:val="0"/>
          <w:sz w:val="32"/>
          <w:szCs w:val="32"/>
          <w:lang w:val="zh-CN"/>
        </w:rPr>
        <w:t>到2022年，节水型生产和生活方式初步建立，节水产业初具规模，非常规水利用占比进一步增大，节水管理能力全面增强，用水效率和效益大幅提高，地下水超采得到有效遏制，节水长效机制良性运行，全社会节水意识明显增强。万元国内生产总值用水量、万元工业增加值用水量较2015年分别降低</w:t>
      </w:r>
      <w:r>
        <w:rPr>
          <w:rFonts w:hint="eastAsia" w:ascii="仿宋_GB2312" w:hAnsi="仿宋_GB2312" w:eastAsia="仿宋_GB2312" w:cs="仿宋_GB2312"/>
          <w:kern w:val="0"/>
          <w:sz w:val="32"/>
          <w:szCs w:val="32"/>
          <w:lang w:val="en-US" w:eastAsia="zh-CN"/>
        </w:rPr>
        <w:t>37</w:t>
      </w:r>
      <w:r>
        <w:rPr>
          <w:rFonts w:hint="eastAsia" w:ascii="仿宋_GB2312" w:hAnsi="仿宋_GB2312" w:eastAsia="仿宋_GB2312" w:cs="仿宋_GB2312"/>
          <w:kern w:val="0"/>
          <w:sz w:val="32"/>
          <w:szCs w:val="32"/>
          <w:lang w:val="zh-CN"/>
        </w:rPr>
        <w:t>%和</w:t>
      </w:r>
      <w:r>
        <w:rPr>
          <w:rFonts w:hint="eastAsia" w:ascii="仿宋_GB2312" w:hAnsi="仿宋_GB2312" w:eastAsia="仿宋_GB2312" w:cs="仿宋_GB2312"/>
          <w:kern w:val="0"/>
          <w:sz w:val="32"/>
          <w:szCs w:val="32"/>
          <w:lang w:val="en-US" w:eastAsia="zh-CN"/>
        </w:rPr>
        <w:t>50</w:t>
      </w:r>
      <w:r>
        <w:rPr>
          <w:rFonts w:hint="eastAsia" w:ascii="仿宋_GB2312" w:hAnsi="仿宋_GB2312" w:eastAsia="仿宋_GB2312" w:cs="仿宋_GB2312"/>
          <w:kern w:val="0"/>
          <w:sz w:val="32"/>
          <w:szCs w:val="32"/>
          <w:lang w:val="zh-CN"/>
        </w:rPr>
        <w:t>%，农田灌溉水有效利用系数提高到</w:t>
      </w:r>
      <w:r>
        <w:rPr>
          <w:rFonts w:hint="eastAsia" w:ascii="仿宋_GB2312" w:hAnsi="仿宋" w:eastAsia="仿宋_GB2312"/>
          <w:sz w:val="32"/>
          <w:szCs w:val="32"/>
        </w:rPr>
        <w:t>0.</w:t>
      </w:r>
      <w:r>
        <w:rPr>
          <w:rFonts w:hint="eastAsia" w:ascii="仿宋_GB2312" w:hAnsi="仿宋" w:eastAsia="仿宋_GB2312"/>
          <w:sz w:val="32"/>
          <w:szCs w:val="32"/>
          <w:lang w:val="en-US" w:eastAsia="zh-CN"/>
        </w:rPr>
        <w:t>7199</w:t>
      </w:r>
      <w:r>
        <w:rPr>
          <w:rFonts w:hint="eastAsia" w:ascii="仿宋_GB2312" w:hAnsi="仿宋_GB2312" w:eastAsia="仿宋_GB2312" w:cs="仿宋_GB2312"/>
          <w:kern w:val="0"/>
          <w:sz w:val="32"/>
          <w:szCs w:val="32"/>
          <w:lang w:val="zh-CN"/>
        </w:rPr>
        <w:t>以上，</w:t>
      </w:r>
      <w:r>
        <w:rPr>
          <w:rFonts w:hint="eastAsia" w:ascii="仿宋_GB2312" w:hAnsi="仿宋_GB2312" w:eastAsia="仿宋_GB2312" w:cs="仿宋_GB2312"/>
          <w:color w:val="auto"/>
          <w:kern w:val="0"/>
          <w:sz w:val="32"/>
          <w:szCs w:val="32"/>
          <w:u w:val="none"/>
          <w:lang w:val="zh-CN"/>
        </w:rPr>
        <w:t>用水总量稳定控制在</w:t>
      </w:r>
      <w:r>
        <w:rPr>
          <w:rFonts w:hint="eastAsia" w:ascii="仿宋_GB2312" w:hAnsi="仿宋" w:eastAsia="仿宋_GB2312"/>
          <w:color w:val="auto"/>
          <w:sz w:val="32"/>
          <w:szCs w:val="32"/>
          <w:u w:val="none"/>
          <w:lang w:val="en-US" w:eastAsia="zh-CN"/>
        </w:rPr>
        <w:t>1.65</w:t>
      </w:r>
      <w:r>
        <w:rPr>
          <w:rFonts w:hint="eastAsia" w:ascii="仿宋_GB2312" w:hAnsi="仿宋_GB2312" w:eastAsia="仿宋_GB2312" w:cs="仿宋_GB2312"/>
          <w:color w:val="auto"/>
          <w:kern w:val="0"/>
          <w:sz w:val="32"/>
          <w:szCs w:val="32"/>
          <w:u w:val="none"/>
          <w:lang w:val="zh-CN"/>
        </w:rPr>
        <w:t>亿立方米以内，其中农业用水控制在</w:t>
      </w:r>
      <w:r>
        <w:rPr>
          <w:rFonts w:hint="eastAsia" w:ascii="仿宋_GB2312" w:hAnsi="仿宋_GB2312" w:eastAsia="仿宋_GB2312" w:cs="仿宋_GB2312"/>
          <w:color w:val="auto"/>
          <w:kern w:val="0"/>
          <w:sz w:val="32"/>
          <w:szCs w:val="32"/>
          <w:u w:val="none"/>
          <w:lang w:val="en-US" w:eastAsia="zh-CN"/>
        </w:rPr>
        <w:t>0.9597</w:t>
      </w:r>
      <w:r>
        <w:rPr>
          <w:rFonts w:hint="eastAsia" w:ascii="仿宋_GB2312" w:hAnsi="仿宋_GB2312" w:eastAsia="仿宋_GB2312" w:cs="仿宋_GB2312"/>
          <w:color w:val="auto"/>
          <w:kern w:val="0"/>
          <w:sz w:val="32"/>
          <w:szCs w:val="32"/>
          <w:u w:val="none"/>
          <w:lang w:val="zh-CN"/>
        </w:rPr>
        <w:t>亿立方米以内。</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到2035年，节水优先方针全面落实，健全的节水政策法规体系、完善的市场调节机制、先进的技术支撑体系全面形成，节水护水惜水成为全社会自觉行动，水资源节约和循环利用达到世界先进水平，节水型社会全面建成。</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仿宋_GB2312" w:hAnsi="仿宋" w:eastAsia="仿宋_GB2312"/>
          <w:sz w:val="32"/>
          <w:szCs w:val="32"/>
          <w:lang w:val="en-US" w:eastAsia="zh-CN"/>
        </w:rPr>
        <w:t xml:space="preserve"> </w:t>
      </w: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主要</w:t>
      </w:r>
      <w:r>
        <w:rPr>
          <w:rFonts w:hint="eastAsia" w:ascii="黑体" w:hAnsi="黑体" w:eastAsia="黑体"/>
          <w:sz w:val="32"/>
          <w:szCs w:val="32"/>
        </w:rPr>
        <w:t>任务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（一）总量强度双控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1.强化指标刚性约束。健全行政区域用水总量、用水强度控制指标体系，强化节水约束性指标管理，加快落实主要领域用水指标。</w:t>
      </w:r>
      <w:r>
        <w:rPr>
          <w:rFonts w:hint="eastAsia"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lang w:val="zh-CN"/>
        </w:rPr>
        <w:t>水资</w:t>
      </w:r>
      <w:r>
        <w:rPr>
          <w:rFonts w:hint="eastAsia" w:ascii="仿宋_GB2312" w:hAnsi="仿宋_GB2312" w:eastAsia="仿宋_GB2312" w:cs="仿宋_GB2312"/>
          <w:kern w:val="0"/>
          <w:sz w:val="32"/>
          <w:szCs w:val="32"/>
          <w:lang w:val="zh-CN"/>
        </w:rPr>
        <w:t>源承载能力地区分类，建立完善水资源承载能力监测预警机制，实施差别化管控措施，</w:t>
      </w:r>
      <w:r>
        <w:rPr>
          <w:rFonts w:hint="eastAsia" w:ascii="仿宋_GB2312" w:hAnsi="仿宋_GB2312" w:eastAsia="仿宋_GB2312" w:cs="仿宋_GB2312"/>
          <w:kern w:val="0"/>
          <w:sz w:val="32"/>
          <w:szCs w:val="32"/>
          <w:lang w:val="en-US" w:eastAsia="zh-CN"/>
        </w:rPr>
        <w:t>从</w:t>
      </w:r>
      <w:r>
        <w:rPr>
          <w:rFonts w:hint="eastAsia" w:ascii="仿宋_GB2312" w:hAnsi="仿宋_GB2312" w:eastAsia="仿宋_GB2312" w:cs="仿宋_GB2312"/>
          <w:kern w:val="0"/>
          <w:sz w:val="32"/>
          <w:szCs w:val="32"/>
          <w:lang w:val="zh-CN"/>
        </w:rPr>
        <w:t>严控制地下水开采量。到2020年，</w:t>
      </w:r>
      <w:r>
        <w:rPr>
          <w:rFonts w:hint="eastAsia" w:ascii="仿宋_GB2312" w:hAnsi="仿宋_GB2312" w:eastAsia="仿宋_GB2312" w:cs="仿宋_GB2312"/>
          <w:kern w:val="0"/>
          <w:sz w:val="32"/>
          <w:szCs w:val="32"/>
          <w:lang w:val="en-US" w:eastAsia="zh-CN"/>
        </w:rPr>
        <w:t>配合市级相关部门</w:t>
      </w:r>
      <w:r>
        <w:rPr>
          <w:rFonts w:hint="eastAsia" w:ascii="仿宋_GB2312" w:hAnsi="仿宋_GB2312" w:eastAsia="仿宋_GB2312" w:cs="仿宋_GB2312"/>
          <w:kern w:val="0"/>
          <w:sz w:val="32"/>
          <w:szCs w:val="32"/>
          <w:lang w:val="zh-CN"/>
        </w:rPr>
        <w:t>建立覆盖主要农作物、工业产品和生活服务业的先进用水定额体系。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严格用水全过程管理。贯彻落实国家重大规划水资源论证管理办法，完善规划和建设项目水资源论证制度。严格实行取水许可制度，强化计划用水管理，开展用水计划执行情况检查，超计划用水户应当及时开展水平衡测试。到2020年，</w:t>
      </w:r>
      <w:r>
        <w:rPr>
          <w:rFonts w:hint="eastAsia" w:ascii="仿宋_GB2312" w:eastAsia="仿宋_GB2312"/>
          <w:color w:val="000000"/>
          <w:sz w:val="32"/>
          <w:szCs w:val="32"/>
          <w:highlight w:val="none"/>
        </w:rPr>
        <w:t>地下水超采区</w:t>
      </w:r>
      <w:r>
        <w:rPr>
          <w:rFonts w:hint="eastAsia" w:ascii="仿宋_GB2312" w:hAnsi="仿宋_GB2312" w:eastAsia="仿宋_GB2312" w:cs="仿宋_GB2312"/>
          <w:kern w:val="0"/>
          <w:sz w:val="32"/>
          <w:szCs w:val="32"/>
          <w:lang w:val="zh-CN"/>
        </w:rPr>
        <w:t>年用水量1万立方米及以上的工业企业用水计划管理实现全覆盖，建立重点监控用水单位名录；到2022年，达到节水型社会标准。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严格考核责任追究。逐步建立节水目标责任制，将水资源节约和保护的主要指标纳入经济社会发展综合评价体系，将节水指标纳入相关水利考核。完善监督考核工作机制，将节水作为约束性指标纳入政绩考核，对节水工作落实不力的，追究相关单位的责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（二）农业节水增效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4.调整农业种植结构。通过政策引导、适当补助、连续实施等措施，推广小麦节水品种及配套技术，到2022年，实现全</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val="zh-CN"/>
        </w:rPr>
        <w:t>小麦节水品种及配套技术种植全覆盖。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zh-CN"/>
        </w:rPr>
      </w:pPr>
      <w:r>
        <w:rPr>
          <w:rFonts w:hint="eastAsia" w:ascii="仿宋_GB2312" w:hAnsi="仿宋_GB2312" w:eastAsia="仿宋_GB2312" w:cs="仿宋_GB2312"/>
          <w:kern w:val="0"/>
          <w:sz w:val="32"/>
          <w:szCs w:val="32"/>
          <w:lang w:val="zh-CN"/>
        </w:rPr>
        <w:t>5.发展高效节水灌溉工程。依托高标准农田建设项目统筹推进高效节水灌溉规模化、集约化进程。大力发展管道输水灌溉、喷灌、微灌等工程。在蔬菜、果品等特色种植区实施水肥一体化高效节水灌溉技术。</w:t>
      </w:r>
      <w:r>
        <w:rPr>
          <w:rFonts w:hint="eastAsia" w:ascii="仿宋_GB2312" w:hAnsi="仿宋_GB2312" w:eastAsia="仿宋_GB2312" w:cs="仿宋_GB2312"/>
          <w:color w:val="auto"/>
          <w:kern w:val="0"/>
          <w:sz w:val="32"/>
          <w:szCs w:val="32"/>
          <w:u w:val="none"/>
          <w:lang w:val="zh-CN"/>
        </w:rPr>
        <w:t>到2022年，按照国家要求，全力创建节水农业示范区。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color w:val="auto"/>
          <w:kern w:val="0"/>
          <w:sz w:val="32"/>
          <w:szCs w:val="32"/>
          <w:lang w:val="zh-CN"/>
        </w:rPr>
        <w:t>6.加快推进农村生活节水。</w:t>
      </w:r>
      <w:r>
        <w:rPr>
          <w:rFonts w:hint="eastAsia" w:ascii="仿宋_GB2312" w:hAnsi="仿宋_GB2312" w:eastAsia="仿宋_GB2312" w:cs="仿宋_GB2312"/>
          <w:color w:val="auto"/>
          <w:kern w:val="0"/>
          <w:sz w:val="32"/>
          <w:szCs w:val="32"/>
          <w:u w:val="none"/>
          <w:lang w:val="zh-CN"/>
        </w:rPr>
        <w:t>加快村镇生活供水设施及配套管网建设与改造，在具备地表水水源条件的超采区，逐步推行城乡供水一体化。</w:t>
      </w:r>
      <w:r>
        <w:rPr>
          <w:rFonts w:hint="eastAsia" w:ascii="仿宋_GB2312" w:hAnsi="仿宋_GB2312" w:eastAsia="仿宋_GB2312" w:cs="仿宋_GB2312"/>
          <w:color w:val="auto"/>
          <w:kern w:val="0"/>
          <w:sz w:val="32"/>
          <w:szCs w:val="32"/>
          <w:lang w:val="zh-CN"/>
        </w:rPr>
        <w:t>在实施农村集中供水、污水处理工程和保障饮用水安全基础上，加强农村生活用水设施改造，在有条件地区推动计量收费，推进农村“厕所革命”，推广使用节水器具。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7.推广畜牧渔业节水方式。对规模较大的养殖场，积极推广节水型饲喂设施等。到2022年，建设一批畜牧节水示范养殖场。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（三）工业节水减排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8.推进工业节水改造。完善供用水计量体系和在线监测系统，强化生产用水管理。大力推广高效冷却、洗涤、循环用水、废污水再生利用、高耗水生产工艺替代等节水工艺和技术。支持企业开展节水技术改造及再生水回用改造，重点企业要定期开展水平衡测试、用水审计及水效对标。对超过取水定额标准的企业，分类分步限期实施节水技术改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kern w:val="0"/>
          <w:sz w:val="32"/>
          <w:szCs w:val="32"/>
          <w:lang w:val="zh-CN"/>
        </w:rPr>
        <w:t>9.推动高耗水行业节水增效。实施节水管理和改造升级，采用差别水价、树立节水标杆等措施，促进高耗水企业加强废水深度处理和达标再利用。严格控制新建、改建、扩建高耗水项目，对高耗水企业结合产业升级改造，向水资源条件允许的地区或工业园区集中。对采用列入淘汰目录工艺、技术和装备的项目，不予批准取水许可；未按期淘汰的，有关部门和地方政府要依法严格查处。对造纸、石化和化工、食品和发酵等高耗水行业开展节水升级</w:t>
      </w:r>
      <w:r>
        <w:rPr>
          <w:rFonts w:hint="eastAsia" w:ascii="仿宋_GB2312" w:hAnsi="仿宋" w:eastAsia="仿宋_GB2312"/>
          <w:bCs/>
          <w:sz w:val="32"/>
          <w:szCs w:val="32"/>
        </w:rPr>
        <w:t>到</w:t>
      </w:r>
      <w:r>
        <w:rPr>
          <w:rFonts w:hint="eastAsia" w:ascii="仿宋_GB2312" w:hAnsi="仿宋" w:eastAsia="仿宋_GB2312"/>
          <w:bCs/>
          <w:sz w:val="32"/>
          <w:szCs w:val="32"/>
          <w:lang w:val="en-US" w:eastAsia="zh-CN"/>
        </w:rPr>
        <w:t>改造。</w:t>
      </w:r>
      <w:r>
        <w:rPr>
          <w:rFonts w:hint="eastAsia" w:ascii="仿宋_GB2312" w:hAnsi="仿宋" w:eastAsia="仿宋_GB2312"/>
          <w:bCs/>
          <w:color w:val="auto"/>
          <w:sz w:val="32"/>
          <w:szCs w:val="32"/>
          <w:lang w:val="en-US" w:eastAsia="zh-CN"/>
        </w:rPr>
        <w:t>到</w:t>
      </w:r>
      <w:r>
        <w:rPr>
          <w:rFonts w:hint="eastAsia" w:ascii="仿宋_GB2312" w:hAnsi="仿宋" w:eastAsia="仿宋_GB2312"/>
          <w:bCs/>
          <w:color w:val="auto"/>
          <w:sz w:val="32"/>
          <w:szCs w:val="32"/>
        </w:rPr>
        <w:t>2020年，高耗水行业用水达到先进定额标准，全</w:t>
      </w:r>
      <w:r>
        <w:rPr>
          <w:rFonts w:hint="eastAsia" w:ascii="仿宋_GB2312" w:hAnsi="仿宋" w:eastAsia="仿宋_GB2312"/>
          <w:bCs/>
          <w:color w:val="auto"/>
          <w:sz w:val="32"/>
          <w:szCs w:val="32"/>
          <w:lang w:eastAsia="zh-CN"/>
        </w:rPr>
        <w:t>区</w:t>
      </w:r>
      <w:r>
        <w:rPr>
          <w:rFonts w:hint="eastAsia" w:ascii="仿宋_GB2312" w:hAnsi="仿宋" w:eastAsia="仿宋_GB2312"/>
          <w:bCs/>
          <w:color w:val="auto"/>
          <w:sz w:val="32"/>
          <w:szCs w:val="32"/>
        </w:rPr>
        <w:t>工业用水总量控制在考核要求内，工业用水重复利用率达到85%以上</w:t>
      </w:r>
      <w:r>
        <w:rPr>
          <w:rFonts w:hint="eastAsia" w:ascii="仿宋_GB2312" w:hAnsi="仿宋" w:eastAsia="仿宋_GB2312"/>
          <w:bCs/>
          <w:color w:val="auto"/>
          <w:sz w:val="32"/>
          <w:szCs w:val="32"/>
          <w:lang w:eastAsia="zh-CN"/>
        </w:rPr>
        <w:t>；</w:t>
      </w:r>
      <w:r>
        <w:rPr>
          <w:rFonts w:hint="eastAsia" w:ascii="仿宋_GB2312" w:hAnsi="仿宋_GB2312" w:eastAsia="仿宋_GB2312" w:cs="仿宋_GB2312"/>
          <w:color w:val="auto"/>
          <w:kern w:val="0"/>
          <w:sz w:val="32"/>
          <w:szCs w:val="32"/>
          <w:lang w:val="zh-CN"/>
        </w:rPr>
        <w:t>到2022年，</w:t>
      </w:r>
      <w:r>
        <w:rPr>
          <w:rFonts w:hint="eastAsia" w:ascii="仿宋_GB2312" w:hAnsi="仿宋_GB2312" w:eastAsia="仿宋_GB2312" w:cs="仿宋_GB2312"/>
          <w:color w:val="auto"/>
          <w:sz w:val="32"/>
          <w:szCs w:val="32"/>
          <w:highlight w:val="none"/>
        </w:rPr>
        <w:t>工业用水重复利用率力争达到90%，</w:t>
      </w:r>
      <w:r>
        <w:rPr>
          <w:rFonts w:hint="eastAsia" w:ascii="仿宋_GB2312" w:hAnsi="仿宋_GB2312" w:eastAsia="仿宋_GB2312" w:cs="仿宋_GB2312"/>
          <w:color w:val="auto"/>
          <w:kern w:val="0"/>
          <w:sz w:val="32"/>
          <w:szCs w:val="32"/>
          <w:lang w:val="zh-CN"/>
        </w:rPr>
        <w:t>建成一批节水型企业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切实</w:t>
      </w:r>
      <w:r>
        <w:rPr>
          <w:rFonts w:hint="eastAsia" w:ascii="仿宋_GB2312" w:hAnsi="仿宋_GB2312" w:eastAsia="仿宋_GB2312" w:cs="仿宋_GB2312"/>
          <w:color w:val="auto"/>
          <w:sz w:val="32"/>
          <w:szCs w:val="32"/>
          <w:highlight w:val="none"/>
        </w:rPr>
        <w:t>抑制工业用水增长，</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控制地下水开采量</w:t>
      </w:r>
      <w:r>
        <w:rPr>
          <w:rFonts w:hint="eastAsia" w:ascii="仿宋_GB2312" w:hAnsi="仿宋_GB2312" w:eastAsia="仿宋_GB2312" w:cs="仿宋_GB2312"/>
          <w:color w:val="auto"/>
          <w:kern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kern w:val="0"/>
          <w:sz w:val="32"/>
          <w:szCs w:val="32"/>
          <w:lang w:val="zh-CN"/>
        </w:rPr>
        <w:t>10.积极推进水循环梯级利用。推进现有企业和园区开展以节水为重点内容的绿色高质量转型升级和循环化改造，加快节水及水循环利用设施建设，促进企业间串联用水、分质用水、一水多用和循环利用。新建企业和园区要在规划布局时，统筹供排水、水</w:t>
      </w:r>
      <w:r>
        <w:rPr>
          <w:rFonts w:hint="eastAsia" w:ascii="仿宋_GB2312" w:hAnsi="仿宋_GB2312" w:eastAsia="仿宋_GB2312" w:cs="仿宋_GB2312"/>
          <w:color w:val="auto"/>
          <w:kern w:val="0"/>
          <w:sz w:val="32"/>
          <w:szCs w:val="32"/>
          <w:lang w:val="zh-CN"/>
        </w:rPr>
        <w:t>处理及循环利用设施建设，推动企业间的用水系统集成优化。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（四）城镇节水降损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11.推进节水型城市建设。落实城市节水各项基础管理制度，推进城镇节水改造。结合海绵城市建设，提高雨水资源利用水平。重点抓好污水再生水利用设施建设与改造，城市生态景观、工业生产、城市绿化、道路清扫、车辆冲洗和建筑施工等，应当优先使用再生水，提升再生水利用水平。到2020年，</w:t>
      </w:r>
      <w:r>
        <w:rPr>
          <w:rFonts w:hint="eastAsia" w:ascii="仿宋_GB2312" w:hAnsi="仿宋_GB2312" w:eastAsia="仿宋_GB2312" w:cs="仿宋_GB2312"/>
          <w:kern w:val="0"/>
          <w:sz w:val="32"/>
          <w:szCs w:val="32"/>
          <w:lang w:val="en-US" w:eastAsia="zh-CN"/>
        </w:rPr>
        <w:t>我</w:t>
      </w:r>
      <w:r>
        <w:rPr>
          <w:rFonts w:hint="eastAsia" w:ascii="仿宋_GB2312" w:hAnsi="仿宋_GB2312" w:eastAsia="仿宋_GB2312" w:cs="仿宋_GB2312"/>
          <w:kern w:val="0"/>
          <w:sz w:val="32"/>
          <w:szCs w:val="32"/>
          <w:lang w:val="zh-CN"/>
        </w:rPr>
        <w:t>区基本达到国家节水型城市标准；到2022年，再生水利用率得到进一步提高。</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kern w:val="0"/>
          <w:sz w:val="32"/>
          <w:szCs w:val="32"/>
          <w:lang w:val="zh-CN"/>
        </w:rPr>
        <w:t>12.降低供水管网漏损。持续推进供水老旧管网改造。加强公共供水系统运行监督管理，推进城镇供水管网分区计量管理，建立精细化管理平台，协同推进二次供水设施改造和专业化管理。城镇供水主管部门要建立完善供水管网减损制度和管控体系，将公共供水管网漏损控制纳入城镇供水考核体系</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sz w:val="32"/>
          <w:szCs w:val="32"/>
          <w:highlight w:val="none"/>
        </w:rPr>
        <w:t>2020年，城市公共供水管网漏损率下降到10%。</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13.开展公共领域节水，城市园林绿化宜选用适合本地区的节水耐早型植被，采用高效节水灌溉方式。公共机构要开展供水管网、绿化浇灌系统等节水诊断，推广应用节水新技术、新工艺和新产品，提高节水器具使用率。新建公共建筑必须安装节水器具。推动城镇居民家庭节水，普及推广节水型用水器具。到2020年</w:t>
      </w:r>
      <w:r>
        <w:rPr>
          <w:rFonts w:hint="eastAsia" w:ascii="仿宋_GB2312" w:hAnsi="仿宋_GB2312" w:eastAsia="仿宋_GB2312" w:cs="仿宋_GB2312"/>
          <w:color w:val="auto"/>
          <w:kern w:val="0"/>
          <w:sz w:val="32"/>
          <w:szCs w:val="32"/>
          <w:u w:val="none"/>
          <w:lang w:val="zh-CN"/>
        </w:rPr>
        <w:t>，</w:t>
      </w:r>
      <w:r>
        <w:rPr>
          <w:rFonts w:hint="eastAsia" w:ascii="仿宋_GB2312" w:hAnsi="仿宋_GB2312" w:eastAsia="仿宋_GB2312" w:cs="仿宋_GB2312"/>
          <w:kern w:val="0"/>
          <w:sz w:val="32"/>
          <w:szCs w:val="32"/>
          <w:lang w:val="zh-CN"/>
        </w:rPr>
        <w:t>30%以上的公共机构建成节水型单位。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14.严控高耗水服务业用水。从严控制洗浴、洗车、人工滑雪场、洗涤、宾馆等行业用水定额。严格取水许可审批，积极推广循环用水技术、设备与工艺，优先利用再生水、雨水等非常规水源。</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（五）重点地区节水开源</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zh-CN"/>
        </w:rPr>
      </w:pPr>
      <w:r>
        <w:rPr>
          <w:rFonts w:hint="eastAsia"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rPr>
        <w:t>.在缺水地区加强非常规水利用。强制推动非常规水纳入水资源统一配置，对按计划应当使用非常规水源而未使用或使用量未达到要求的用水户，核减其下年度常规水源计划用水指标，逐年提高非常规水利用比例，并严格考核。生态用水优先使用非常规</w:t>
      </w:r>
      <w:r>
        <w:rPr>
          <w:rFonts w:hint="eastAsia" w:ascii="仿宋_GB2312" w:hAnsi="仿宋_GB2312" w:eastAsia="仿宋_GB2312" w:cs="仿宋_GB2312"/>
          <w:color w:val="auto"/>
          <w:kern w:val="0"/>
          <w:sz w:val="32"/>
          <w:szCs w:val="32"/>
          <w:lang w:val="zh-CN"/>
        </w:rPr>
        <w:t>水，</w:t>
      </w:r>
      <w:r>
        <w:rPr>
          <w:rFonts w:hint="eastAsia" w:ascii="仿宋_GB2312" w:hAnsi="仿宋_GB2312" w:eastAsia="仿宋_GB2312" w:cs="仿宋_GB2312"/>
          <w:color w:val="auto"/>
          <w:kern w:val="0"/>
          <w:sz w:val="32"/>
          <w:szCs w:val="32"/>
          <w:u w:val="none"/>
          <w:lang w:val="zh-CN"/>
        </w:rPr>
        <w:t>具备使用非常规水条件但未充分利用的建设项目不得批准其新增取水许可。</w:t>
      </w:r>
    </w:p>
    <w:p>
      <w:pPr>
        <w:adjustRightInd w:val="0"/>
        <w:snapToGrid w:val="0"/>
        <w:spacing w:line="560" w:lineRule="exact"/>
        <w:ind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资金筹措</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节水</w:t>
      </w:r>
      <w:r>
        <w:rPr>
          <w:rFonts w:hint="eastAsia" w:ascii="仿宋_GB2312" w:hAnsi="仿宋" w:eastAsia="仿宋_GB2312"/>
          <w:sz w:val="32"/>
          <w:szCs w:val="32"/>
        </w:rPr>
        <w:t>规划项目建设，涉及多个领域的投资政策，国家投资比例和支持力度不同，凡列入规划的项目，由各有关部门按现有投资渠道积极争取国家、省支持，落实建设计划；具备社会融资条件的，要充分利用市场手段，多渠道、多层次筹措资金。</w:t>
      </w:r>
    </w:p>
    <w:p>
      <w:pPr>
        <w:adjustRightInd w:val="0"/>
        <w:snapToGrid w:val="0"/>
        <w:spacing w:line="560" w:lineRule="exact"/>
        <w:ind w:firstLine="640" w:firstLineChars="200"/>
        <w:outlineLvl w:val="0"/>
        <w:rPr>
          <w:rFonts w:hint="eastAsia" w:ascii="黑体" w:hAnsi="黑体" w:eastAsia="黑体"/>
          <w:sz w:val="32"/>
          <w:szCs w:val="32"/>
        </w:rPr>
      </w:pPr>
      <w:bookmarkStart w:id="3" w:name="_Toc504465626"/>
      <w:r>
        <w:rPr>
          <w:rFonts w:hint="eastAsia" w:ascii="黑体" w:hAnsi="黑体" w:eastAsia="黑体"/>
          <w:sz w:val="32"/>
          <w:szCs w:val="32"/>
          <w:lang w:eastAsia="zh-CN"/>
        </w:rPr>
        <w:t>五</w:t>
      </w:r>
      <w:r>
        <w:rPr>
          <w:rFonts w:hint="eastAsia" w:ascii="黑体" w:hAnsi="黑体" w:eastAsia="黑体"/>
          <w:sz w:val="32"/>
          <w:szCs w:val="32"/>
        </w:rPr>
        <w:t>、保障措施</w:t>
      </w:r>
      <w:bookmarkEnd w:id="3"/>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kern w:val="0"/>
          <w:sz w:val="32"/>
          <w:szCs w:val="32"/>
          <w:lang w:val="zh-CN"/>
        </w:rPr>
      </w:pPr>
      <w:r>
        <w:rPr>
          <w:rFonts w:hint="eastAsia" w:ascii="楷体_GB2312" w:hAnsi="黑体" w:eastAsia="楷体_GB2312"/>
          <w:sz w:val="32"/>
          <w:szCs w:val="32"/>
          <w:lang w:val="en-US" w:eastAsia="zh-CN"/>
        </w:rPr>
        <w:t xml:space="preserve"> </w:t>
      </w:r>
      <w:r>
        <w:rPr>
          <w:rFonts w:hint="eastAsia" w:ascii="仿宋_GB2312" w:hAnsi="仿宋_GB2312" w:eastAsia="仿宋_GB2312" w:cs="仿宋_GB2312"/>
          <w:b/>
          <w:bCs/>
          <w:kern w:val="0"/>
          <w:sz w:val="32"/>
          <w:szCs w:val="32"/>
          <w:lang w:val="zh-CN"/>
        </w:rPr>
        <w:t>（一）加强组织领导。</w:t>
      </w:r>
      <w:r>
        <w:rPr>
          <w:rFonts w:hint="eastAsia" w:ascii="仿宋_GB2312" w:hAnsi="仿宋_GB2312" w:eastAsia="仿宋_GB2312" w:cs="仿宋_GB2312"/>
          <w:b w:val="0"/>
          <w:bCs w:val="0"/>
          <w:kern w:val="0"/>
          <w:sz w:val="32"/>
          <w:szCs w:val="32"/>
          <w:lang w:val="zh-CN"/>
        </w:rPr>
        <w:t>区</w:t>
      </w:r>
      <w:r>
        <w:rPr>
          <w:rFonts w:hint="eastAsia" w:ascii="仿宋_GB2312" w:hAnsi="仿宋_GB2312" w:eastAsia="仿宋_GB2312" w:cs="仿宋_GB2312"/>
          <w:kern w:val="0"/>
          <w:sz w:val="32"/>
          <w:szCs w:val="32"/>
          <w:lang w:val="zh-CN"/>
        </w:rPr>
        <w:t>水利</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lang w:val="zh-CN"/>
        </w:rPr>
        <w:t>会同</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val="zh-CN"/>
        </w:rPr>
        <w:t>发展改革委、区住房城乡建设</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lang w:val="zh-CN"/>
        </w:rPr>
        <w:t>、区城市管理综合行政执法局、区工业和信息化</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lang w:val="zh-CN"/>
        </w:rPr>
        <w:t>、区农业农村</w:t>
      </w:r>
      <w:r>
        <w:rPr>
          <w:rFonts w:hint="eastAsia" w:ascii="仿宋_GB2312" w:hAnsi="仿宋_GB2312" w:eastAsia="仿宋_GB2312" w:cs="仿宋_GB2312"/>
          <w:kern w:val="0"/>
          <w:sz w:val="32"/>
          <w:szCs w:val="32"/>
          <w:lang w:val="en-US" w:eastAsia="zh-CN"/>
        </w:rPr>
        <w:t>局、区财政局和区科技局</w:t>
      </w:r>
      <w:r>
        <w:rPr>
          <w:rFonts w:hint="eastAsia" w:ascii="仿宋_GB2312" w:hAnsi="仿宋_GB2312" w:eastAsia="仿宋_GB2312" w:cs="仿宋_GB2312"/>
          <w:kern w:val="0"/>
          <w:sz w:val="32"/>
          <w:szCs w:val="32"/>
          <w:lang w:val="zh-CN"/>
        </w:rPr>
        <w:t>等部门建立节约用水工作</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lang w:val="zh-CN"/>
        </w:rPr>
        <w:t>际协调机制，研究解决重大问题，共同推进方案落实。牵头单位要切实履行好主体责任，主动协调参与单位开展工作；参与单位要做好积极配合，主动履行本部门所担负的职责。</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val="zh-CN"/>
        </w:rPr>
        <w:t>政府有关部门应加强任务落实督导，协调解决工作中出现的困难和问题，了解掌握各项工作进展情况，及时向</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val="zh-CN"/>
        </w:rPr>
        <w:t>水利</w:t>
      </w:r>
      <w:r>
        <w:rPr>
          <w:rFonts w:hint="eastAsia" w:ascii="仿宋_GB2312" w:hAnsi="仿宋_GB2312" w:eastAsia="仿宋_GB2312" w:cs="仿宋_GB2312"/>
          <w:kern w:val="0"/>
          <w:sz w:val="32"/>
          <w:szCs w:val="32"/>
          <w:lang w:val="en-US" w:eastAsia="zh-CN"/>
        </w:rPr>
        <w:t>局</w:t>
      </w:r>
      <w:r>
        <w:rPr>
          <w:rFonts w:hint="eastAsia" w:ascii="仿宋_GB2312" w:hAnsi="仿宋_GB2312" w:eastAsia="仿宋_GB2312" w:cs="仿宋_GB2312"/>
          <w:kern w:val="0"/>
          <w:sz w:val="32"/>
          <w:szCs w:val="32"/>
          <w:lang w:val="zh-CN"/>
        </w:rPr>
        <w:t>通报。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（二）完善财税政策。</w:t>
      </w:r>
      <w:r>
        <w:rPr>
          <w:rFonts w:hint="eastAsia" w:ascii="仿宋_GB2312" w:hAnsi="仿宋_GB2312" w:eastAsia="仿宋_GB2312" w:cs="仿宋_GB2312"/>
          <w:kern w:val="0"/>
          <w:sz w:val="32"/>
          <w:szCs w:val="32"/>
          <w:lang w:val="zh-CN"/>
        </w:rPr>
        <w:t>发挥财政职能作用，重点支持农业节水灌溉、地下水超采区综合治理、水资源节约保护、城市供水管网漏损控制、节水标准制订、节水宣传教育等。完善助力节水产业发展的价格、投资等政策，落实节水税收优惠政策，充分发挥税收优惠政策对节水技术研发、企业节水、水资源保护和再利用等方面的支持作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（三）政策制度推动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kern w:val="0"/>
          <w:sz w:val="32"/>
          <w:szCs w:val="32"/>
          <w:u w:val="none"/>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加快水价改革。探索建立农业用水收费制度。推进农业水价综合改革，持续实施“一提一补”“超用加价”等改革模式。建立健全城镇供水价格形成机制和动态调整机制，全面推行城镇非居民用水超定额累进加价制度。对洗车、洗浴、滑雪场等高耗水项目执行特种行业水价。</w:t>
      </w:r>
      <w:r>
        <w:rPr>
          <w:rFonts w:hint="eastAsia" w:ascii="仿宋_GB2312" w:hAnsi="仿宋_GB2312" w:eastAsia="仿宋_GB2312" w:cs="仿宋_GB2312"/>
          <w:color w:val="auto"/>
          <w:kern w:val="0"/>
          <w:sz w:val="32"/>
          <w:szCs w:val="32"/>
          <w:u w:val="none"/>
          <w:lang w:val="zh-CN"/>
        </w:rPr>
        <w:t>2020年底前，城区全面实行居民用水阶梯水价制度。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严格落实水资源税政策。落实水资源税改革政策措施，确保水资源税差别化税率政策贯彻执行，充分利用税收杠杆，发挥税收刚性作用，进一步规范巡查、核定、征收流程，完善部门间一体化信息共享及管理，切实加大征管力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加强用水计量统计。推进取用水计量统计。完善农业用水计量设施，配备工业及服务业取用水计量器具，全面实施城镇居民“一户一表”改造。建立节水统计调查和基层用水统计管理制度，加强对农业、工业、生活、生态环境补水四类用水户涉水信息管理，对规模以上工业企业用水情况进行统计监测。</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rPr>
        <w:t>.强化节水监督管理。加强对重点用水户、特殊用水行业用水户的监督管理。对重点地区、领域、行业、产品进行专项监督检查。实行用水报告制度，鼓励年用水总量超过10万立方米的企业或园区设立水务经理。建立倒逼机制，将用水户违规记录纳入统一的信用信息共享平台，对严重失信用水户开展联合惩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val="zh-CN"/>
        </w:rPr>
        <w:t>.健全节水标准体系。落实国家节水标准，规范和约束用水行为。</w:t>
      </w:r>
      <w:r>
        <w:rPr>
          <w:rFonts w:hint="eastAsia" w:ascii="仿宋_GB2312" w:hAnsi="仿宋_GB2312" w:eastAsia="仿宋_GB2312" w:cs="仿宋_GB2312"/>
          <w:kern w:val="0"/>
          <w:sz w:val="32"/>
          <w:szCs w:val="32"/>
          <w:lang w:val="en-US" w:eastAsia="zh-CN"/>
        </w:rPr>
        <w:t>积极配合相关部门做好</w:t>
      </w:r>
      <w:r>
        <w:rPr>
          <w:rFonts w:hint="eastAsia" w:ascii="仿宋_GB2312" w:hAnsi="仿宋_GB2312" w:eastAsia="仿宋_GB2312" w:cs="仿宋_GB2312"/>
          <w:kern w:val="0"/>
          <w:sz w:val="32"/>
          <w:szCs w:val="32"/>
          <w:lang w:val="zh-CN"/>
        </w:rPr>
        <w:t>农业、工业、城镇以及非常规水利用等各方面节水标准</w:t>
      </w:r>
      <w:r>
        <w:rPr>
          <w:rFonts w:hint="eastAsia" w:ascii="仿宋_GB2312" w:hAnsi="仿宋_GB2312" w:eastAsia="仿宋_GB2312" w:cs="仿宋_GB2312"/>
          <w:kern w:val="0"/>
          <w:sz w:val="32"/>
          <w:szCs w:val="32"/>
          <w:lang w:val="en-US" w:eastAsia="zh-CN"/>
        </w:rPr>
        <w:t>修订</w:t>
      </w:r>
      <w:r>
        <w:rPr>
          <w:rFonts w:hint="eastAsia" w:ascii="仿宋_GB2312" w:hAnsi="仿宋_GB2312" w:eastAsia="仿宋_GB2312" w:cs="仿宋_GB2312"/>
          <w:kern w:val="0"/>
          <w:sz w:val="32"/>
          <w:szCs w:val="32"/>
          <w:lang w:val="zh-CN"/>
        </w:rPr>
        <w:t>工作。逐步建立节水标准实时跟踪、评估和监督机制。</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（四）市场机制创新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推进水权水市场改革。开展水资源使用权确权登记，明确行政区域取用水权益，科学核定取用水户许可水量。探索地区间、行业间等多种形式的水权交易。建立农业水权制度。对用水总量达到或超过区城总量控制指标的地区，通过水权交易解决新增用水需求。加强水权交易监管，规范交易平台建设和运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.实施合同节水管理。在公共机构、公共建筑、高耗水工业、高耗水服务业、农业灌溉、供水管网漏损控制等领域，引导和推动合同节水管理，建设合同节水管理试点示范工程。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开展水效领跑者活动。落实水效标识制度，强化市场监督管理，加大专项检查力度，逐步淘汰水效等级较低产品。在用水产品、用水企业、公共机构、灌区和节水型城市开展水效领跑者引领行动。持续推动节水产品认证工作，向社会推荐节水产品名录。</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（五）拓展融资模式。</w:t>
      </w:r>
      <w:r>
        <w:rPr>
          <w:rFonts w:hint="eastAsia" w:ascii="仿宋_GB2312" w:hAnsi="仿宋_GB2312" w:eastAsia="仿宋_GB2312" w:cs="仿宋_GB2312"/>
          <w:kern w:val="0"/>
          <w:sz w:val="32"/>
          <w:szCs w:val="32"/>
          <w:lang w:val="zh-CN"/>
        </w:rPr>
        <w:t>完善金融和社会资本进入节水领域相关政策，积极发挥银行等金融机构作用，依法合规对合同节水、节水技术研发、节水工程建设、节水技术改造和非常规水源利用等给予支持。采用直接投资、投资补助、运营补贴等方式，鼓励和引导社会资本参与有一定收益的节水项目建设和运营。鼓励金融机构对符合贷款条件的节水项目优先给予支持。</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ascii="Times New Roman" w:hAnsi="Times New Roman" w:cs="Times New Roman"/>
          <w:kern w:val="0"/>
          <w:sz w:val="24"/>
          <w:szCs w:val="24"/>
          <w:lang w:val="zh-CN"/>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b/>
          <w:bCs/>
          <w:kern w:val="0"/>
          <w:sz w:val="32"/>
          <w:szCs w:val="32"/>
          <w:lang w:val="zh-CN"/>
        </w:rPr>
        <w:t>（六）强化科技支撑。</w:t>
      </w:r>
      <w:r>
        <w:rPr>
          <w:rFonts w:hint="eastAsia" w:ascii="仿宋_GB2312" w:hAnsi="仿宋_GB2312" w:eastAsia="仿宋_GB2312" w:cs="仿宋_GB2312"/>
          <w:kern w:val="0"/>
          <w:sz w:val="32"/>
          <w:szCs w:val="32"/>
          <w:lang w:val="zh-CN"/>
        </w:rPr>
        <w:t>加快关键技术装备研发，重点支持农业灌溉精准计量、精准节水灌溉控制、管网漏损监测智能化等先进技术及适用设备研发；加快节水科技成果转化，推进节水技术、产品、设备使用，拓展节水科技成果及先进节水技术工艺推广渠道；鼓励企业加大节水装备及产品研发、设计和生产投入，发展一批技术水平高、带动能力强的节水服务企业。</w:t>
      </w:r>
    </w:p>
    <w:p>
      <w:pPr>
        <w:spacing w:before="156" w:beforeLines="50" w:after="156" w:afterLines="50"/>
        <w:jc w:val="center"/>
        <w:rPr>
          <w:rFonts w:eastAsia="方正小标宋简体"/>
          <w:bCs/>
          <w:kern w:val="0"/>
          <w:sz w:val="40"/>
          <w:szCs w:val="40"/>
        </w:rPr>
      </w:pPr>
      <w:r>
        <w:rPr>
          <w:rFonts w:hint="eastAsia" w:eastAsia="方正小标宋简体"/>
          <w:bCs/>
          <w:kern w:val="0"/>
          <w:sz w:val="40"/>
          <w:szCs w:val="40"/>
          <w:lang w:eastAsia="zh-CN"/>
        </w:rPr>
        <w:t>保定市徐水区</w:t>
      </w:r>
      <w:r>
        <w:rPr>
          <w:rFonts w:hint="eastAsia" w:eastAsia="方正小标宋简体"/>
          <w:bCs/>
          <w:kern w:val="0"/>
          <w:sz w:val="40"/>
          <w:szCs w:val="40"/>
        </w:rPr>
        <w:t>节水</w:t>
      </w:r>
      <w:r>
        <w:rPr>
          <w:rFonts w:hint="eastAsia" w:eastAsia="方正小标宋简体"/>
          <w:bCs/>
          <w:kern w:val="0"/>
          <w:sz w:val="40"/>
          <w:szCs w:val="40"/>
          <w:lang w:eastAsia="zh-CN"/>
        </w:rPr>
        <w:t>规划</w:t>
      </w:r>
      <w:r>
        <w:rPr>
          <w:rFonts w:hint="eastAsia" w:eastAsia="方正小标宋简体"/>
          <w:bCs/>
          <w:kern w:val="0"/>
          <w:sz w:val="40"/>
          <w:szCs w:val="40"/>
        </w:rPr>
        <w:t>重点任务分工</w:t>
      </w:r>
    </w:p>
    <w:tbl>
      <w:tblPr>
        <w:tblStyle w:val="5"/>
        <w:tblW w:w="119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13" w:type="dxa"/>
          <w:left w:w="108" w:type="dxa"/>
          <w:bottom w:w="113" w:type="dxa"/>
          <w:right w:w="108" w:type="dxa"/>
        </w:tblCellMar>
      </w:tblPr>
      <w:tblGrid>
        <w:gridCol w:w="793"/>
        <w:gridCol w:w="547"/>
        <w:gridCol w:w="846"/>
        <w:gridCol w:w="1678"/>
        <w:gridCol w:w="3279"/>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376" w:hRule="atLeast"/>
          <w:tblHeader/>
          <w:jc w:val="center"/>
        </w:trPr>
        <w:tc>
          <w:tcPr>
            <w:tcW w:w="793" w:type="dxa"/>
            <w:tcBorders>
              <w:top w:val="single" w:color="auto" w:sz="6" w:space="0"/>
              <w:left w:val="single" w:color="auto" w:sz="6" w:space="0"/>
              <w:bottom w:val="single" w:color="auto" w:sz="4" w:space="0"/>
              <w:right w:val="single" w:color="auto" w:sz="4" w:space="0"/>
            </w:tcBorders>
            <w:noWrap w:val="0"/>
            <w:vAlign w:val="center"/>
          </w:tcPr>
          <w:p>
            <w:pPr>
              <w:widowControl/>
              <w:snapToGrid w:val="0"/>
              <w:spacing w:line="240" w:lineRule="exact"/>
              <w:jc w:val="center"/>
              <w:rPr>
                <w:rFonts w:eastAsia="黑体"/>
                <w:kern w:val="0"/>
                <w:szCs w:val="21"/>
              </w:rPr>
            </w:pPr>
            <w:r>
              <w:rPr>
                <w:rFonts w:eastAsia="黑体"/>
                <w:kern w:val="0"/>
                <w:szCs w:val="21"/>
              </w:rPr>
              <w:t>任务类别</w:t>
            </w:r>
          </w:p>
        </w:tc>
        <w:tc>
          <w:tcPr>
            <w:tcW w:w="547" w:type="dxa"/>
            <w:tcBorders>
              <w:top w:val="single" w:color="auto" w:sz="6" w:space="0"/>
              <w:left w:val="nil"/>
              <w:bottom w:val="single" w:color="auto" w:sz="4" w:space="0"/>
              <w:right w:val="nil"/>
            </w:tcBorders>
            <w:noWrap w:val="0"/>
            <w:vAlign w:val="center"/>
          </w:tcPr>
          <w:p>
            <w:pPr>
              <w:widowControl/>
              <w:snapToGrid w:val="0"/>
              <w:spacing w:line="240" w:lineRule="exact"/>
              <w:jc w:val="center"/>
              <w:rPr>
                <w:rFonts w:eastAsia="黑体"/>
                <w:kern w:val="0"/>
                <w:szCs w:val="21"/>
              </w:rPr>
            </w:pPr>
            <w:r>
              <w:rPr>
                <w:rFonts w:eastAsia="黑体"/>
                <w:kern w:val="0"/>
                <w:szCs w:val="21"/>
              </w:rPr>
              <w:t>序号</w:t>
            </w:r>
          </w:p>
        </w:tc>
        <w:tc>
          <w:tcPr>
            <w:tcW w:w="2524" w:type="dxa"/>
            <w:gridSpan w:val="2"/>
            <w:tcBorders>
              <w:top w:val="single" w:color="auto" w:sz="6" w:space="0"/>
              <w:left w:val="single" w:color="auto" w:sz="4" w:space="0"/>
              <w:bottom w:val="single" w:color="auto" w:sz="4" w:space="0"/>
              <w:right w:val="single" w:color="000000" w:sz="4" w:space="0"/>
            </w:tcBorders>
            <w:noWrap w:val="0"/>
            <w:vAlign w:val="center"/>
          </w:tcPr>
          <w:p>
            <w:pPr>
              <w:widowControl/>
              <w:snapToGrid w:val="0"/>
              <w:spacing w:line="240" w:lineRule="exact"/>
              <w:jc w:val="center"/>
              <w:rPr>
                <w:rFonts w:eastAsia="黑体"/>
                <w:kern w:val="0"/>
                <w:szCs w:val="21"/>
              </w:rPr>
            </w:pPr>
            <w:r>
              <w:rPr>
                <w:rFonts w:eastAsia="黑体"/>
                <w:kern w:val="0"/>
                <w:szCs w:val="21"/>
              </w:rPr>
              <w:t>主要内容</w:t>
            </w:r>
          </w:p>
        </w:tc>
        <w:tc>
          <w:tcPr>
            <w:tcW w:w="3279" w:type="dxa"/>
            <w:tcBorders>
              <w:top w:val="single" w:color="auto" w:sz="6" w:space="0"/>
              <w:left w:val="nil"/>
              <w:bottom w:val="single" w:color="auto" w:sz="4" w:space="0"/>
              <w:right w:val="single" w:color="auto" w:sz="4" w:space="0"/>
            </w:tcBorders>
            <w:noWrap w:val="0"/>
            <w:vAlign w:val="center"/>
          </w:tcPr>
          <w:p>
            <w:pPr>
              <w:widowControl/>
              <w:snapToGrid w:val="0"/>
              <w:spacing w:line="240" w:lineRule="exact"/>
              <w:jc w:val="center"/>
              <w:rPr>
                <w:rFonts w:eastAsia="黑体"/>
                <w:kern w:val="0"/>
                <w:szCs w:val="21"/>
              </w:rPr>
            </w:pPr>
            <w:r>
              <w:rPr>
                <w:rFonts w:eastAsia="黑体"/>
                <w:kern w:val="0"/>
                <w:szCs w:val="21"/>
              </w:rPr>
              <w:t>牵头单位</w:t>
            </w:r>
          </w:p>
        </w:tc>
        <w:tc>
          <w:tcPr>
            <w:tcW w:w="4785" w:type="dxa"/>
            <w:tcBorders>
              <w:top w:val="single" w:color="auto" w:sz="6" w:space="0"/>
              <w:left w:val="nil"/>
              <w:bottom w:val="single" w:color="auto" w:sz="4" w:space="0"/>
              <w:right w:val="single" w:color="auto" w:sz="4" w:space="0"/>
            </w:tcBorders>
            <w:noWrap w:val="0"/>
            <w:vAlign w:val="center"/>
          </w:tcPr>
          <w:p>
            <w:pPr>
              <w:widowControl/>
              <w:snapToGrid w:val="0"/>
              <w:spacing w:line="240" w:lineRule="exact"/>
              <w:jc w:val="center"/>
              <w:rPr>
                <w:rFonts w:eastAsia="黑体"/>
                <w:kern w:val="0"/>
                <w:szCs w:val="21"/>
              </w:rPr>
            </w:pPr>
            <w:r>
              <w:rPr>
                <w:rFonts w:eastAsia="黑体"/>
                <w:kern w:val="0"/>
                <w:szCs w:val="21"/>
              </w:rPr>
              <w:t>参与单位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重点行动</w:t>
            </w: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1</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olor w:val="000000"/>
                <w:kern w:val="0"/>
                <w:szCs w:val="21"/>
              </w:rPr>
            </w:pPr>
            <w:r>
              <w:rPr>
                <w:rFonts w:ascii="宋体" w:hAnsi="宋体"/>
                <w:color w:val="000000"/>
                <w:kern w:val="0"/>
                <w:szCs w:val="21"/>
              </w:rPr>
              <w:t>（一）总量强度双控</w:t>
            </w:r>
          </w:p>
        </w:tc>
        <w:tc>
          <w:tcPr>
            <w:tcW w:w="1678"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ascii="宋体" w:hAnsi="宋体"/>
                <w:kern w:val="0"/>
                <w:szCs w:val="21"/>
              </w:rPr>
            </w:pPr>
            <w:r>
              <w:rPr>
                <w:rFonts w:ascii="宋体" w:hAnsi="宋体"/>
                <w:kern w:val="0"/>
                <w:szCs w:val="21"/>
              </w:rPr>
              <w:t>强化指标刚性约束</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水利局</w:t>
            </w:r>
          </w:p>
        </w:tc>
        <w:tc>
          <w:tcPr>
            <w:tcW w:w="478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kern w:val="0"/>
                <w:sz w:val="21"/>
                <w:szCs w:val="21"/>
                <w:lang w:val="en-US"/>
              </w:rPr>
            </w:pPr>
            <w:r>
              <w:rPr>
                <w:rFonts w:hint="eastAsia" w:ascii="宋体" w:hAnsi="宋体" w:eastAsia="宋体" w:cs="宋体"/>
                <w:i w:val="0"/>
                <w:color w:val="000000"/>
                <w:kern w:val="0"/>
                <w:sz w:val="21"/>
                <w:szCs w:val="21"/>
                <w:u w:val="none"/>
                <w:lang w:val="en-US" w:eastAsia="zh-CN" w:bidi="ar"/>
              </w:rPr>
              <w:t>发改局、工业和信息化局、自然资源和规划局、住房城乡建设局、农业农村局、市场监管局、南水北调办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2</w:t>
            </w: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hint="eastAsia" w:ascii="宋体" w:hAnsi="宋体"/>
                <w:kern w:val="0"/>
                <w:szCs w:val="21"/>
              </w:rPr>
            </w:pPr>
            <w:r>
              <w:rPr>
                <w:rFonts w:ascii="宋体" w:hAnsi="宋体"/>
                <w:kern w:val="0"/>
                <w:szCs w:val="21"/>
              </w:rPr>
              <w:t>严格用水</w:t>
            </w:r>
          </w:p>
          <w:p>
            <w:pPr>
              <w:widowControl/>
              <w:snapToGrid w:val="0"/>
              <w:spacing w:line="300" w:lineRule="exact"/>
              <w:jc w:val="center"/>
              <w:rPr>
                <w:rFonts w:ascii="宋体" w:hAnsi="宋体"/>
                <w:kern w:val="0"/>
                <w:szCs w:val="21"/>
              </w:rPr>
            </w:pPr>
            <w:r>
              <w:rPr>
                <w:rFonts w:ascii="宋体" w:hAnsi="宋体"/>
                <w:kern w:val="0"/>
                <w:szCs w:val="21"/>
              </w:rPr>
              <w:t>全过程管理</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水利局</w:t>
            </w:r>
          </w:p>
        </w:tc>
        <w:tc>
          <w:tcPr>
            <w:tcW w:w="478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发改局、教育局、工业和信息化局、自然资源和规划局、住房城乡建设局、</w:t>
            </w:r>
            <w:r>
              <w:rPr>
                <w:rFonts w:hint="eastAsia" w:ascii="宋体" w:hAnsi="宋体"/>
                <w:kern w:val="0"/>
                <w:szCs w:val="21"/>
                <w:lang w:val="en-US" w:eastAsia="zh-CN"/>
              </w:rPr>
              <w:t>城市管理综合执法局</w:t>
            </w:r>
            <w:r>
              <w:rPr>
                <w:rFonts w:hint="eastAsia" w:ascii="宋体" w:hAnsi="宋体"/>
                <w:kern w:val="0"/>
                <w:szCs w:val="21"/>
                <w:lang w:eastAsia="zh-CN"/>
              </w:rPr>
              <w:t>、</w:t>
            </w:r>
            <w:r>
              <w:rPr>
                <w:rFonts w:hint="eastAsia" w:ascii="宋体" w:hAnsi="宋体" w:eastAsia="宋体" w:cs="宋体"/>
                <w:i w:val="0"/>
                <w:color w:val="000000"/>
                <w:kern w:val="0"/>
                <w:sz w:val="21"/>
                <w:szCs w:val="21"/>
                <w:u w:val="none"/>
                <w:lang w:val="en-US" w:eastAsia="zh-CN" w:bidi="ar"/>
              </w:rPr>
              <w:t>交通运输局、农业农村局、机关事务管理局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46"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3</w:t>
            </w: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hint="eastAsia" w:ascii="宋体" w:hAnsi="宋体"/>
                <w:kern w:val="0"/>
                <w:szCs w:val="21"/>
              </w:rPr>
            </w:pPr>
            <w:r>
              <w:rPr>
                <w:rFonts w:ascii="宋体" w:hAnsi="宋体"/>
                <w:kern w:val="0"/>
                <w:szCs w:val="21"/>
              </w:rPr>
              <w:t>严格考核</w:t>
            </w:r>
          </w:p>
          <w:p>
            <w:pPr>
              <w:widowControl/>
              <w:snapToGrid w:val="0"/>
              <w:spacing w:line="300" w:lineRule="exact"/>
              <w:jc w:val="center"/>
              <w:rPr>
                <w:rFonts w:ascii="宋体" w:hAnsi="宋体"/>
                <w:kern w:val="0"/>
                <w:szCs w:val="21"/>
              </w:rPr>
            </w:pPr>
            <w:r>
              <w:rPr>
                <w:rFonts w:ascii="宋体" w:hAnsi="宋体"/>
                <w:kern w:val="0"/>
                <w:szCs w:val="21"/>
              </w:rPr>
              <w:t>责任追究</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水利局</w:t>
            </w:r>
          </w:p>
        </w:tc>
        <w:tc>
          <w:tcPr>
            <w:tcW w:w="478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kern w:val="0"/>
                <w:sz w:val="21"/>
                <w:szCs w:val="21"/>
                <w:lang w:val="en-US"/>
              </w:rPr>
            </w:pPr>
            <w:r>
              <w:rPr>
                <w:rFonts w:hint="eastAsia" w:ascii="宋体" w:hAnsi="宋体" w:eastAsia="宋体" w:cs="宋体"/>
                <w:i w:val="0"/>
                <w:color w:val="000000"/>
                <w:kern w:val="0"/>
                <w:sz w:val="21"/>
                <w:szCs w:val="21"/>
                <w:u w:val="none"/>
                <w:lang w:val="en-US" w:eastAsia="zh-CN" w:bidi="ar"/>
              </w:rPr>
              <w:t>发改局、工业和信息化局、财政局、自然资源和规划局、农业农村局、机关事务管理局、南水北调办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4</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00" w:lineRule="exact"/>
              <w:jc w:val="center"/>
              <w:rPr>
                <w:rFonts w:ascii="宋体" w:hAnsi="宋体"/>
                <w:kern w:val="0"/>
                <w:szCs w:val="21"/>
              </w:rPr>
            </w:pPr>
            <w:r>
              <w:rPr>
                <w:rFonts w:ascii="宋体" w:hAnsi="宋体"/>
                <w:kern w:val="0"/>
                <w:szCs w:val="21"/>
              </w:rPr>
              <w:t>（二）农业节水增效</w:t>
            </w:r>
          </w:p>
        </w:tc>
        <w:tc>
          <w:tcPr>
            <w:tcW w:w="1678" w:type="dxa"/>
            <w:tcBorders>
              <w:top w:val="nil"/>
              <w:left w:val="nil"/>
              <w:bottom w:val="single" w:color="auto" w:sz="4" w:space="0"/>
              <w:right w:val="single" w:color="auto" w:sz="4" w:space="0"/>
            </w:tcBorders>
            <w:noWrap w:val="0"/>
            <w:vAlign w:val="top"/>
          </w:tcPr>
          <w:p>
            <w:pPr>
              <w:widowControl/>
              <w:snapToGrid w:val="0"/>
              <w:spacing w:line="300" w:lineRule="exact"/>
              <w:jc w:val="center"/>
              <w:rPr>
                <w:rFonts w:hint="eastAsia" w:ascii="宋体" w:hAnsi="宋体"/>
                <w:kern w:val="0"/>
                <w:szCs w:val="21"/>
              </w:rPr>
            </w:pPr>
            <w:r>
              <w:rPr>
                <w:rFonts w:ascii="宋体" w:hAnsi="宋体"/>
                <w:kern w:val="0"/>
                <w:szCs w:val="21"/>
              </w:rPr>
              <w:t>调整农业</w:t>
            </w:r>
          </w:p>
          <w:p>
            <w:pPr>
              <w:widowControl/>
              <w:snapToGrid w:val="0"/>
              <w:spacing w:line="300" w:lineRule="exact"/>
              <w:jc w:val="center"/>
              <w:rPr>
                <w:rFonts w:ascii="宋体" w:hAnsi="宋体"/>
                <w:kern w:val="0"/>
                <w:szCs w:val="21"/>
              </w:rPr>
            </w:pPr>
            <w:r>
              <w:rPr>
                <w:rFonts w:ascii="宋体" w:hAnsi="宋体"/>
                <w:kern w:val="0"/>
                <w:szCs w:val="21"/>
              </w:rPr>
              <w:t>种植结构</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农业农村局</w:t>
            </w:r>
          </w:p>
        </w:tc>
        <w:tc>
          <w:tcPr>
            <w:tcW w:w="478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发改局、水利局、财政局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5</w:t>
            </w:r>
          </w:p>
        </w:tc>
        <w:tc>
          <w:tcPr>
            <w:tcW w:w="8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olor w:val="000000"/>
                <w:kern w:val="0"/>
                <w:szCs w:val="21"/>
              </w:rPr>
            </w:pPr>
          </w:p>
        </w:tc>
        <w:tc>
          <w:tcPr>
            <w:tcW w:w="1678" w:type="dxa"/>
            <w:tcBorders>
              <w:top w:val="nil"/>
              <w:left w:val="single" w:color="auto" w:sz="4" w:space="0"/>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ascii="宋体" w:hAnsi="宋体"/>
                <w:kern w:val="0"/>
                <w:szCs w:val="21"/>
              </w:rPr>
              <w:t>发展高效节水灌溉工程</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农业农村局</w:t>
            </w:r>
          </w:p>
        </w:tc>
        <w:tc>
          <w:tcPr>
            <w:tcW w:w="4785"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水利局、</w:t>
            </w:r>
            <w:r>
              <w:rPr>
                <w:rFonts w:ascii="宋体" w:hAnsi="宋体"/>
                <w:kern w:val="0"/>
                <w:szCs w:val="21"/>
              </w:rPr>
              <w:t>工业和信息化</w:t>
            </w:r>
            <w:r>
              <w:rPr>
                <w:rFonts w:hint="eastAsia" w:ascii="宋体" w:hAnsi="宋体"/>
                <w:kern w:val="0"/>
                <w:szCs w:val="21"/>
                <w:lang w:eastAsia="zh-CN"/>
              </w:rPr>
              <w:t>局</w:t>
            </w:r>
            <w:r>
              <w:rPr>
                <w:rFonts w:hint="eastAsia" w:ascii="宋体" w:hAnsi="宋体" w:eastAsia="宋体" w:cs="宋体"/>
                <w:i w:val="0"/>
                <w:color w:val="000000"/>
                <w:kern w:val="0"/>
                <w:sz w:val="21"/>
                <w:szCs w:val="21"/>
                <w:u w:val="none"/>
                <w:lang w:val="en-US" w:eastAsia="zh-CN" w:bidi="ar"/>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1587" w:hRule="exac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hint="eastAsia" w:ascii="宋体" w:hAnsi="宋体"/>
                <w:color w:val="000000"/>
                <w:kern w:val="0"/>
                <w:szCs w:val="21"/>
                <w:lang w:val="en-US" w:eastAsia="zh-CN"/>
              </w:rPr>
              <w:t>6</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snapToGrid w:val="0"/>
              <w:spacing w:line="280" w:lineRule="exact"/>
              <w:jc w:val="center"/>
              <w:rPr>
                <w:rFonts w:ascii="宋体" w:hAnsi="宋体"/>
                <w:kern w:val="0"/>
                <w:szCs w:val="21"/>
              </w:rPr>
            </w:pPr>
            <w:r>
              <w:rPr>
                <w:rFonts w:ascii="宋体" w:hAnsi="宋体"/>
                <w:kern w:val="0"/>
                <w:szCs w:val="21"/>
              </w:rPr>
              <w:t>加快推进农村生活节水</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水利局、住房城乡建设局、</w:t>
            </w:r>
            <w:r>
              <w:rPr>
                <w:rFonts w:hint="eastAsia" w:ascii="宋体" w:hAnsi="宋体"/>
                <w:kern w:val="0"/>
                <w:szCs w:val="21"/>
                <w:lang w:val="en-US" w:eastAsia="zh-CN"/>
              </w:rPr>
              <w:t>城市管理综合执法局</w:t>
            </w:r>
            <w:r>
              <w:rPr>
                <w:rFonts w:hint="eastAsia" w:ascii="宋体" w:hAnsi="宋体" w:eastAsia="宋体" w:cs="宋体"/>
                <w:i w:val="0"/>
                <w:color w:val="000000"/>
                <w:kern w:val="0"/>
                <w:sz w:val="21"/>
                <w:szCs w:val="21"/>
                <w:u w:val="none"/>
                <w:lang w:val="en-US" w:eastAsia="zh-CN" w:bidi="ar"/>
              </w:rPr>
              <w:t>、农业农村局</w:t>
            </w:r>
          </w:p>
        </w:tc>
        <w:tc>
          <w:tcPr>
            <w:tcW w:w="478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发改局、财政局、卫生健康局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hint="eastAsia" w:ascii="宋体" w:hAnsi="宋体"/>
                <w:color w:val="000000"/>
                <w:kern w:val="0"/>
                <w:szCs w:val="21"/>
                <w:lang w:val="en-US" w:eastAsia="zh-CN"/>
              </w:rPr>
              <w:t>7</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280" w:lineRule="exact"/>
              <w:jc w:val="center"/>
              <w:rPr>
                <w:rFonts w:ascii="宋体" w:hAnsi="宋体"/>
                <w:kern w:val="0"/>
                <w:szCs w:val="21"/>
              </w:rPr>
            </w:pPr>
            <w:r>
              <w:rPr>
                <w:rFonts w:ascii="宋体" w:hAnsi="宋体"/>
                <w:kern w:val="0"/>
                <w:szCs w:val="21"/>
              </w:rPr>
              <w:t>推广畜牧渔业节水方式</w:t>
            </w:r>
          </w:p>
        </w:tc>
        <w:tc>
          <w:tcPr>
            <w:tcW w:w="327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农业农村局</w:t>
            </w:r>
          </w:p>
        </w:tc>
        <w:tc>
          <w:tcPr>
            <w:tcW w:w="478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kern w:val="0"/>
                <w:sz w:val="21"/>
                <w:szCs w:val="21"/>
              </w:rPr>
            </w:pPr>
            <w:r>
              <w:rPr>
                <w:rFonts w:ascii="宋体" w:hAnsi="宋体"/>
                <w:kern w:val="0"/>
                <w:szCs w:val="21"/>
              </w:rPr>
              <w:t>工业和信息化</w:t>
            </w:r>
            <w:r>
              <w:rPr>
                <w:rFonts w:hint="eastAsia" w:ascii="宋体" w:hAnsi="宋体"/>
                <w:kern w:val="0"/>
                <w:szCs w:val="21"/>
                <w:lang w:eastAsia="zh-CN"/>
              </w:rPr>
              <w:t>局</w:t>
            </w:r>
            <w:r>
              <w:rPr>
                <w:rFonts w:hint="eastAsia" w:ascii="宋体" w:hAnsi="宋体" w:eastAsia="宋体" w:cs="宋体"/>
                <w:i w:val="0"/>
                <w:color w:val="000000"/>
                <w:kern w:val="0"/>
                <w:sz w:val="21"/>
                <w:szCs w:val="21"/>
                <w:u w:val="none"/>
                <w:lang w:val="en-US" w:eastAsia="zh-CN" w:bidi="ar"/>
              </w:rPr>
              <w:t>、自然资源和规划局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重点行动</w:t>
            </w: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hint="eastAsia" w:ascii="宋体" w:hAnsi="宋体"/>
                <w:color w:val="000000"/>
                <w:kern w:val="0"/>
                <w:szCs w:val="21"/>
                <w:lang w:val="en-US" w:eastAsia="zh-CN"/>
              </w:rPr>
              <w:t>8</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宋体" w:hAnsi="宋体"/>
                <w:color w:val="000000"/>
                <w:kern w:val="0"/>
                <w:szCs w:val="21"/>
              </w:rPr>
            </w:pPr>
            <w:r>
              <w:rPr>
                <w:rFonts w:ascii="宋体" w:hAnsi="宋体"/>
                <w:color w:val="000000"/>
                <w:kern w:val="0"/>
                <w:szCs w:val="21"/>
              </w:rPr>
              <w:t>（三）工业节水减排</w:t>
            </w: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kern w:val="0"/>
                <w:szCs w:val="21"/>
              </w:rPr>
            </w:pPr>
            <w:r>
              <w:rPr>
                <w:rFonts w:ascii="宋体" w:hAnsi="宋体"/>
                <w:kern w:val="0"/>
                <w:szCs w:val="21"/>
              </w:rPr>
              <w:t>推进工业</w:t>
            </w:r>
          </w:p>
          <w:p>
            <w:pPr>
              <w:widowControl/>
              <w:snapToGrid w:val="0"/>
              <w:spacing w:line="240" w:lineRule="exact"/>
              <w:jc w:val="center"/>
              <w:rPr>
                <w:rFonts w:ascii="宋体" w:hAnsi="宋体"/>
                <w:kern w:val="0"/>
                <w:szCs w:val="21"/>
              </w:rPr>
            </w:pPr>
            <w:r>
              <w:rPr>
                <w:rFonts w:ascii="宋体" w:hAnsi="宋体"/>
                <w:kern w:val="0"/>
                <w:szCs w:val="21"/>
              </w:rPr>
              <w:t>节水改造</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p>
        </w:tc>
        <w:tc>
          <w:tcPr>
            <w:tcW w:w="4785" w:type="dxa"/>
            <w:tcBorders>
              <w:top w:val="single" w:color="auto" w:sz="4" w:space="0"/>
              <w:left w:val="nil"/>
              <w:bottom w:val="single" w:color="auto" w:sz="4" w:space="0"/>
              <w:right w:val="single" w:color="auto" w:sz="4" w:space="0"/>
            </w:tcBorders>
            <w:noWrap w:val="0"/>
            <w:vAlign w:val="center"/>
          </w:tcPr>
          <w:p>
            <w:pPr>
              <w:widowControl/>
              <w:snapToGrid w:val="0"/>
              <w:spacing w:before="78" w:beforeLines="25" w:after="78" w:afterLines="25" w:line="24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w:t>
            </w:r>
            <w:r>
              <w:rPr>
                <w:rFonts w:hint="eastAsia" w:ascii="宋体" w:hAnsi="宋体"/>
                <w:kern w:val="0"/>
                <w:szCs w:val="21"/>
                <w:lang w:eastAsia="zh-CN"/>
              </w:rPr>
              <w:t>水利局、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hint="eastAsia" w:ascii="宋体" w:hAnsi="宋体"/>
                <w:color w:val="000000"/>
                <w:kern w:val="0"/>
                <w:szCs w:val="21"/>
                <w:lang w:val="en-US" w:eastAsia="zh-CN"/>
              </w:rPr>
              <w:t>9</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kern w:val="0"/>
                <w:szCs w:val="21"/>
              </w:rPr>
            </w:pPr>
            <w:r>
              <w:rPr>
                <w:rFonts w:ascii="宋体" w:hAnsi="宋体"/>
                <w:kern w:val="0"/>
                <w:szCs w:val="21"/>
              </w:rPr>
              <w:t>推动高耗水</w:t>
            </w:r>
          </w:p>
          <w:p>
            <w:pPr>
              <w:widowControl/>
              <w:snapToGrid w:val="0"/>
              <w:spacing w:line="240" w:lineRule="exact"/>
              <w:jc w:val="center"/>
              <w:rPr>
                <w:rFonts w:ascii="宋体" w:hAnsi="宋体"/>
                <w:kern w:val="0"/>
                <w:szCs w:val="21"/>
              </w:rPr>
            </w:pPr>
            <w:r>
              <w:rPr>
                <w:rFonts w:ascii="宋体" w:hAnsi="宋体"/>
                <w:kern w:val="0"/>
                <w:szCs w:val="21"/>
              </w:rPr>
              <w:t>行业节水增效</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水利</w:t>
            </w:r>
            <w:r>
              <w:rPr>
                <w:rFonts w:hint="eastAsia" w:ascii="宋体" w:hAnsi="宋体"/>
                <w:kern w:val="0"/>
                <w:szCs w:val="21"/>
                <w:lang w:eastAsia="zh-CN"/>
              </w:rPr>
              <w:t>局</w:t>
            </w:r>
          </w:p>
        </w:tc>
        <w:tc>
          <w:tcPr>
            <w:tcW w:w="4785" w:type="dxa"/>
            <w:tcBorders>
              <w:top w:val="single" w:color="auto" w:sz="4" w:space="0"/>
              <w:left w:val="nil"/>
              <w:bottom w:val="single" w:color="auto" w:sz="4" w:space="0"/>
              <w:right w:val="single" w:color="auto" w:sz="4" w:space="0"/>
            </w:tcBorders>
            <w:noWrap w:val="0"/>
            <w:vAlign w:val="center"/>
          </w:tcPr>
          <w:p>
            <w:pPr>
              <w:widowControl/>
              <w:snapToGrid w:val="0"/>
              <w:spacing w:line="24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、生态环境</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1</w:t>
            </w:r>
            <w:r>
              <w:rPr>
                <w:rFonts w:hint="eastAsia" w:ascii="宋体" w:hAnsi="宋体"/>
                <w:color w:val="000000"/>
                <w:kern w:val="0"/>
                <w:szCs w:val="21"/>
                <w:lang w:val="en-US" w:eastAsia="zh-CN"/>
              </w:rPr>
              <w:t>0</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kern w:val="0"/>
                <w:szCs w:val="21"/>
              </w:rPr>
            </w:pPr>
            <w:r>
              <w:rPr>
                <w:rFonts w:ascii="宋体" w:hAnsi="宋体"/>
                <w:kern w:val="0"/>
                <w:szCs w:val="21"/>
              </w:rPr>
              <w:t>积极推进水</w:t>
            </w:r>
          </w:p>
          <w:p>
            <w:pPr>
              <w:widowControl/>
              <w:snapToGrid w:val="0"/>
              <w:spacing w:line="240" w:lineRule="exact"/>
              <w:jc w:val="center"/>
              <w:rPr>
                <w:rFonts w:ascii="宋体" w:hAnsi="宋体"/>
                <w:kern w:val="0"/>
                <w:szCs w:val="21"/>
              </w:rPr>
            </w:pPr>
            <w:r>
              <w:rPr>
                <w:rFonts w:ascii="宋体" w:hAnsi="宋体"/>
                <w:kern w:val="0"/>
                <w:szCs w:val="21"/>
              </w:rPr>
              <w:t>循环梯级利用</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cstheme="minorBidi"/>
                <w:kern w:val="0"/>
                <w:sz w:val="21"/>
                <w:szCs w:val="21"/>
                <w:lang w:val="en-US" w:eastAsia="zh-CN" w:bidi="ar-SA"/>
              </w:rPr>
            </w:pP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p>
        </w:tc>
        <w:tc>
          <w:tcPr>
            <w:tcW w:w="4785" w:type="dxa"/>
            <w:tcBorders>
              <w:top w:val="nil"/>
              <w:left w:val="nil"/>
              <w:bottom w:val="single" w:color="auto" w:sz="4" w:space="0"/>
              <w:right w:val="single" w:color="auto" w:sz="4" w:space="0"/>
            </w:tcBorders>
            <w:noWrap w:val="0"/>
            <w:vAlign w:val="center"/>
          </w:tcPr>
          <w:p>
            <w:pPr>
              <w:widowControl/>
              <w:snapToGrid w:val="0"/>
              <w:spacing w:line="240" w:lineRule="exact"/>
              <w:jc w:val="left"/>
              <w:rPr>
                <w:rFonts w:hint="eastAsia" w:ascii="宋体" w:hAnsi="宋体" w:eastAsia="宋体"/>
                <w:kern w:val="0"/>
                <w:szCs w:val="21"/>
                <w:lang w:eastAsia="zh-CN"/>
              </w:rPr>
            </w:pPr>
            <w:r>
              <w:rPr>
                <w:rFonts w:hint="eastAsia" w:ascii="宋体" w:hAnsi="宋体"/>
                <w:kern w:val="0"/>
                <w:szCs w:val="21"/>
                <w:lang w:eastAsia="zh-CN"/>
              </w:rPr>
              <w:t>发改局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138" w:hRule="atLeast"/>
          <w:jc w:val="center"/>
        </w:trPr>
        <w:tc>
          <w:tcPr>
            <w:tcW w:w="79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1</w:t>
            </w:r>
            <w:r>
              <w:rPr>
                <w:rFonts w:hint="eastAsia" w:ascii="宋体" w:hAnsi="宋体"/>
                <w:color w:val="000000"/>
                <w:kern w:val="0"/>
                <w:szCs w:val="21"/>
                <w:lang w:val="en-US" w:eastAsia="zh-CN"/>
              </w:rPr>
              <w:t>1</w:t>
            </w:r>
          </w:p>
        </w:tc>
        <w:tc>
          <w:tcPr>
            <w:tcW w:w="846" w:type="dxa"/>
            <w:vMerge w:val="restart"/>
            <w:tcBorders>
              <w:top w:val="nil"/>
              <w:left w:val="single" w:color="auto" w:sz="4" w:space="0"/>
              <w:bottom w:val="single" w:color="auto" w:sz="4" w:space="0"/>
              <w:right w:val="single" w:color="auto" w:sz="4" w:space="0"/>
            </w:tcBorders>
            <w:noWrap w:val="0"/>
            <w:vAlign w:val="center"/>
          </w:tcPr>
          <w:p>
            <w:pPr>
              <w:widowControl/>
              <w:snapToGrid w:val="0"/>
              <w:spacing w:line="240" w:lineRule="exact"/>
              <w:jc w:val="center"/>
              <w:rPr>
                <w:rFonts w:ascii="宋体" w:hAnsi="宋体"/>
                <w:color w:val="000000"/>
                <w:kern w:val="0"/>
                <w:szCs w:val="21"/>
              </w:rPr>
            </w:pPr>
            <w:r>
              <w:rPr>
                <w:rFonts w:ascii="宋体" w:hAnsi="宋体"/>
                <w:color w:val="000000"/>
                <w:kern w:val="0"/>
                <w:szCs w:val="21"/>
              </w:rPr>
              <w:t>（</w:t>
            </w:r>
            <w:r>
              <w:rPr>
                <w:rFonts w:ascii="宋体" w:hAnsi="宋体"/>
                <w:kern w:val="0"/>
                <w:szCs w:val="21"/>
              </w:rPr>
              <w:t>四）城镇节水降损</w:t>
            </w: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kern w:val="0"/>
                <w:szCs w:val="21"/>
              </w:rPr>
            </w:pPr>
            <w:r>
              <w:rPr>
                <w:rFonts w:ascii="宋体" w:hAnsi="宋体"/>
                <w:kern w:val="0"/>
                <w:szCs w:val="21"/>
              </w:rPr>
              <w:t>推进节水型</w:t>
            </w:r>
          </w:p>
          <w:p>
            <w:pPr>
              <w:widowControl/>
              <w:snapToGrid w:val="0"/>
              <w:spacing w:line="240" w:lineRule="exact"/>
              <w:jc w:val="center"/>
              <w:rPr>
                <w:rFonts w:ascii="宋体" w:hAnsi="宋体"/>
                <w:kern w:val="0"/>
                <w:szCs w:val="21"/>
              </w:rPr>
            </w:pPr>
            <w:r>
              <w:rPr>
                <w:rFonts w:ascii="宋体" w:hAnsi="宋体"/>
                <w:kern w:val="0"/>
                <w:szCs w:val="21"/>
              </w:rPr>
              <w:t>城市建设</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p>
        </w:tc>
        <w:tc>
          <w:tcPr>
            <w:tcW w:w="4785" w:type="dxa"/>
            <w:tcBorders>
              <w:top w:val="nil"/>
              <w:left w:val="nil"/>
              <w:bottom w:val="single" w:color="auto" w:sz="4" w:space="0"/>
              <w:right w:val="single" w:color="auto" w:sz="4" w:space="0"/>
            </w:tcBorders>
            <w:noWrap w:val="0"/>
            <w:vAlign w:val="center"/>
          </w:tcPr>
          <w:p>
            <w:pPr>
              <w:widowControl/>
              <w:snapToGrid w:val="0"/>
              <w:spacing w:line="240" w:lineRule="exact"/>
              <w:jc w:val="left"/>
              <w:rPr>
                <w:rFonts w:hint="eastAsia" w:ascii="宋体" w:hAnsi="宋体" w:eastAsia="宋体"/>
                <w:kern w:val="0"/>
                <w:szCs w:val="21"/>
                <w:lang w:eastAsia="zh-CN"/>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、财政</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121" w:hRule="atLeast"/>
          <w:jc w:val="center"/>
        </w:trPr>
        <w:tc>
          <w:tcPr>
            <w:tcW w:w="79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1</w:t>
            </w:r>
            <w:r>
              <w:rPr>
                <w:rFonts w:hint="eastAsia" w:ascii="宋体" w:hAnsi="宋体"/>
                <w:color w:val="000000"/>
                <w:kern w:val="0"/>
                <w:szCs w:val="21"/>
                <w:lang w:val="en-US" w:eastAsia="zh-CN"/>
              </w:rPr>
              <w:t>2</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ascii="宋体" w:hAnsi="宋体"/>
                <w:kern w:val="0"/>
                <w:szCs w:val="21"/>
              </w:rPr>
            </w:pPr>
            <w:r>
              <w:rPr>
                <w:rFonts w:ascii="宋体" w:hAnsi="宋体"/>
                <w:kern w:val="0"/>
                <w:szCs w:val="21"/>
              </w:rPr>
              <w:t>降低供水管网漏损</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p>
        </w:tc>
        <w:tc>
          <w:tcPr>
            <w:tcW w:w="4785" w:type="dxa"/>
            <w:tcBorders>
              <w:top w:val="nil"/>
              <w:left w:val="nil"/>
              <w:bottom w:val="single" w:color="auto" w:sz="4" w:space="0"/>
              <w:right w:val="single" w:color="auto" w:sz="4" w:space="0"/>
            </w:tcBorders>
            <w:noWrap w:val="0"/>
            <w:vAlign w:val="center"/>
          </w:tcPr>
          <w:p>
            <w:pPr>
              <w:widowControl/>
              <w:snapToGrid w:val="0"/>
              <w:spacing w:line="240" w:lineRule="exact"/>
              <w:jc w:val="left"/>
              <w:rPr>
                <w:rFonts w:hint="eastAsia" w:ascii="宋体" w:hAnsi="宋体" w:eastAsia="宋体"/>
                <w:kern w:val="0"/>
                <w:szCs w:val="21"/>
                <w:lang w:eastAsia="zh-CN"/>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、财政</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500" w:hRule="atLeast"/>
          <w:jc w:val="center"/>
        </w:trPr>
        <w:tc>
          <w:tcPr>
            <w:tcW w:w="79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1</w:t>
            </w:r>
            <w:r>
              <w:rPr>
                <w:rFonts w:hint="eastAsia" w:ascii="宋体" w:hAnsi="宋体"/>
                <w:color w:val="000000"/>
                <w:kern w:val="0"/>
                <w:szCs w:val="21"/>
                <w:lang w:val="en-US" w:eastAsia="zh-CN"/>
              </w:rPr>
              <w:t>3</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ascii="宋体" w:hAnsi="宋体"/>
                <w:kern w:val="0"/>
                <w:szCs w:val="21"/>
              </w:rPr>
            </w:pPr>
            <w:r>
              <w:rPr>
                <w:rFonts w:ascii="宋体" w:hAnsi="宋体"/>
                <w:kern w:val="0"/>
                <w:szCs w:val="21"/>
              </w:rPr>
              <w:t>开展公共领域节水</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p>
        </w:tc>
        <w:tc>
          <w:tcPr>
            <w:tcW w:w="4785" w:type="dxa"/>
            <w:tcBorders>
              <w:top w:val="nil"/>
              <w:left w:val="nil"/>
              <w:bottom w:val="single" w:color="auto" w:sz="4" w:space="0"/>
              <w:right w:val="single" w:color="auto" w:sz="4" w:space="0"/>
            </w:tcBorders>
            <w:noWrap w:val="0"/>
            <w:vAlign w:val="center"/>
          </w:tcPr>
          <w:p>
            <w:pPr>
              <w:widowControl/>
              <w:snapToGrid w:val="0"/>
              <w:spacing w:line="24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、教育</w:t>
            </w:r>
            <w:r>
              <w:rPr>
                <w:rFonts w:hint="eastAsia" w:ascii="宋体" w:hAnsi="宋体"/>
                <w:kern w:val="0"/>
                <w:szCs w:val="21"/>
                <w:lang w:eastAsia="zh-CN"/>
              </w:rPr>
              <w:t>局</w:t>
            </w:r>
            <w:r>
              <w:rPr>
                <w:rFonts w:ascii="宋体" w:hAnsi="宋体"/>
                <w:kern w:val="0"/>
                <w:szCs w:val="21"/>
              </w:rPr>
              <w:t>、机关事务管理局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401" w:hRule="atLeast"/>
          <w:jc w:val="center"/>
        </w:trPr>
        <w:tc>
          <w:tcPr>
            <w:tcW w:w="793"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1</w:t>
            </w:r>
            <w:r>
              <w:rPr>
                <w:rFonts w:hint="eastAsia" w:ascii="宋体" w:hAnsi="宋体"/>
                <w:color w:val="000000"/>
                <w:kern w:val="0"/>
                <w:szCs w:val="21"/>
                <w:lang w:val="en-US" w:eastAsia="zh-CN"/>
              </w:rPr>
              <w:t>4</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kern w:val="0"/>
                <w:szCs w:val="21"/>
              </w:rPr>
            </w:pPr>
            <w:r>
              <w:rPr>
                <w:rFonts w:ascii="宋体" w:hAnsi="宋体"/>
                <w:kern w:val="0"/>
                <w:szCs w:val="21"/>
              </w:rPr>
              <w:t>严控高耗水</w:t>
            </w:r>
          </w:p>
          <w:p>
            <w:pPr>
              <w:widowControl/>
              <w:snapToGrid w:val="0"/>
              <w:spacing w:line="240" w:lineRule="exact"/>
              <w:jc w:val="center"/>
              <w:rPr>
                <w:rFonts w:ascii="宋体" w:hAnsi="宋体"/>
                <w:kern w:val="0"/>
                <w:szCs w:val="21"/>
              </w:rPr>
            </w:pPr>
            <w:r>
              <w:rPr>
                <w:rFonts w:ascii="宋体" w:hAnsi="宋体"/>
                <w:kern w:val="0"/>
                <w:szCs w:val="21"/>
              </w:rPr>
              <w:t>服务业用水</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工业和信息化</w:t>
            </w:r>
            <w:r>
              <w:rPr>
                <w:rFonts w:hint="eastAsia" w:ascii="宋体" w:hAnsi="宋体"/>
                <w:kern w:val="0"/>
                <w:szCs w:val="21"/>
                <w:lang w:eastAsia="zh-CN"/>
              </w:rPr>
              <w:t>局</w:t>
            </w:r>
          </w:p>
        </w:tc>
        <w:tc>
          <w:tcPr>
            <w:tcW w:w="4785" w:type="dxa"/>
            <w:tcBorders>
              <w:top w:val="nil"/>
              <w:left w:val="nil"/>
              <w:bottom w:val="single" w:color="auto" w:sz="4" w:space="0"/>
              <w:right w:val="single" w:color="auto" w:sz="4" w:space="0"/>
            </w:tcBorders>
            <w:noWrap w:val="0"/>
            <w:vAlign w:val="center"/>
          </w:tcPr>
          <w:p>
            <w:pPr>
              <w:widowControl/>
              <w:snapToGrid w:val="0"/>
              <w:spacing w:line="240" w:lineRule="exact"/>
              <w:jc w:val="left"/>
              <w:rPr>
                <w:rFonts w:hint="eastAsia" w:ascii="宋体" w:hAnsi="宋体" w:eastAsia="宋体"/>
                <w:kern w:val="0"/>
                <w:szCs w:val="21"/>
                <w:lang w:eastAsia="zh-CN"/>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392" w:hRule="atLeast"/>
          <w:jc w:val="center"/>
        </w:trPr>
        <w:tc>
          <w:tcPr>
            <w:tcW w:w="79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1</w:t>
            </w:r>
            <w:r>
              <w:rPr>
                <w:rFonts w:hint="eastAsia" w:ascii="宋体" w:hAnsi="宋体"/>
                <w:color w:val="000000"/>
                <w:kern w:val="0"/>
                <w:szCs w:val="21"/>
                <w:lang w:val="en-US" w:eastAsia="zh-CN"/>
              </w:rPr>
              <w:t>5</w:t>
            </w:r>
          </w:p>
        </w:tc>
        <w:tc>
          <w:tcPr>
            <w:tcW w:w="84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FF0000"/>
                <w:kern w:val="0"/>
                <w:szCs w:val="21"/>
              </w:rPr>
            </w:pPr>
            <w:r>
              <w:rPr>
                <w:rFonts w:ascii="宋体" w:hAnsi="宋体"/>
                <w:kern w:val="0"/>
                <w:szCs w:val="21"/>
              </w:rPr>
              <w:t>（五）重点地区节水开源</w:t>
            </w:r>
          </w:p>
        </w:tc>
        <w:tc>
          <w:tcPr>
            <w:tcW w:w="1678"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hint="eastAsia" w:ascii="宋体" w:hAnsi="宋体"/>
                <w:kern w:val="0"/>
                <w:szCs w:val="21"/>
              </w:rPr>
            </w:pPr>
            <w:r>
              <w:rPr>
                <w:rFonts w:ascii="宋体" w:hAnsi="宋体"/>
                <w:kern w:val="0"/>
                <w:szCs w:val="21"/>
              </w:rPr>
              <w:t>在缺水地区</w:t>
            </w:r>
          </w:p>
          <w:p>
            <w:pPr>
              <w:widowControl/>
              <w:snapToGrid w:val="0"/>
              <w:spacing w:line="240" w:lineRule="exact"/>
              <w:jc w:val="center"/>
              <w:rPr>
                <w:rFonts w:ascii="宋体" w:hAnsi="宋体"/>
                <w:kern w:val="0"/>
                <w:szCs w:val="21"/>
              </w:rPr>
            </w:pPr>
            <w:r>
              <w:rPr>
                <w:rFonts w:ascii="宋体" w:hAnsi="宋体"/>
                <w:kern w:val="0"/>
                <w:szCs w:val="21"/>
              </w:rPr>
              <w:t>加强非常规水利用</w:t>
            </w:r>
          </w:p>
        </w:tc>
        <w:tc>
          <w:tcPr>
            <w:tcW w:w="3279" w:type="dxa"/>
            <w:tcBorders>
              <w:top w:val="nil"/>
              <w:left w:val="nil"/>
              <w:bottom w:val="single" w:color="auto" w:sz="4" w:space="0"/>
              <w:right w:val="single" w:color="auto" w:sz="4" w:space="0"/>
            </w:tcBorders>
            <w:noWrap w:val="0"/>
            <w:vAlign w:val="center"/>
          </w:tcPr>
          <w:p>
            <w:pPr>
              <w:widowControl/>
              <w:snapToGrid w:val="0"/>
              <w:spacing w:line="240" w:lineRule="exact"/>
              <w:jc w:val="center"/>
              <w:rPr>
                <w:rFonts w:ascii="宋体" w:hAnsi="宋体"/>
                <w:kern w:val="0"/>
                <w:szCs w:val="21"/>
              </w:rPr>
            </w:pPr>
            <w:r>
              <w:rPr>
                <w:rFonts w:ascii="宋体" w:hAnsi="宋体"/>
                <w:kern w:val="0"/>
                <w:szCs w:val="21"/>
              </w:rPr>
              <w:t>水利</w:t>
            </w:r>
            <w:r>
              <w:rPr>
                <w:rFonts w:hint="eastAsia" w:ascii="宋体" w:hAnsi="宋体"/>
                <w:kern w:val="0"/>
                <w:szCs w:val="21"/>
                <w:lang w:eastAsia="zh-CN"/>
              </w:rPr>
              <w:t>局</w:t>
            </w:r>
          </w:p>
        </w:tc>
        <w:tc>
          <w:tcPr>
            <w:tcW w:w="47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hint="eastAsia" w:ascii="宋体" w:hAnsi="宋体"/>
                <w:kern w:val="0"/>
                <w:szCs w:val="21"/>
                <w:lang w:eastAsia="zh-CN"/>
              </w:rPr>
              <w:t>、</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、生态环境</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restart"/>
            <w:tcBorders>
              <w:top w:val="single" w:color="auto" w:sz="4" w:space="0"/>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改革创新</w:t>
            </w:r>
          </w:p>
        </w:tc>
        <w:tc>
          <w:tcPr>
            <w:tcW w:w="5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16</w:t>
            </w:r>
          </w:p>
        </w:tc>
        <w:tc>
          <w:tcPr>
            <w:tcW w:w="84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（一）政策制度推动</w:t>
            </w: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加快水价改革</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hint="eastAsia" w:ascii="宋体" w:hAnsi="宋体"/>
                <w:kern w:val="0"/>
                <w:szCs w:val="21"/>
                <w:lang w:eastAsia="zh-CN"/>
              </w:rPr>
              <w:t>发改局</w:t>
            </w:r>
          </w:p>
        </w:tc>
        <w:tc>
          <w:tcPr>
            <w:tcW w:w="4785" w:type="dxa"/>
            <w:tcBorders>
              <w:top w:val="single" w:color="auto" w:sz="4" w:space="0"/>
              <w:left w:val="nil"/>
              <w:bottom w:val="single" w:color="auto" w:sz="4" w:space="0"/>
              <w:right w:val="single" w:color="auto" w:sz="4" w:space="0"/>
            </w:tcBorders>
            <w:noWrap w:val="0"/>
            <w:vAlign w:val="center"/>
          </w:tcPr>
          <w:p>
            <w:pPr>
              <w:snapToGrid w:val="0"/>
              <w:spacing w:line="300" w:lineRule="exact"/>
              <w:jc w:val="left"/>
              <w:rPr>
                <w:rFonts w:hint="eastAsia" w:ascii="宋体" w:hAnsi="宋体" w:eastAsia="宋体"/>
                <w:kern w:val="0"/>
                <w:szCs w:val="21"/>
                <w:lang w:eastAsia="zh-CN"/>
              </w:rPr>
            </w:pPr>
            <w:r>
              <w:rPr>
                <w:rFonts w:ascii="宋体" w:hAnsi="宋体"/>
                <w:kern w:val="0"/>
                <w:szCs w:val="21"/>
              </w:rPr>
              <w:t>水利</w:t>
            </w:r>
            <w:r>
              <w:rPr>
                <w:rFonts w:hint="eastAsia" w:ascii="宋体" w:hAnsi="宋体"/>
                <w:kern w:val="0"/>
                <w:szCs w:val="21"/>
                <w:lang w:eastAsia="zh-CN"/>
              </w:rPr>
              <w:t>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、财政</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17</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严格落实水资源税政策</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hint="eastAsia" w:ascii="宋体" w:hAnsi="宋体" w:eastAsia="宋体"/>
                <w:kern w:val="0"/>
                <w:szCs w:val="21"/>
                <w:lang w:eastAsia="zh-CN"/>
              </w:rPr>
            </w:pPr>
            <w:r>
              <w:rPr>
                <w:rFonts w:ascii="宋体" w:hAnsi="宋体"/>
                <w:kern w:val="0"/>
                <w:szCs w:val="21"/>
              </w:rPr>
              <w:t>财政</w:t>
            </w:r>
            <w:r>
              <w:rPr>
                <w:rFonts w:hint="eastAsia" w:ascii="宋体" w:hAnsi="宋体"/>
                <w:kern w:val="0"/>
                <w:szCs w:val="21"/>
                <w:lang w:eastAsia="zh-CN"/>
              </w:rPr>
              <w:t>局</w:t>
            </w:r>
          </w:p>
        </w:tc>
        <w:tc>
          <w:tcPr>
            <w:tcW w:w="4785" w:type="dxa"/>
            <w:tcBorders>
              <w:top w:val="nil"/>
              <w:left w:val="nil"/>
              <w:bottom w:val="single" w:color="auto" w:sz="4" w:space="0"/>
              <w:right w:val="single" w:color="auto" w:sz="4" w:space="0"/>
            </w:tcBorders>
            <w:noWrap w:val="0"/>
            <w:vAlign w:val="center"/>
          </w:tcPr>
          <w:p>
            <w:pPr>
              <w:snapToGrid w:val="0"/>
              <w:spacing w:line="30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62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18</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加强用水计量统计</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hint="eastAsia" w:ascii="宋体" w:hAnsi="宋体" w:eastAsia="宋体"/>
                <w:kern w:val="0"/>
                <w:szCs w:val="21"/>
                <w:lang w:eastAsia="zh-CN"/>
              </w:rPr>
            </w:pPr>
            <w:r>
              <w:rPr>
                <w:rFonts w:ascii="宋体" w:hAnsi="宋体"/>
                <w:kern w:val="0"/>
                <w:szCs w:val="21"/>
              </w:rPr>
              <w:t>水利</w:t>
            </w:r>
            <w:r>
              <w:rPr>
                <w:rFonts w:hint="eastAsia" w:ascii="宋体" w:hAnsi="宋体"/>
                <w:kern w:val="0"/>
                <w:szCs w:val="21"/>
                <w:lang w:eastAsia="zh-CN"/>
              </w:rPr>
              <w:t>局</w:t>
            </w:r>
          </w:p>
        </w:tc>
        <w:tc>
          <w:tcPr>
            <w:tcW w:w="4785" w:type="dxa"/>
            <w:tcBorders>
              <w:top w:val="nil"/>
              <w:left w:val="nil"/>
              <w:bottom w:val="single" w:color="auto" w:sz="4" w:space="0"/>
              <w:right w:val="single" w:color="auto" w:sz="4" w:space="0"/>
            </w:tcBorders>
            <w:noWrap w:val="0"/>
            <w:vAlign w:val="center"/>
          </w:tcPr>
          <w:p>
            <w:pPr>
              <w:snapToGrid w:val="0"/>
              <w:spacing w:line="300" w:lineRule="exact"/>
              <w:jc w:val="left"/>
              <w:rPr>
                <w:rFonts w:ascii="宋体" w:hAnsi="宋体"/>
                <w:kern w:val="0"/>
                <w:szCs w:val="21"/>
              </w:rPr>
            </w:pP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、市场监管局、统计局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19</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强化节水监督管理</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hint="eastAsia" w:ascii="宋体" w:hAnsi="宋体" w:eastAsia="宋体"/>
                <w:kern w:val="0"/>
                <w:szCs w:val="21"/>
                <w:lang w:eastAsia="zh-CN"/>
              </w:rPr>
            </w:pPr>
            <w:r>
              <w:rPr>
                <w:rFonts w:ascii="宋体" w:hAnsi="宋体"/>
                <w:kern w:val="0"/>
                <w:szCs w:val="21"/>
              </w:rPr>
              <w:t>水利</w:t>
            </w:r>
            <w:r>
              <w:rPr>
                <w:rFonts w:hint="eastAsia" w:ascii="宋体" w:hAnsi="宋体"/>
                <w:kern w:val="0"/>
                <w:szCs w:val="21"/>
                <w:lang w:eastAsia="zh-CN"/>
              </w:rPr>
              <w:t>局</w:t>
            </w:r>
          </w:p>
        </w:tc>
        <w:tc>
          <w:tcPr>
            <w:tcW w:w="47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jc w:val="left"/>
              <w:rPr>
                <w:rFonts w:hint="eastAsia" w:ascii="宋体" w:hAnsi="宋体" w:eastAsiaTheme="minorEastAsia"/>
                <w:kern w:val="0"/>
                <w:szCs w:val="21"/>
                <w:lang w:eastAsia="zh-CN"/>
              </w:rPr>
            </w:pPr>
            <w:r>
              <w:rPr>
                <w:rFonts w:hint="eastAsia" w:ascii="宋体" w:hAnsi="宋体"/>
                <w:kern w:val="0"/>
                <w:szCs w:val="21"/>
                <w:lang w:eastAsia="zh-CN"/>
              </w:rPr>
              <w:t>发改局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、统计局、</w:t>
            </w:r>
            <w:r>
              <w:rPr>
                <w:rFonts w:hint="eastAsia" w:ascii="宋体" w:hAnsi="宋体"/>
                <w:kern w:val="0"/>
                <w:szCs w:val="21"/>
                <w:u w:val="none"/>
                <w:lang w:val="en-US" w:eastAsia="zh-CN"/>
              </w:rPr>
              <w:t>行政审批局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20</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健全节水标准体系</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hint="eastAsia" w:ascii="宋体" w:hAnsi="宋体"/>
                <w:kern w:val="0"/>
                <w:szCs w:val="21"/>
                <w:lang w:eastAsia="zh-CN"/>
              </w:rPr>
              <w:t>发改局</w:t>
            </w:r>
          </w:p>
        </w:tc>
        <w:tc>
          <w:tcPr>
            <w:tcW w:w="4785" w:type="dxa"/>
            <w:tcBorders>
              <w:top w:val="nil"/>
              <w:left w:val="single" w:color="auto" w:sz="4" w:space="0"/>
              <w:bottom w:val="single" w:color="auto" w:sz="4" w:space="0"/>
              <w:right w:val="single" w:color="auto" w:sz="4" w:space="0"/>
            </w:tcBorders>
            <w:noWrap w:val="0"/>
            <w:vAlign w:val="center"/>
          </w:tcPr>
          <w:p>
            <w:pPr>
              <w:snapToGrid w:val="0"/>
              <w:spacing w:line="300" w:lineRule="exact"/>
              <w:jc w:val="left"/>
              <w:rPr>
                <w:rFonts w:ascii="宋体" w:hAnsi="宋体"/>
                <w:kern w:val="0"/>
                <w:szCs w:val="21"/>
              </w:rPr>
            </w:pPr>
            <w:r>
              <w:rPr>
                <w:rFonts w:ascii="宋体" w:hAnsi="宋体"/>
                <w:kern w:val="0"/>
                <w:szCs w:val="21"/>
              </w:rPr>
              <w:t>水利</w:t>
            </w:r>
            <w:r>
              <w:rPr>
                <w:rFonts w:hint="eastAsia" w:ascii="宋体" w:hAnsi="宋体"/>
                <w:kern w:val="0"/>
                <w:szCs w:val="21"/>
                <w:lang w:eastAsia="zh-CN"/>
              </w:rPr>
              <w:t>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、市场监管局、机关事务管理局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84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2</w:t>
            </w:r>
            <w:r>
              <w:rPr>
                <w:rFonts w:hint="eastAsia" w:ascii="宋体" w:hAnsi="宋体"/>
                <w:color w:val="000000"/>
                <w:kern w:val="0"/>
                <w:szCs w:val="21"/>
                <w:lang w:val="en-US" w:eastAsia="zh-CN"/>
              </w:rPr>
              <w:t>1</w:t>
            </w:r>
          </w:p>
        </w:tc>
        <w:tc>
          <w:tcPr>
            <w:tcW w:w="84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（二）市场机制创新</w:t>
            </w: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推进水权水市场改革</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hint="eastAsia" w:ascii="宋体" w:hAnsi="宋体" w:eastAsia="宋体"/>
                <w:kern w:val="0"/>
                <w:szCs w:val="21"/>
                <w:lang w:eastAsia="zh-CN"/>
              </w:rPr>
            </w:pPr>
            <w:r>
              <w:rPr>
                <w:rFonts w:ascii="宋体" w:hAnsi="宋体"/>
                <w:kern w:val="0"/>
                <w:szCs w:val="21"/>
              </w:rPr>
              <w:t>水利</w:t>
            </w:r>
            <w:r>
              <w:rPr>
                <w:rFonts w:hint="eastAsia" w:ascii="宋体" w:hAnsi="宋体"/>
                <w:kern w:val="0"/>
                <w:szCs w:val="21"/>
                <w:lang w:eastAsia="zh-CN"/>
              </w:rPr>
              <w:t>局</w:t>
            </w:r>
          </w:p>
        </w:tc>
        <w:tc>
          <w:tcPr>
            <w:tcW w:w="4785" w:type="dxa"/>
            <w:tcBorders>
              <w:top w:val="nil"/>
              <w:left w:val="single" w:color="auto" w:sz="4" w:space="0"/>
              <w:bottom w:val="single" w:color="auto" w:sz="4" w:space="0"/>
              <w:right w:val="single" w:color="auto" w:sz="4" w:space="0"/>
            </w:tcBorders>
            <w:noWrap w:val="0"/>
            <w:vAlign w:val="center"/>
          </w:tcPr>
          <w:p>
            <w:pPr>
              <w:snapToGrid w:val="0"/>
              <w:spacing w:line="300" w:lineRule="exact"/>
              <w:jc w:val="left"/>
              <w:rPr>
                <w:rFonts w:hint="eastAsia" w:ascii="宋体" w:hAnsi="宋体" w:eastAsia="宋体"/>
                <w:kern w:val="0"/>
                <w:szCs w:val="21"/>
                <w:lang w:eastAsia="zh-CN"/>
              </w:rPr>
            </w:pPr>
            <w:r>
              <w:rPr>
                <w:rFonts w:hint="eastAsia" w:ascii="宋体" w:hAnsi="宋体"/>
                <w:kern w:val="0"/>
                <w:szCs w:val="21"/>
                <w:lang w:eastAsia="zh-CN"/>
              </w:rPr>
              <w:t>发改局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2</w:t>
            </w:r>
            <w:r>
              <w:rPr>
                <w:rFonts w:hint="eastAsia" w:ascii="宋体" w:hAnsi="宋体"/>
                <w:color w:val="000000"/>
                <w:kern w:val="0"/>
                <w:szCs w:val="21"/>
                <w:lang w:val="en-US" w:eastAsia="zh-CN"/>
              </w:rPr>
              <w:t>2</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snapToGrid w:val="0"/>
              <w:spacing w:line="300" w:lineRule="exact"/>
              <w:jc w:val="center"/>
              <w:rPr>
                <w:rFonts w:ascii="宋体" w:hAnsi="宋体"/>
                <w:kern w:val="0"/>
                <w:szCs w:val="21"/>
              </w:rPr>
            </w:pPr>
            <w:r>
              <w:rPr>
                <w:rFonts w:ascii="宋体" w:hAnsi="宋体"/>
                <w:kern w:val="0"/>
                <w:szCs w:val="21"/>
              </w:rPr>
              <w:t>实施合同节水管理</w:t>
            </w:r>
          </w:p>
        </w:tc>
        <w:tc>
          <w:tcPr>
            <w:tcW w:w="3279" w:type="dxa"/>
            <w:tcBorders>
              <w:top w:val="nil"/>
              <w:left w:val="nil"/>
              <w:bottom w:val="single" w:color="auto" w:sz="4" w:space="0"/>
              <w:right w:val="single" w:color="auto" w:sz="4" w:space="0"/>
            </w:tcBorders>
            <w:noWrap w:val="0"/>
            <w:vAlign w:val="center"/>
          </w:tcPr>
          <w:p>
            <w:pPr>
              <w:snapToGrid w:val="0"/>
              <w:spacing w:line="300" w:lineRule="exact"/>
              <w:jc w:val="center"/>
              <w:rPr>
                <w:rFonts w:hint="eastAsia" w:ascii="宋体" w:hAnsi="宋体" w:eastAsia="宋体"/>
                <w:kern w:val="0"/>
                <w:szCs w:val="21"/>
                <w:lang w:eastAsia="zh-CN"/>
              </w:rPr>
            </w:pPr>
            <w:r>
              <w:rPr>
                <w:rFonts w:ascii="宋体" w:hAnsi="宋体"/>
                <w:kern w:val="0"/>
                <w:szCs w:val="21"/>
              </w:rPr>
              <w:t>水利</w:t>
            </w:r>
            <w:r>
              <w:rPr>
                <w:rFonts w:hint="eastAsia" w:ascii="宋体" w:hAnsi="宋体"/>
                <w:kern w:val="0"/>
                <w:szCs w:val="21"/>
                <w:lang w:eastAsia="zh-CN"/>
              </w:rPr>
              <w:t>局</w:t>
            </w:r>
          </w:p>
        </w:tc>
        <w:tc>
          <w:tcPr>
            <w:tcW w:w="4785" w:type="dxa"/>
            <w:tcBorders>
              <w:top w:val="single" w:color="auto" w:sz="4" w:space="0"/>
              <w:left w:val="nil"/>
              <w:bottom w:val="single" w:color="auto" w:sz="4" w:space="0"/>
              <w:right w:val="single" w:color="auto" w:sz="4" w:space="0"/>
            </w:tcBorders>
            <w:noWrap w:val="0"/>
            <w:vAlign w:val="center"/>
          </w:tcPr>
          <w:p>
            <w:pPr>
              <w:snapToGrid w:val="0"/>
              <w:spacing w:line="30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、市场监管局、机关事务管理局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964" w:hRule="exac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2</w:t>
            </w:r>
            <w:r>
              <w:rPr>
                <w:rFonts w:hint="eastAsia" w:ascii="宋体" w:hAnsi="宋体"/>
                <w:color w:val="000000"/>
                <w:kern w:val="0"/>
                <w:szCs w:val="21"/>
                <w:lang w:val="en-US" w:eastAsia="zh-CN"/>
              </w:rPr>
              <w:t>3</w:t>
            </w:r>
          </w:p>
        </w:tc>
        <w:tc>
          <w:tcPr>
            <w:tcW w:w="84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1678"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ascii="宋体" w:hAnsi="宋体"/>
                <w:kern w:val="0"/>
                <w:szCs w:val="21"/>
              </w:rPr>
            </w:pPr>
            <w:r>
              <w:rPr>
                <w:rFonts w:ascii="宋体" w:hAnsi="宋体"/>
                <w:kern w:val="0"/>
                <w:szCs w:val="21"/>
              </w:rPr>
              <w:t>开展水效领跑者活动</w:t>
            </w:r>
          </w:p>
        </w:tc>
        <w:tc>
          <w:tcPr>
            <w:tcW w:w="3279"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ascii="宋体" w:hAnsi="宋体"/>
                <w:kern w:val="0"/>
                <w:szCs w:val="21"/>
              </w:rPr>
            </w:pPr>
            <w:r>
              <w:rPr>
                <w:rFonts w:hint="eastAsia" w:ascii="宋体" w:hAnsi="宋体"/>
                <w:kern w:val="0"/>
                <w:szCs w:val="21"/>
                <w:lang w:eastAsia="zh-CN"/>
              </w:rPr>
              <w:t>发改局</w:t>
            </w:r>
          </w:p>
        </w:tc>
        <w:tc>
          <w:tcPr>
            <w:tcW w:w="4785" w:type="dxa"/>
            <w:tcBorders>
              <w:top w:val="nil"/>
              <w:left w:val="nil"/>
              <w:bottom w:val="single" w:color="auto" w:sz="4" w:space="0"/>
              <w:right w:val="single" w:color="auto" w:sz="4" w:space="0"/>
            </w:tcBorders>
            <w:noWrap w:val="0"/>
            <w:vAlign w:val="center"/>
          </w:tcPr>
          <w:p>
            <w:pPr>
              <w:widowControl/>
              <w:snapToGrid w:val="0"/>
              <w:spacing w:line="300" w:lineRule="exact"/>
              <w:jc w:val="left"/>
              <w:rPr>
                <w:rFonts w:ascii="宋体" w:hAnsi="宋体"/>
                <w:kern w:val="0"/>
                <w:szCs w:val="21"/>
              </w:rPr>
            </w:pPr>
            <w:r>
              <w:rPr>
                <w:rFonts w:ascii="宋体" w:hAnsi="宋体"/>
                <w:kern w:val="0"/>
                <w:szCs w:val="21"/>
              </w:rPr>
              <w:t>水利</w:t>
            </w:r>
            <w:r>
              <w:rPr>
                <w:rFonts w:hint="eastAsia" w:ascii="宋体" w:hAnsi="宋体"/>
                <w:kern w:val="0"/>
                <w:szCs w:val="21"/>
                <w:lang w:eastAsia="zh-CN"/>
              </w:rPr>
              <w:t>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、市场监管局、机关事务管理局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149" w:hRule="atLeast"/>
          <w:jc w:val="center"/>
        </w:trPr>
        <w:tc>
          <w:tcPr>
            <w:tcW w:w="793" w:type="dxa"/>
            <w:vMerge w:val="restart"/>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r>
              <w:rPr>
                <w:rFonts w:ascii="宋体" w:hAnsi="宋体"/>
                <w:color w:val="000000"/>
                <w:kern w:val="0"/>
                <w:szCs w:val="21"/>
              </w:rPr>
              <w:t>保障措施</w:t>
            </w: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ascii="宋体" w:hAnsi="宋体"/>
                <w:color w:val="000000"/>
                <w:kern w:val="0"/>
                <w:szCs w:val="21"/>
              </w:rPr>
              <w:t>2</w:t>
            </w:r>
            <w:r>
              <w:rPr>
                <w:rFonts w:hint="eastAsia" w:ascii="宋体" w:hAnsi="宋体"/>
                <w:color w:val="000000"/>
                <w:kern w:val="0"/>
                <w:szCs w:val="21"/>
                <w:lang w:val="en-US" w:eastAsia="zh-CN"/>
              </w:rPr>
              <w:t>4</w:t>
            </w:r>
          </w:p>
        </w:tc>
        <w:tc>
          <w:tcPr>
            <w:tcW w:w="2524" w:type="dxa"/>
            <w:gridSpan w:val="2"/>
            <w:tcBorders>
              <w:top w:val="single" w:color="auto" w:sz="4" w:space="0"/>
              <w:left w:val="nil"/>
              <w:bottom w:val="single" w:color="auto" w:sz="4" w:space="0"/>
              <w:right w:val="single" w:color="000000" w:sz="4" w:space="0"/>
            </w:tcBorders>
            <w:noWrap w:val="0"/>
            <w:vAlign w:val="center"/>
          </w:tcPr>
          <w:p>
            <w:pPr>
              <w:widowControl/>
              <w:snapToGrid w:val="0"/>
              <w:spacing w:line="300" w:lineRule="exact"/>
              <w:jc w:val="center"/>
              <w:rPr>
                <w:rFonts w:ascii="宋体" w:hAnsi="宋体"/>
                <w:kern w:val="0"/>
                <w:szCs w:val="21"/>
              </w:rPr>
            </w:pPr>
            <w:r>
              <w:rPr>
                <w:rFonts w:ascii="宋体" w:hAnsi="宋体"/>
                <w:kern w:val="0"/>
                <w:szCs w:val="21"/>
              </w:rPr>
              <w:t>（一）加强组织领导</w:t>
            </w:r>
          </w:p>
        </w:tc>
        <w:tc>
          <w:tcPr>
            <w:tcW w:w="3279"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hint="eastAsia" w:ascii="宋体" w:hAnsi="宋体" w:eastAsia="宋体"/>
                <w:kern w:val="0"/>
                <w:szCs w:val="21"/>
                <w:lang w:eastAsia="zh-CN"/>
              </w:rPr>
            </w:pPr>
            <w:r>
              <w:rPr>
                <w:rFonts w:ascii="宋体" w:hAnsi="宋体"/>
                <w:kern w:val="0"/>
                <w:szCs w:val="21"/>
              </w:rPr>
              <w:t>水利</w:t>
            </w:r>
            <w:r>
              <w:rPr>
                <w:rFonts w:hint="eastAsia" w:ascii="宋体" w:hAnsi="宋体"/>
                <w:kern w:val="0"/>
                <w:szCs w:val="21"/>
                <w:lang w:eastAsia="zh-CN"/>
              </w:rPr>
              <w:t>局</w:t>
            </w:r>
          </w:p>
        </w:tc>
        <w:tc>
          <w:tcPr>
            <w:tcW w:w="4785" w:type="dxa"/>
            <w:tcBorders>
              <w:top w:val="nil"/>
              <w:left w:val="nil"/>
              <w:bottom w:val="single" w:color="auto" w:sz="4" w:space="0"/>
              <w:right w:val="single" w:color="auto" w:sz="4" w:space="0"/>
            </w:tcBorders>
            <w:noWrap w:val="0"/>
            <w:vAlign w:val="center"/>
          </w:tcPr>
          <w:p>
            <w:pPr>
              <w:widowControl/>
              <w:snapToGrid w:val="0"/>
              <w:spacing w:line="300" w:lineRule="exact"/>
              <w:jc w:val="left"/>
              <w:rPr>
                <w:rFonts w:ascii="宋体" w:hAnsi="宋体"/>
                <w:kern w:val="0"/>
                <w:szCs w:val="21"/>
              </w:rPr>
            </w:pPr>
            <w:r>
              <w:rPr>
                <w:rFonts w:ascii="宋体" w:hAnsi="宋体"/>
                <w:kern w:val="0"/>
                <w:szCs w:val="21"/>
              </w:rPr>
              <w:t>各部门按职责分工共同推进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319" w:hRule="atLeas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25</w:t>
            </w:r>
          </w:p>
        </w:tc>
        <w:tc>
          <w:tcPr>
            <w:tcW w:w="2524" w:type="dxa"/>
            <w:gridSpan w:val="2"/>
            <w:tcBorders>
              <w:top w:val="single" w:color="auto" w:sz="4" w:space="0"/>
              <w:left w:val="nil"/>
              <w:bottom w:val="single" w:color="auto" w:sz="4" w:space="0"/>
              <w:right w:val="single" w:color="000000" w:sz="4" w:space="0"/>
            </w:tcBorders>
            <w:noWrap w:val="0"/>
            <w:vAlign w:val="center"/>
          </w:tcPr>
          <w:p>
            <w:pPr>
              <w:widowControl/>
              <w:snapToGrid w:val="0"/>
              <w:spacing w:line="300" w:lineRule="exact"/>
              <w:jc w:val="center"/>
              <w:rPr>
                <w:rFonts w:ascii="宋体" w:hAnsi="宋体"/>
                <w:kern w:val="0"/>
                <w:szCs w:val="21"/>
              </w:rPr>
            </w:pPr>
            <w:r>
              <w:rPr>
                <w:rFonts w:ascii="宋体" w:hAnsi="宋体"/>
                <w:kern w:val="0"/>
                <w:szCs w:val="21"/>
              </w:rPr>
              <w:t>（二）完善财税政策</w:t>
            </w:r>
          </w:p>
        </w:tc>
        <w:tc>
          <w:tcPr>
            <w:tcW w:w="3279"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hint="eastAsia" w:ascii="宋体" w:hAnsi="宋体" w:eastAsia="宋体"/>
                <w:kern w:val="0"/>
                <w:szCs w:val="21"/>
                <w:lang w:eastAsia="zh-CN"/>
              </w:rPr>
            </w:pPr>
            <w:r>
              <w:rPr>
                <w:rFonts w:ascii="宋体" w:hAnsi="宋体"/>
                <w:kern w:val="0"/>
                <w:szCs w:val="21"/>
              </w:rPr>
              <w:t>财政</w:t>
            </w:r>
            <w:r>
              <w:rPr>
                <w:rFonts w:hint="eastAsia" w:ascii="宋体" w:hAnsi="宋体"/>
                <w:kern w:val="0"/>
                <w:szCs w:val="21"/>
                <w:lang w:eastAsia="zh-CN"/>
              </w:rPr>
              <w:t>局</w:t>
            </w:r>
          </w:p>
        </w:tc>
        <w:tc>
          <w:tcPr>
            <w:tcW w:w="4785" w:type="dxa"/>
            <w:tcBorders>
              <w:top w:val="nil"/>
              <w:left w:val="nil"/>
              <w:bottom w:val="single" w:color="auto" w:sz="4" w:space="0"/>
              <w:right w:val="single" w:color="auto" w:sz="4" w:space="0"/>
            </w:tcBorders>
            <w:noWrap w:val="0"/>
            <w:vAlign w:val="center"/>
          </w:tcPr>
          <w:p>
            <w:pPr>
              <w:widowControl/>
              <w:snapToGrid w:val="0"/>
              <w:spacing w:line="30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454" w:hRule="atLeast"/>
          <w:jc w:val="center"/>
        </w:trPr>
        <w:tc>
          <w:tcPr>
            <w:tcW w:w="793" w:type="dxa"/>
            <w:vMerge w:val="continue"/>
            <w:tcBorders>
              <w:top w:val="nil"/>
              <w:left w:val="single" w:color="auto" w:sz="6" w:space="0"/>
              <w:bottom w:val="single" w:color="auto" w:sz="4"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Theme="minorEastAsia"/>
                <w:color w:val="000000"/>
                <w:kern w:val="0"/>
                <w:szCs w:val="21"/>
                <w:lang w:eastAsia="zh-CN"/>
              </w:rPr>
            </w:pPr>
            <w:r>
              <w:rPr>
                <w:rFonts w:hint="eastAsia" w:ascii="宋体" w:hAnsi="宋体"/>
                <w:color w:val="000000"/>
                <w:kern w:val="0"/>
                <w:szCs w:val="21"/>
              </w:rPr>
              <w:t>2</w:t>
            </w:r>
            <w:r>
              <w:rPr>
                <w:rFonts w:hint="eastAsia" w:ascii="宋体" w:hAnsi="宋体"/>
                <w:color w:val="000000"/>
                <w:kern w:val="0"/>
                <w:szCs w:val="21"/>
                <w:lang w:val="en-US" w:eastAsia="zh-CN"/>
              </w:rPr>
              <w:t>6</w:t>
            </w:r>
          </w:p>
        </w:tc>
        <w:tc>
          <w:tcPr>
            <w:tcW w:w="2524" w:type="dxa"/>
            <w:gridSpan w:val="2"/>
            <w:tcBorders>
              <w:top w:val="single" w:color="auto" w:sz="4" w:space="0"/>
              <w:left w:val="nil"/>
              <w:bottom w:val="single" w:color="auto" w:sz="4" w:space="0"/>
              <w:right w:val="single" w:color="000000" w:sz="4" w:space="0"/>
            </w:tcBorders>
            <w:noWrap w:val="0"/>
            <w:vAlign w:val="center"/>
          </w:tcPr>
          <w:p>
            <w:pPr>
              <w:widowControl/>
              <w:snapToGrid w:val="0"/>
              <w:spacing w:line="300" w:lineRule="exact"/>
              <w:jc w:val="center"/>
              <w:rPr>
                <w:rFonts w:ascii="宋体" w:hAnsi="宋体"/>
                <w:kern w:val="0"/>
                <w:szCs w:val="21"/>
              </w:rPr>
            </w:pPr>
            <w:bookmarkStart w:id="4" w:name="RANGE!C31"/>
            <w:r>
              <w:rPr>
                <w:rFonts w:ascii="宋体" w:hAnsi="宋体"/>
                <w:kern w:val="0"/>
                <w:szCs w:val="21"/>
              </w:rPr>
              <w:t>（三）拓展融资模式</w:t>
            </w:r>
            <w:bookmarkEnd w:id="4"/>
          </w:p>
        </w:tc>
        <w:tc>
          <w:tcPr>
            <w:tcW w:w="3279" w:type="dxa"/>
            <w:tcBorders>
              <w:top w:val="nil"/>
              <w:left w:val="nil"/>
              <w:bottom w:val="single" w:color="auto" w:sz="4" w:space="0"/>
              <w:right w:val="single" w:color="auto" w:sz="4" w:space="0"/>
            </w:tcBorders>
            <w:noWrap w:val="0"/>
            <w:vAlign w:val="center"/>
          </w:tcPr>
          <w:p>
            <w:pPr>
              <w:widowControl/>
              <w:snapToGrid w:val="0"/>
              <w:spacing w:line="300" w:lineRule="exact"/>
              <w:jc w:val="center"/>
              <w:rPr>
                <w:rFonts w:hint="eastAsia" w:ascii="宋体" w:hAnsi="宋体" w:eastAsiaTheme="minorEastAsia"/>
                <w:color w:val="FF0000"/>
                <w:kern w:val="0"/>
                <w:szCs w:val="21"/>
                <w:lang w:eastAsia="zh-CN"/>
              </w:rPr>
            </w:pPr>
            <w:r>
              <w:rPr>
                <w:rFonts w:ascii="宋体" w:hAnsi="宋体"/>
                <w:color w:val="auto"/>
                <w:kern w:val="0"/>
                <w:szCs w:val="21"/>
              </w:rPr>
              <w:t>中国人民银行</w:t>
            </w:r>
            <w:r>
              <w:rPr>
                <w:rFonts w:hint="eastAsia" w:ascii="宋体" w:hAnsi="宋体"/>
                <w:color w:val="auto"/>
                <w:kern w:val="0"/>
                <w:szCs w:val="21"/>
                <w:lang w:val="en-US" w:eastAsia="zh-CN"/>
              </w:rPr>
              <w:t>保定徐水</w:t>
            </w:r>
            <w:r>
              <w:rPr>
                <w:rFonts w:ascii="宋体" w:hAnsi="宋体"/>
                <w:color w:val="auto"/>
                <w:kern w:val="0"/>
                <w:szCs w:val="21"/>
              </w:rPr>
              <w:t>中心支行</w:t>
            </w:r>
          </w:p>
        </w:tc>
        <w:tc>
          <w:tcPr>
            <w:tcW w:w="4785" w:type="dxa"/>
            <w:tcBorders>
              <w:top w:val="nil"/>
              <w:left w:val="nil"/>
              <w:bottom w:val="single" w:color="auto" w:sz="4" w:space="0"/>
              <w:right w:val="single" w:color="auto" w:sz="4" w:space="0"/>
            </w:tcBorders>
            <w:noWrap w:val="0"/>
            <w:vAlign w:val="center"/>
          </w:tcPr>
          <w:p>
            <w:pPr>
              <w:widowControl/>
              <w:snapToGrid w:val="0"/>
              <w:spacing w:line="300" w:lineRule="exact"/>
              <w:jc w:val="left"/>
              <w:rPr>
                <w:rFonts w:ascii="宋体" w:hAnsi="宋体"/>
                <w:kern w:val="0"/>
                <w:szCs w:val="21"/>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、工业和信息化</w:t>
            </w:r>
            <w:r>
              <w:rPr>
                <w:rFonts w:hint="eastAsia" w:ascii="宋体" w:hAnsi="宋体"/>
                <w:kern w:val="0"/>
                <w:szCs w:val="21"/>
                <w:lang w:eastAsia="zh-CN"/>
              </w:rPr>
              <w:t>局</w:t>
            </w:r>
            <w:r>
              <w:rPr>
                <w:rFonts w:ascii="宋体" w:hAnsi="宋体"/>
                <w:kern w:val="0"/>
                <w:szCs w:val="21"/>
              </w:rPr>
              <w:t>、财政</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ascii="宋体" w:hAnsi="宋体"/>
                <w:kern w:val="0"/>
                <w:szCs w:val="21"/>
              </w:rPr>
              <w:t>、</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、银保监会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08" w:type="dxa"/>
            <w:bottom w:w="113" w:type="dxa"/>
            <w:right w:w="108" w:type="dxa"/>
          </w:tblCellMar>
        </w:tblPrEx>
        <w:trPr>
          <w:trHeight w:val="589" w:hRule="atLeast"/>
          <w:jc w:val="center"/>
        </w:trPr>
        <w:tc>
          <w:tcPr>
            <w:tcW w:w="793" w:type="dxa"/>
            <w:vMerge w:val="continue"/>
            <w:tcBorders>
              <w:top w:val="nil"/>
              <w:left w:val="single" w:color="auto" w:sz="6" w:space="0"/>
              <w:bottom w:val="single" w:color="auto" w:sz="6" w:space="0"/>
              <w:right w:val="single" w:color="auto" w:sz="4" w:space="0"/>
            </w:tcBorders>
            <w:noWrap w:val="0"/>
            <w:vAlign w:val="center"/>
          </w:tcPr>
          <w:p>
            <w:pPr>
              <w:widowControl/>
              <w:spacing w:line="240" w:lineRule="exact"/>
              <w:jc w:val="center"/>
              <w:rPr>
                <w:rFonts w:ascii="宋体" w:hAnsi="宋体"/>
                <w:color w:val="000000"/>
                <w:kern w:val="0"/>
                <w:szCs w:val="21"/>
              </w:rPr>
            </w:pPr>
          </w:p>
        </w:tc>
        <w:tc>
          <w:tcPr>
            <w:tcW w:w="547" w:type="dxa"/>
            <w:tcBorders>
              <w:top w:val="nil"/>
              <w:left w:val="nil"/>
              <w:bottom w:val="single" w:color="auto" w:sz="6" w:space="0"/>
              <w:right w:val="single" w:color="auto" w:sz="4" w:space="0"/>
            </w:tcBorders>
            <w:noWrap w:val="0"/>
            <w:vAlign w:val="center"/>
          </w:tcPr>
          <w:p>
            <w:pPr>
              <w:widowControl/>
              <w:spacing w:line="240" w:lineRule="exact"/>
              <w:jc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27</w:t>
            </w:r>
          </w:p>
        </w:tc>
        <w:tc>
          <w:tcPr>
            <w:tcW w:w="2524" w:type="dxa"/>
            <w:gridSpan w:val="2"/>
            <w:tcBorders>
              <w:top w:val="single" w:color="auto" w:sz="4" w:space="0"/>
              <w:left w:val="nil"/>
              <w:bottom w:val="single" w:color="auto" w:sz="6" w:space="0"/>
              <w:right w:val="single" w:color="000000" w:sz="4" w:space="0"/>
            </w:tcBorders>
            <w:noWrap w:val="0"/>
            <w:vAlign w:val="center"/>
          </w:tcPr>
          <w:p>
            <w:pPr>
              <w:widowControl/>
              <w:snapToGrid w:val="0"/>
              <w:spacing w:line="240" w:lineRule="exact"/>
              <w:jc w:val="center"/>
              <w:rPr>
                <w:rFonts w:ascii="宋体" w:hAnsi="宋体"/>
                <w:kern w:val="0"/>
                <w:szCs w:val="21"/>
              </w:rPr>
            </w:pPr>
            <w:r>
              <w:rPr>
                <w:rFonts w:ascii="宋体" w:hAnsi="宋体"/>
                <w:kern w:val="0"/>
                <w:szCs w:val="21"/>
              </w:rPr>
              <w:t>（四）强化科技支撑</w:t>
            </w:r>
          </w:p>
        </w:tc>
        <w:tc>
          <w:tcPr>
            <w:tcW w:w="3279" w:type="dxa"/>
            <w:tcBorders>
              <w:top w:val="nil"/>
              <w:left w:val="nil"/>
              <w:bottom w:val="single" w:color="auto" w:sz="6" w:space="0"/>
              <w:right w:val="single" w:color="auto" w:sz="4" w:space="0"/>
            </w:tcBorders>
            <w:noWrap w:val="0"/>
            <w:vAlign w:val="center"/>
          </w:tcPr>
          <w:p>
            <w:pPr>
              <w:widowControl/>
              <w:snapToGrid w:val="0"/>
              <w:spacing w:line="240" w:lineRule="exact"/>
              <w:jc w:val="center"/>
              <w:rPr>
                <w:rFonts w:hint="eastAsia" w:ascii="宋体" w:hAnsi="宋体" w:eastAsia="宋体"/>
                <w:kern w:val="0"/>
                <w:szCs w:val="21"/>
                <w:lang w:eastAsia="zh-CN"/>
              </w:rPr>
            </w:pPr>
            <w:r>
              <w:rPr>
                <w:rFonts w:ascii="宋体" w:hAnsi="宋体"/>
                <w:kern w:val="0"/>
                <w:szCs w:val="21"/>
              </w:rPr>
              <w:t>工业和信息化</w:t>
            </w:r>
            <w:r>
              <w:rPr>
                <w:rFonts w:hint="eastAsia" w:ascii="宋体" w:hAnsi="宋体"/>
                <w:kern w:val="0"/>
                <w:szCs w:val="21"/>
                <w:lang w:eastAsia="zh-CN"/>
              </w:rPr>
              <w:t>局</w:t>
            </w:r>
          </w:p>
        </w:tc>
        <w:tc>
          <w:tcPr>
            <w:tcW w:w="4785" w:type="dxa"/>
            <w:tcBorders>
              <w:top w:val="nil"/>
              <w:left w:val="nil"/>
              <w:bottom w:val="single" w:color="auto" w:sz="6" w:space="0"/>
              <w:right w:val="single" w:color="auto" w:sz="4" w:space="0"/>
            </w:tcBorders>
            <w:noWrap w:val="0"/>
            <w:vAlign w:val="center"/>
          </w:tcPr>
          <w:p>
            <w:pPr>
              <w:widowControl/>
              <w:snapToGrid w:val="0"/>
              <w:spacing w:line="240" w:lineRule="exact"/>
              <w:jc w:val="left"/>
              <w:rPr>
                <w:rFonts w:hint="eastAsia" w:ascii="宋体" w:hAnsi="宋体" w:eastAsia="宋体"/>
                <w:kern w:val="0"/>
                <w:szCs w:val="21"/>
                <w:lang w:eastAsia="zh-CN"/>
              </w:rPr>
            </w:pPr>
            <w:r>
              <w:rPr>
                <w:rFonts w:hint="eastAsia" w:ascii="宋体" w:hAnsi="宋体"/>
                <w:kern w:val="0"/>
                <w:szCs w:val="21"/>
                <w:lang w:eastAsia="zh-CN"/>
              </w:rPr>
              <w:t>发改局</w:t>
            </w:r>
            <w:r>
              <w:rPr>
                <w:rFonts w:ascii="宋体" w:hAnsi="宋体"/>
                <w:kern w:val="0"/>
                <w:szCs w:val="21"/>
              </w:rPr>
              <w:t>、水利</w:t>
            </w:r>
            <w:r>
              <w:rPr>
                <w:rFonts w:hint="eastAsia" w:ascii="宋体" w:hAnsi="宋体"/>
                <w:kern w:val="0"/>
                <w:szCs w:val="21"/>
                <w:lang w:eastAsia="zh-CN"/>
              </w:rPr>
              <w:t>局</w:t>
            </w:r>
            <w:r>
              <w:rPr>
                <w:rFonts w:ascii="宋体" w:hAnsi="宋体"/>
                <w:kern w:val="0"/>
                <w:szCs w:val="21"/>
              </w:rPr>
              <w:t>、自然资源</w:t>
            </w:r>
            <w:r>
              <w:rPr>
                <w:rFonts w:hint="eastAsia" w:ascii="宋体" w:hAnsi="宋体"/>
                <w:kern w:val="0"/>
                <w:szCs w:val="21"/>
                <w:lang w:val="en-US" w:eastAsia="zh-CN"/>
              </w:rPr>
              <w:t>和规划</w:t>
            </w:r>
            <w:r>
              <w:rPr>
                <w:rFonts w:hint="eastAsia" w:ascii="宋体" w:hAnsi="宋体"/>
                <w:kern w:val="0"/>
                <w:szCs w:val="21"/>
                <w:lang w:eastAsia="zh-CN"/>
              </w:rPr>
              <w:t>局</w:t>
            </w:r>
            <w:r>
              <w:rPr>
                <w:rFonts w:ascii="宋体" w:hAnsi="宋体"/>
                <w:kern w:val="0"/>
                <w:szCs w:val="21"/>
              </w:rPr>
              <w:t>、住房城乡建设</w:t>
            </w:r>
            <w:r>
              <w:rPr>
                <w:rFonts w:hint="eastAsia" w:ascii="宋体" w:hAnsi="宋体"/>
                <w:kern w:val="0"/>
                <w:szCs w:val="21"/>
                <w:lang w:eastAsia="zh-CN"/>
              </w:rPr>
              <w:t>局、</w:t>
            </w:r>
            <w:r>
              <w:rPr>
                <w:rFonts w:hint="eastAsia" w:ascii="宋体" w:hAnsi="宋体"/>
                <w:kern w:val="0"/>
                <w:szCs w:val="21"/>
                <w:lang w:val="en-US" w:eastAsia="zh-CN"/>
              </w:rPr>
              <w:t>城市管理综合执法局、</w:t>
            </w:r>
            <w:r>
              <w:rPr>
                <w:rFonts w:ascii="宋体" w:hAnsi="宋体"/>
                <w:kern w:val="0"/>
                <w:szCs w:val="21"/>
              </w:rPr>
              <w:t>农业农村</w:t>
            </w:r>
            <w:r>
              <w:rPr>
                <w:rFonts w:hint="eastAsia" w:ascii="宋体" w:hAnsi="宋体"/>
                <w:kern w:val="0"/>
                <w:szCs w:val="21"/>
                <w:lang w:eastAsia="zh-CN"/>
              </w:rPr>
              <w:t>局</w:t>
            </w:r>
            <w:r>
              <w:rPr>
                <w:rFonts w:ascii="宋体" w:hAnsi="宋体"/>
                <w:kern w:val="0"/>
                <w:szCs w:val="21"/>
              </w:rPr>
              <w:t>、市场监管局、机关事务管理局</w:t>
            </w:r>
          </w:p>
        </w:tc>
      </w:tr>
    </w:tbl>
    <w:p/>
    <w:sectPr>
      <w:footerReference r:id="rId5" w:type="default"/>
      <w:pgSz w:w="16838" w:h="11906" w:orient="landscape"/>
      <w:pgMar w:top="1689"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981173"/>
    <w:multiLevelType w:val="singleLevel"/>
    <w:tmpl w:val="EA9811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0B1B"/>
    <w:rsid w:val="003D120A"/>
    <w:rsid w:val="004D6A57"/>
    <w:rsid w:val="00BB0B1B"/>
    <w:rsid w:val="00E45DF4"/>
    <w:rsid w:val="02AC0368"/>
    <w:rsid w:val="0314738D"/>
    <w:rsid w:val="054707C0"/>
    <w:rsid w:val="07A1676B"/>
    <w:rsid w:val="07B82B11"/>
    <w:rsid w:val="08DC69D5"/>
    <w:rsid w:val="09243C1A"/>
    <w:rsid w:val="0ADA5EC0"/>
    <w:rsid w:val="0B1203CF"/>
    <w:rsid w:val="0C974882"/>
    <w:rsid w:val="0E0237E8"/>
    <w:rsid w:val="0E247600"/>
    <w:rsid w:val="0E40218B"/>
    <w:rsid w:val="0EFC12C6"/>
    <w:rsid w:val="1114258A"/>
    <w:rsid w:val="11234D83"/>
    <w:rsid w:val="14E47FD8"/>
    <w:rsid w:val="17892678"/>
    <w:rsid w:val="17DD6271"/>
    <w:rsid w:val="180C1AED"/>
    <w:rsid w:val="1836417E"/>
    <w:rsid w:val="1846658E"/>
    <w:rsid w:val="1A961521"/>
    <w:rsid w:val="1D8A30DA"/>
    <w:rsid w:val="20EE0719"/>
    <w:rsid w:val="22D96A24"/>
    <w:rsid w:val="23E9272A"/>
    <w:rsid w:val="23EE1139"/>
    <w:rsid w:val="24D83AB9"/>
    <w:rsid w:val="28816641"/>
    <w:rsid w:val="291A51DB"/>
    <w:rsid w:val="2C636E45"/>
    <w:rsid w:val="2DDD19DA"/>
    <w:rsid w:val="2E090EE7"/>
    <w:rsid w:val="2E3848D0"/>
    <w:rsid w:val="2F5C278B"/>
    <w:rsid w:val="2F6C5961"/>
    <w:rsid w:val="2FAA6070"/>
    <w:rsid w:val="373B5A02"/>
    <w:rsid w:val="37E31C0A"/>
    <w:rsid w:val="3A617BC0"/>
    <w:rsid w:val="3AF43DF8"/>
    <w:rsid w:val="3D6946B1"/>
    <w:rsid w:val="41AF6688"/>
    <w:rsid w:val="4440085F"/>
    <w:rsid w:val="454B25D6"/>
    <w:rsid w:val="4605737A"/>
    <w:rsid w:val="46454797"/>
    <w:rsid w:val="46696139"/>
    <w:rsid w:val="47603514"/>
    <w:rsid w:val="49FC523D"/>
    <w:rsid w:val="4A683CE7"/>
    <w:rsid w:val="4D204624"/>
    <w:rsid w:val="4EB44C5A"/>
    <w:rsid w:val="51314FD9"/>
    <w:rsid w:val="52F77BDF"/>
    <w:rsid w:val="52FD5F0D"/>
    <w:rsid w:val="53466451"/>
    <w:rsid w:val="53C50BF8"/>
    <w:rsid w:val="544849E7"/>
    <w:rsid w:val="54926475"/>
    <w:rsid w:val="55AA60BD"/>
    <w:rsid w:val="57BB1469"/>
    <w:rsid w:val="59F564DF"/>
    <w:rsid w:val="5CD745EE"/>
    <w:rsid w:val="5E2B21C0"/>
    <w:rsid w:val="5F0A709C"/>
    <w:rsid w:val="5F955DA1"/>
    <w:rsid w:val="601A56C2"/>
    <w:rsid w:val="602C3AEF"/>
    <w:rsid w:val="60C32824"/>
    <w:rsid w:val="637C6249"/>
    <w:rsid w:val="65422842"/>
    <w:rsid w:val="67A33170"/>
    <w:rsid w:val="67EA0E55"/>
    <w:rsid w:val="6C207AAA"/>
    <w:rsid w:val="6C4954CB"/>
    <w:rsid w:val="6CFD2A0A"/>
    <w:rsid w:val="748F679B"/>
    <w:rsid w:val="76497B5B"/>
    <w:rsid w:val="7ACA7E98"/>
    <w:rsid w:val="7AE93D8C"/>
    <w:rsid w:val="7B201D28"/>
    <w:rsid w:val="7B5B6B29"/>
    <w:rsid w:val="7CCA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827</Words>
  <Characters>4716</Characters>
  <Lines>39</Lines>
  <Paragraphs>11</Paragraphs>
  <TotalTime>13</TotalTime>
  <ScaleCrop>false</ScaleCrop>
  <LinksUpToDate>false</LinksUpToDate>
  <CharactersWithSpaces>5532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2019-08-27T02:17:00Z</dcterms:created>
  <dc:creator>Administrator</dc:creator>
  <cp:lastModifiedBy>Administrator</cp:lastModifiedBy>
  <cp:lastPrinted>2019-12-31T07:21:00Z</cp:lastPrinted>
  <dcterms:modified xsi:type="dcterms:W3CDTF">2020-02-01T03:10:07Z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