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509AD6">
      <w:pPr>
        <w:spacing w:line="500" w:lineRule="exact"/>
        <w:ind w:firstLine="1760" w:firstLineChars="400"/>
        <w:rPr>
          <w:rFonts w:hint="eastAsia" w:ascii="仿宋_GB2312" w:hAnsi="仿宋" w:eastAsia="仿宋_GB2312" w:cs="仿宋"/>
          <w:sz w:val="44"/>
          <w:szCs w:val="44"/>
          <w:lang w:eastAsia="zh-CN"/>
        </w:rPr>
      </w:pPr>
      <w:r>
        <w:rPr>
          <w:rFonts w:hint="eastAsia" w:ascii="仿宋_GB2312" w:hAnsi="仿宋" w:eastAsia="仿宋_GB2312" w:cs="仿宋"/>
          <w:sz w:val="44"/>
          <w:szCs w:val="44"/>
          <w:lang w:eastAsia="zh-CN"/>
        </w:rPr>
        <w:t>保定市徐水区农业农村局</w:t>
      </w:r>
    </w:p>
    <w:p w14:paraId="5ACD4E04">
      <w:pPr>
        <w:spacing w:line="500" w:lineRule="exact"/>
        <w:ind w:firstLine="1320" w:firstLineChars="300"/>
        <w:rPr>
          <w:rFonts w:hint="eastAsia" w:ascii="仿宋_GB2312" w:hAnsi="仿宋" w:eastAsia="仿宋_GB2312" w:cs="仿宋"/>
          <w:sz w:val="44"/>
          <w:szCs w:val="44"/>
          <w:lang w:eastAsia="zh-CN"/>
        </w:rPr>
      </w:pPr>
      <w:r>
        <w:rPr>
          <w:rFonts w:hint="eastAsia" w:ascii="仿宋_GB2312" w:hAnsi="仿宋" w:eastAsia="仿宋_GB2312" w:cs="仿宋"/>
          <w:sz w:val="44"/>
          <w:szCs w:val="44"/>
          <w:lang w:eastAsia="zh-CN"/>
        </w:rPr>
        <w:t>重大执法决定法制审核目录清单</w:t>
      </w:r>
    </w:p>
    <w:p w14:paraId="1C1A50EE">
      <w:pPr>
        <w:spacing w:line="500" w:lineRule="exact"/>
        <w:ind w:firstLine="600" w:firstLineChars="200"/>
        <w:rPr>
          <w:rFonts w:hint="eastAsia"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  <w:lang w:eastAsia="zh-CN"/>
        </w:rPr>
        <w:t>重大执法决定，是指</w:t>
      </w:r>
      <w:r>
        <w:rPr>
          <w:rFonts w:hint="eastAsia" w:ascii="仿宋_GB2312" w:hAnsi="仿宋" w:eastAsia="仿宋_GB2312" w:cs="仿宋"/>
          <w:sz w:val="30"/>
          <w:szCs w:val="30"/>
        </w:rPr>
        <w:t>执法单位依法作出</w:t>
      </w:r>
      <w:r>
        <w:rPr>
          <w:rFonts w:hint="eastAsia" w:ascii="仿宋_GB2312" w:hAnsi="仿宋" w:eastAsia="仿宋_GB2312" w:cs="仿宋"/>
          <w:sz w:val="30"/>
          <w:szCs w:val="30"/>
          <w:lang w:eastAsia="zh-CN"/>
        </w:rPr>
        <w:t>的重大</w:t>
      </w:r>
      <w:r>
        <w:rPr>
          <w:rFonts w:hint="eastAsia" w:ascii="仿宋_GB2312" w:hAnsi="仿宋" w:eastAsia="仿宋_GB2312" w:cs="仿宋"/>
          <w:sz w:val="30"/>
          <w:szCs w:val="30"/>
        </w:rPr>
        <w:t>行政许可、行政处罚、行政强制、行政征收等执法决定，具有下列情形之一的，应当在作出决定前进行合法性审核和备案：</w:t>
      </w:r>
    </w:p>
    <w:p w14:paraId="6842A8AC">
      <w:pPr>
        <w:spacing w:line="500" w:lineRule="exact"/>
        <w:rPr>
          <w:rFonts w:hint="eastAsia"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　　（一）实施行政许可、行政处罚依法应当组织听证的；</w:t>
      </w:r>
    </w:p>
    <w:p w14:paraId="1998048A">
      <w:pPr>
        <w:spacing w:line="500" w:lineRule="exact"/>
        <w:ind w:firstLine="640"/>
        <w:rPr>
          <w:rFonts w:hint="eastAsia"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（二）拟作出责令停产停业、吊销许可证的;</w:t>
      </w:r>
    </w:p>
    <w:p w14:paraId="051F15FB">
      <w:pPr>
        <w:spacing w:line="500" w:lineRule="exact"/>
        <w:ind w:firstLine="640"/>
        <w:rPr>
          <w:rFonts w:hint="eastAsia"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（三）对法人或者其他组织处以5万元、对公民处以1万元以上罚款等重大行政处罚的；</w:t>
      </w:r>
    </w:p>
    <w:p w14:paraId="0E0CFEB9">
      <w:pPr>
        <w:spacing w:line="500" w:lineRule="exact"/>
        <w:rPr>
          <w:rFonts w:hint="eastAsia"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　　（四）行政执法事项涉及当事人、利害关系人人数达10人以上，可能造成重大社会影响的；</w:t>
      </w:r>
    </w:p>
    <w:p w14:paraId="77C99C76">
      <w:pPr>
        <w:spacing w:line="500" w:lineRule="exact"/>
        <w:rPr>
          <w:rFonts w:hint="eastAsia"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　　（五）行政执法事项存在法律适用疑难、情节复杂或者定性争议较大的；</w:t>
      </w:r>
    </w:p>
    <w:p w14:paraId="71EC92A1">
      <w:pPr>
        <w:spacing w:line="500" w:lineRule="exact"/>
        <w:rPr>
          <w:rFonts w:hint="eastAsia"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　　（六）法律、法规、规章以及国家和省级规范性文件规定需要审核的。</w:t>
      </w:r>
    </w:p>
    <w:p w14:paraId="0743500B">
      <w:pPr>
        <w:spacing w:line="500" w:lineRule="exact"/>
        <w:ind w:firstLine="600" w:firstLineChars="200"/>
        <w:rPr>
          <w:rFonts w:hint="eastAsia" w:ascii="仿宋_GB2312" w:hAnsi="仿宋" w:eastAsia="仿宋_GB2312" w:cs="仿宋"/>
          <w:sz w:val="30"/>
          <w:szCs w:val="30"/>
        </w:rPr>
      </w:pPr>
      <w:bookmarkStart w:id="0" w:name="_GoBack"/>
      <w:bookmarkEnd w:id="0"/>
      <w:r>
        <w:rPr>
          <w:rFonts w:hint="eastAsia" w:ascii="仿宋_GB2312" w:hAnsi="仿宋" w:eastAsia="仿宋_GB2312" w:cs="仿宋"/>
          <w:sz w:val="30"/>
          <w:szCs w:val="30"/>
        </w:rPr>
        <w:t>在作出重大行政执法决定前，负责行政执法的承办单位应当向法规处报送以下材料：</w:t>
      </w:r>
    </w:p>
    <w:p w14:paraId="1BFFBFD0">
      <w:pPr>
        <w:spacing w:line="500" w:lineRule="exact"/>
        <w:rPr>
          <w:rFonts w:hint="eastAsia"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　　（一）拟作出的重大行政执法决定文本草案；</w:t>
      </w:r>
    </w:p>
    <w:p w14:paraId="3DB18258">
      <w:pPr>
        <w:spacing w:line="500" w:lineRule="exact"/>
        <w:ind w:firstLine="640"/>
        <w:rPr>
          <w:rFonts w:hint="eastAsia"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（二）重大行政执法决定情况说明;</w:t>
      </w:r>
    </w:p>
    <w:p w14:paraId="5C5D46E2">
      <w:pPr>
        <w:spacing w:line="500" w:lineRule="exact"/>
        <w:ind w:firstLine="640"/>
        <w:rPr>
          <w:rFonts w:hint="eastAsia"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（三）法律、法规、规章、规范性文件等依据材料；</w:t>
      </w:r>
    </w:p>
    <w:p w14:paraId="514076BA">
      <w:pPr>
        <w:spacing w:line="500" w:lineRule="exact"/>
        <w:ind w:firstLine="640"/>
        <w:rPr>
          <w:rFonts w:hint="eastAsia"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（四）实施行政执法过程中接收、收集或者制作形成的主要证据、行政执法文书等案件材料，调查终结报告;</w:t>
      </w:r>
    </w:p>
    <w:p w14:paraId="4EAF70CF">
      <w:pPr>
        <w:spacing w:line="500" w:lineRule="exact"/>
        <w:ind w:firstLine="640"/>
        <w:rPr>
          <w:rFonts w:hint="eastAsia"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（五）经听证或者评估的，应当提交包括笔录在内的听证材料和评估报告;</w:t>
      </w:r>
    </w:p>
    <w:p w14:paraId="3B7791ED">
      <w:pPr>
        <w:spacing w:line="500" w:lineRule="exact"/>
        <w:ind w:firstLine="640"/>
        <w:rPr>
          <w:rFonts w:hint="eastAsia"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（六）其他需要提交的材料。</w:t>
      </w:r>
    </w:p>
    <w:p w14:paraId="730CA52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752058"/>
    <w:rsid w:val="DB678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2026-10-28T17:09:00Z</dcterms:created>
  <dc:creator>Administrator</dc:creator>
  <cp:lastModifiedBy>thtf</cp:lastModifiedBy>
  <dcterms:modified xsi:type="dcterms:W3CDTF">2026-10-28T17:16:16Z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KSOTemplateDocerSaveRecord">
    <vt:lpwstr>eyJoZGlkIjoiYzVmM2Q1N2U4NmZlODJmNWQ1Y2Y3MTAyMzI4M2FjNjgiLCJ1c2VySWQiOiI3NzE3MzE4MDAifQ==</vt:lpwstr>
  </property>
  <property fmtid="{D5CDD505-2E9C-101B-9397-08002B2CF9AE}" pid="4" name="ICV">
    <vt:lpwstr>4DF72B6D2042481ABE10E39241AB4791_12</vt:lpwstr>
  </property>
</Properties>
</file>