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保定市徐水区文化广电和旅游局</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sz w:val="44"/>
          <w:szCs w:val="44"/>
        </w:rPr>
        <w:t>2024年度法治</w:t>
      </w:r>
      <w:r>
        <w:rPr>
          <w:rFonts w:hint="eastAsia" w:ascii="方正小标宋简体" w:hAnsi="方正小标宋简体" w:eastAsia="方正小标宋简体" w:cs="方正小标宋简体"/>
          <w:sz w:val="44"/>
          <w:szCs w:val="44"/>
          <w:lang w:eastAsia="zh-CN"/>
        </w:rPr>
        <w:t>政府</w:t>
      </w:r>
      <w:r>
        <w:rPr>
          <w:rFonts w:hint="eastAsia" w:ascii="方正小标宋简体" w:hAnsi="方正小标宋简体" w:eastAsia="方正小标宋简体" w:cs="方正小标宋简体"/>
          <w:sz w:val="44"/>
          <w:szCs w:val="44"/>
        </w:rPr>
        <w:t>建设</w:t>
      </w:r>
      <w:r>
        <w:rPr>
          <w:rFonts w:hint="eastAsia" w:ascii="方正小标宋简体" w:hAnsi="方正小标宋简体" w:eastAsia="方正小标宋简体" w:cs="方正小标宋简体"/>
          <w:sz w:val="44"/>
          <w:szCs w:val="44"/>
          <w:lang w:eastAsia="zh-CN"/>
        </w:rPr>
        <w:t>情况的</w:t>
      </w:r>
      <w:r>
        <w:rPr>
          <w:rFonts w:hint="eastAsia" w:ascii="方正小标宋简体" w:hAnsi="方正小标宋简体" w:eastAsia="方正小标宋简体" w:cs="方正小标宋简体"/>
          <w:sz w:val="44"/>
          <w:szCs w:val="44"/>
        </w:rPr>
        <w:t>报告</w:t>
      </w:r>
      <w:bookmarkEnd w:id="0"/>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2024年全年，我局法治建设工作在区委、区政府的正确领导下，在区委全面依法治区委员会办公室的指导支持下，我局按照法治政府建设的总体要求，坚持以习近平新时代中国特色社会主义思想为指导，深入学习贯彻习近平法治思想，全面贯彻党的二十届三中全会及中央全面依法治国工作会议精神，立足主动服务新发展格局，全面落实建设法治政府责任。</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一、学习贯彻习近平法治思想，推进法治建设责任落实</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（一）严格落实主体责任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充分发挥局党组在推进文广旅法治建设中的领导核心作用，定期听取法治建设工作汇报，及时研究解决有关重大问题，将法治建设纳入年度工作计划，与业务工作同部署、同推进。坚持把习近平总书记全面依法治国新理念新思想新战略列入局党组中心组和各级党组织重要学习内容，推动领导干部发挥示范带头作用，努力在学懂弄通做实上下功夫。全面贯彻落实党的二十届三中全会精神，有效推进本系统治理体系和治理能力现代化。及时部署各项依法治区、法治政府建设工作，在法治建设工作开展过程中，坚持主要领导要亲自抓，分管领导具体抓，及时解决工作中存在的突出问题。</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（二）领导干部带头组织学法</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局将提高领导干部法律意识和能力，作为建设法治政府、推进依法行政的重要抓手,领导干部带头组织学法用法，通过线上专题培训班等形式，学习贯彻党的二十大精神和习近平法治思想，习近平总书记关于宪法的重要论述，持续提高依法决策、依法治理、依法办事能力。采取系列措施，强化领导干部的法律意识，推行依法行政情况考察制度，对拟任股室领导职务的干部，在任职前考察其掌握相关法律知识及依法行政情况，重视提拔使用依法行政意识强，善于用法律手段解决问题、推动发展的优秀干部，引导大家自觉依法办事。主动学习业务技能，全年共开展3期，积极参加文化和旅游部在线学习培训、上级部门组织的行政执法培训、工作会议，与区直部门联合开展“双随机、一公开”检查，有效提高执法人员业务素质。</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二、落实简政放权，深化“放管服”改革</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（一）推进政务公开，增加工作透明度</w:t>
      </w:r>
    </w:p>
    <w:p>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sz w:val="32"/>
          <w:szCs w:val="32"/>
        </w:rPr>
        <w:t>一是加强信息公开工作，行政权力和责任事项清单、重大事项等在网上公开，自觉接受群众监督。二是积极开展了行政执法公示，按照“谁执法、谁录入、谁负责”的原则，由执法人员在保定市行政执法信息公示平台对主体信息、职责信息、执法文书等信息进行录入和公示。三是在政府网站上及时公开本局政务动态、通知公告、工作总结等一系列有关民生和文化惠民服务的信息，促进依法行政工作。四是认真办理群众投诉，今年以来，</w:t>
      </w:r>
      <w:r>
        <w:rPr>
          <w:rFonts w:hint="eastAsia" w:ascii="仿宋_GB2312" w:hAnsi="仿宋_GB2312" w:eastAsia="仿宋_GB2312" w:cs="仿宋_GB2312"/>
          <w:bCs/>
          <w:sz w:val="32"/>
          <w:szCs w:val="32"/>
        </w:rPr>
        <w:t>在旅游市场管理过程中共处理旅</w:t>
      </w:r>
      <w:r>
        <w:rPr>
          <w:rFonts w:hint="eastAsia" w:ascii="仿宋_GB2312" w:hAnsi="仿宋_GB2312" w:eastAsia="仿宋_GB2312" w:cs="仿宋_GB2312"/>
          <w:sz w:val="32"/>
          <w:szCs w:val="32"/>
        </w:rPr>
        <w:t>游投诉13起，投</w:t>
      </w:r>
      <w:r>
        <w:rPr>
          <w:rFonts w:hint="eastAsia" w:ascii="仿宋_GB2312" w:hAnsi="仿宋_GB2312" w:eastAsia="仿宋_GB2312" w:cs="仿宋_GB2312"/>
          <w:bCs/>
          <w:sz w:val="32"/>
          <w:szCs w:val="32"/>
        </w:rPr>
        <w:t>诉均得到妥善处理，有效化解了旅游矛盾纠纷。</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（二）强化权力监督，健全制度体系</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今年以来，我局严格按照网上公布的办事指南、流程及承诺办理时限办理行政审批事项，所有审批事项全部网上运行，坚持行政执法受理登记制度，在依法行政工作中，我们对当事人提供的材料出具书面受理凭证，依法进行调查，充分保障当事人的知情权、陈述权、申辩权和法律救济等权利，确保行政执法行为在法律法规规定的范围内、按照有关规定和程序正常有序地进行。</w:t>
      </w:r>
    </w:p>
    <w:p>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sz w:val="32"/>
          <w:szCs w:val="32"/>
        </w:rPr>
        <w:t>（三）</w:t>
      </w:r>
      <w:r>
        <w:rPr>
          <w:rFonts w:hint="eastAsia" w:ascii="楷体_GB2312" w:hAnsi="楷体_GB2312" w:eastAsia="楷体_GB2312" w:cs="楷体_GB2312"/>
          <w:bCs/>
          <w:sz w:val="32"/>
          <w:szCs w:val="32"/>
        </w:rPr>
        <w:t>按要求编制和公示权责清单和执法事项清单</w:t>
      </w:r>
    </w:p>
    <w:p>
      <w:pPr>
        <w:spacing w:line="560" w:lineRule="exact"/>
        <w:ind w:firstLine="620" w:firstLineChars="200"/>
        <w:rPr>
          <w:rFonts w:ascii="楷体_GB2312" w:hAnsi="楷体_GB2312" w:eastAsia="楷体_GB2312" w:cs="楷体_GB2312"/>
          <w:sz w:val="32"/>
          <w:szCs w:val="32"/>
        </w:rPr>
      </w:pPr>
      <w:r>
        <w:rPr>
          <w:rFonts w:hint="eastAsia" w:ascii="仿宋_GB2312" w:hAnsi="仿宋_GB2312" w:eastAsia="仿宋_GB2312" w:cs="仿宋_GB2312"/>
          <w:color w:val="000000"/>
          <w:sz w:val="31"/>
          <w:szCs w:val="31"/>
        </w:rPr>
        <w:t>印发了</w:t>
      </w:r>
      <w:r>
        <w:rPr>
          <w:rFonts w:ascii="仿宋_GB2312" w:hAnsi="仿宋_GB2312" w:eastAsia="仿宋_GB2312" w:cs="仿宋_GB2312"/>
          <w:color w:val="000000"/>
          <w:sz w:val="31"/>
          <w:szCs w:val="31"/>
        </w:rPr>
        <w:t>《徐水区文广旅局权责事项责任清单》和《徐水区文广旅局政务服务事项责任清单》</w:t>
      </w:r>
      <w:r>
        <w:rPr>
          <w:rFonts w:hint="eastAsia" w:ascii="仿宋_GB2312" w:hAnsi="仿宋_GB2312" w:eastAsia="仿宋_GB2312" w:cs="仿宋_GB2312"/>
          <w:sz w:val="32"/>
          <w:szCs w:val="32"/>
        </w:rPr>
        <w:t>对省、市政府及上级部门的相关取消、下放、调整权责事项按要求承接到位，对下放乡镇的行政执法事项按要求落实到位。</w:t>
      </w:r>
    </w:p>
    <w:p>
      <w:pPr>
        <w:pStyle w:val="7"/>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（四）多种方式并举，加强对市场的监管力度</w:t>
      </w:r>
    </w:p>
    <w:p>
      <w:pPr>
        <w:pStyle w:val="7"/>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我局将“双随机、一公开”作为市场管理的重点，全力推行部门内部和跨部门“双随机”联合检查工作机制，充分利用跨部门双随机平台，强化与公安、市监、卫健等部门联合，初步形成了文旅市场新机制</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rPr>
        <w:t>严厉打击各类违法违规行为，规范文旅市场秩序，</w:t>
      </w:r>
      <w:r>
        <w:rPr>
          <w:rFonts w:hint="eastAsia" w:ascii="仿宋_GB2312" w:hAnsi="仿宋_GB2312" w:eastAsia="仿宋_GB2312" w:cs="仿宋_GB2312"/>
          <w:sz w:val="32"/>
          <w:szCs w:val="32"/>
        </w:rPr>
        <w:t>着力解决扰乱市场秩序、影响社会安全稳定、侵害人民群众合法权益的突出问题，建立健全管理长效机制，推动论坛活动坚持正确导向，实现规范健康有序发展。</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（五）加强文旅市场诚信体系建设</w:t>
      </w:r>
    </w:p>
    <w:p>
      <w:pPr>
        <w:pStyle w:val="7"/>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根据《徐水区文化和旅游市场信用体系建设工作方案》，不断完善信用信息分类管理制度，充分运用文化市场技术监管与服务平台“一户一档”功能，进一步强化守信激励和失信惩戒机制。</w:t>
      </w:r>
      <w:r>
        <w:rPr>
          <w:rFonts w:hint="eastAsia" w:ascii="仿宋_GB2312" w:hAnsi="仿宋_GB2312" w:eastAsia="仿宋_GB2312" w:cs="仿宋_GB2312"/>
          <w:bCs/>
          <w:sz w:val="32"/>
          <w:szCs w:val="32"/>
        </w:rPr>
        <w:t>在业务办理、管理服务及活动开展等过程中形成的各类承诺书形成电子台帐，建立完善的信用承诺制，信用承诺书及时归集并发布到信用信息平台，提高市场管理信息互通共享。</w:t>
      </w:r>
    </w:p>
    <w:p>
      <w:pPr>
        <w:pStyle w:val="4"/>
        <w:widowControl/>
        <w:shd w:val="clear" w:color="auto" w:fill="FFFFFF"/>
        <w:spacing w:beforeAutospacing="0" w:afterAutospacing="0" w:line="560" w:lineRule="exact"/>
        <w:ind w:firstLine="643" w:firstLineChars="200"/>
        <w:jc w:val="both"/>
        <w:rPr>
          <w:rFonts w:ascii="黑体" w:hAnsi="黑体" w:eastAsia="黑体" w:cs="黑体"/>
          <w:b/>
          <w:bCs/>
          <w:sz w:val="32"/>
          <w:szCs w:val="32"/>
        </w:rPr>
      </w:pPr>
      <w:r>
        <w:rPr>
          <w:rFonts w:hint="eastAsia" w:ascii="黑体" w:hAnsi="黑体" w:eastAsia="黑体" w:cs="黑体"/>
          <w:b/>
          <w:sz w:val="32"/>
          <w:szCs w:val="32"/>
        </w:rPr>
        <w:t>三、强化宣传引导，</w:t>
      </w:r>
      <w:r>
        <w:rPr>
          <w:rFonts w:hint="eastAsia" w:ascii="黑体" w:hAnsi="黑体" w:eastAsia="黑体" w:cs="黑体"/>
          <w:b/>
          <w:bCs/>
          <w:sz w:val="32"/>
          <w:szCs w:val="32"/>
        </w:rPr>
        <w:t>坚持依法行政</w:t>
      </w:r>
    </w:p>
    <w:p>
      <w:pPr>
        <w:pStyle w:val="4"/>
        <w:widowControl/>
        <w:shd w:val="clear" w:color="auto" w:fill="FFFFFF"/>
        <w:spacing w:beforeAutospacing="0" w:afterAutospacing="0" w:line="560" w:lineRule="exact"/>
        <w:ind w:firstLine="640" w:firstLineChars="200"/>
        <w:jc w:val="both"/>
        <w:rPr>
          <w:rFonts w:ascii="仿宋_GB2312" w:hAnsi="仿宋_GB2312" w:eastAsia="仿宋_GB2312" w:cs="仿宋_GB2312"/>
          <w:bCs/>
          <w:sz w:val="32"/>
          <w:szCs w:val="32"/>
        </w:rPr>
      </w:pPr>
      <w:r>
        <w:rPr>
          <w:rFonts w:hint="eastAsia" w:ascii="仿宋_GB2312" w:hAnsi="仿宋_GB2312" w:eastAsia="仿宋_GB2312" w:cs="仿宋_GB2312"/>
          <w:sz w:val="32"/>
          <w:szCs w:val="32"/>
        </w:rPr>
        <w:t>按照《保定市徐水区法治政府建设实施方案（2022-2025年）》文件要求</w:t>
      </w:r>
      <w:r>
        <w:rPr>
          <w:rFonts w:hint="eastAsia" w:ascii="仿宋_GB2312" w:hAnsi="仿宋_GB2312" w:eastAsia="仿宋_GB2312" w:cs="仿宋_GB2312"/>
          <w:bCs/>
          <w:sz w:val="32"/>
          <w:szCs w:val="32"/>
        </w:rPr>
        <w:t>，立足于主动服务新发展格局，全面建设法治政府，全力推进政府治理体系和治理能力现代化，我局坚持全面推行清单制度，持续优化营商环境，加强事中事后监管，深化行政执法体制改革，建立健全乡镇与区直部门行政执法案件移送与协调协作机制，依法将基层管理迫切需要且能有效承接的行政执法事项下放给乡镇。严格执行行政执法“三项制度”，深化文化市场综合行政执法改革，做好宪法和法治宣传。国家宪法日期间，利用微信公众号、微信群等渠道开展群众喜闻乐见的宪法宣传活动，积极组织动员本单位人员参与市法宣办组织的国家宪法日宪法法律知识竞答。开展“宪法进宾馆”活动，联合区司法局和区市场监督管理局向全区各大宾馆发放宪法读本和张贴宪法宣传海报，将宪法宣传读本摆放于宾馆前台、餐厅及大堂休息区，方便群众取阅，让宪法知识触手可及，有力增强了群众对宪法知识的获得感和认同感。</w:t>
      </w:r>
    </w:p>
    <w:p>
      <w:pPr>
        <w:pStyle w:val="4"/>
        <w:widowControl/>
        <w:shd w:val="clear" w:color="auto" w:fill="FFFFFF"/>
        <w:spacing w:beforeAutospacing="0" w:afterAutospacing="0" w:line="560" w:lineRule="exact"/>
        <w:ind w:firstLine="643" w:firstLineChars="200"/>
        <w:jc w:val="both"/>
        <w:rPr>
          <w:rFonts w:ascii="黑体" w:hAnsi="黑体" w:eastAsia="黑体" w:cs="黑体"/>
          <w:b/>
          <w:bCs/>
          <w:sz w:val="32"/>
          <w:szCs w:val="32"/>
        </w:rPr>
      </w:pPr>
      <w:r>
        <w:rPr>
          <w:rFonts w:hint="eastAsia" w:ascii="黑体" w:hAnsi="黑体" w:eastAsia="黑体" w:cs="黑体"/>
          <w:b/>
          <w:bCs/>
          <w:sz w:val="32"/>
          <w:szCs w:val="32"/>
        </w:rPr>
        <w:t>四、加强权力监督，健全制度体系</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（一）坚持行政执法受理登记制度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依法行政工作中，我们对当事人提供的材料出具书面受理凭证，依法进行调查，充分保障当事人的知情权、陈述权、申辩权和法律救济等权利，确保行政执法行为在法律法规规定的范围内、按照有关规定和程序正常有序地进行，坚决杜绝超越职权乱作为、推诿扯皮不作为、办事拖拉慢作为等现象。</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（二）开展推进服务型行政执法建设工作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全面推行行政执法“三项制度”，严格落实行政执法责任追究制度、坚持重大行政处罚备案制度、认真落实行政执法投诉举报制度、完善行政执法程序，稳步推进服务型行政执法。</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五、存在问题</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（一）政务服务体系有待进一步完善，行政审批工作效率需进一步提高。</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（二）由于机构改革，对转变职能的服务意识和素质还需进一步加强。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（三）对简政放权放管结合转变政府职能的理解和认识还需进一步提高。</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（四）部分行业检查人员专业素养有待提升，随着我区文旅游行业不断创新发展，检查人员和专业素质跟不上市场的发展，对文旅的监管存在不够彻底的现象。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（五）法律法规宣传力度有待进一步加强。群众和文旅市场企业从业人员的法律知识水平有待进一步提高，普法、学法的宣传力度还需进一步加大。</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六、下一步工作计划</w:t>
      </w:r>
    </w:p>
    <w:p>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（一）加强政务信息透明度、强化行政监督</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进一步加强政务公开，增强行政执法的透明度。向群众公开各行政行为的法律政策依据、具体的办事程序，利用各种渠道公示依法应当公示的材料，提高政务透明度，自觉接受社会和群众的监督。</w:t>
      </w:r>
    </w:p>
    <w:p>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（二）提升执法人员的法治素养</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按照先培训、后执法的原则，有计划、有步骤地加强对文化综合执法人员的专业知识和法律知识培训。同时抓好新知识、新法规、新方法的集中学习。通过举办专题学习班，加强执法业务交流，开展多层次的交叉执法，来进一步提高执法人员业务水平和依法行政能力。</w:t>
      </w:r>
    </w:p>
    <w:p>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（三）开展相关法治宣传教育主题活动</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进一步创新宣传载体，拓宽宣传渠道，切实提高普法宣传教育的广度、深度和力度。紧紧围绕文旅改革发展的中心工作、重点任务，在重要时段和节点，充分利用报刊、电视、网站、微博等宣传平台和户外宣传阵地，扎实开展法治宣传教育，努力营造文广旅系统依法行政的良好氛围。　　</w:t>
      </w:r>
    </w:p>
    <w:p>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（四）加大监督管理力度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联合各相关部门，落实“双随机、一公开”加大联合执法力度。督促景区、旅行社、互联网上网服务营业场所、歌舞娱乐场所等进一步落实主体责任，做好常态化扫黑除恶、安全生产等相关工作。</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rPr>
          <w:rFonts w:ascii="仿宋_GB2312" w:hAnsi="仿宋_GB2312" w:eastAsia="仿宋_GB2312" w:cs="仿宋_GB2312"/>
          <w:sz w:val="32"/>
          <w:szCs w:val="32"/>
        </w:rPr>
      </w:pPr>
    </w:p>
    <w:p>
      <w:pPr>
        <w:spacing w:line="560" w:lineRule="exact"/>
        <w:ind w:firstLine="3520" w:firstLineChars="1100"/>
        <w:rPr>
          <w:rFonts w:ascii="仿宋_GB2312" w:hAnsi="仿宋_GB2312" w:eastAsia="仿宋_GB2312" w:cs="仿宋_GB2312"/>
          <w:sz w:val="32"/>
          <w:szCs w:val="32"/>
        </w:rPr>
      </w:pPr>
    </w:p>
    <w:p>
      <w:pPr>
        <w:spacing w:line="560" w:lineRule="exact"/>
        <w:ind w:firstLine="3520" w:firstLineChars="1100"/>
        <w:rPr>
          <w:rFonts w:ascii="仿宋_GB2312" w:hAnsi="仿宋_GB2312" w:eastAsia="仿宋_GB2312" w:cs="仿宋_GB2312"/>
          <w:sz w:val="32"/>
          <w:szCs w:val="32"/>
        </w:rPr>
      </w:pPr>
    </w:p>
    <w:p>
      <w:pPr>
        <w:spacing w:line="560" w:lineRule="exact"/>
        <w:ind w:firstLine="3520" w:firstLineChars="1100"/>
        <w:rPr>
          <w:rFonts w:ascii="仿宋_GB2312" w:hAnsi="仿宋_GB2312" w:eastAsia="仿宋_GB2312" w:cs="仿宋_GB2312"/>
          <w:sz w:val="32"/>
          <w:szCs w:val="32"/>
        </w:rPr>
      </w:pPr>
      <w:r>
        <w:rPr>
          <w:rFonts w:hint="eastAsia" w:ascii="仿宋_GB2312" w:hAnsi="仿宋_GB2312" w:eastAsia="仿宋_GB2312" w:cs="仿宋_GB2312"/>
          <w:sz w:val="32"/>
          <w:szCs w:val="32"/>
        </w:rPr>
        <w:t>保定市徐水区文化广电和旅游局</w:t>
      </w:r>
    </w:p>
    <w:p>
      <w:pPr>
        <w:spacing w:line="560" w:lineRule="exact"/>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2024年11月19日</w:t>
      </w:r>
    </w:p>
    <w:p>
      <w:pPr>
        <w:spacing w:line="560" w:lineRule="exact"/>
      </w:pPr>
    </w:p>
    <w:p>
      <w:pPr>
        <w:pStyle w:val="4"/>
        <w:widowControl/>
        <w:shd w:val="clear" w:color="auto" w:fill="FFFFFF"/>
        <w:spacing w:beforeAutospacing="0" w:afterAutospacing="0" w:line="560" w:lineRule="exact"/>
        <w:jc w:val="both"/>
        <w:rPr>
          <w:rFonts w:ascii="微软雅黑" w:hAnsi="微软雅黑" w:eastAsia="微软雅黑" w:cs="微软雅黑"/>
          <w:color w:val="595959"/>
          <w:szCs w:val="24"/>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3NmNkYTljNTk3MDc1OTY5NmE5YjY1MjhiNmZmN2MifQ=="/>
  </w:docVars>
  <w:rsids>
    <w:rsidRoot w:val="532D28AA"/>
    <w:rsid w:val="00062A9A"/>
    <w:rsid w:val="002E2F78"/>
    <w:rsid w:val="005950DD"/>
    <w:rsid w:val="005F1E9C"/>
    <w:rsid w:val="008867EE"/>
    <w:rsid w:val="008C4902"/>
    <w:rsid w:val="00B81F32"/>
    <w:rsid w:val="00C70261"/>
    <w:rsid w:val="00E7545F"/>
    <w:rsid w:val="00ED0A03"/>
    <w:rsid w:val="00F1036F"/>
    <w:rsid w:val="00F30039"/>
    <w:rsid w:val="00F9730D"/>
    <w:rsid w:val="06775B4C"/>
    <w:rsid w:val="06A44E95"/>
    <w:rsid w:val="1EB40F6B"/>
    <w:rsid w:val="46431172"/>
    <w:rsid w:val="532D28AA"/>
    <w:rsid w:val="69E04708"/>
    <w:rsid w:val="782B1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jc w:val="left"/>
    </w:pPr>
    <w:rPr>
      <w:rFonts w:cs="Times New Roman"/>
      <w:kern w:val="0"/>
      <w:sz w:val="24"/>
    </w:rPr>
  </w:style>
  <w:style w:type="paragraph" w:customStyle="1" w:styleId="7">
    <w:name w:val="纯文本1"/>
    <w:basedOn w:val="1"/>
    <w:qFormat/>
    <w:uiPriority w:val="0"/>
    <w:rPr>
      <w:rFonts w:ascii="宋体" w:hAnsi="Courier New" w:eastAsia="仿宋" w:cs="Courier New"/>
      <w:sz w:val="34"/>
      <w:szCs w:val="21"/>
    </w:rPr>
  </w:style>
  <w:style w:type="character" w:customStyle="1" w:styleId="8">
    <w:name w:val="页眉 字符"/>
    <w:basedOn w:val="6"/>
    <w:link w:val="3"/>
    <w:qFormat/>
    <w:uiPriority w:val="0"/>
    <w:rPr>
      <w:rFonts w:asciiTheme="minorHAnsi" w:hAnsiTheme="minorHAnsi" w:eastAsiaTheme="minorEastAsia" w:cstheme="minorBidi"/>
      <w:kern w:val="2"/>
      <w:sz w:val="18"/>
      <w:szCs w:val="18"/>
    </w:rPr>
  </w:style>
  <w:style w:type="character" w:customStyle="1" w:styleId="9">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3166</Words>
  <Characters>3186</Characters>
  <Lines>22</Lines>
  <Paragraphs>6</Paragraphs>
  <TotalTime>2</TotalTime>
  <ScaleCrop>false</ScaleCrop>
  <LinksUpToDate>false</LinksUpToDate>
  <CharactersWithSpaces>3188</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2026-09-23T06:43:00Z</dcterms:created>
  <dc:creator>Administrator</dc:creator>
  <cp:lastModifiedBy>Administrator</cp:lastModifiedBy>
  <dcterms:modified xsi:type="dcterms:W3CDTF">2026-10-27T02:31:50Z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BA1387DE276D4944AFF79FFE4581E08F_13</vt:lpwstr>
  </property>
  <property fmtid="{D5CDD505-2E9C-101B-9397-08002B2CF9AE}" pid="4" name="KSOTemplateDocerSaveRecord">
    <vt:lpwstr>eyJoZGlkIjoiODg3NmNkYTljNTk3MDc1OTY5NmE5YjY1MjhiNmZmN2MiLCJ1c2VySWQiOiI5ODYyMDI1MjkifQ==</vt:lpwstr>
  </property>
</Properties>
</file>