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保定市徐水区市场监督管理局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rPr>
      </w:pPr>
      <w:r>
        <w:rPr>
          <w:rFonts w:hint="eastAsia" w:ascii="方正小标宋简体" w:hAnsi="方正小标宋简体" w:eastAsia="方正小标宋简体" w:cs="方正小标宋简体"/>
          <w:sz w:val="44"/>
          <w:szCs w:val="44"/>
          <w:lang w:val="en-US" w:eastAsia="zh-CN"/>
        </w:rPr>
        <w:t>关于</w:t>
      </w:r>
      <w:r>
        <w:rPr>
          <w:rFonts w:hint="eastAsia" w:ascii="方正小标宋简体" w:hAnsi="方正小标宋简体" w:eastAsia="方正小标宋简体" w:cs="方正小标宋简体"/>
          <w:sz w:val="44"/>
          <w:szCs w:val="44"/>
        </w:rPr>
        <w:t>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年度</w:t>
      </w:r>
      <w:r>
        <w:rPr>
          <w:rFonts w:hint="eastAsia" w:ascii="方正小标宋简体" w:hAnsi="方正小标宋简体" w:eastAsia="方正小标宋简体" w:cs="方正小标宋简体"/>
          <w:sz w:val="44"/>
          <w:szCs w:val="44"/>
          <w:lang w:val="en-US" w:eastAsia="zh-CN"/>
        </w:rPr>
        <w:t>法治政府建设情况的报告</w:t>
      </w:r>
    </w:p>
    <w:p>
      <w:pPr>
        <w:keepNext w:val="0"/>
        <w:keepLines w:val="0"/>
        <w:pageBreakBefore w:val="0"/>
        <w:widowControl w:val="0"/>
        <w:tabs>
          <w:tab w:val="left" w:pos="1915"/>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p>
    <w:p>
      <w:pPr>
        <w:keepNext w:val="0"/>
        <w:keepLines w:val="0"/>
        <w:pageBreakBefore w:val="0"/>
        <w:widowControl w:val="0"/>
        <w:tabs>
          <w:tab w:val="left" w:pos="1915"/>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bookmarkStart w:id="0" w:name="_GoBack"/>
      <w:bookmarkEnd w:id="0"/>
      <w:r>
        <w:rPr>
          <w:rFonts w:hint="eastAsia" w:ascii="仿宋" w:hAnsi="仿宋" w:eastAsia="仿宋" w:cs="仿宋"/>
          <w:sz w:val="32"/>
          <w:szCs w:val="32"/>
          <w:lang w:val="en-US" w:eastAsia="zh-CN"/>
        </w:rPr>
        <w:t>2024年以来，我局按照年初工作要点，结合本单位实际，认真谋划，精心组织，持续推进，全局法治建设工作取得一定成就。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一、法治建设工作举措</w:t>
      </w:r>
    </w:p>
    <w:p>
      <w:pPr>
        <w:keepNext w:val="0"/>
        <w:keepLines w:val="0"/>
        <w:pageBreakBefore w:val="0"/>
        <w:widowControl w:val="0"/>
        <w:tabs>
          <w:tab w:val="left" w:pos="1915"/>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color w:val="auto"/>
          <w:sz w:val="32"/>
          <w:szCs w:val="32"/>
          <w:lang w:val="en-US" w:eastAsia="zh-CN"/>
        </w:rPr>
        <w:t>成立法治建设领导机构，单位主要负责人切实履行推进法治建设第一责任人职责。制定党委、党政主要负责人推进法治建设重点工作清单，将具体工作细化到各股室、执法单位，明确专人负责，稳步推进法治建设。</w:t>
      </w:r>
    </w:p>
    <w:p>
      <w:pPr>
        <w:keepNext w:val="0"/>
        <w:keepLines w:val="0"/>
        <w:pageBreakBefore w:val="0"/>
        <w:widowControl w:val="0"/>
        <w:tabs>
          <w:tab w:val="left" w:pos="1915"/>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2、建立各项制度，法治工作规范化，标准化。我局结合《保定市市场监管系统法治工作规范化、标准化考核办法》各项细则，对照工作实际，认真自查自纠，基本完成法治工作规范化、标准化各项考核任务。</w:t>
      </w:r>
    </w:p>
    <w:p>
      <w:pPr>
        <w:keepNext w:val="0"/>
        <w:keepLines w:val="0"/>
        <w:pageBreakBefore w:val="0"/>
        <w:widowControl w:val="0"/>
        <w:tabs>
          <w:tab w:val="left" w:pos="1915"/>
        </w:tabs>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kern w:val="2"/>
          <w:sz w:val="28"/>
          <w:szCs w:val="28"/>
          <w:lang w:val="en-US" w:eastAsia="zh-CN" w:bidi="ar-SA"/>
        </w:rPr>
      </w:pPr>
      <w:r>
        <w:rPr>
          <w:rFonts w:hint="eastAsia" w:ascii="仿宋" w:hAnsi="仿宋" w:eastAsia="仿宋" w:cs="仿宋"/>
          <w:sz w:val="32"/>
          <w:szCs w:val="32"/>
          <w:lang w:val="en-US" w:eastAsia="zh-CN"/>
        </w:rPr>
        <w:t xml:space="preserve">3、广泛宣传，营造法治建设浓厚氛围。全局上下开展法治建设工作培训，贯彻“法治思维全局化，全局工作法治化”思维统领全局工作。制作法治led显示屏4块，发放法治建设相关宣传资料1500余份。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二、主要成效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val="0"/>
          <w:color w:val="E54C5E" w:themeColor="accent6"/>
          <w:kern w:val="2"/>
          <w:sz w:val="32"/>
          <w:szCs w:val="32"/>
          <w:lang w:val="en-US" w:eastAsia="zh-CN" w:bidi="ar-SA"/>
          <w14:textFill>
            <w14:solidFill>
              <w14:schemeClr w14:val="accent6"/>
            </w14:solidFill>
          </w14:textFill>
        </w:rPr>
      </w:pPr>
      <w:r>
        <w:rPr>
          <w:rFonts w:hint="eastAsia" w:ascii="黑体" w:hAnsi="黑体" w:eastAsia="黑体" w:cs="黑体"/>
          <w:sz w:val="32"/>
          <w:szCs w:val="32"/>
          <w:lang w:val="en-US" w:eastAsia="zh-CN"/>
        </w:rPr>
        <w:t xml:space="preserve">    1、</w:t>
      </w:r>
      <w:r>
        <w:rPr>
          <w:rFonts w:hint="eastAsia" w:ascii="黑体" w:hAnsi="黑体" w:eastAsia="黑体" w:cs="黑体"/>
          <w:b w:val="0"/>
          <w:bCs w:val="0"/>
          <w:sz w:val="32"/>
          <w:szCs w:val="32"/>
          <w:lang w:val="en-US" w:eastAsia="zh-CN"/>
        </w:rPr>
        <w:t>依法行政制度基本完善。</w:t>
      </w:r>
      <w:r>
        <w:rPr>
          <w:rFonts w:hint="eastAsia" w:ascii="仿宋" w:hAnsi="仿宋" w:eastAsia="仿宋" w:cs="仿宋"/>
          <w:b w:val="0"/>
          <w:color w:val="auto"/>
          <w:kern w:val="2"/>
          <w:sz w:val="32"/>
          <w:szCs w:val="32"/>
          <w:lang w:val="en-US" w:eastAsia="zh-CN" w:bidi="ar-SA"/>
        </w:rPr>
        <w:t>高度重视法治建设工作，根据人员、岗位的变更情况，及时调整法治建设工作领导小组人员，确保法治建设工作及时推进，为工作落实提供了组织保障。将法治建设工作纳入年度工作议事日程，与日常执法工作同安排、同研究、同部署，确保各项工作依法、有序展开。年初积极谋划年度法治建设重点工作，明确了年度法治工作重点和宣传培训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仿宋" w:hAnsi="仿宋" w:eastAsia="仿宋" w:cs="仿宋"/>
          <w:b w:val="0"/>
          <w:kern w:val="2"/>
          <w:sz w:val="32"/>
          <w:szCs w:val="32"/>
          <w:lang w:val="en-US" w:eastAsia="zh-CN" w:bidi="ar-SA"/>
        </w:rPr>
        <w:t>2、</w:t>
      </w:r>
      <w:r>
        <w:rPr>
          <w:rFonts w:hint="eastAsia" w:ascii="黑体" w:hAnsi="黑体" w:eastAsia="黑体" w:cs="黑体"/>
          <w:sz w:val="32"/>
          <w:szCs w:val="32"/>
        </w:rPr>
        <w:t>公正文明执法</w:t>
      </w:r>
      <w:r>
        <w:rPr>
          <w:rFonts w:hint="eastAsia" w:ascii="黑体" w:hAnsi="黑体" w:eastAsia="黑体" w:cs="黑体"/>
          <w:sz w:val="32"/>
          <w:szCs w:val="32"/>
          <w:lang w:val="en-US" w:eastAsia="zh-CN"/>
        </w:rPr>
        <w:t>更加规范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rPr>
        <w:t>（一）落实重大行政执法决定</w:t>
      </w:r>
      <w:r>
        <w:rPr>
          <w:rFonts w:hint="eastAsia" w:ascii="楷体" w:hAnsi="楷体" w:eastAsia="楷体" w:cs="楷体"/>
          <w:b/>
          <w:bCs/>
          <w:sz w:val="32"/>
          <w:szCs w:val="32"/>
          <w:lang w:val="en-US" w:eastAsia="zh-CN"/>
        </w:rPr>
        <w:t>集体讨论</w:t>
      </w:r>
      <w:r>
        <w:rPr>
          <w:rFonts w:hint="eastAsia" w:ascii="楷体" w:hAnsi="楷体" w:eastAsia="楷体" w:cs="楷体"/>
          <w:b/>
          <w:bCs/>
          <w:sz w:val="32"/>
          <w:szCs w:val="32"/>
        </w:rPr>
        <w:t>制度。</w:t>
      </w:r>
      <w:r>
        <w:rPr>
          <w:rFonts w:hint="eastAsia" w:ascii="仿宋_GB2312" w:hAnsi="仿宋_GB2312" w:eastAsia="仿宋_GB2312" w:cs="仿宋_GB2312"/>
          <w:sz w:val="32"/>
          <w:szCs w:val="32"/>
          <w:lang w:eastAsia="zh-CN"/>
        </w:rPr>
        <w:t>严格把握重大疑难案件提交领导班子集体讨论决定，对于重大疑难案件以及对个人处罚</w:t>
      </w:r>
      <w:r>
        <w:rPr>
          <w:rFonts w:hint="eastAsia" w:ascii="仿宋_GB2312" w:hAnsi="仿宋_GB2312" w:eastAsia="仿宋_GB2312" w:cs="仿宋_GB2312"/>
          <w:sz w:val="32"/>
          <w:szCs w:val="32"/>
          <w:lang w:val="en-US" w:eastAsia="zh-CN"/>
        </w:rPr>
        <w:t>1万元以上或对企业处罚10万元以上的案件</w:t>
      </w:r>
      <w:r>
        <w:rPr>
          <w:rFonts w:hint="eastAsia" w:ascii="仿宋_GB2312" w:hAnsi="仿宋_GB2312" w:eastAsia="仿宋_GB2312" w:cs="仿宋_GB2312"/>
          <w:sz w:val="32"/>
          <w:szCs w:val="32"/>
        </w:rPr>
        <w:t>按照省、市局的有关要求，</w:t>
      </w:r>
      <w:r>
        <w:rPr>
          <w:rFonts w:hint="eastAsia" w:ascii="仿宋_GB2312" w:hAnsi="仿宋_GB2312" w:eastAsia="仿宋_GB2312" w:cs="仿宋_GB2312"/>
          <w:sz w:val="32"/>
          <w:szCs w:val="32"/>
          <w:lang w:eastAsia="zh-CN"/>
        </w:rPr>
        <w:t>提交领导班子</w:t>
      </w:r>
      <w:r>
        <w:rPr>
          <w:rFonts w:hint="eastAsia" w:ascii="仿宋_GB2312" w:hAnsi="仿宋_GB2312" w:eastAsia="仿宋_GB2312" w:cs="仿宋_GB2312"/>
          <w:sz w:val="32"/>
          <w:szCs w:val="32"/>
        </w:rPr>
        <w:t>进行集体审议。对发现存在问题的案件，进行了证据的补充、修改，堵塞了漏洞，提升了案件的办理质量。</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lang w:eastAsia="zh-CN"/>
        </w:rPr>
        <w:t>年我股共提交集体讨论案件</w:t>
      </w:r>
      <w:r>
        <w:rPr>
          <w:rFonts w:hint="eastAsia" w:ascii="仿宋_GB2312" w:hAnsi="仿宋_GB2312" w:eastAsia="仿宋_GB2312" w:cs="仿宋_GB2312"/>
          <w:sz w:val="32"/>
          <w:szCs w:val="32"/>
          <w:lang w:val="en-US" w:eastAsia="zh-CN"/>
        </w:rPr>
        <w:t>9起，强化了法制审核的落实。</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rPr>
        <w:t>（二）积极推进执法全过程记录制。</w:t>
      </w:r>
      <w:r>
        <w:rPr>
          <w:rFonts w:hint="eastAsia" w:ascii="仿宋" w:hAnsi="仿宋" w:eastAsia="仿宋" w:cs="仿宋"/>
          <w:sz w:val="32"/>
          <w:szCs w:val="32"/>
        </w:rPr>
        <w:t>我局根据国家总局《市场监督管理行政处罚程序规定》等规定，规范音像记录制度，对现场执法、随机抽查、调查取证、举行听证、留置送达等容易引发争议的行政执法过程，根据实际情况进行文字、音像记录</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基本做到光盘附卷</w:t>
      </w:r>
      <w:r>
        <w:rPr>
          <w:rFonts w:hint="eastAsia" w:ascii="仿宋" w:hAnsi="仿宋" w:eastAsia="仿宋" w:cs="仿宋"/>
          <w:sz w:val="32"/>
          <w:szCs w:val="32"/>
        </w:rPr>
        <w:t>。加强执法装备建设，共有执法记录仪</w:t>
      </w:r>
      <w:r>
        <w:rPr>
          <w:rFonts w:hint="eastAsia" w:ascii="仿宋" w:hAnsi="仿宋" w:eastAsia="仿宋" w:cs="仿宋"/>
          <w:sz w:val="32"/>
          <w:szCs w:val="32"/>
          <w:lang w:val="en-US" w:eastAsia="zh-CN"/>
        </w:rPr>
        <w:t xml:space="preserve"> 40余</w:t>
      </w:r>
      <w:r>
        <w:rPr>
          <w:rFonts w:hint="eastAsia" w:ascii="仿宋" w:hAnsi="仿宋" w:eastAsia="仿宋" w:cs="仿宋"/>
          <w:sz w:val="32"/>
          <w:szCs w:val="32"/>
        </w:rPr>
        <w:t>台，</w:t>
      </w:r>
      <w:r>
        <w:rPr>
          <w:rFonts w:hint="eastAsia" w:ascii="仿宋" w:hAnsi="仿宋" w:eastAsia="仿宋" w:cs="仿宋"/>
          <w:sz w:val="32"/>
          <w:szCs w:val="32"/>
          <w:lang w:val="en-US" w:eastAsia="zh-CN"/>
        </w:rPr>
        <w:t xml:space="preserve">制定并发放执法文书制作规范要求范本40余本，开展案卷评查10余次。较好的推动了案卷制作规范及质量。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sz w:val="32"/>
          <w:szCs w:val="32"/>
          <w:lang w:val="en-US" w:eastAsia="zh-CN"/>
        </w:rPr>
      </w:pPr>
      <w:r>
        <w:rPr>
          <w:rFonts w:hint="eastAsia" w:ascii="楷体" w:hAnsi="楷体" w:eastAsia="楷体" w:cs="楷体"/>
          <w:b/>
          <w:bCs/>
          <w:sz w:val="32"/>
          <w:szCs w:val="32"/>
        </w:rPr>
        <w:t>（三）严格实施执法公示制。</w:t>
      </w:r>
      <w:r>
        <w:rPr>
          <w:rFonts w:hint="eastAsia" w:ascii="仿宋" w:hAnsi="仿宋" w:eastAsia="仿宋" w:cs="仿宋"/>
          <w:sz w:val="32"/>
          <w:szCs w:val="32"/>
          <w:lang w:val="en-US" w:eastAsia="zh-CN"/>
        </w:rPr>
        <w:t>政府网站动态调整执法人员名单，自由裁量基准等事前公示材料。</w:t>
      </w:r>
      <w:r>
        <w:rPr>
          <w:rFonts w:hint="eastAsia" w:ascii="仿宋" w:hAnsi="仿宋" w:eastAsia="仿宋" w:cs="仿宋"/>
          <w:sz w:val="32"/>
          <w:szCs w:val="32"/>
        </w:rPr>
        <w:t>通过企业信用信息公示系统和政府门户网站</w:t>
      </w:r>
      <w:r>
        <w:rPr>
          <w:rFonts w:hint="eastAsia" w:ascii="仿宋" w:hAnsi="仿宋" w:eastAsia="仿宋" w:cs="仿宋"/>
          <w:sz w:val="32"/>
          <w:szCs w:val="32"/>
          <w:lang w:val="en-US" w:eastAsia="zh-CN"/>
        </w:rPr>
        <w:t>按期</w:t>
      </w:r>
      <w:r>
        <w:rPr>
          <w:rFonts w:hint="eastAsia" w:ascii="仿宋" w:hAnsi="仿宋" w:eastAsia="仿宋" w:cs="仿宋"/>
          <w:sz w:val="32"/>
          <w:szCs w:val="32"/>
        </w:rPr>
        <w:t>公示行政</w:t>
      </w:r>
      <w:r>
        <w:rPr>
          <w:rFonts w:hint="eastAsia" w:ascii="仿宋" w:hAnsi="仿宋" w:eastAsia="仿宋" w:cs="仿宋"/>
          <w:sz w:val="32"/>
          <w:szCs w:val="32"/>
          <w:lang w:val="en-US" w:eastAsia="zh-CN"/>
        </w:rPr>
        <w:t>检查</w:t>
      </w:r>
      <w:r>
        <w:rPr>
          <w:rFonts w:hint="eastAsia" w:ascii="仿宋" w:hAnsi="仿宋" w:eastAsia="仿宋" w:cs="仿宋"/>
          <w:sz w:val="32"/>
          <w:szCs w:val="32"/>
        </w:rPr>
        <w:t>事项和行政处罚情况，接受社会监督。</w:t>
      </w:r>
      <w:r>
        <w:rPr>
          <w:rFonts w:hint="eastAsia" w:ascii="仿宋" w:hAnsi="仿宋" w:eastAsia="仿宋" w:cs="仿宋"/>
          <w:sz w:val="32"/>
          <w:szCs w:val="32"/>
          <w:lang w:val="en-US" w:eastAsia="zh-CN"/>
        </w:rPr>
        <w:t>截止到11月我局共公示了行政处罚信息约120条。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3、法治素养进一步提升。</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 w:hAnsi="仿宋" w:eastAsia="仿宋" w:cs="仿宋"/>
          <w:color w:val="auto"/>
          <w:sz w:val="32"/>
          <w:szCs w:val="32"/>
        </w:rPr>
        <w:t>不断</w:t>
      </w:r>
      <w:r>
        <w:rPr>
          <w:rFonts w:hint="eastAsia" w:ascii="仿宋" w:hAnsi="仿宋" w:eastAsia="仿宋" w:cs="仿宋"/>
          <w:color w:val="auto"/>
          <w:sz w:val="32"/>
          <w:szCs w:val="32"/>
          <w:lang w:val="en-US" w:eastAsia="zh-CN"/>
        </w:rPr>
        <w:t>提升</w:t>
      </w:r>
      <w:r>
        <w:rPr>
          <w:rFonts w:hint="eastAsia" w:ascii="仿宋" w:hAnsi="仿宋" w:eastAsia="仿宋" w:cs="仿宋"/>
          <w:color w:val="auto"/>
          <w:sz w:val="32"/>
          <w:szCs w:val="32"/>
        </w:rPr>
        <w:t>领导干部、执法人员的法治</w:t>
      </w:r>
      <w:r>
        <w:rPr>
          <w:rFonts w:hint="eastAsia" w:ascii="仿宋" w:hAnsi="仿宋" w:eastAsia="仿宋" w:cs="仿宋"/>
          <w:color w:val="auto"/>
          <w:sz w:val="32"/>
          <w:szCs w:val="32"/>
          <w:lang w:val="en-US" w:eastAsia="zh-CN"/>
        </w:rPr>
        <w:t>素养。</w:t>
      </w:r>
      <w:r>
        <w:rPr>
          <w:rFonts w:hint="eastAsia" w:ascii="仿宋" w:hAnsi="仿宋" w:eastAsia="仿宋" w:cs="仿宋"/>
          <w:color w:val="auto"/>
          <w:sz w:val="32"/>
          <w:szCs w:val="32"/>
        </w:rPr>
        <w:t>在全局组织开展尊崇宪法、学习宪法遵守宪法、维护宪法、运用宪法的宣传教育活动，把学习宪法列入党组中心学习内容并将宣传宪法纳入年度普法责任清单。坚持领导干部集体学法制度，全年组织党组学习10余次</w:t>
      </w:r>
      <w:r>
        <w:rPr>
          <w:rFonts w:hint="eastAsia" w:ascii="仿宋" w:hAnsi="仿宋" w:eastAsia="仿宋" w:cs="仿宋"/>
          <w:color w:val="auto"/>
          <w:sz w:val="32"/>
          <w:szCs w:val="32"/>
          <w:lang w:eastAsia="zh-CN"/>
        </w:rPr>
        <w:t>。</w:t>
      </w:r>
      <w:r>
        <w:rPr>
          <w:rFonts w:hint="eastAsia" w:ascii="仿宋" w:hAnsi="仿宋" w:eastAsia="仿宋" w:cs="仿宋"/>
          <w:sz w:val="32"/>
          <w:szCs w:val="32"/>
        </w:rPr>
        <w:t>组织学习了</w:t>
      </w:r>
      <w:r>
        <w:rPr>
          <w:rFonts w:hint="eastAsia" w:ascii="仿宋" w:hAnsi="仿宋" w:eastAsia="仿宋" w:cs="仿宋"/>
          <w:sz w:val="32"/>
          <w:szCs w:val="32"/>
          <w:lang w:val="en-US" w:eastAsia="zh-CN"/>
        </w:rPr>
        <w:t>2024年1月1日新修订的《中华人民共和国行政复议法》，2024年1月1日起施行的《药品经营质量管理规范》等多部法律法规</w:t>
      </w:r>
      <w:r>
        <w:rPr>
          <w:rFonts w:hint="eastAsia" w:ascii="仿宋" w:hAnsi="仿宋" w:eastAsia="仿宋" w:cs="仿宋"/>
          <w:sz w:val="32"/>
          <w:szCs w:val="32"/>
        </w:rPr>
        <w:t>。组织行政执法考试，参考干部1</w:t>
      </w:r>
      <w:r>
        <w:rPr>
          <w:rFonts w:hint="eastAsia" w:ascii="仿宋" w:hAnsi="仿宋" w:eastAsia="仿宋" w:cs="仿宋"/>
          <w:sz w:val="32"/>
          <w:szCs w:val="32"/>
          <w:lang w:val="en-US" w:eastAsia="zh-CN"/>
        </w:rPr>
        <w:t>21</w:t>
      </w:r>
      <w:r>
        <w:rPr>
          <w:rFonts w:hint="eastAsia" w:ascii="仿宋" w:hAnsi="仿宋" w:eastAsia="仿宋" w:cs="仿宋"/>
          <w:sz w:val="32"/>
          <w:szCs w:val="32"/>
        </w:rPr>
        <w:t>人，全部通过考试。</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lang w:eastAsia="zh-CN"/>
        </w:rPr>
        <w:t>年共开展了法制培训</w:t>
      </w:r>
      <w:r>
        <w:rPr>
          <w:rFonts w:hint="eastAsia" w:ascii="仿宋_GB2312" w:hAnsi="仿宋_GB2312" w:eastAsia="仿宋_GB2312" w:cs="仿宋_GB2312"/>
          <w:sz w:val="32"/>
          <w:szCs w:val="32"/>
          <w:lang w:val="en-US" w:eastAsia="zh-CN"/>
        </w:rPr>
        <w:t>10期，培训人数达720人次，进一步增强了工作人员依法行政、依法办事意识，提高了执法水平。</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存在的问题</w:t>
      </w:r>
    </w:p>
    <w:p>
      <w:pPr>
        <w:numPr>
          <w:ilvl w:val="0"/>
          <w:numId w:val="0"/>
        </w:numPr>
        <w:ind w:firstLine="640" w:firstLineChars="200"/>
        <w:rPr>
          <w:rFonts w:hint="default" w:ascii="仿宋" w:hAnsi="仿宋" w:eastAsia="仿宋" w:cs="仿宋"/>
          <w:color w:val="C00000"/>
          <w:sz w:val="32"/>
          <w:szCs w:val="32"/>
          <w:lang w:val="en-US" w:eastAsia="zh-CN"/>
        </w:rPr>
      </w:pPr>
      <w:r>
        <w:rPr>
          <w:rFonts w:hint="eastAsia" w:ascii="仿宋" w:hAnsi="仿宋" w:eastAsia="仿宋" w:cs="仿宋"/>
          <w:sz w:val="32"/>
          <w:szCs w:val="32"/>
        </w:rPr>
        <w:t>一是执法队伍</w:t>
      </w:r>
      <w:r>
        <w:rPr>
          <w:rFonts w:hint="eastAsia" w:ascii="仿宋" w:hAnsi="仿宋" w:eastAsia="仿宋" w:cs="仿宋"/>
          <w:sz w:val="32"/>
          <w:szCs w:val="32"/>
          <w:lang w:val="en-US" w:eastAsia="zh-CN"/>
        </w:rPr>
        <w:t>整体素质不高</w:t>
      </w:r>
      <w:r>
        <w:rPr>
          <w:rFonts w:hint="eastAsia" w:ascii="仿宋" w:hAnsi="仿宋" w:eastAsia="仿宋" w:cs="仿宋"/>
          <w:sz w:val="32"/>
          <w:szCs w:val="32"/>
        </w:rPr>
        <w:t>。我局现承担着原工商、食药、质监的工作任务以及价格监督检查、反垄断执法和知识产权保护等职责，工作体量大，</w:t>
      </w:r>
      <w:r>
        <w:rPr>
          <w:rFonts w:hint="eastAsia" w:ascii="仿宋" w:hAnsi="仿宋" w:eastAsia="仿宋" w:cs="仿宋"/>
          <w:sz w:val="32"/>
          <w:szCs w:val="32"/>
          <w:lang w:val="en-US" w:eastAsia="zh-CN"/>
        </w:rPr>
        <w:t>执法人员老龄化严重（年龄段四十岁以上的有101人，四十岁以下的仅13人）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学习新知识的能力不足，</w:t>
      </w:r>
      <w:r>
        <w:rPr>
          <w:rFonts w:hint="eastAsia" w:ascii="仿宋" w:hAnsi="仿宋" w:eastAsia="仿宋" w:cs="仿宋"/>
          <w:sz w:val="32"/>
          <w:szCs w:val="32"/>
        </w:rPr>
        <w:t>影响执法监管实效。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是法治宣传、培训存在流于形式、针对性不强等问题，影响法治宣传效果和执法办案质量。我局每年初均按照要求指定培训计划，但并未严格审查培训内容，导致培训多以法律法规为主，缺乏指导性案例，导致实际效果甚微，执法队伍整体素质不高。</w:t>
      </w:r>
    </w:p>
    <w:p>
      <w:pPr>
        <w:numPr>
          <w:ilvl w:val="0"/>
          <w:numId w:val="0"/>
        </w:num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w:t>
      </w:r>
      <w:r>
        <w:rPr>
          <w:rFonts w:hint="eastAsia" w:ascii="仿宋" w:hAnsi="仿宋" w:eastAsia="仿宋" w:cs="仿宋"/>
          <w:sz w:val="32"/>
          <w:szCs w:val="32"/>
        </w:rPr>
        <w:t>是思想认识有待进一步提高。干部职工运用法治思维、法治手段解决问题的意识和能力还不够强，对法治建设重要性的认识还不够深化</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四、今后计划及工作思路</w:t>
      </w:r>
    </w:p>
    <w:p>
      <w:pPr>
        <w:pStyle w:val="2"/>
        <w:ind w:firstLine="640" w:firstLineChars="200"/>
        <w:jc w:val="both"/>
        <w:rPr>
          <w:rFonts w:hint="eastAsia" w:ascii="仿宋" w:hAnsi="仿宋" w:eastAsia="仿宋" w:cs="仿宋"/>
          <w:b w:val="0"/>
          <w:color w:val="E54C5E" w:themeColor="accent6"/>
          <w:kern w:val="2"/>
          <w:sz w:val="32"/>
          <w:szCs w:val="32"/>
          <w:lang w:val="en-US" w:eastAsia="zh-CN" w:bidi="ar-SA"/>
          <w14:textFill>
            <w14:solidFill>
              <w14:schemeClr w14:val="accent6"/>
            </w14:solidFill>
          </w14:textFill>
        </w:rPr>
      </w:pPr>
      <w:r>
        <w:rPr>
          <w:rFonts w:hint="eastAsia" w:ascii="仿宋" w:hAnsi="仿宋" w:eastAsia="仿宋" w:cs="仿宋"/>
          <w:b w:val="0"/>
          <w:kern w:val="2"/>
          <w:sz w:val="32"/>
          <w:szCs w:val="32"/>
          <w:lang w:val="en-US" w:eastAsia="zh-CN" w:bidi="ar-SA"/>
        </w:rPr>
        <w:t>一</w:t>
      </w:r>
      <w:r>
        <w:rPr>
          <w:rFonts w:hint="eastAsia" w:ascii="仿宋" w:hAnsi="仿宋" w:eastAsia="仿宋" w:cs="仿宋"/>
          <w:b w:val="0"/>
          <w:color w:val="auto"/>
          <w:kern w:val="2"/>
          <w:sz w:val="32"/>
          <w:szCs w:val="32"/>
          <w:lang w:val="en-US" w:eastAsia="zh-CN" w:bidi="ar-SA"/>
        </w:rPr>
        <w:t xml:space="preserve">是我局将继续加强学习引导，提高思想认识。严格按照法治政府建设工作的总体要求，进一步组织全体干部职工深入学习习近平法治思想以及关于法治政府建设的重要指示和有关决策部署，统一干部思想认识，强化干部政治担当，真正做到领会好、贯彻好、落实好，切实有效推进法治建设。 </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jc w:val="both"/>
        <w:textAlignment w:val="auto"/>
        <w:rPr>
          <w:rFonts w:hint="eastAsia"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二是在法治宣传培训上把需要作为工作的出发点和落脚点。注重对象，实行分类法制宣传培训教育。对法律法规应进行分类，分为居民需要的、企业应该知晓的、机关单位要了解的、执法人员要掌握的，分层分类进行法制宣传教育。把群众希望知道、了解、掌握的法律内容及与人民群众生产生活密切相关的法律法规作为宣传重点。</w:t>
      </w:r>
    </w:p>
    <w:p>
      <w:pPr>
        <w:pStyle w:val="2"/>
        <w:ind w:firstLine="640"/>
        <w:jc w:val="both"/>
        <w:rPr>
          <w:rFonts w:hint="eastAsia"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 xml:space="preserve">三是加强行政执法队伍建设，强化执法人员的培训教育，提高其政治素质和执法水平，继续以深化“放管服”改革为重点，对内不断提升全系统执法人员法治思维、法治能力，对外致力于更大力度优化营商环境、营造公平竞争市场环境、打造放心舒心消费环境。  </w:t>
      </w:r>
    </w:p>
    <w:p>
      <w:pPr>
        <w:pStyle w:val="2"/>
        <w:rPr>
          <w:rFonts w:hint="default"/>
          <w:lang w:val="en-US" w:eastAsia="zh-CN"/>
        </w:rPr>
      </w:pPr>
    </w:p>
    <w:p>
      <w:pPr>
        <w:pStyle w:val="2"/>
        <w:rPr>
          <w:rFonts w:hint="default"/>
          <w:lang w:val="en-US" w:eastAsia="zh-CN"/>
        </w:rPr>
      </w:pPr>
    </w:p>
    <w:p>
      <w:pPr>
        <w:pStyle w:val="2"/>
        <w:ind w:firstLine="2560" w:firstLineChars="800"/>
        <w:jc w:val="right"/>
        <w:rPr>
          <w:rFonts w:hint="default"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徐水区市场监督管理局</w:t>
      </w:r>
    </w:p>
    <w:p>
      <w:pPr>
        <w:pStyle w:val="2"/>
        <w:ind w:firstLine="640" w:firstLineChars="200"/>
        <w:jc w:val="center"/>
        <w:rPr>
          <w:rFonts w:hint="default" w:ascii="仿宋" w:hAnsi="仿宋" w:eastAsia="仿宋" w:cs="仿宋"/>
          <w:b w:val="0"/>
          <w:kern w:val="2"/>
          <w:sz w:val="32"/>
          <w:szCs w:val="32"/>
          <w:lang w:val="en-US" w:eastAsia="zh-CN" w:bidi="ar-SA"/>
        </w:rPr>
      </w:pPr>
      <w:r>
        <w:rPr>
          <w:rFonts w:hint="eastAsia" w:ascii="仿宋" w:hAnsi="仿宋" w:eastAsia="仿宋" w:cs="仿宋"/>
          <w:b w:val="0"/>
          <w:kern w:val="2"/>
          <w:sz w:val="32"/>
          <w:szCs w:val="32"/>
          <w:lang w:val="en-US" w:eastAsia="zh-CN" w:bidi="ar-SA"/>
        </w:rPr>
        <w:t xml:space="preserve">                           2024年7月10日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73E6D"/>
    <w:multiLevelType w:val="singleLevel"/>
    <w:tmpl w:val="01873E6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hMGMwMDYzMmM0ZmM1MDNkNDRkYjQ2NWVlMmNjYjcifQ=="/>
  </w:docVars>
  <w:rsids>
    <w:rsidRoot w:val="1D9B15A6"/>
    <w:rsid w:val="1D9B15A6"/>
    <w:rsid w:val="2961101D"/>
    <w:rsid w:val="2F8B5651"/>
    <w:rsid w:val="4B756014"/>
    <w:rsid w:val="63EF53C7"/>
    <w:rsid w:val="6B02121B"/>
    <w:rsid w:val="73C4187C"/>
    <w:rsid w:val="77886B28"/>
    <w:rsid w:val="7AC775C4"/>
    <w:rsid w:val="7E5A7E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jc w:val="center"/>
    </w:pPr>
    <w:rPr>
      <w:rFonts w:ascii="宋体"/>
      <w:b/>
      <w:sz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1981</Words>
  <Characters>2024</Characters>
  <Lines>0</Lines>
  <Paragraphs>0</Paragraphs>
  <TotalTime>10</TotalTime>
  <ScaleCrop>false</ScaleCrop>
  <LinksUpToDate>false</LinksUpToDate>
  <CharactersWithSpaces>2212</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2024-11-15T08:13:00Z</dcterms:created>
  <dc:creator>潇潇</dc:creator>
  <cp:lastModifiedBy>Administrator</cp:lastModifiedBy>
  <dcterms:modified xsi:type="dcterms:W3CDTF">2026-10-27T01:51:40Z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y fmtid="{D5CDD505-2E9C-101B-9397-08002B2CF9AE}" pid="3" name="ICV">
    <vt:lpwstr>6DB777B2586148A08E21E557825B0770_11</vt:lpwstr>
  </property>
</Properties>
</file>