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tabs>
          <w:tab w:val="left" w:pos="2088"/>
        </w:tabs>
        <w:kinsoku/>
        <w:wordWrap/>
        <w:overflowPunct/>
        <w:topLinePunct w:val="0"/>
        <w:autoSpaceDE w:val="0"/>
        <w:autoSpaceDN w:val="0"/>
        <w:bidi w:val="0"/>
        <w:adjustRightInd w:val="0"/>
        <w:snapToGrid w:val="0"/>
        <w:spacing w:before="0" w:beforeAutospacing="0" w:after="0" w:afterAutospacing="0" w:line="560" w:lineRule="exact"/>
        <w:ind w:right="0" w:rightChars="0"/>
        <w:jc w:val="center"/>
        <w:textAlignment w:val="auto"/>
        <w:rPr>
          <w:rFonts w:hint="eastAsia" w:ascii="Times New Roman" w:hAnsi="Times New Roman" w:eastAsia="方正小标宋简体" w:cs="方正小标宋简体"/>
          <w:b w:val="0"/>
          <w:bCs w:val="0"/>
          <w:color w:val="auto"/>
          <w:spacing w:val="-11"/>
          <w:w w:val="105"/>
          <w:sz w:val="44"/>
          <w:szCs w:val="44"/>
          <w:lang w:eastAsia="zh-CN"/>
        </w:rPr>
      </w:pPr>
      <w:r>
        <w:rPr>
          <w:rFonts w:hint="eastAsia" w:ascii="Times New Roman" w:hAnsi="Times New Roman" w:eastAsia="方正小标宋简体" w:cs="方正小标宋简体"/>
          <w:b w:val="0"/>
          <w:bCs w:val="0"/>
          <w:color w:val="auto"/>
          <w:spacing w:val="-11"/>
          <w:w w:val="105"/>
          <w:sz w:val="44"/>
          <w:szCs w:val="44"/>
          <w:lang w:eastAsia="zh-CN"/>
        </w:rPr>
        <w:t>保定市</w:t>
      </w:r>
      <w:r>
        <w:rPr>
          <w:rFonts w:hint="eastAsia" w:ascii="Times New Roman" w:hAnsi="Times New Roman" w:eastAsia="方正小标宋简体" w:cs="方正小标宋简体"/>
          <w:b w:val="0"/>
          <w:bCs w:val="0"/>
          <w:color w:val="auto"/>
          <w:spacing w:val="-11"/>
          <w:w w:val="105"/>
          <w:sz w:val="44"/>
          <w:szCs w:val="44"/>
        </w:rPr>
        <w:t>徐水区</w:t>
      </w:r>
      <w:r>
        <w:rPr>
          <w:rFonts w:hint="eastAsia" w:ascii="Times New Roman" w:hAnsi="Times New Roman" w:eastAsia="方正小标宋简体" w:cs="方正小标宋简体"/>
          <w:b w:val="0"/>
          <w:bCs w:val="0"/>
          <w:color w:val="auto"/>
          <w:spacing w:val="-11"/>
          <w:w w:val="105"/>
          <w:sz w:val="44"/>
          <w:szCs w:val="44"/>
          <w:lang w:eastAsia="zh-CN"/>
        </w:rPr>
        <w:t>财政局</w:t>
      </w:r>
    </w:p>
    <w:p>
      <w:pPr>
        <w:keepNext w:val="0"/>
        <w:keepLines w:val="0"/>
        <w:pageBreakBefore w:val="0"/>
        <w:widowControl w:val="0"/>
        <w:numPr>
          <w:ilvl w:val="0"/>
          <w:numId w:val="0"/>
        </w:numPr>
        <w:tabs>
          <w:tab w:val="left" w:pos="2088"/>
        </w:tabs>
        <w:kinsoku/>
        <w:wordWrap/>
        <w:overflowPunct/>
        <w:topLinePunct w:val="0"/>
        <w:autoSpaceDE w:val="0"/>
        <w:autoSpaceDN w:val="0"/>
        <w:bidi w:val="0"/>
        <w:adjustRightInd w:val="0"/>
        <w:snapToGrid w:val="0"/>
        <w:spacing w:before="0" w:beforeAutospacing="0" w:after="0" w:afterAutospacing="0" w:line="560" w:lineRule="exact"/>
        <w:ind w:right="0" w:rightChars="0"/>
        <w:jc w:val="center"/>
        <w:textAlignment w:val="auto"/>
        <w:rPr>
          <w:rFonts w:hint="eastAsia" w:ascii="Times New Roman" w:hAnsi="Times New Roman" w:eastAsia="方正小标宋简体" w:cs="方正小标宋简体"/>
          <w:b w:val="0"/>
          <w:bCs w:val="0"/>
          <w:color w:val="auto"/>
          <w:sz w:val="44"/>
          <w:szCs w:val="44"/>
          <w:lang w:val="en-US" w:eastAsia="zh-CN"/>
        </w:rPr>
      </w:pPr>
      <w:r>
        <w:rPr>
          <w:rFonts w:hint="eastAsia" w:ascii="Times New Roman" w:hAnsi="Times New Roman" w:eastAsia="方正小标宋简体" w:cs="方正小标宋简体"/>
          <w:b w:val="0"/>
          <w:bCs w:val="0"/>
          <w:color w:val="auto"/>
          <w:spacing w:val="-11"/>
          <w:w w:val="105"/>
          <w:sz w:val="44"/>
          <w:szCs w:val="44"/>
          <w:lang w:val="en-US" w:eastAsia="zh-CN"/>
        </w:rPr>
        <w:t>关于</w:t>
      </w:r>
      <w:r>
        <w:rPr>
          <w:rFonts w:hint="eastAsia" w:ascii="Times New Roman" w:hAnsi="Times New Roman" w:eastAsia="方正小标宋简体" w:cs="方正小标宋简体"/>
          <w:b w:val="0"/>
          <w:bCs w:val="0"/>
          <w:color w:val="auto"/>
          <w:spacing w:val="-11"/>
          <w:w w:val="105"/>
          <w:sz w:val="44"/>
          <w:szCs w:val="44"/>
          <w:lang w:val="en-US"/>
        </w:rPr>
        <w:t>202</w:t>
      </w:r>
      <w:r>
        <w:rPr>
          <w:rFonts w:hint="eastAsia" w:ascii="Times New Roman" w:hAnsi="Times New Roman" w:eastAsia="方正小标宋简体" w:cs="方正小标宋简体"/>
          <w:b w:val="0"/>
          <w:bCs w:val="0"/>
          <w:color w:val="auto"/>
          <w:spacing w:val="-11"/>
          <w:w w:val="105"/>
          <w:sz w:val="44"/>
          <w:szCs w:val="44"/>
          <w:lang w:val="en-US" w:eastAsia="zh-CN"/>
        </w:rPr>
        <w:t>5年度法治政府建设情况的</w:t>
      </w:r>
      <w:r>
        <w:rPr>
          <w:rFonts w:hint="eastAsia" w:ascii="Times New Roman" w:hAnsi="Times New Roman" w:eastAsia="方正小标宋简体" w:cs="方正小标宋简体"/>
          <w:b w:val="0"/>
          <w:bCs w:val="0"/>
          <w:color w:val="auto"/>
          <w:spacing w:val="-12"/>
          <w:w w:val="105"/>
          <w:sz w:val="44"/>
          <w:szCs w:val="44"/>
          <w:lang w:val="en-US" w:eastAsia="zh-CN"/>
        </w:rPr>
        <w:t>报告</w:t>
      </w:r>
    </w:p>
    <w:p>
      <w:pPr>
        <w:pStyle w:val="4"/>
        <w:keepNext w:val="0"/>
        <w:keepLines w:val="0"/>
        <w:pageBreakBefore w:val="0"/>
        <w:widowControl w:val="0"/>
        <w:tabs>
          <w:tab w:val="left" w:pos="3710"/>
          <w:tab w:val="left" w:pos="4745"/>
          <w:tab w:val="left" w:pos="4999"/>
          <w:tab w:val="left" w:pos="6431"/>
          <w:tab w:val="left" w:pos="8547"/>
        </w:tabs>
        <w:kinsoku/>
        <w:wordWrap/>
        <w:overflowPunct/>
        <w:topLinePunct w:val="0"/>
        <w:autoSpaceDE w:val="0"/>
        <w:autoSpaceDN w:val="0"/>
        <w:bidi w:val="0"/>
        <w:adjustRightInd w:val="0"/>
        <w:snapToGrid w:val="0"/>
        <w:spacing w:before="0" w:beforeAutospacing="0" w:after="0" w:afterAutospacing="0" w:line="520" w:lineRule="exact"/>
        <w:ind w:right="0"/>
        <w:jc w:val="both"/>
        <w:textAlignment w:val="auto"/>
        <w:rPr>
          <w:rFonts w:hint="eastAsia" w:ascii="Times New Roman" w:hAnsi="Times New Roman" w:eastAsia="方正仿宋_GBK" w:cs="方正仿宋_GBK"/>
          <w:b w:val="0"/>
          <w:bCs w:val="0"/>
          <w:color w:val="313636"/>
          <w:w w:val="95"/>
          <w:sz w:val="32"/>
          <w:szCs w:val="32"/>
          <w:lang w:eastAsia="zh-CN"/>
        </w:rPr>
      </w:pPr>
    </w:p>
    <w:p>
      <w:pPr>
        <w:pStyle w:val="4"/>
        <w:keepNext w:val="0"/>
        <w:keepLines w:val="0"/>
        <w:pageBreakBefore w:val="0"/>
        <w:widowControl w:val="0"/>
        <w:tabs>
          <w:tab w:val="left" w:pos="3710"/>
          <w:tab w:val="left" w:pos="4745"/>
          <w:tab w:val="left" w:pos="4999"/>
          <w:tab w:val="left" w:pos="6431"/>
          <w:tab w:val="left" w:pos="8547"/>
        </w:tabs>
        <w:kinsoku/>
        <w:wordWrap/>
        <w:overflowPunct/>
        <w:topLinePunct w:val="0"/>
        <w:autoSpaceDE w:val="0"/>
        <w:autoSpaceDN w:val="0"/>
        <w:bidi w:val="0"/>
        <w:adjustRightInd w:val="0"/>
        <w:snapToGrid w:val="0"/>
        <w:spacing w:before="0" w:beforeAutospacing="0" w:after="0" w:afterAutospacing="0" w:line="520" w:lineRule="exact"/>
        <w:ind w:right="0" w:firstLine="640" w:firstLineChars="200"/>
        <w:jc w:val="both"/>
        <w:textAlignment w:val="auto"/>
        <w:rPr>
          <w:rFonts w:hint="eastAsia" w:ascii="Times New Roman" w:hAnsi="Times New Roman" w:eastAsia="方正仿宋_GBK" w:cs="方正仿宋_GBK"/>
          <w:b w:val="0"/>
          <w:bCs w:val="0"/>
          <w:color w:val="auto"/>
          <w:w w:val="95"/>
          <w:sz w:val="32"/>
          <w:szCs w:val="32"/>
          <w:lang w:eastAsia="zh-CN"/>
        </w:rPr>
      </w:pPr>
      <w:r>
        <w:rPr>
          <w:rFonts w:hint="eastAsia" w:ascii="Times New Roman" w:hAnsi="Times New Roman" w:eastAsia="方正仿宋_GBK" w:cs="方正仿宋_GBK"/>
          <w:color w:val="auto"/>
          <w:sz w:val="32"/>
          <w:szCs w:val="32"/>
          <w:lang w:val="en-US" w:eastAsia="zh-CN"/>
        </w:rPr>
        <w:t>2025</w:t>
      </w:r>
      <w:r>
        <w:rPr>
          <w:rFonts w:hint="eastAsia" w:ascii="Times New Roman" w:hAnsi="Times New Roman" w:eastAsia="方正仿宋_GBK" w:cs="方正仿宋_GBK"/>
          <w:b w:val="0"/>
          <w:bCs w:val="0"/>
          <w:color w:val="auto"/>
          <w:w w:val="95"/>
          <w:sz w:val="32"/>
          <w:szCs w:val="32"/>
          <w:lang w:val="en-US" w:eastAsia="zh-CN"/>
        </w:rPr>
        <w:t>年是全民普法四十周年和“八五”普法规划收官之年。徐水区财政局在区委、区政府的坚强领导和区依法治区办的精心指导下，深入学习贯彻习近平法治思想，全面落实党的二十大和二十届历次会议精神，以做好“八五”普法总结验</w:t>
      </w:r>
      <w:bookmarkStart w:id="0" w:name="_GoBack"/>
      <w:bookmarkEnd w:id="0"/>
      <w:r>
        <w:rPr>
          <w:rFonts w:hint="eastAsia" w:ascii="Times New Roman" w:hAnsi="Times New Roman" w:eastAsia="方正仿宋_GBK" w:cs="方正仿宋_GBK"/>
          <w:b w:val="0"/>
          <w:bCs w:val="0"/>
          <w:color w:val="auto"/>
          <w:w w:val="95"/>
          <w:sz w:val="32"/>
          <w:szCs w:val="32"/>
          <w:lang w:val="en-US" w:eastAsia="zh-CN"/>
        </w:rPr>
        <w:t>收和“九五”普法规划为主线，以“依法理财、规范履职、法治护航”为核心，严格落实普法责任制，切实履行财政职能，扎实推进财政领域法治宣传教育各项工作，为徐水区财政事业高质量发展和区域经济社会稳定提供了坚实保障。现将工作情况汇报如下。</w:t>
      </w:r>
    </w:p>
    <w:p>
      <w:pPr>
        <w:keepNext w:val="0"/>
        <w:keepLines w:val="0"/>
        <w:pageBreakBefore w:val="0"/>
        <w:widowControl w:val="0"/>
        <w:kinsoku/>
        <w:wordWrap/>
        <w:overflowPunct/>
        <w:topLinePunct w:val="0"/>
        <w:autoSpaceDE w:val="0"/>
        <w:autoSpaceDN w:val="0"/>
        <w:bidi w:val="0"/>
        <w:adjustRightInd/>
        <w:snapToGrid/>
        <w:spacing w:line="520" w:lineRule="exact"/>
        <w:ind w:firstLine="640" w:firstLineChars="200"/>
        <w:jc w:val="both"/>
        <w:textAlignment w:val="auto"/>
        <w:rPr>
          <w:rFonts w:hint="eastAsia" w:ascii="Times New Roman" w:hAnsi="Times New Roman" w:eastAsia="方正黑体_GBK" w:cs="方正黑体_GBK"/>
          <w:sz w:val="32"/>
          <w:szCs w:val="32"/>
          <w:lang w:val="en-US" w:eastAsia="zh-CN"/>
        </w:rPr>
      </w:pPr>
      <w:r>
        <w:rPr>
          <w:rFonts w:hint="eastAsia" w:ascii="Times New Roman" w:hAnsi="Times New Roman" w:eastAsia="方正黑体_GBK" w:cs="方正黑体_GBK"/>
          <w:sz w:val="32"/>
          <w:szCs w:val="32"/>
        </w:rPr>
        <w:t>一、</w:t>
      </w:r>
      <w:r>
        <w:rPr>
          <w:rFonts w:hint="default" w:ascii="Times New Roman" w:hAnsi="Times New Roman" w:eastAsia="方正黑体_GBK" w:cs="方正黑体_GBK"/>
          <w:sz w:val="32"/>
          <w:szCs w:val="32"/>
          <w:lang w:val="en-US"/>
        </w:rPr>
        <w:t>2025</w:t>
      </w:r>
      <w:r>
        <w:rPr>
          <w:rFonts w:hint="eastAsia" w:ascii="Times New Roman" w:hAnsi="Times New Roman" w:eastAsia="方正黑体_GBK" w:cs="方正黑体_GBK"/>
          <w:sz w:val="32"/>
          <w:szCs w:val="32"/>
          <w:lang w:val="en-US" w:eastAsia="zh-CN"/>
        </w:rPr>
        <w:t>年法治建设工作情况</w:t>
      </w:r>
    </w:p>
    <w:p>
      <w:pPr>
        <w:pStyle w:val="4"/>
        <w:keepNext w:val="0"/>
        <w:keepLines w:val="0"/>
        <w:pageBreakBefore w:val="0"/>
        <w:widowControl w:val="0"/>
        <w:numPr>
          <w:ilvl w:val="0"/>
          <w:numId w:val="0"/>
        </w:numPr>
        <w:tabs>
          <w:tab w:val="left" w:pos="3710"/>
          <w:tab w:val="left" w:pos="4745"/>
          <w:tab w:val="left" w:pos="4999"/>
          <w:tab w:val="left" w:pos="6431"/>
          <w:tab w:val="left" w:pos="8547"/>
        </w:tabs>
        <w:kinsoku/>
        <w:wordWrap/>
        <w:overflowPunct/>
        <w:topLinePunct w:val="0"/>
        <w:autoSpaceDE w:val="0"/>
        <w:autoSpaceDN w:val="0"/>
        <w:bidi w:val="0"/>
        <w:adjustRightInd w:val="0"/>
        <w:snapToGrid w:val="0"/>
        <w:spacing w:before="0" w:beforeAutospacing="0" w:after="0" w:afterAutospacing="0" w:line="520" w:lineRule="exact"/>
        <w:ind w:right="0" w:rightChars="0" w:firstLine="608" w:firstLineChars="200"/>
        <w:jc w:val="both"/>
        <w:textAlignment w:val="auto"/>
        <w:rPr>
          <w:rFonts w:hint="eastAsia" w:ascii="Times New Roman" w:hAnsi="Times New Roman" w:eastAsia="方正楷体_GBK" w:cs="方正楷体_GBK"/>
          <w:b w:val="0"/>
          <w:bCs w:val="0"/>
          <w:color w:val="auto"/>
          <w:w w:val="95"/>
          <w:kern w:val="0"/>
          <w:sz w:val="32"/>
          <w:szCs w:val="32"/>
          <w:lang w:val="en-US" w:eastAsia="zh-CN" w:bidi="ar-SA"/>
        </w:rPr>
      </w:pPr>
      <w:r>
        <w:rPr>
          <w:rFonts w:hint="eastAsia" w:ascii="Times New Roman" w:hAnsi="Times New Roman" w:eastAsia="方正楷体_GBK" w:cs="方正楷体_GBK"/>
          <w:b w:val="0"/>
          <w:bCs w:val="0"/>
          <w:color w:val="auto"/>
          <w:w w:val="95"/>
          <w:kern w:val="0"/>
          <w:sz w:val="32"/>
          <w:szCs w:val="32"/>
          <w:lang w:val="en-US" w:eastAsia="zh-CN" w:bidi="ar-SA"/>
        </w:rPr>
        <w:t>（一）坚持以习近平法治思想为统领，推动普法守正创新</w:t>
      </w:r>
    </w:p>
    <w:p>
      <w:pPr>
        <w:pStyle w:val="4"/>
        <w:keepNext w:val="0"/>
        <w:keepLines w:val="0"/>
        <w:pageBreakBefore w:val="0"/>
        <w:widowControl w:val="0"/>
        <w:numPr>
          <w:ilvl w:val="0"/>
          <w:numId w:val="0"/>
        </w:numPr>
        <w:tabs>
          <w:tab w:val="left" w:pos="3710"/>
          <w:tab w:val="left" w:pos="4745"/>
          <w:tab w:val="left" w:pos="4999"/>
          <w:tab w:val="left" w:pos="6431"/>
          <w:tab w:val="left" w:pos="8547"/>
        </w:tabs>
        <w:kinsoku/>
        <w:wordWrap/>
        <w:overflowPunct/>
        <w:topLinePunct w:val="0"/>
        <w:autoSpaceDE w:val="0"/>
        <w:autoSpaceDN w:val="0"/>
        <w:bidi w:val="0"/>
        <w:adjustRightInd w:val="0"/>
        <w:snapToGrid w:val="0"/>
        <w:spacing w:before="0" w:beforeAutospacing="0" w:after="0" w:afterAutospacing="0" w:line="520" w:lineRule="exact"/>
        <w:ind w:right="0" w:righ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default" w:ascii="Times New Roman" w:hAnsi="Times New Roman" w:eastAsia="方正仿宋_GBK" w:cs="方正仿宋_GBK"/>
          <w:b w:val="0"/>
          <w:bCs w:val="0"/>
          <w:kern w:val="0"/>
          <w:sz w:val="32"/>
          <w:szCs w:val="32"/>
          <w:lang w:val="en-US" w:eastAsia="zh-CN" w:bidi="ar"/>
        </w:rPr>
        <w:t>1.</w:t>
      </w:r>
      <w:r>
        <w:rPr>
          <w:rFonts w:hint="eastAsia" w:ascii="Times New Roman" w:hAnsi="Times New Roman" w:eastAsia="方正仿宋_GBK" w:cs="方正仿宋_GBK"/>
          <w:b/>
          <w:bCs/>
          <w:kern w:val="0"/>
          <w:sz w:val="32"/>
          <w:szCs w:val="32"/>
          <w:lang w:val="en-US" w:eastAsia="zh-CN" w:bidi="ar"/>
        </w:rPr>
        <w:t>推动习近平法治思想学习宣传走深走实。</w:t>
      </w:r>
      <w:r>
        <w:rPr>
          <w:rFonts w:hint="eastAsia" w:ascii="Times New Roman" w:hAnsi="Times New Roman" w:eastAsia="方正仿宋_GBK" w:cs="方正仿宋_GBK"/>
          <w:b w:val="0"/>
          <w:bCs w:val="0"/>
          <w:kern w:val="0"/>
          <w:sz w:val="32"/>
          <w:szCs w:val="32"/>
          <w:lang w:val="en-US" w:eastAsia="zh-CN" w:bidi="ar"/>
        </w:rPr>
        <w:t>将《习近平法治思想概论》作为党委（党组）理论学习和</w:t>
      </w:r>
      <w:r>
        <w:rPr>
          <w:rFonts w:hint="eastAsia" w:ascii="Times New Roman" w:hAnsi="Times New Roman" w:eastAsia="方正仿宋_GBK" w:cs="方正仿宋_GBK"/>
          <w:b w:val="0"/>
          <w:bCs w:val="0"/>
          <w:color w:val="auto"/>
          <w:sz w:val="32"/>
          <w:szCs w:val="32"/>
          <w:lang w:val="en-US" w:eastAsia="zh-CN"/>
        </w:rPr>
        <w:t>年度</w:t>
      </w:r>
      <w:r>
        <w:rPr>
          <w:rFonts w:hint="eastAsia" w:ascii="Times New Roman" w:hAnsi="Times New Roman" w:eastAsia="方正仿宋_GBK" w:cs="方正仿宋_GBK"/>
          <w:b w:val="0"/>
          <w:bCs w:val="0"/>
          <w:sz w:val="32"/>
          <w:szCs w:val="32"/>
          <w:lang w:val="en-US" w:eastAsia="zh-CN"/>
        </w:rPr>
        <w:t>干部学法清单</w:t>
      </w:r>
      <w:r>
        <w:rPr>
          <w:rFonts w:hint="eastAsia" w:ascii="Times New Roman" w:hAnsi="Times New Roman" w:eastAsia="方正仿宋_GBK" w:cs="方正仿宋_GBK"/>
          <w:b w:val="0"/>
          <w:bCs w:val="0"/>
          <w:kern w:val="0"/>
          <w:sz w:val="32"/>
          <w:szCs w:val="32"/>
          <w:lang w:val="en-US" w:eastAsia="zh-CN" w:bidi="ar"/>
        </w:rPr>
        <w:t>重要内容</w:t>
      </w:r>
      <w:r>
        <w:rPr>
          <w:rFonts w:hint="eastAsia" w:ascii="Times New Roman" w:hAnsi="Times New Roman" w:eastAsia="方正仿宋_GBK" w:cs="方正仿宋_GBK"/>
          <w:b w:val="0"/>
          <w:bCs w:val="0"/>
          <w:sz w:val="32"/>
          <w:szCs w:val="32"/>
          <w:lang w:val="en-US" w:eastAsia="zh-CN"/>
        </w:rPr>
        <w:t>,</w:t>
      </w:r>
      <w:r>
        <w:rPr>
          <w:rFonts w:hint="eastAsia" w:ascii="Times New Roman" w:hAnsi="Times New Roman" w:eastAsia="方正仿宋_GBK" w:cs="方正仿宋_GBK"/>
          <w:sz w:val="32"/>
          <w:szCs w:val="32"/>
          <w:lang w:val="en-US" w:eastAsia="zh-CN"/>
        </w:rPr>
        <w:t>深入贯彻学习习近平法治思想，引导全体财政干部深刻认识习近平法治思想的重大意义，悟透精神实质，把握核心要义。</w:t>
      </w:r>
      <w:r>
        <w:rPr>
          <w:rFonts w:hint="eastAsia" w:ascii="Times New Roman" w:hAnsi="Times New Roman" w:eastAsia="方正黑体_GBK" w:cs="方正黑体_GBK"/>
          <w:sz w:val="32"/>
          <w:szCs w:val="32"/>
          <w:lang w:val="en-US" w:eastAsia="zh-CN"/>
        </w:rPr>
        <w:t>主要负责同志以《抢抓</w:t>
      </w:r>
      <w:r>
        <w:rPr>
          <w:rFonts w:hint="default" w:ascii="Times New Roman" w:hAnsi="Times New Roman" w:eastAsia="方正黑体_GBK" w:cs="方正黑体_GBK"/>
          <w:sz w:val="32"/>
          <w:szCs w:val="32"/>
          <w:lang w:val="en-US" w:eastAsia="zh-CN"/>
        </w:rPr>
        <w:t>&lt;</w:t>
      </w:r>
      <w:r>
        <w:rPr>
          <w:rFonts w:hint="eastAsia" w:ascii="Times New Roman" w:hAnsi="Times New Roman" w:eastAsia="方正黑体_GBK" w:cs="方正黑体_GBK"/>
          <w:sz w:val="32"/>
          <w:szCs w:val="32"/>
          <w:lang w:val="en-US" w:eastAsia="zh-CN"/>
        </w:rPr>
        <w:t>法治宣传教育法</w:t>
      </w:r>
      <w:r>
        <w:rPr>
          <w:rFonts w:hint="default" w:ascii="Times New Roman" w:hAnsi="Times New Roman" w:eastAsia="方正黑体_GBK" w:cs="方正黑体_GBK"/>
          <w:sz w:val="32"/>
          <w:szCs w:val="32"/>
          <w:lang w:val="en-US" w:eastAsia="zh-CN"/>
        </w:rPr>
        <w:t>&gt;</w:t>
      </w:r>
      <w:r>
        <w:rPr>
          <w:rFonts w:hint="eastAsia" w:ascii="Times New Roman" w:hAnsi="Times New Roman" w:eastAsia="方正黑体_GBK" w:cs="方正黑体_GBK"/>
          <w:sz w:val="32"/>
          <w:szCs w:val="32"/>
          <w:lang w:val="en-US" w:eastAsia="zh-CN"/>
        </w:rPr>
        <w:t>颁布实施重大机遇</w:t>
      </w:r>
      <w:r>
        <w:rPr>
          <w:rFonts w:hint="default" w:ascii="Times New Roman" w:hAnsi="Times New Roman" w:eastAsia="方正黑体_GBK" w:cs="方正黑体_GBK"/>
          <w:sz w:val="32"/>
          <w:szCs w:val="32"/>
          <w:lang w:val="en-US" w:eastAsia="zh-CN"/>
        </w:rPr>
        <w:t xml:space="preserve"> </w:t>
      </w:r>
      <w:r>
        <w:rPr>
          <w:rFonts w:hint="eastAsia" w:ascii="Times New Roman" w:hAnsi="Times New Roman" w:eastAsia="方正黑体_GBK" w:cs="方正黑体_GBK"/>
          <w:sz w:val="32"/>
          <w:szCs w:val="32"/>
          <w:lang w:val="en-US" w:eastAsia="zh-CN"/>
        </w:rPr>
        <w:t>以高质量普法助推财政高质量发展》为题讲法治课</w:t>
      </w:r>
      <w:r>
        <w:rPr>
          <w:rFonts w:hint="eastAsia" w:ascii="Times New Roman" w:hAnsi="Times New Roman" w:eastAsia="方正仿宋_GBK" w:cs="方正仿宋_GBK"/>
          <w:sz w:val="32"/>
          <w:szCs w:val="32"/>
          <w:lang w:val="en-US" w:eastAsia="zh-CN"/>
        </w:rPr>
        <w:t>，强调：“财政系统要率先学习、深入贯彻《法治宣传教育法》，增强履行职责的法律素养，夯实依法理财的社会基础。”</w:t>
      </w:r>
      <w:r>
        <w:rPr>
          <w:rFonts w:hint="eastAsia" w:ascii="Times New Roman" w:hAnsi="Times New Roman" w:eastAsia="方正仿宋_GBK" w:cs="方正仿宋_GBK"/>
          <w:color w:val="000000"/>
          <w:kern w:val="0"/>
          <w:sz w:val="32"/>
          <w:szCs w:val="32"/>
          <w:lang w:val="en-US" w:eastAsia="zh-CN" w:bidi="ar-SA"/>
        </w:rPr>
        <w:t>，更要不断提高全体干部的法治意识和法治素养，自觉尊法学法守法用法</w:t>
      </w:r>
      <w:r>
        <w:rPr>
          <w:rFonts w:hint="eastAsia" w:ascii="Times New Roman" w:hAnsi="Times New Roman" w:eastAsia="方正仿宋_GBK" w:cs="方正仿宋_GBK"/>
          <w:color w:val="auto"/>
          <w:sz w:val="32"/>
          <w:szCs w:val="32"/>
          <w:lang w:val="en-US" w:eastAsia="zh-CN"/>
        </w:rPr>
        <w:t>。</w:t>
      </w:r>
    </w:p>
    <w:p>
      <w:pPr>
        <w:pStyle w:val="4"/>
        <w:keepNext w:val="0"/>
        <w:keepLines w:val="0"/>
        <w:pageBreakBefore w:val="0"/>
        <w:widowControl w:val="0"/>
        <w:tabs>
          <w:tab w:val="left" w:pos="1763"/>
          <w:tab w:val="left" w:pos="3977"/>
          <w:tab w:val="left" w:pos="5034"/>
          <w:tab w:val="left" w:pos="6965"/>
        </w:tabs>
        <w:kinsoku/>
        <w:wordWrap/>
        <w:overflowPunct/>
        <w:topLinePunct w:val="0"/>
        <w:autoSpaceDE w:val="0"/>
        <w:autoSpaceDN w:val="0"/>
        <w:bidi w:val="0"/>
        <w:adjustRightInd w:val="0"/>
        <w:snapToGrid w:val="0"/>
        <w:spacing w:before="0" w:line="520" w:lineRule="exact"/>
        <w:ind w:left="0" w:leftChars="0" w:right="0" w:firstLine="643" w:firstLineChars="200"/>
        <w:jc w:val="both"/>
        <w:textAlignment w:val="auto"/>
        <w:rPr>
          <w:rFonts w:hint="eastAsia" w:ascii="Times New Roman" w:hAnsi="Times New Roman" w:eastAsia="方正仿宋_GBK" w:cs="方正仿宋_GBK"/>
          <w:color w:val="000000"/>
          <w:kern w:val="0"/>
          <w:sz w:val="32"/>
          <w:szCs w:val="32"/>
          <w:lang w:val="en-US" w:eastAsia="zh-CN" w:bidi="ar-SA"/>
        </w:rPr>
      </w:pPr>
      <w:r>
        <w:rPr>
          <w:rFonts w:hint="default" w:ascii="Times New Roman" w:hAnsi="Times New Roman" w:eastAsia="方正仿宋_GBK" w:cs="方正仿宋_GBK"/>
          <w:b/>
          <w:bCs/>
          <w:kern w:val="0"/>
          <w:sz w:val="32"/>
          <w:szCs w:val="32"/>
          <w:lang w:val="en-US" w:eastAsia="zh-CN" w:bidi="ar"/>
        </w:rPr>
        <w:t>2.</w:t>
      </w:r>
      <w:r>
        <w:rPr>
          <w:rFonts w:hint="eastAsia" w:ascii="Times New Roman" w:hAnsi="Times New Roman" w:eastAsia="方正仿宋_GBK" w:cs="方正仿宋_GBK"/>
          <w:b/>
          <w:bCs/>
          <w:color w:val="000000"/>
          <w:kern w:val="0"/>
          <w:sz w:val="32"/>
          <w:szCs w:val="32"/>
          <w:lang w:val="en-US" w:eastAsia="zh-CN" w:bidi="ar-SA"/>
        </w:rPr>
        <w:t>全面学习贯彻党的二十届四中全会精神。</w:t>
      </w:r>
      <w:r>
        <w:rPr>
          <w:rFonts w:hint="eastAsia" w:ascii="Times New Roman" w:hAnsi="Times New Roman" w:eastAsia="方正仿宋_GBK" w:cs="方正仿宋_GBK"/>
          <w:color w:val="000000"/>
          <w:kern w:val="0"/>
          <w:sz w:val="32"/>
          <w:szCs w:val="32"/>
          <w:lang w:val="en-US" w:eastAsia="zh-CN" w:bidi="ar-SA"/>
        </w:rPr>
        <w:t>按照省、市、区统一部署，结合财政普法工作，认真贯彻落实党的二十届四中全会要求，</w:t>
      </w:r>
      <w:r>
        <w:rPr>
          <w:rFonts w:hint="eastAsia" w:ascii="Times New Roman" w:hAnsi="Times New Roman" w:eastAsia="方正黑体_GBK" w:cs="方正黑体_GBK"/>
          <w:sz w:val="32"/>
          <w:szCs w:val="32"/>
          <w:lang w:val="en-US" w:eastAsia="zh-CN"/>
        </w:rPr>
        <w:t>主要负责同志以《在“十五五”规划和实施中找准方向走在前》为题讲党课，</w:t>
      </w:r>
      <w:r>
        <w:rPr>
          <w:rFonts w:hint="eastAsia" w:ascii="方正仿宋_GBK" w:hAnsi="方正仿宋_GBK" w:eastAsia="方正仿宋_GBK" w:cs="方正仿宋_GBK"/>
          <w:sz w:val="32"/>
          <w:szCs w:val="32"/>
          <w:lang w:val="en-US" w:eastAsia="zh-CN"/>
        </w:rPr>
        <w:t>要深刻认识“十五五”是基本实现社会主义现代化夯实基础、全面发力的关键时期，</w:t>
      </w:r>
      <w:r>
        <w:rPr>
          <w:rFonts w:hint="eastAsia" w:ascii="Times New Roman" w:hAnsi="Times New Roman" w:eastAsia="方正仿宋_GBK" w:cs="方正仿宋_GBK"/>
          <w:color w:val="000000"/>
          <w:kern w:val="0"/>
          <w:sz w:val="32"/>
          <w:szCs w:val="32"/>
          <w:lang w:val="en-US" w:eastAsia="zh-CN" w:bidi="ar-SA"/>
        </w:rPr>
        <w:t>基层财政干部要自觉增强历史主动性，主动识变、应变、求变，结合基层财政实际抓改革；自觉增强时代紧迫感，主动补短板、强弱项，争抢机遇抓发展；自觉增强使命责任感，主动承接任务，主动履职尽责，为实现第二个百年奋斗目标走好“第一步”夯实基础。</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0" w:firstLineChars="200"/>
        <w:jc w:val="both"/>
        <w:textAlignment w:val="auto"/>
        <w:rPr>
          <w:rFonts w:hint="eastAsia" w:ascii="Times New Roman" w:hAnsi="Times New Roman" w:eastAsia="方正楷体_GBK" w:cs="方正楷体_GBK"/>
          <w:color w:val="auto"/>
          <w:sz w:val="32"/>
          <w:szCs w:val="32"/>
          <w:lang w:val="en-US" w:eastAsia="zh-CN"/>
        </w:rPr>
      </w:pPr>
      <w:r>
        <w:rPr>
          <w:rFonts w:hint="eastAsia" w:ascii="Times New Roman" w:hAnsi="Times New Roman" w:eastAsia="方正楷体_GBK" w:cs="方正楷体_GBK"/>
          <w:color w:val="auto"/>
          <w:sz w:val="32"/>
          <w:szCs w:val="32"/>
          <w:lang w:eastAsia="zh-CN"/>
        </w:rPr>
        <w:t>（</w:t>
      </w:r>
      <w:r>
        <w:rPr>
          <w:rFonts w:hint="eastAsia" w:ascii="Times New Roman" w:hAnsi="Times New Roman" w:eastAsia="方正楷体_GBK" w:cs="方正楷体_GBK"/>
          <w:color w:val="auto"/>
          <w:sz w:val="32"/>
          <w:szCs w:val="32"/>
        </w:rPr>
        <w:t>二</w:t>
      </w:r>
      <w:r>
        <w:rPr>
          <w:rFonts w:hint="eastAsia" w:ascii="Times New Roman" w:hAnsi="Times New Roman" w:eastAsia="方正楷体_GBK" w:cs="方正楷体_GBK"/>
          <w:color w:val="auto"/>
          <w:sz w:val="32"/>
          <w:szCs w:val="32"/>
          <w:lang w:eastAsia="zh-CN"/>
        </w:rPr>
        <w:t>）</w:t>
      </w:r>
      <w:r>
        <w:rPr>
          <w:rFonts w:hint="eastAsia" w:ascii="Times New Roman" w:hAnsi="Times New Roman" w:eastAsia="方正楷体_GBK" w:cs="方正楷体_GBK"/>
          <w:color w:val="auto"/>
          <w:sz w:val="32"/>
          <w:szCs w:val="32"/>
          <w:lang w:val="en-US" w:eastAsia="zh-CN"/>
        </w:rPr>
        <w:t>坚持以为民服务为中心，扎实开展财政法治宣传</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0" w:firstLineChars="200"/>
        <w:jc w:val="both"/>
        <w:textAlignment w:val="auto"/>
        <w:rPr>
          <w:rFonts w:hint="eastAsia" w:ascii="Times New Roman" w:hAnsi="Times New Roman" w:eastAsia="方正仿宋_GBK" w:cs="方正仿宋_GBK"/>
          <w:spacing w:val="-6"/>
          <w:sz w:val="32"/>
          <w:szCs w:val="32"/>
          <w:highlight w:val="none"/>
          <w:lang w:val="en-US" w:eastAsia="zh-CN"/>
        </w:rPr>
      </w:pPr>
      <w:r>
        <w:rPr>
          <w:rFonts w:hint="default" w:ascii="Times New Roman" w:hAnsi="Times New Roman" w:eastAsia="方正楷体_GBK" w:cs="方正楷体_GBK"/>
          <w:color w:val="000000"/>
          <w:kern w:val="0"/>
          <w:sz w:val="32"/>
          <w:szCs w:val="32"/>
          <w:lang w:val="en-US" w:eastAsia="zh-CN" w:bidi="ar-SA"/>
        </w:rPr>
        <w:t>1.</w:t>
      </w:r>
      <w:r>
        <w:rPr>
          <w:rFonts w:hint="eastAsia" w:ascii="Times New Roman" w:hAnsi="Times New Roman" w:eastAsia="方正仿宋_GBK" w:cs="方正仿宋_GBK"/>
          <w:color w:val="000000"/>
          <w:kern w:val="0"/>
          <w:sz w:val="32"/>
          <w:szCs w:val="32"/>
          <w:lang w:val="en-US" w:eastAsia="zh-CN" w:bidi="ar-SA"/>
        </w:rPr>
        <w:t>持续做好宪法和党内法规学习宣传。</w:t>
      </w:r>
      <w:r>
        <w:rPr>
          <w:rFonts w:hint="eastAsia" w:ascii="Times New Roman" w:hAnsi="Times New Roman" w:eastAsia="方正仿宋_GBK" w:cs="方正仿宋_GBK"/>
          <w:b/>
          <w:bCs/>
          <w:color w:val="000000"/>
          <w:kern w:val="0"/>
          <w:sz w:val="32"/>
          <w:szCs w:val="32"/>
          <w:lang w:val="en-US" w:eastAsia="zh-CN" w:bidi="ar-SA"/>
        </w:rPr>
        <w:t>一是</w:t>
      </w:r>
      <w:r>
        <w:rPr>
          <w:rFonts w:hint="eastAsia" w:ascii="Times New Roman" w:hAnsi="Times New Roman" w:eastAsia="方正仿宋_GBK" w:cs="方正仿宋_GBK"/>
          <w:color w:val="auto"/>
          <w:kern w:val="0"/>
          <w:sz w:val="32"/>
          <w:szCs w:val="32"/>
          <w:lang w:val="en-US" w:eastAsia="zh-CN" w:bidi="ar-SA"/>
        </w:rPr>
        <w:t>大力弘扬宪法精神，落实国家工作人员宪法宣誓制度，组织全体干部积极参与宪法知识答题和第</w:t>
      </w:r>
      <w:r>
        <w:rPr>
          <w:rFonts w:hint="default" w:ascii="Times New Roman" w:hAnsi="Times New Roman" w:eastAsia="方正仿宋_GBK" w:cs="方正仿宋_GBK"/>
          <w:color w:val="auto"/>
          <w:kern w:val="0"/>
          <w:sz w:val="32"/>
          <w:szCs w:val="32"/>
          <w:lang w:val="en-US" w:eastAsia="zh-CN" w:bidi="ar-SA"/>
        </w:rPr>
        <w:t>17</w:t>
      </w:r>
      <w:r>
        <w:rPr>
          <w:rFonts w:hint="eastAsia" w:ascii="Times New Roman" w:hAnsi="Times New Roman" w:eastAsia="方正仿宋_GBK" w:cs="方正仿宋_GBK"/>
          <w:color w:val="auto"/>
          <w:kern w:val="0"/>
          <w:sz w:val="32"/>
          <w:szCs w:val="32"/>
          <w:lang w:val="en-US" w:eastAsia="zh-CN" w:bidi="ar-SA"/>
        </w:rPr>
        <w:t>次全区干部宪法法律知识考试，推动宪法宣传教育常态化长效化。结合 2025 年“</w:t>
      </w:r>
      <w:r>
        <w:rPr>
          <w:rFonts w:hint="default" w:ascii="Times New Roman" w:hAnsi="Times New Roman" w:eastAsia="方正仿宋_GBK" w:cs="方正仿宋_GBK"/>
          <w:color w:val="auto"/>
          <w:kern w:val="0"/>
          <w:sz w:val="32"/>
          <w:szCs w:val="32"/>
          <w:lang w:val="en-US" w:eastAsia="zh-CN" w:bidi="ar-SA"/>
        </w:rPr>
        <w:t>12</w:t>
      </w:r>
      <w:r>
        <w:rPr>
          <w:rFonts w:hint="eastAsia" w:ascii="Times New Roman" w:hAnsi="Times New Roman" w:eastAsia="方正仿宋_GBK" w:cs="方正仿宋_GBK"/>
          <w:color w:val="auto"/>
          <w:kern w:val="0"/>
          <w:sz w:val="32"/>
          <w:szCs w:val="32"/>
          <w:lang w:val="en-US" w:eastAsia="zh-CN" w:bidi="ar-SA"/>
        </w:rPr>
        <w:t>·</w:t>
      </w:r>
      <w:r>
        <w:rPr>
          <w:rFonts w:hint="default" w:ascii="Times New Roman" w:hAnsi="Times New Roman" w:eastAsia="方正仿宋_GBK" w:cs="方正仿宋_GBK"/>
          <w:color w:val="auto"/>
          <w:kern w:val="0"/>
          <w:sz w:val="32"/>
          <w:szCs w:val="32"/>
          <w:lang w:val="en-US" w:eastAsia="zh-CN" w:bidi="ar-SA"/>
        </w:rPr>
        <w:t>4</w:t>
      </w:r>
      <w:r>
        <w:rPr>
          <w:rFonts w:hint="eastAsia" w:ascii="Times New Roman" w:hAnsi="Times New Roman" w:eastAsia="方正仿宋_GBK" w:cs="方正仿宋_GBK"/>
          <w:color w:val="auto"/>
          <w:kern w:val="0"/>
          <w:sz w:val="32"/>
          <w:szCs w:val="32"/>
          <w:lang w:val="en-US" w:eastAsia="zh-CN" w:bidi="ar-SA"/>
        </w:rPr>
        <w:t>”国家宪法日集中宣传活动，共计发放财政政策宣传手册</w:t>
      </w:r>
      <w:r>
        <w:rPr>
          <w:rFonts w:hint="default" w:ascii="Times New Roman" w:hAnsi="Times New Roman" w:eastAsia="方正仿宋_GBK" w:cs="方正仿宋_GBK"/>
          <w:color w:val="auto"/>
          <w:kern w:val="0"/>
          <w:sz w:val="32"/>
          <w:szCs w:val="32"/>
          <w:lang w:val="en-US" w:eastAsia="zh-CN" w:bidi="ar-SA"/>
        </w:rPr>
        <w:t>200</w:t>
      </w:r>
      <w:r>
        <w:rPr>
          <w:rFonts w:hint="eastAsia" w:ascii="Times New Roman" w:hAnsi="Times New Roman" w:eastAsia="方正仿宋_GBK" w:cs="方正仿宋_GBK"/>
          <w:color w:val="auto"/>
          <w:kern w:val="0"/>
          <w:sz w:val="32"/>
          <w:szCs w:val="32"/>
          <w:lang w:val="en-US" w:eastAsia="zh-CN" w:bidi="ar-SA"/>
        </w:rPr>
        <w:t>余份。</w:t>
      </w:r>
      <w:r>
        <w:rPr>
          <w:rFonts w:hint="eastAsia" w:ascii="Times New Roman" w:hAnsi="Times New Roman" w:eastAsia="方正仿宋_GBK" w:cs="方正仿宋_GBK"/>
          <w:b/>
          <w:bCs/>
          <w:color w:val="auto"/>
          <w:kern w:val="0"/>
          <w:sz w:val="32"/>
          <w:szCs w:val="32"/>
          <w:lang w:val="en-US" w:eastAsia="zh-CN" w:bidi="ar-SA"/>
        </w:rPr>
        <w:t>二是</w:t>
      </w:r>
      <w:r>
        <w:rPr>
          <w:rFonts w:hint="eastAsia" w:ascii="Times New Roman" w:hAnsi="Times New Roman" w:eastAsia="方正仿宋_GBK" w:cs="方正仿宋_GBK"/>
          <w:color w:val="auto"/>
          <w:kern w:val="0"/>
          <w:sz w:val="32"/>
          <w:szCs w:val="32"/>
          <w:lang w:val="en-US" w:eastAsia="zh-CN" w:bidi="ar-SA"/>
        </w:rPr>
        <w:t>根据《</w:t>
      </w:r>
      <w:r>
        <w:rPr>
          <w:rFonts w:hint="default" w:ascii="Times New Roman" w:hAnsi="Times New Roman" w:eastAsia="方正仿宋_GBK" w:cs="方正仿宋_GBK"/>
          <w:color w:val="auto"/>
          <w:kern w:val="0"/>
          <w:sz w:val="32"/>
          <w:szCs w:val="32"/>
          <w:lang w:val="en-US" w:eastAsia="zh-CN" w:bidi="ar-SA"/>
        </w:rPr>
        <w:t>2025</w:t>
      </w:r>
      <w:r>
        <w:rPr>
          <w:rFonts w:hint="eastAsia" w:ascii="Times New Roman" w:hAnsi="Times New Roman" w:eastAsia="方正仿宋_GBK" w:cs="方正仿宋_GBK"/>
          <w:color w:val="auto"/>
          <w:kern w:val="0"/>
          <w:sz w:val="32"/>
          <w:szCs w:val="32"/>
          <w:lang w:val="en-US" w:eastAsia="zh-CN" w:bidi="ar-SA"/>
        </w:rPr>
        <w:t>年意识形态工作要点》《</w:t>
      </w:r>
      <w:r>
        <w:rPr>
          <w:rFonts w:hint="default" w:ascii="Times New Roman" w:hAnsi="Times New Roman" w:eastAsia="方正仿宋_GBK" w:cs="方正仿宋_GBK"/>
          <w:color w:val="auto"/>
          <w:kern w:val="0"/>
          <w:sz w:val="32"/>
          <w:szCs w:val="32"/>
          <w:lang w:val="en-US" w:eastAsia="zh-CN" w:bidi="ar-SA"/>
        </w:rPr>
        <w:t>2025</w:t>
      </w:r>
      <w:r>
        <w:rPr>
          <w:rFonts w:hint="eastAsia" w:ascii="Times New Roman" w:hAnsi="Times New Roman" w:eastAsia="方正仿宋_GBK" w:cs="方正仿宋_GBK"/>
          <w:color w:val="auto"/>
          <w:kern w:val="0"/>
          <w:sz w:val="32"/>
          <w:szCs w:val="32"/>
          <w:lang w:val="en-US" w:eastAsia="zh-CN" w:bidi="ar-SA"/>
        </w:rPr>
        <w:t>年党支部工作要点》，党组理论中心组组织学习《中国共产党党内监督条例》《中国共产党组织处理规定（试行）》《中国共产党重大事项请示报告条例》等，落实全面从严治党和从严管理干部的重要举措；组织党员</w:t>
      </w:r>
      <w:r>
        <w:rPr>
          <w:rFonts w:hint="default" w:ascii="Times New Roman" w:hAnsi="Times New Roman" w:eastAsia="方正仿宋_GBK" w:cs="方正仿宋_GBK"/>
          <w:color w:val="auto"/>
          <w:kern w:val="0"/>
          <w:sz w:val="32"/>
          <w:szCs w:val="32"/>
          <w:lang w:val="en-US" w:eastAsia="zh-CN" w:bidi="ar-SA"/>
        </w:rPr>
        <w:t>53</w:t>
      </w:r>
      <w:r>
        <w:rPr>
          <w:rFonts w:hint="eastAsia" w:ascii="Times New Roman" w:hAnsi="Times New Roman" w:eastAsia="方正仿宋_GBK" w:cs="方正仿宋_GBK"/>
          <w:color w:val="auto"/>
          <w:kern w:val="0"/>
          <w:sz w:val="32"/>
          <w:szCs w:val="32"/>
          <w:lang w:val="en-US" w:eastAsia="zh-CN" w:bidi="ar-SA"/>
        </w:rPr>
        <w:t>人次（含</w:t>
      </w:r>
      <w:r>
        <w:rPr>
          <w:rFonts w:hint="default" w:ascii="Times New Roman" w:hAnsi="Times New Roman" w:eastAsia="方正仿宋_GBK" w:cs="方正仿宋_GBK"/>
          <w:color w:val="auto"/>
          <w:kern w:val="0"/>
          <w:sz w:val="32"/>
          <w:szCs w:val="32"/>
          <w:lang w:val="en-US" w:eastAsia="zh-CN" w:bidi="ar-SA"/>
        </w:rPr>
        <w:t>3</w:t>
      </w:r>
      <w:r>
        <w:rPr>
          <w:rFonts w:hint="eastAsia" w:ascii="Times New Roman" w:hAnsi="Times New Roman" w:eastAsia="方正仿宋_GBK" w:cs="方正仿宋_GBK"/>
          <w:color w:val="auto"/>
          <w:kern w:val="0"/>
          <w:sz w:val="32"/>
          <w:szCs w:val="32"/>
          <w:lang w:val="en-US" w:eastAsia="zh-CN" w:bidi="ar-SA"/>
        </w:rPr>
        <w:t>名预备党员）和入党积极分子</w:t>
      </w:r>
      <w:r>
        <w:rPr>
          <w:rFonts w:hint="default" w:ascii="Times New Roman" w:hAnsi="Times New Roman" w:eastAsia="方正仿宋_GBK" w:cs="方正仿宋_GBK"/>
          <w:color w:val="auto"/>
          <w:kern w:val="0"/>
          <w:sz w:val="32"/>
          <w:szCs w:val="32"/>
          <w:lang w:val="en-US" w:eastAsia="zh-CN" w:bidi="ar-SA"/>
        </w:rPr>
        <w:t>6</w:t>
      </w:r>
      <w:r>
        <w:rPr>
          <w:rFonts w:hint="eastAsia" w:ascii="Times New Roman" w:hAnsi="Times New Roman" w:eastAsia="方正仿宋_GBK" w:cs="方正仿宋_GBK"/>
          <w:color w:val="auto"/>
          <w:kern w:val="0"/>
          <w:sz w:val="32"/>
          <w:szCs w:val="32"/>
          <w:lang w:val="en-US" w:eastAsia="zh-CN" w:bidi="ar-SA"/>
        </w:rPr>
        <w:t>名分类开展党员专题培训：内容包含《中国共产党党和国家机关基层组织工作条例》解读、机关党组织书记工作案例、廉洁自律小故事等，引导财政党员、干部以党章为根本遵循，牢固树立党员意识、纪律意识和规矩意识，助推全面从严治党实践不断深入。</w:t>
      </w:r>
      <w:r>
        <w:rPr>
          <w:rFonts w:hint="eastAsia" w:ascii="Times New Roman" w:hAnsi="Times New Roman" w:eastAsia="方正仿宋_GBK" w:cs="方正仿宋_GBK"/>
          <w:b/>
          <w:bCs/>
          <w:color w:val="auto"/>
          <w:kern w:val="0"/>
          <w:sz w:val="32"/>
          <w:szCs w:val="32"/>
          <w:lang w:val="en-US" w:eastAsia="zh-CN" w:bidi="ar-SA"/>
        </w:rPr>
        <w:t>三是</w:t>
      </w:r>
      <w:r>
        <w:rPr>
          <w:rFonts w:hint="eastAsia" w:ascii="Times New Roman" w:hAnsi="Times New Roman" w:eastAsia="方正仿宋_GBK" w:cs="方正仿宋_GBK"/>
          <w:b w:val="0"/>
          <w:bCs w:val="0"/>
          <w:color w:val="auto"/>
          <w:kern w:val="0"/>
          <w:sz w:val="32"/>
          <w:szCs w:val="32"/>
          <w:lang w:val="en-US" w:eastAsia="zh-CN" w:bidi="ar-SA"/>
        </w:rPr>
        <w:t>坚持党性党风党纪一起抓，正风、肃纪、反腐协同推进，</w:t>
      </w:r>
      <w:r>
        <w:rPr>
          <w:rFonts w:hint="eastAsia" w:ascii="方正黑体_GBK" w:hAnsi="方正黑体_GBK" w:eastAsia="方正黑体_GBK" w:cs="方正黑体_GBK"/>
          <w:spacing w:val="-6"/>
          <w:sz w:val="32"/>
          <w:szCs w:val="32"/>
          <w:highlight w:val="none"/>
          <w:lang w:val="en-US" w:eastAsia="zh-CN"/>
        </w:rPr>
        <w:t>先后精选并11次通报64起反面典型案例，</w:t>
      </w:r>
      <w:r>
        <w:rPr>
          <w:rFonts w:hint="eastAsia" w:ascii="Times New Roman" w:hAnsi="Times New Roman" w:eastAsia="方正仿宋_GBK" w:cs="方正仿宋_GBK"/>
          <w:spacing w:val="-6"/>
          <w:sz w:val="32"/>
          <w:szCs w:val="32"/>
          <w:highlight w:val="none"/>
          <w:lang w:val="en-US" w:eastAsia="zh-CN"/>
        </w:rPr>
        <w:t>切实筑牢正风肃纪反腐思想防线，以案说责亮表现，以案说纪明底线，以案说德挖根源，以案为戒抓整治。</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0" w:firstLineChars="200"/>
        <w:jc w:val="both"/>
        <w:textAlignment w:val="auto"/>
        <w:rPr>
          <w:rFonts w:hint="eastAsia" w:ascii="Times New Roman" w:hAnsi="Times New Roman" w:eastAsia="方正仿宋_GBK" w:cs="方正仿宋_GBK"/>
          <w:b w:val="0"/>
          <w:bCs w:val="0"/>
          <w:sz w:val="32"/>
          <w:szCs w:val="32"/>
          <w:lang w:val="en-US" w:eastAsia="zh-CN"/>
        </w:rPr>
      </w:pPr>
      <w:r>
        <w:rPr>
          <w:rFonts w:hint="default" w:ascii="Times New Roman" w:hAnsi="Times New Roman" w:eastAsia="方正仿宋_GBK" w:cs="方正仿宋_GBK"/>
          <w:color w:val="auto"/>
          <w:kern w:val="0"/>
          <w:sz w:val="32"/>
          <w:szCs w:val="32"/>
          <w:lang w:val="en-US" w:eastAsia="zh-CN" w:bidi="ar-SA"/>
        </w:rPr>
        <w:t>2.持续</w:t>
      </w:r>
      <w:r>
        <w:rPr>
          <w:rFonts w:hint="eastAsia" w:ascii="Times New Roman" w:hAnsi="Times New Roman" w:eastAsia="方正仿宋_GBK" w:cs="方正仿宋_GBK"/>
          <w:color w:val="auto"/>
          <w:kern w:val="0"/>
          <w:sz w:val="32"/>
          <w:szCs w:val="32"/>
          <w:lang w:val="en-US" w:eastAsia="zh-CN" w:bidi="ar-SA"/>
        </w:rPr>
        <w:t>开展</w:t>
      </w:r>
      <w:r>
        <w:rPr>
          <w:rFonts w:hint="default" w:ascii="Times New Roman" w:hAnsi="Times New Roman" w:eastAsia="方正仿宋_GBK" w:cs="方正仿宋_GBK"/>
          <w:color w:val="auto"/>
          <w:kern w:val="0"/>
          <w:sz w:val="32"/>
          <w:szCs w:val="32"/>
          <w:lang w:val="en-US" w:eastAsia="zh-CN" w:bidi="ar-SA"/>
        </w:rPr>
        <w:t>民法典</w:t>
      </w:r>
      <w:r>
        <w:rPr>
          <w:rFonts w:hint="eastAsia" w:ascii="Times New Roman" w:hAnsi="Times New Roman" w:eastAsia="方正仿宋_GBK" w:cs="方正仿宋_GBK"/>
          <w:color w:val="auto"/>
          <w:kern w:val="0"/>
          <w:sz w:val="32"/>
          <w:szCs w:val="32"/>
          <w:lang w:val="en-US" w:eastAsia="zh-CN" w:bidi="ar-SA"/>
        </w:rPr>
        <w:t>、</w:t>
      </w:r>
      <w:r>
        <w:rPr>
          <w:rFonts w:hint="default" w:ascii="Times New Roman" w:hAnsi="Times New Roman" w:eastAsia="方正仿宋_GBK" w:cs="方正仿宋_GBK"/>
          <w:color w:val="auto"/>
          <w:kern w:val="0"/>
          <w:sz w:val="32"/>
          <w:szCs w:val="32"/>
          <w:lang w:val="en-US" w:eastAsia="zh-CN" w:bidi="ar-SA"/>
        </w:rPr>
        <w:t>国家安全教育宣传</w:t>
      </w:r>
      <w:r>
        <w:rPr>
          <w:rFonts w:hint="eastAsia" w:ascii="Times New Roman" w:hAnsi="Times New Roman" w:eastAsia="方正仿宋_GBK" w:cs="方正仿宋_GBK"/>
          <w:color w:val="auto"/>
          <w:kern w:val="0"/>
          <w:sz w:val="32"/>
          <w:szCs w:val="32"/>
          <w:lang w:val="en-US" w:eastAsia="zh-CN" w:bidi="ar-SA"/>
        </w:rPr>
        <w:t>活动</w:t>
      </w:r>
      <w:r>
        <w:rPr>
          <w:rFonts w:hint="default" w:ascii="Times New Roman" w:hAnsi="Times New Roman" w:eastAsia="方正仿宋_GBK" w:cs="方正仿宋_GBK"/>
          <w:color w:val="auto"/>
          <w:kern w:val="0"/>
          <w:sz w:val="32"/>
          <w:szCs w:val="32"/>
          <w:lang w:val="en-US" w:eastAsia="zh-CN" w:bidi="ar-SA"/>
        </w:rPr>
        <w:t>。</w:t>
      </w:r>
      <w:r>
        <w:rPr>
          <w:rFonts w:hint="eastAsia" w:ascii="Times New Roman" w:hAnsi="Times New Roman" w:eastAsia="方正仿宋_GBK" w:cs="方正仿宋_GBK"/>
          <w:b/>
          <w:bCs/>
          <w:sz w:val="32"/>
          <w:szCs w:val="32"/>
          <w:lang w:val="en-US" w:eastAsia="zh-CN"/>
        </w:rPr>
        <w:t>一是</w:t>
      </w:r>
      <w:r>
        <w:rPr>
          <w:rFonts w:hint="eastAsia" w:ascii="Times New Roman" w:hAnsi="Times New Roman" w:eastAsia="方正仿宋_GBK" w:cs="方正仿宋_GBK"/>
          <w:b w:val="0"/>
          <w:bCs w:val="0"/>
          <w:sz w:val="32"/>
          <w:szCs w:val="32"/>
          <w:lang w:val="en-US" w:eastAsia="zh-CN"/>
        </w:rPr>
        <w:t>主动营造学法氛围。构建“线上</w:t>
      </w:r>
      <w:r>
        <w:rPr>
          <w:rFonts w:hint="default" w:ascii="Times New Roman" w:hAnsi="Times New Roman" w:eastAsia="方正仿宋_GBK" w:cs="方正仿宋_GBK"/>
          <w:b w:val="0"/>
          <w:bCs w:val="0"/>
          <w:sz w:val="32"/>
          <w:szCs w:val="32"/>
          <w:lang w:val="en-US" w:eastAsia="zh-CN"/>
        </w:rPr>
        <w:t>+</w:t>
      </w:r>
      <w:r>
        <w:rPr>
          <w:rFonts w:hint="eastAsia" w:ascii="Times New Roman" w:hAnsi="Times New Roman" w:eastAsia="方正仿宋_GBK" w:cs="方正仿宋_GBK"/>
          <w:b w:val="0"/>
          <w:bCs w:val="0"/>
          <w:sz w:val="32"/>
          <w:szCs w:val="32"/>
          <w:lang w:val="en-US" w:eastAsia="zh-CN"/>
        </w:rPr>
        <w:t>线下”、“常态</w:t>
      </w:r>
      <w:r>
        <w:rPr>
          <w:rFonts w:hint="default" w:ascii="Times New Roman" w:hAnsi="Times New Roman" w:eastAsia="方正仿宋_GBK" w:cs="方正仿宋_GBK"/>
          <w:b w:val="0"/>
          <w:bCs w:val="0"/>
          <w:sz w:val="32"/>
          <w:szCs w:val="32"/>
          <w:lang w:val="en-US" w:eastAsia="zh-CN"/>
        </w:rPr>
        <w:t>+</w:t>
      </w:r>
      <w:r>
        <w:rPr>
          <w:rFonts w:hint="eastAsia" w:ascii="Times New Roman" w:hAnsi="Times New Roman" w:eastAsia="方正仿宋_GBK" w:cs="方正仿宋_GBK"/>
          <w:b w:val="0"/>
          <w:bCs w:val="0"/>
          <w:sz w:val="32"/>
          <w:szCs w:val="32"/>
          <w:lang w:val="en-US" w:eastAsia="zh-CN"/>
        </w:rPr>
        <w:t>节点”模式，利用一楼</w:t>
      </w:r>
      <w:r>
        <w:rPr>
          <w:rFonts w:hint="default" w:ascii="Times New Roman" w:hAnsi="Times New Roman" w:eastAsia="方正仿宋_GBK" w:cs="方正仿宋_GBK"/>
          <w:b w:val="0"/>
          <w:bCs w:val="0"/>
          <w:sz w:val="32"/>
          <w:szCs w:val="32"/>
          <w:lang w:val="en-US" w:eastAsia="zh-CN"/>
        </w:rPr>
        <w:t>LED</w:t>
      </w:r>
      <w:r>
        <w:rPr>
          <w:rFonts w:hint="eastAsia" w:ascii="Times New Roman" w:hAnsi="Times New Roman" w:eastAsia="方正仿宋_GBK" w:cs="方正仿宋_GBK"/>
          <w:b w:val="0"/>
          <w:bCs w:val="0"/>
          <w:sz w:val="32"/>
          <w:szCs w:val="32"/>
          <w:lang w:val="en-US" w:eastAsia="zh-CN"/>
        </w:rPr>
        <w:t>显示屏循环播放宣传标语，组织全体干部观看</w:t>
      </w:r>
      <w:r>
        <w:rPr>
          <w:rFonts w:hint="eastAsia" w:ascii="Times New Roman" w:hAnsi="Times New Roman" w:eastAsia="方正仿宋_GBK" w:cs="方正仿宋_GBK"/>
          <w:color w:val="000000"/>
          <w:kern w:val="0"/>
          <w:sz w:val="32"/>
          <w:szCs w:val="32"/>
          <w:lang w:val="en-US" w:eastAsia="zh-CN" w:bidi="ar-SA"/>
        </w:rPr>
        <w:t>“万名律师宣传民法典微视频”和“民法典宣传月”网上竞答活动；</w:t>
      </w:r>
      <w:r>
        <w:rPr>
          <w:rFonts w:hint="eastAsia" w:ascii="Times New Roman" w:hAnsi="Times New Roman" w:eastAsia="方正仿宋_GBK" w:cs="方正仿宋_GBK"/>
          <w:b w:val="0"/>
          <w:bCs w:val="0"/>
          <w:sz w:val="32"/>
          <w:szCs w:val="32"/>
          <w:lang w:val="en-US" w:eastAsia="zh-CN"/>
        </w:rPr>
        <w:t>组织观看</w:t>
      </w:r>
      <w:r>
        <w:rPr>
          <w:rFonts w:hint="default" w:ascii="Times New Roman" w:hAnsi="Times New Roman" w:eastAsia="方正仿宋_GBK" w:cs="方正仿宋_GBK"/>
          <w:b w:val="0"/>
          <w:bCs w:val="0"/>
          <w:sz w:val="32"/>
          <w:szCs w:val="32"/>
          <w:lang w:val="en-US" w:eastAsia="zh-CN"/>
        </w:rPr>
        <w:t>CCTV12</w:t>
      </w:r>
      <w:r>
        <w:rPr>
          <w:rFonts w:hint="eastAsia" w:ascii="Times New Roman" w:hAnsi="Times New Roman" w:eastAsia="方正仿宋_GBK" w:cs="方正仿宋_GBK"/>
          <w:b w:val="0"/>
          <w:bCs w:val="0"/>
          <w:sz w:val="32"/>
          <w:szCs w:val="32"/>
          <w:lang w:val="en-US" w:eastAsia="zh-CN"/>
        </w:rPr>
        <w:t>《边陲新风</w:t>
      </w:r>
      <w:r>
        <w:rPr>
          <w:rFonts w:hint="default" w:ascii="Times New Roman" w:hAnsi="Times New Roman" w:eastAsia="方正仿宋_GBK" w:cs="方正仿宋_GBK"/>
          <w:b w:val="0"/>
          <w:bCs w:val="0"/>
          <w:sz w:val="32"/>
          <w:szCs w:val="32"/>
          <w:lang w:val="en-US" w:eastAsia="zh-CN"/>
        </w:rPr>
        <w:t>----</w:t>
      </w:r>
      <w:r>
        <w:rPr>
          <w:rFonts w:hint="eastAsia" w:ascii="Times New Roman" w:hAnsi="Times New Roman" w:eastAsia="方正仿宋_GBK" w:cs="方正仿宋_GBK"/>
          <w:b w:val="0"/>
          <w:bCs w:val="0"/>
          <w:sz w:val="32"/>
          <w:szCs w:val="32"/>
          <w:lang w:val="en-US" w:eastAsia="zh-CN"/>
        </w:rPr>
        <w:t>全民国家安全教育日特别节目》和保密观学习答题，不断提高全体财政干部的法治意识、保密意识、防范意识，教育全体干部筑牢安全防线。</w:t>
      </w:r>
      <w:r>
        <w:rPr>
          <w:rFonts w:hint="eastAsia" w:ascii="Times New Roman" w:hAnsi="Times New Roman" w:eastAsia="方正仿宋_GBK" w:cs="方正仿宋_GBK"/>
          <w:b/>
          <w:bCs/>
          <w:sz w:val="32"/>
          <w:szCs w:val="32"/>
          <w:lang w:val="en-US" w:eastAsia="zh-CN"/>
        </w:rPr>
        <w:t>二是</w:t>
      </w:r>
      <w:r>
        <w:rPr>
          <w:rFonts w:hint="eastAsia" w:ascii="Times New Roman" w:hAnsi="Times New Roman" w:eastAsia="方正仿宋_GBK" w:cs="方正仿宋_GBK"/>
          <w:b w:val="0"/>
          <w:bCs w:val="0"/>
          <w:sz w:val="32"/>
          <w:szCs w:val="32"/>
          <w:lang w:val="en-US" w:eastAsia="zh-CN"/>
        </w:rPr>
        <w:t>增强日常工作安全意识。利用钉钉工作群，定期发布保密工作提醒，提醒全体干部自觉遵守保密纪律；定期发布典型案例，引导大家树立正确的国家安全观，自觉维护国家安全。</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0" w:firstLineChars="200"/>
        <w:jc w:val="both"/>
        <w:textAlignment w:val="auto"/>
        <w:rPr>
          <w:rFonts w:hint="eastAsia" w:ascii="Times New Roman" w:hAnsi="Times New Roman" w:eastAsia="方正仿宋_GBK" w:cs="方正仿宋_GBK"/>
          <w:color w:val="000000"/>
          <w:kern w:val="0"/>
          <w:sz w:val="32"/>
          <w:szCs w:val="32"/>
          <w:lang w:val="en-US" w:eastAsia="zh-CN" w:bidi="ar-SA"/>
        </w:rPr>
      </w:pPr>
      <w:r>
        <w:rPr>
          <w:rFonts w:hint="default" w:ascii="Times New Roman" w:hAnsi="Times New Roman" w:eastAsia="方正仿宋_GBK" w:cs="方正仿宋_GBK"/>
          <w:b w:val="0"/>
          <w:bCs w:val="0"/>
          <w:sz w:val="32"/>
          <w:szCs w:val="32"/>
          <w:lang w:val="en-US" w:eastAsia="zh-CN"/>
        </w:rPr>
        <w:t>3.</w:t>
      </w:r>
      <w:r>
        <w:rPr>
          <w:rFonts w:hint="eastAsia" w:ascii="Times New Roman" w:hAnsi="Times New Roman" w:eastAsia="方正仿宋_GBK" w:cs="方正仿宋_GBK"/>
          <w:b w:val="0"/>
          <w:bCs w:val="0"/>
          <w:sz w:val="32"/>
          <w:szCs w:val="32"/>
          <w:lang w:val="en-US" w:eastAsia="zh-CN"/>
        </w:rPr>
        <w:t>持续加大</w:t>
      </w:r>
      <w:r>
        <w:rPr>
          <w:rFonts w:hint="eastAsia" w:ascii="Times New Roman" w:hAnsi="Times New Roman" w:eastAsia="方正仿宋_GBK" w:cs="方正仿宋_GBK"/>
          <w:color w:val="000000"/>
          <w:kern w:val="0"/>
          <w:sz w:val="32"/>
          <w:szCs w:val="32"/>
          <w:lang w:val="en-US" w:eastAsia="zh-CN" w:bidi="ar-SA"/>
        </w:rPr>
        <w:t>财税法律法规宣传。</w:t>
      </w:r>
      <w:r>
        <w:rPr>
          <w:rFonts w:hint="eastAsia" w:ascii="Times New Roman" w:hAnsi="Times New Roman" w:eastAsia="方正仿宋_GBK" w:cs="方正仿宋_GBK"/>
          <w:b/>
          <w:bCs/>
          <w:color w:val="000000"/>
          <w:kern w:val="0"/>
          <w:sz w:val="32"/>
          <w:szCs w:val="32"/>
          <w:lang w:val="en-US" w:eastAsia="zh-CN" w:bidi="ar-SA"/>
        </w:rPr>
        <w:t>一是</w:t>
      </w:r>
      <w:r>
        <w:rPr>
          <w:rFonts w:hint="eastAsia" w:ascii="Times New Roman" w:hAnsi="Times New Roman" w:eastAsia="方正仿宋_GBK" w:cs="方正仿宋_GBK"/>
          <w:b w:val="0"/>
          <w:bCs w:val="0"/>
          <w:color w:val="000000"/>
          <w:kern w:val="0"/>
          <w:sz w:val="32"/>
          <w:szCs w:val="32"/>
          <w:lang w:val="en-US" w:eastAsia="zh-CN" w:bidi="ar-SA"/>
        </w:rPr>
        <w:t>围绕财政中心工作和实际需求，</w:t>
      </w:r>
      <w:r>
        <w:rPr>
          <w:rFonts w:hint="eastAsia" w:ascii="Times New Roman" w:hAnsi="Times New Roman" w:eastAsia="方正仿宋_GBK" w:cs="方正仿宋_GBK"/>
          <w:color w:val="000000"/>
          <w:kern w:val="0"/>
          <w:sz w:val="32"/>
          <w:szCs w:val="32"/>
          <w:lang w:val="en-US" w:eastAsia="zh-CN" w:bidi="ar-SA"/>
        </w:rPr>
        <w:t>持续加强</w:t>
      </w:r>
      <w:r>
        <w:rPr>
          <w:rFonts w:hint="eastAsia" w:ascii="Times New Roman" w:hAnsi="Times New Roman" w:eastAsia="方正仿宋_GBK" w:cs="方正仿宋_GBK"/>
          <w:i w:val="0"/>
          <w:iCs w:val="0"/>
          <w:caps w:val="0"/>
          <w:color w:val="auto"/>
          <w:spacing w:val="0"/>
          <w:sz w:val="32"/>
          <w:szCs w:val="32"/>
          <w:shd w:val="clear" w:fill="FFFFFF"/>
          <w:lang w:val="en-US" w:eastAsia="zh-CN"/>
        </w:rPr>
        <w:t>学习宣传与履行财政职能密切相关的</w:t>
      </w:r>
      <w:r>
        <w:rPr>
          <w:rFonts w:hint="eastAsia" w:ascii="Times New Roman" w:hAnsi="Times New Roman" w:eastAsia="方正仿宋_GBK" w:cs="方正仿宋_GBK"/>
          <w:color w:val="000000"/>
          <w:kern w:val="0"/>
          <w:sz w:val="32"/>
          <w:szCs w:val="32"/>
          <w:lang w:val="en-US" w:eastAsia="zh-CN" w:bidi="ar-SA"/>
        </w:rPr>
        <w:t>预算法及其实施条例、政府采购法及其实施条例、新会计法等财政、财务、会计管理法律法规及规章制度的学习宣传。</w:t>
      </w:r>
      <w:r>
        <w:rPr>
          <w:rFonts w:hint="eastAsia" w:ascii="Times New Roman" w:hAnsi="Times New Roman" w:eastAsia="方正仿宋_GBK" w:cs="方正仿宋_GBK"/>
          <w:b/>
          <w:bCs/>
          <w:color w:val="000000"/>
          <w:kern w:val="0"/>
          <w:sz w:val="32"/>
          <w:szCs w:val="32"/>
          <w:lang w:val="en-US" w:eastAsia="zh-CN" w:bidi="ar-SA"/>
        </w:rPr>
        <w:t>二是</w:t>
      </w:r>
      <w:r>
        <w:rPr>
          <w:rFonts w:hint="eastAsia" w:ascii="Times New Roman" w:hAnsi="Times New Roman" w:eastAsia="方正仿宋_GBK" w:cs="方正仿宋_GBK"/>
          <w:color w:val="000000"/>
          <w:kern w:val="0"/>
          <w:sz w:val="32"/>
          <w:szCs w:val="32"/>
          <w:lang w:val="en-US" w:eastAsia="zh-CN" w:bidi="ar-SA"/>
        </w:rPr>
        <w:t>紧跟财税领域最新立法动态，按照省财政厅《关于组织全省财政系统开展经济财政专题干部履职通识网络课程学习的通知》要求，积极组织局本级、乡镇财政所、开发区财政局共计</w:t>
      </w:r>
      <w:r>
        <w:rPr>
          <w:rFonts w:hint="default" w:ascii="Times New Roman" w:hAnsi="Times New Roman" w:eastAsia="方正仿宋_GBK" w:cs="方正仿宋_GBK"/>
          <w:color w:val="000000"/>
          <w:kern w:val="0"/>
          <w:sz w:val="32"/>
          <w:szCs w:val="32"/>
          <w:lang w:val="en-US" w:eastAsia="zh-CN" w:bidi="ar-SA"/>
        </w:rPr>
        <w:t>200</w:t>
      </w:r>
      <w:r>
        <w:rPr>
          <w:rFonts w:hint="eastAsia" w:ascii="Times New Roman" w:hAnsi="Times New Roman" w:eastAsia="方正仿宋_GBK" w:cs="方正仿宋_GBK"/>
          <w:color w:val="000000"/>
          <w:kern w:val="0"/>
          <w:sz w:val="32"/>
          <w:szCs w:val="32"/>
          <w:lang w:val="en-US" w:eastAsia="zh-CN" w:bidi="ar-SA"/>
        </w:rPr>
        <w:t>余人，开展经济财政专题通识</w:t>
      </w:r>
      <w:r>
        <w:rPr>
          <w:rFonts w:hint="default" w:ascii="Times New Roman" w:hAnsi="Times New Roman" w:eastAsia="方正仿宋_GBK" w:cs="方正仿宋_GBK"/>
          <w:color w:val="000000"/>
          <w:kern w:val="0"/>
          <w:sz w:val="32"/>
          <w:szCs w:val="32"/>
          <w:lang w:val="en-US" w:eastAsia="zh-CN" w:bidi="ar-SA"/>
        </w:rPr>
        <w:t>15</w:t>
      </w:r>
      <w:r>
        <w:rPr>
          <w:rFonts w:hint="eastAsia" w:ascii="Times New Roman" w:hAnsi="Times New Roman" w:eastAsia="方正仿宋_GBK" w:cs="方正仿宋_GBK"/>
          <w:color w:val="000000"/>
          <w:kern w:val="0"/>
          <w:sz w:val="32"/>
          <w:szCs w:val="32"/>
          <w:lang w:val="en-US" w:eastAsia="zh-CN" w:bidi="ar-SA"/>
        </w:rPr>
        <w:t>门课程的学习。通过此次集中学习，提高了财政干部现代化建设能力，培养了财政干部法治意识和法治观念，助推财政事业高质量发展。</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0" w:firstLineChars="200"/>
        <w:jc w:val="both"/>
        <w:textAlignment w:val="auto"/>
        <w:rPr>
          <w:rFonts w:hint="eastAsia" w:ascii="Times New Roman" w:hAnsi="Times New Roman" w:eastAsia="方正仿宋_GBK" w:cs="方正仿宋_GBK"/>
          <w:color w:val="000000"/>
          <w:kern w:val="0"/>
          <w:sz w:val="32"/>
          <w:szCs w:val="32"/>
          <w:lang w:val="en-US" w:eastAsia="zh-CN" w:bidi="ar-SA"/>
        </w:rPr>
      </w:pPr>
      <w:r>
        <w:rPr>
          <w:rFonts w:hint="default" w:ascii="Times New Roman" w:hAnsi="Times New Roman" w:eastAsia="方正楷体_GBK" w:cs="方正楷体_GBK"/>
          <w:color w:val="000000"/>
          <w:kern w:val="0"/>
          <w:sz w:val="32"/>
          <w:szCs w:val="32"/>
          <w:lang w:val="en-US" w:eastAsia="zh-CN" w:bidi="ar-SA"/>
        </w:rPr>
        <w:t>4.</w:t>
      </w:r>
      <w:r>
        <w:rPr>
          <w:rFonts w:hint="eastAsia" w:ascii="方正仿宋_GBK" w:hAnsi="方正仿宋_GBK" w:eastAsia="方正仿宋_GBK" w:cs="方正仿宋_GBK"/>
          <w:color w:val="000000"/>
          <w:kern w:val="0"/>
          <w:sz w:val="32"/>
          <w:szCs w:val="32"/>
          <w:lang w:val="en-US" w:eastAsia="zh-CN" w:bidi="ar-SA"/>
        </w:rPr>
        <w:t>持续推进</w:t>
      </w:r>
      <w:r>
        <w:rPr>
          <w:rFonts w:hint="eastAsia" w:ascii="Times New Roman" w:hAnsi="Times New Roman" w:eastAsia="方正仿宋_GBK" w:cs="方正仿宋_GBK"/>
          <w:color w:val="000000"/>
          <w:kern w:val="0"/>
          <w:sz w:val="32"/>
          <w:szCs w:val="32"/>
          <w:lang w:val="en-US" w:eastAsia="zh-CN" w:bidi="ar-SA"/>
        </w:rPr>
        <w:t>营商环境法治宣传。</w:t>
      </w:r>
      <w:r>
        <w:rPr>
          <w:rFonts w:hint="eastAsia" w:ascii="Times New Roman" w:hAnsi="Times New Roman" w:eastAsia="方正仿宋_GBK" w:cs="方正仿宋_GBK"/>
          <w:b/>
          <w:bCs/>
          <w:color w:val="000000"/>
          <w:kern w:val="0"/>
          <w:sz w:val="32"/>
          <w:szCs w:val="32"/>
          <w:lang w:val="en-US" w:eastAsia="zh-CN" w:bidi="ar-SA"/>
        </w:rPr>
        <w:t>一是</w:t>
      </w:r>
      <w:r>
        <w:rPr>
          <w:rFonts w:hint="eastAsia" w:ascii="Times New Roman" w:hAnsi="Times New Roman" w:eastAsia="方正仿宋_GBK" w:cs="方正仿宋_GBK"/>
          <w:i w:val="0"/>
          <w:iCs w:val="0"/>
          <w:caps w:val="0"/>
          <w:color w:val="auto"/>
          <w:spacing w:val="0"/>
          <w:sz w:val="32"/>
          <w:szCs w:val="32"/>
          <w:shd w:val="clear" w:fill="FFFFFF"/>
          <w:lang w:val="en-US" w:eastAsia="zh-CN"/>
        </w:rPr>
        <w:t>把</w:t>
      </w:r>
      <w:r>
        <w:rPr>
          <w:rFonts w:hint="eastAsia" w:ascii="Times New Roman" w:hAnsi="Times New Roman" w:eastAsia="方正仿宋_GBK" w:cs="方正仿宋_GBK"/>
          <w:b/>
          <w:bCs/>
          <w:i w:val="0"/>
          <w:iCs w:val="0"/>
          <w:caps w:val="0"/>
          <w:color w:val="auto"/>
          <w:spacing w:val="0"/>
          <w:sz w:val="32"/>
          <w:szCs w:val="32"/>
          <w:shd w:val="clear" w:fill="FFFFFF"/>
          <w:lang w:val="en-US" w:eastAsia="zh-CN"/>
        </w:rPr>
        <w:t>优化法治化营商环境</w:t>
      </w:r>
      <w:r>
        <w:rPr>
          <w:rFonts w:hint="eastAsia" w:ascii="Times New Roman" w:hAnsi="Times New Roman" w:eastAsia="方正仿宋_GBK" w:cs="方正仿宋_GBK"/>
          <w:i w:val="0"/>
          <w:iCs w:val="0"/>
          <w:caps w:val="0"/>
          <w:color w:val="auto"/>
          <w:spacing w:val="0"/>
          <w:sz w:val="32"/>
          <w:szCs w:val="32"/>
          <w:shd w:val="clear" w:fill="FFFFFF"/>
          <w:lang w:val="en-US" w:eastAsia="zh-CN"/>
        </w:rPr>
        <w:t>作为宣传重点，</w:t>
      </w:r>
      <w:r>
        <w:rPr>
          <w:rFonts w:hint="eastAsia" w:ascii="Times New Roman" w:hAnsi="Times New Roman" w:eastAsia="方正仿宋_GBK" w:cs="方正仿宋_GBK"/>
          <w:color w:val="000000"/>
          <w:kern w:val="0"/>
          <w:sz w:val="32"/>
          <w:szCs w:val="32"/>
          <w:lang w:val="en-US" w:eastAsia="zh-CN" w:bidi="ar-SA"/>
        </w:rPr>
        <w:t>认真学习新修订的行政复议法、行政处罚法、政府信息公开条例、</w:t>
      </w:r>
      <w:r>
        <w:rPr>
          <w:rFonts w:hint="eastAsia" w:ascii="Times New Roman" w:hAnsi="Times New Roman" w:eastAsia="方正仿宋_GBK" w:cs="方正仿宋_GBK"/>
          <w:sz w:val="32"/>
          <w:szCs w:val="32"/>
          <w:lang w:eastAsia="zh-CN"/>
        </w:rPr>
        <w:t>行政执法人员行为准则、河北省促进严格规范公正文明执法行为准则</w:t>
      </w:r>
      <w:r>
        <w:rPr>
          <w:rFonts w:hint="eastAsia" w:ascii="Times New Roman" w:hAnsi="Times New Roman" w:eastAsia="方正仿宋_GBK" w:cs="方正仿宋_GBK"/>
          <w:color w:val="000000"/>
          <w:kern w:val="0"/>
          <w:sz w:val="32"/>
          <w:szCs w:val="32"/>
          <w:lang w:val="en-US" w:eastAsia="zh-CN" w:bidi="ar-SA"/>
        </w:rPr>
        <w:t>等重点内容，推动更高水平法治政府建设。</w:t>
      </w:r>
      <w:r>
        <w:rPr>
          <w:rFonts w:hint="eastAsia" w:ascii="Times New Roman" w:hAnsi="Times New Roman" w:eastAsia="方正仿宋_GBK" w:cs="方正仿宋_GBK"/>
          <w:b/>
          <w:bCs/>
          <w:color w:val="000000"/>
          <w:kern w:val="0"/>
          <w:sz w:val="32"/>
          <w:szCs w:val="32"/>
          <w:lang w:val="en-US" w:eastAsia="zh-CN" w:bidi="ar-SA"/>
        </w:rPr>
        <w:t>二是</w:t>
      </w:r>
      <w:r>
        <w:rPr>
          <w:rFonts w:hint="eastAsia" w:ascii="Times New Roman" w:hAnsi="Times New Roman" w:eastAsia="方正仿宋_GBK" w:cs="方正仿宋_GBK"/>
          <w:b w:val="0"/>
          <w:bCs w:val="0"/>
          <w:color w:val="auto"/>
          <w:kern w:val="0"/>
          <w:sz w:val="32"/>
          <w:szCs w:val="32"/>
          <w:lang w:val="en-US" w:eastAsia="zh-CN" w:bidi="ar-SA"/>
        </w:rPr>
        <w:t>结合“统一大市场、公平竞未来”公平竞争宣传工作，</w:t>
      </w:r>
      <w:r>
        <w:rPr>
          <w:rFonts w:hint="eastAsia" w:ascii="Times New Roman" w:hAnsi="Times New Roman" w:eastAsia="方正仿宋_GBK" w:cs="方正仿宋_GBK"/>
          <w:color w:val="auto"/>
          <w:kern w:val="0"/>
          <w:sz w:val="32"/>
          <w:szCs w:val="32"/>
          <w:lang w:val="en-US" w:eastAsia="zh-CN" w:bidi="ar-SA"/>
        </w:rPr>
        <w:t>大力宣</w:t>
      </w:r>
      <w:r>
        <w:rPr>
          <w:rFonts w:hint="eastAsia" w:ascii="Times New Roman" w:hAnsi="Times New Roman" w:eastAsia="方正仿宋_GBK" w:cs="方正仿宋_GBK"/>
          <w:color w:val="000000"/>
          <w:kern w:val="0"/>
          <w:sz w:val="32"/>
          <w:szCs w:val="32"/>
          <w:lang w:val="en-US" w:eastAsia="zh-CN" w:bidi="ar-SA"/>
        </w:rPr>
        <w:t>传公平竞争审查条例等有关平等保护、激发市场主体活力方面的法律法规，助力营商环境持续优化。</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0" w:firstLineChars="200"/>
        <w:jc w:val="both"/>
        <w:textAlignment w:val="auto"/>
        <w:rPr>
          <w:rFonts w:hint="eastAsia" w:ascii="Times New Roman" w:hAnsi="Times New Roman" w:eastAsia="方正楷体_GBK" w:cs="方正楷体_GBK"/>
          <w:color w:val="auto"/>
          <w:sz w:val="32"/>
          <w:szCs w:val="32"/>
          <w:lang w:val="en-US" w:eastAsia="zh-CN"/>
        </w:rPr>
      </w:pPr>
      <w:r>
        <w:rPr>
          <w:rFonts w:hint="eastAsia" w:ascii="Times New Roman" w:hAnsi="Times New Roman" w:eastAsia="方正楷体_GBK" w:cs="方正楷体_GBK"/>
          <w:color w:val="auto"/>
          <w:sz w:val="32"/>
          <w:szCs w:val="32"/>
          <w:lang w:val="en-US" w:eastAsia="zh-CN"/>
        </w:rPr>
        <w:t>（三）坚持构筑普法工作格局，确保普法依法治理落实</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3" w:firstLineChars="200"/>
        <w:jc w:val="both"/>
        <w:textAlignment w:val="auto"/>
        <w:rPr>
          <w:rFonts w:hint="default" w:ascii="Times New Roman" w:hAnsi="Times New Roman" w:eastAsia="方正仿宋_GBK" w:cs="方正仿宋_GBK"/>
          <w:color w:val="000000"/>
          <w:kern w:val="0"/>
          <w:sz w:val="32"/>
          <w:szCs w:val="32"/>
          <w:lang w:val="en-US" w:eastAsia="zh-CN" w:bidi="ar-SA"/>
        </w:rPr>
      </w:pPr>
      <w:r>
        <w:rPr>
          <w:rFonts w:hint="eastAsia" w:ascii="Times New Roman" w:hAnsi="Times New Roman" w:eastAsia="方正仿宋_GBK" w:cs="方正仿宋_GBK"/>
          <w:b/>
          <w:bCs/>
          <w:color w:val="000000"/>
          <w:kern w:val="0"/>
          <w:sz w:val="32"/>
          <w:szCs w:val="32"/>
          <w:lang w:val="en-US" w:eastAsia="zh-CN" w:bidi="ar-SA"/>
        </w:rPr>
        <w:t>1.严格落实“谁执法谁普法、谁主管谁普法、谁服务谁普法”普法责任制。一是</w:t>
      </w:r>
      <w:r>
        <w:rPr>
          <w:rFonts w:hint="eastAsia" w:ascii="Times New Roman" w:hAnsi="Times New Roman" w:eastAsia="方正仿宋_GBK" w:cs="方正仿宋_GBK"/>
          <w:b w:val="0"/>
          <w:bCs w:val="0"/>
          <w:color w:val="000000"/>
          <w:kern w:val="0"/>
          <w:sz w:val="32"/>
          <w:szCs w:val="32"/>
          <w:lang w:val="en-US" w:eastAsia="zh-CN" w:bidi="ar-SA"/>
        </w:rPr>
        <w:t>常态化归集法治资料。通过河北省预算管理一体化系统“行政办公”模块专门增设“政策法规库”，鼓励各股室添加涉财法律法规规章和规范性文件，为全体干部学法用法提供便利，2024年以来共添加文件519个 。</w:t>
      </w:r>
      <w:r>
        <w:rPr>
          <w:rFonts w:hint="eastAsia" w:ascii="Times New Roman" w:hAnsi="Times New Roman" w:eastAsia="方正仿宋_GBK" w:cs="方正仿宋_GBK"/>
          <w:b/>
          <w:bCs/>
          <w:color w:val="000000"/>
          <w:kern w:val="0"/>
          <w:sz w:val="32"/>
          <w:szCs w:val="32"/>
          <w:lang w:val="en-US" w:eastAsia="zh-CN" w:bidi="ar-SA"/>
        </w:rPr>
        <w:t>二是</w:t>
      </w:r>
      <w:r>
        <w:rPr>
          <w:rFonts w:hint="eastAsia" w:ascii="Times New Roman" w:hAnsi="Times New Roman" w:eastAsia="方正仿宋_GBK" w:cs="方正仿宋_GBK"/>
          <w:b w:val="0"/>
          <w:bCs w:val="0"/>
          <w:color w:val="000000"/>
          <w:kern w:val="0"/>
          <w:sz w:val="32"/>
          <w:szCs w:val="32"/>
          <w:lang w:val="en-US" w:eastAsia="zh-CN" w:bidi="ar-SA"/>
        </w:rPr>
        <w:t>不折不扣抓落实。制定《区财政局2025年度“谁执法谁普法”责任清单》，构建“面向干部、预算单位、企业、群众”的全维度普法格局，与财政工作同部署、同推进，</w:t>
      </w:r>
      <w:r>
        <w:rPr>
          <w:rFonts w:hint="eastAsia" w:ascii="Times New Roman" w:hAnsi="Times New Roman" w:eastAsia="方正仿宋_GBK" w:cs="方正仿宋_GBK"/>
          <w:color w:val="000000"/>
          <w:kern w:val="0"/>
          <w:sz w:val="32"/>
          <w:szCs w:val="32"/>
          <w:lang w:val="en-US" w:eastAsia="zh-CN" w:bidi="ar-SA"/>
        </w:rPr>
        <w:t>扎实推进</w:t>
      </w:r>
      <w:r>
        <w:rPr>
          <w:rFonts w:hint="default" w:ascii="Times New Roman" w:hAnsi="Times New Roman" w:eastAsia="方正仿宋_GBK" w:cs="方正仿宋_GBK"/>
          <w:color w:val="000000"/>
          <w:kern w:val="0"/>
          <w:sz w:val="32"/>
          <w:szCs w:val="32"/>
          <w:lang w:val="en-US" w:eastAsia="zh-CN" w:bidi="ar-SA"/>
        </w:rPr>
        <w:t>财政“八五”普法规划有效落实。</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3" w:firstLineChars="200"/>
        <w:jc w:val="both"/>
        <w:textAlignment w:val="auto"/>
        <w:rPr>
          <w:rFonts w:hint="default" w:ascii="Times New Roman" w:hAnsi="Times New Roman" w:eastAsia="方正仿宋_GBK" w:cs="方正仿宋_GBK"/>
          <w:color w:val="000000"/>
          <w:kern w:val="0"/>
          <w:sz w:val="32"/>
          <w:szCs w:val="32"/>
          <w:lang w:val="en-US" w:eastAsia="zh-CN" w:bidi="ar-SA"/>
        </w:rPr>
      </w:pPr>
      <w:r>
        <w:rPr>
          <w:rFonts w:hint="eastAsia" w:ascii="Times New Roman" w:hAnsi="Times New Roman" w:eastAsia="方正仿宋_GBK" w:cs="方正仿宋_GBK"/>
          <w:b/>
          <w:bCs/>
          <w:color w:val="000000"/>
          <w:kern w:val="0"/>
          <w:sz w:val="32"/>
          <w:szCs w:val="32"/>
          <w:lang w:val="en-US" w:eastAsia="zh-CN" w:bidi="ar-SA"/>
        </w:rPr>
        <w:t>2.进一步强化财政干部尊法学法守法用法。</w:t>
      </w:r>
      <w:r>
        <w:rPr>
          <w:rFonts w:hint="eastAsia" w:ascii="Times New Roman" w:hAnsi="Times New Roman" w:eastAsia="方正仿宋_GBK" w:cs="方正仿宋_GBK"/>
          <w:color w:val="000000"/>
          <w:kern w:val="0"/>
          <w:sz w:val="32"/>
          <w:szCs w:val="32"/>
          <w:lang w:val="en-US" w:eastAsia="zh-CN" w:bidi="ar-SA"/>
        </w:rPr>
        <w:t>落实领导干部学法</w:t>
      </w:r>
      <w:r>
        <w:rPr>
          <w:rFonts w:hint="default" w:ascii="Times New Roman" w:hAnsi="Times New Roman" w:eastAsia="方正仿宋_GBK" w:cs="方正仿宋_GBK"/>
          <w:color w:val="000000"/>
          <w:kern w:val="0"/>
          <w:sz w:val="32"/>
          <w:szCs w:val="32"/>
          <w:lang w:val="en-US" w:eastAsia="zh-CN" w:bidi="ar-SA"/>
        </w:rPr>
        <w:t>制度</w:t>
      </w:r>
      <w:r>
        <w:rPr>
          <w:rFonts w:hint="eastAsia" w:ascii="Times New Roman" w:hAnsi="Times New Roman" w:eastAsia="方正仿宋_GBK" w:cs="方正仿宋_GBK"/>
          <w:color w:val="000000"/>
          <w:kern w:val="0"/>
          <w:sz w:val="32"/>
          <w:szCs w:val="32"/>
          <w:lang w:val="en-US" w:eastAsia="zh-CN" w:bidi="ar-SA"/>
        </w:rPr>
        <w:t>，坚持“培训先行、法治先行”，将相关法律法规和涉财规范性文件研究透、贯到底，切实推动末端落实。坚持法律顾问、局主要领导讲年度法治课制度，教育引导全体财政干部强化法治思维，依法履行职责。制发《</w:t>
      </w:r>
      <w:r>
        <w:rPr>
          <w:rFonts w:hint="default" w:ascii="Times New Roman" w:hAnsi="Times New Roman" w:eastAsia="方正仿宋_GBK" w:cs="方正仿宋_GBK"/>
          <w:color w:val="000000"/>
          <w:kern w:val="0"/>
          <w:sz w:val="32"/>
          <w:szCs w:val="32"/>
          <w:lang w:val="en-US" w:eastAsia="zh-CN" w:bidi="ar-SA"/>
        </w:rPr>
        <w:t>2025</w:t>
      </w:r>
      <w:r>
        <w:rPr>
          <w:rFonts w:hint="eastAsia" w:ascii="Times New Roman" w:hAnsi="Times New Roman" w:eastAsia="方正仿宋_GBK" w:cs="方正仿宋_GBK"/>
          <w:color w:val="000000"/>
          <w:kern w:val="0"/>
          <w:sz w:val="32"/>
          <w:szCs w:val="32"/>
          <w:lang w:val="en-US" w:eastAsia="zh-CN" w:bidi="ar-SA"/>
        </w:rPr>
        <w:t>年学法清单》，重点组织学习了《习近平法治思想》《习近平总书记在中央全面依法治国工作会议上的重要讲话精神》《习近平总书记关于财政工作的重要讲话精神》以及新修订的《行政复议法》《中国人民共和国法治宣传教育法》等，</w:t>
      </w:r>
      <w:r>
        <w:rPr>
          <w:rFonts w:hint="default" w:ascii="Times New Roman" w:hAnsi="Times New Roman" w:eastAsia="方正仿宋_GBK" w:cs="方正仿宋_GBK"/>
          <w:color w:val="000000"/>
          <w:kern w:val="0"/>
          <w:sz w:val="32"/>
          <w:szCs w:val="32"/>
          <w:lang w:val="en-US" w:eastAsia="zh-CN" w:bidi="ar-SA"/>
        </w:rPr>
        <w:t>推动学法用法常态化、规范化</w:t>
      </w:r>
      <w:r>
        <w:rPr>
          <w:rFonts w:hint="eastAsia" w:ascii="Times New Roman" w:hAnsi="Times New Roman" w:eastAsia="方正仿宋_GBK" w:cs="方正仿宋_GBK"/>
          <w:color w:val="000000"/>
          <w:kern w:val="0"/>
          <w:sz w:val="32"/>
          <w:szCs w:val="32"/>
          <w:lang w:val="en-US" w:eastAsia="zh-CN" w:bidi="ar-SA"/>
        </w:rPr>
        <w:t>，</w:t>
      </w:r>
      <w:r>
        <w:rPr>
          <w:rFonts w:hint="default" w:ascii="Times New Roman" w:hAnsi="Times New Roman" w:eastAsia="方正仿宋_GBK" w:cs="方正仿宋_GBK"/>
          <w:color w:val="000000"/>
          <w:kern w:val="0"/>
          <w:sz w:val="32"/>
          <w:szCs w:val="32"/>
          <w:lang w:val="en-US" w:eastAsia="zh-CN" w:bidi="ar-SA"/>
        </w:rPr>
        <w:t>让财政干部不断提高运用法治思维和法治方式解决问题的能力。</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3" w:firstLineChars="200"/>
        <w:jc w:val="both"/>
        <w:textAlignment w:val="auto"/>
        <w:rPr>
          <w:rFonts w:hint="eastAsia" w:ascii="Times New Roman" w:hAnsi="Times New Roman" w:eastAsia="方正仿宋_GBK" w:cs="方正仿宋_GBK"/>
          <w:b w:val="0"/>
          <w:bCs w:val="0"/>
          <w:sz w:val="32"/>
          <w:szCs w:val="32"/>
          <w:lang w:val="en-US" w:eastAsia="zh-CN"/>
        </w:rPr>
      </w:pPr>
      <w:r>
        <w:rPr>
          <w:rFonts w:hint="default" w:ascii="Times New Roman" w:hAnsi="Times New Roman" w:eastAsia="方正仿宋_GBK" w:cs="方正仿宋_GBK"/>
          <w:b/>
          <w:bCs/>
          <w:kern w:val="0"/>
          <w:sz w:val="32"/>
          <w:szCs w:val="32"/>
          <w:lang w:val="en-US" w:eastAsia="zh-CN" w:bidi="ar"/>
        </w:rPr>
        <w:t>3.</w:t>
      </w:r>
      <w:r>
        <w:rPr>
          <w:rFonts w:hint="eastAsia" w:ascii="Times New Roman" w:hAnsi="Times New Roman" w:eastAsia="方正仿宋_GBK" w:cs="方正仿宋_GBK"/>
          <w:b/>
          <w:bCs/>
          <w:kern w:val="0"/>
          <w:sz w:val="32"/>
          <w:szCs w:val="32"/>
          <w:lang w:val="en-US" w:eastAsia="zh-CN" w:bidi="ar"/>
        </w:rPr>
        <w:t>切实提高乡镇、农村财务人员业务素养</w:t>
      </w:r>
      <w:r>
        <w:rPr>
          <w:rFonts w:hint="eastAsia" w:ascii="Times New Roman" w:hAnsi="Times New Roman" w:eastAsia="方正仿宋_GBK" w:cs="方正仿宋_GBK"/>
          <w:b/>
          <w:bCs/>
          <w:sz w:val="32"/>
          <w:szCs w:val="32"/>
          <w:lang w:val="en-US" w:eastAsia="zh-CN"/>
        </w:rPr>
        <w:t>。一是</w:t>
      </w:r>
      <w:r>
        <w:rPr>
          <w:rFonts w:hint="eastAsia" w:ascii="Times New Roman" w:hAnsi="Times New Roman" w:eastAsia="方正仿宋_GBK" w:cs="方正仿宋_GBK"/>
          <w:i w:val="0"/>
          <w:iCs w:val="0"/>
          <w:caps w:val="0"/>
          <w:color w:val="000000"/>
          <w:spacing w:val="0"/>
          <w:sz w:val="32"/>
          <w:szCs w:val="32"/>
          <w:shd w:val="clear" w:fill="FFFFFF"/>
          <w:lang w:val="en-US" w:eastAsia="zh-CN"/>
        </w:rPr>
        <w:t>开展了全区农村财会人员培训会议，</w:t>
      </w:r>
      <w:r>
        <w:rPr>
          <w:rFonts w:hint="eastAsia" w:ascii="Times New Roman" w:hAnsi="Times New Roman" w:eastAsia="方正仿宋_GBK" w:cs="方正仿宋_GBK"/>
          <w:b w:val="0"/>
          <w:bCs w:val="0"/>
          <w:sz w:val="32"/>
          <w:szCs w:val="32"/>
          <w:lang w:val="en-US" w:eastAsia="zh-CN"/>
        </w:rPr>
        <w:t>采用 “理论讲解 + 案例分析”的方式，重点围绕农村财务规范化管理、农村财务基础知识、村级组织运转经费使用管理三大核心内容</w:t>
      </w:r>
      <w:r>
        <w:rPr>
          <w:rFonts w:hint="eastAsia" w:ascii="Times New Roman" w:hAnsi="Times New Roman" w:eastAsia="方正仿宋_GBK" w:cs="方正仿宋_GBK"/>
          <w:i w:val="0"/>
          <w:iCs w:val="0"/>
          <w:caps w:val="0"/>
          <w:color w:val="000000"/>
          <w:spacing w:val="0"/>
          <w:sz w:val="32"/>
          <w:szCs w:val="32"/>
          <w:shd w:val="clear" w:fill="FFFFFF"/>
          <w:lang w:val="en-US" w:eastAsia="zh-CN"/>
        </w:rPr>
        <w:t>。涉及各乡镇财政所相关业务人员、村会计、村级报账员、村干部、村民理财小组人员及代理记账机构记账员等640余人参加培训。</w:t>
      </w:r>
      <w:r>
        <w:rPr>
          <w:rFonts w:hint="eastAsia" w:ascii="Times New Roman" w:hAnsi="Times New Roman" w:eastAsia="方正仿宋_GBK" w:cs="方正仿宋_GBK"/>
          <w:b/>
          <w:bCs/>
          <w:sz w:val="32"/>
          <w:szCs w:val="32"/>
          <w:lang w:val="en-US" w:eastAsia="zh-CN"/>
        </w:rPr>
        <w:t>二是</w:t>
      </w:r>
      <w:r>
        <w:rPr>
          <w:rFonts w:hint="eastAsia" w:ascii="Times New Roman" w:hAnsi="Times New Roman" w:eastAsia="方正仿宋_GBK" w:cs="方正仿宋_GBK"/>
          <w:b w:val="0"/>
          <w:bCs w:val="0"/>
          <w:sz w:val="32"/>
          <w:szCs w:val="32"/>
          <w:lang w:val="en-US" w:eastAsia="zh-CN"/>
        </w:rPr>
        <w:t>对乡镇财政所财务人员开展国有资产管理相关培训，培训上将针对新发布的《保定市徐水区行政事业单位国有资产出租出借管理办法》和《保定市徐水区行政事业单位通用办公设备及家具配置标准》进行政策讲解，为各乡镇国有资产管理提供政策依据，更好地规范各乡镇的资产配置、使用活动。</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0" w:firstLineChars="200"/>
        <w:jc w:val="both"/>
        <w:textAlignment w:val="auto"/>
        <w:rPr>
          <w:rFonts w:hint="eastAsia" w:ascii="Times New Roman" w:hAnsi="Times New Roman" w:eastAsia="方正楷体_GBK" w:cs="方正楷体_GBK"/>
          <w:b w:val="0"/>
          <w:bCs w:val="0"/>
          <w:color w:val="auto"/>
          <w:w w:val="100"/>
          <w:sz w:val="32"/>
          <w:szCs w:val="32"/>
          <w:lang w:val="en-US" w:eastAsia="zh-CN" w:bidi="ar-SA"/>
        </w:rPr>
      </w:pPr>
      <w:r>
        <w:rPr>
          <w:rFonts w:hint="eastAsia" w:ascii="Times New Roman" w:hAnsi="Times New Roman" w:eastAsia="方正楷体_GBK" w:cs="方正楷体_GBK"/>
          <w:b w:val="0"/>
          <w:bCs w:val="0"/>
          <w:color w:val="auto"/>
          <w:w w:val="100"/>
          <w:sz w:val="32"/>
          <w:szCs w:val="32"/>
          <w:lang w:val="en-US" w:eastAsia="zh-CN" w:bidi="ar-SA"/>
        </w:rPr>
        <w:t>（四）强化执法队伍建设，推进法治工作有序高效运行</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3" w:firstLineChars="200"/>
        <w:jc w:val="both"/>
        <w:textAlignment w:val="auto"/>
        <w:rPr>
          <w:rFonts w:hint="eastAsia" w:ascii="Times New Roman" w:hAnsi="Times New Roman" w:eastAsia="方正仿宋_GBK" w:cs="方正仿宋_GBK"/>
          <w:b w:val="0"/>
          <w:bCs w:val="0"/>
          <w:color w:val="auto"/>
          <w:sz w:val="32"/>
          <w:szCs w:val="32"/>
          <w:lang w:val="en-US" w:eastAsia="zh-CN"/>
        </w:rPr>
      </w:pPr>
      <w:r>
        <w:rPr>
          <w:rFonts w:hint="default" w:ascii="Times New Roman" w:hAnsi="Times New Roman" w:eastAsia="方正仿宋_GBK" w:cs="方正仿宋_GBK"/>
          <w:b/>
          <w:bCs/>
          <w:sz w:val="32"/>
          <w:szCs w:val="32"/>
          <w:lang w:val="en-US" w:eastAsia="zh-CN"/>
        </w:rPr>
        <w:t>1.</w:t>
      </w:r>
      <w:r>
        <w:rPr>
          <w:rFonts w:hint="eastAsia" w:ascii="Times New Roman" w:hAnsi="Times New Roman" w:eastAsia="方正仿宋_GBK" w:cs="方正仿宋_GBK"/>
          <w:b w:val="0"/>
          <w:bCs w:val="0"/>
          <w:color w:val="auto"/>
          <w:sz w:val="32"/>
          <w:szCs w:val="32"/>
          <w:lang w:val="en-US" w:eastAsia="zh-CN"/>
        </w:rPr>
        <w:t>严抓主体与人员管理，做强人才支撑。梳理确认我局行政执法主体资格，动态调整《行政执法事项清单》，编制并公示《涉企检查事项清单》。加强执法人员、执法证件动态管理，因岗位调整，据实注销</w:t>
      </w:r>
      <w:r>
        <w:rPr>
          <w:rFonts w:hint="default" w:ascii="Times New Roman" w:hAnsi="Times New Roman" w:eastAsia="方正仿宋_GBK" w:cs="方正仿宋_GBK"/>
          <w:sz w:val="32"/>
          <w:szCs w:val="32"/>
          <w:lang w:val="en-US" w:eastAsia="zh-CN"/>
        </w:rPr>
        <w:t>14</w:t>
      </w:r>
      <w:r>
        <w:rPr>
          <w:rFonts w:hint="eastAsia" w:ascii="Times New Roman" w:hAnsi="Times New Roman" w:eastAsia="方正仿宋_GBK" w:cs="方正仿宋_GBK"/>
          <w:b w:val="0"/>
          <w:bCs w:val="0"/>
          <w:color w:val="auto"/>
          <w:sz w:val="32"/>
          <w:szCs w:val="32"/>
          <w:lang w:val="en-US" w:eastAsia="zh-CN"/>
        </w:rPr>
        <w:t>人，现持有执法证人员</w:t>
      </w:r>
      <w:r>
        <w:rPr>
          <w:rFonts w:hint="default" w:ascii="Times New Roman" w:hAnsi="Times New Roman" w:eastAsia="方正仿宋_GBK" w:cs="方正仿宋_GBK"/>
          <w:sz w:val="32"/>
          <w:szCs w:val="32"/>
          <w:lang w:val="en-US" w:eastAsia="zh-CN"/>
        </w:rPr>
        <w:t>23</w:t>
      </w:r>
      <w:r>
        <w:rPr>
          <w:rFonts w:hint="eastAsia" w:ascii="Times New Roman" w:hAnsi="Times New Roman" w:eastAsia="方正仿宋_GBK" w:cs="方正仿宋_GBK"/>
          <w:b w:val="0"/>
          <w:bCs w:val="0"/>
          <w:color w:val="auto"/>
          <w:sz w:val="32"/>
          <w:szCs w:val="32"/>
          <w:lang w:val="en-US" w:eastAsia="zh-CN"/>
        </w:rPr>
        <w:t>名。</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firstLine="640" w:firstLineChars="200"/>
        <w:jc w:val="both"/>
        <w:textAlignment w:val="auto"/>
        <w:rPr>
          <w:rFonts w:hint="eastAsia" w:ascii="Times New Roman" w:hAnsi="Times New Roman"/>
          <w:color w:val="auto"/>
          <w:lang w:val="en-US" w:eastAsia="zh-CN"/>
        </w:rPr>
      </w:pPr>
      <w:r>
        <w:rPr>
          <w:rFonts w:hint="default" w:ascii="Times New Roman" w:hAnsi="Times New Roman" w:eastAsia="方正仿宋_GBK" w:cs="方正仿宋_GBK"/>
          <w:b w:val="0"/>
          <w:bCs w:val="0"/>
          <w:sz w:val="32"/>
          <w:szCs w:val="32"/>
          <w:lang w:val="en-US" w:eastAsia="zh-CN"/>
        </w:rPr>
        <w:t>2</w:t>
      </w:r>
      <w:r>
        <w:rPr>
          <w:rFonts w:hint="eastAsia" w:ascii="Times New Roman" w:hAnsi="Times New Roman" w:eastAsia="方正仿宋_GBK" w:cs="方正仿宋_GBK"/>
          <w:b w:val="0"/>
          <w:bCs w:val="0"/>
          <w:sz w:val="32"/>
          <w:szCs w:val="32"/>
          <w:lang w:val="en-US" w:eastAsia="zh-CN"/>
        </w:rPr>
        <w:t>.</w:t>
      </w:r>
      <w:r>
        <w:rPr>
          <w:rFonts w:hint="eastAsia" w:ascii="Times New Roman" w:hAnsi="Times New Roman" w:eastAsia="方正仿宋_GBK" w:cs="方正仿宋_GBK"/>
          <w:b w:val="0"/>
          <w:bCs w:val="0"/>
          <w:i w:val="0"/>
          <w:iCs w:val="0"/>
          <w:caps w:val="0"/>
          <w:color w:val="auto"/>
          <w:spacing w:val="0"/>
          <w:sz w:val="32"/>
          <w:szCs w:val="32"/>
          <w:shd w:val="clear" w:fill="FFFFFF"/>
          <w:lang w:val="en-US" w:eastAsia="zh-CN"/>
        </w:rPr>
        <w:t>严抓执法行动质量，规范公正文明执法。今年，重点</w:t>
      </w:r>
      <w:r>
        <w:rPr>
          <w:rFonts w:hint="eastAsia" w:ascii="Times New Roman" w:hAnsi="Times New Roman" w:eastAsia="方正仿宋_GBK" w:cs="方正仿宋_GBK"/>
          <w:color w:val="auto"/>
          <w:sz w:val="32"/>
          <w:szCs w:val="32"/>
          <w:lang w:val="en-US" w:eastAsia="zh-CN"/>
        </w:rPr>
        <w:t>依据“扫码入企”相关工作要求，开展规范涉企行政执法行为，持续优化营商环境专项治理行动。</w:t>
      </w:r>
      <w:r>
        <w:rPr>
          <w:rFonts w:hint="eastAsia" w:ascii="Times New Roman" w:hAnsi="Times New Roman" w:eastAsia="方正仿宋_GBK" w:cs="方正仿宋_GBK"/>
          <w:b/>
          <w:bCs/>
          <w:color w:val="auto"/>
          <w:sz w:val="32"/>
          <w:szCs w:val="32"/>
          <w:lang w:val="en-US" w:eastAsia="zh-CN"/>
        </w:rPr>
        <w:t>一是</w:t>
      </w:r>
      <w:r>
        <w:rPr>
          <w:rFonts w:hint="eastAsia" w:ascii="Times New Roman" w:hAnsi="Times New Roman" w:eastAsia="方正仿宋_GBK" w:cs="方正仿宋_GBK"/>
          <w:color w:val="auto"/>
          <w:sz w:val="32"/>
          <w:szCs w:val="32"/>
          <w:lang w:val="en-US" w:eastAsia="zh-CN"/>
        </w:rPr>
        <w:t>严格执行涉企行政检查计划管理。制定了年度涉企行政检查计划，明确检查主体、依据、事项、对象、频次和方式，避免了多头重复检查。制定了《保定市徐水区涉企行政检查主体清单》，向社会公布，避免运动式执法、任性执法和选择性执法。</w:t>
      </w:r>
      <w:r>
        <w:rPr>
          <w:rFonts w:hint="eastAsia" w:ascii="Times New Roman" w:hAnsi="Times New Roman" w:eastAsia="方正仿宋_GBK" w:cs="方正仿宋_GBK"/>
          <w:b/>
          <w:bCs/>
          <w:color w:val="auto"/>
          <w:sz w:val="32"/>
          <w:szCs w:val="32"/>
          <w:lang w:val="en-US" w:eastAsia="zh-CN"/>
        </w:rPr>
        <w:t>二是</w:t>
      </w:r>
      <w:r>
        <w:rPr>
          <w:rFonts w:hint="eastAsia" w:ascii="Times New Roman" w:hAnsi="Times New Roman" w:eastAsia="方正仿宋_GBK" w:cs="方正仿宋_GBK"/>
          <w:b w:val="0"/>
          <w:bCs w:val="0"/>
          <w:color w:val="auto"/>
          <w:sz w:val="32"/>
          <w:szCs w:val="32"/>
          <w:lang w:val="en-US" w:eastAsia="zh-CN"/>
        </w:rPr>
        <w:t>严控专项检查，</w:t>
      </w:r>
      <w:r>
        <w:rPr>
          <w:rFonts w:hint="eastAsia" w:ascii="Times New Roman" w:hAnsi="Times New Roman" w:eastAsia="方正仿宋_GBK" w:cs="方正仿宋_GBK"/>
          <w:sz w:val="32"/>
          <w:szCs w:val="32"/>
          <w:lang w:val="en-US" w:eastAsia="zh-CN"/>
        </w:rPr>
        <w:t>规范“双随机、一公开”监管。为进一步优化“双随机、一公开”抽查方式，由区市场监管局牵头，将涉企检查事项应纳尽纳入“双随机、一公开”系统。从全区代理记账机构抽取9个单位，开展“双随机、一公开”联合执法检查工作，经检查均未发现问题，并在政府网站进行公示《区财政局2025年涉企行政执法检查暨联合双随机抽查工作的通知》。</w:t>
      </w:r>
      <w:r>
        <w:rPr>
          <w:rFonts w:hint="default" w:ascii="Times New Roman" w:hAnsi="Times New Roman" w:eastAsia="方正仿宋_GBK" w:cs="方正仿宋_GBK"/>
          <w:color w:val="auto"/>
          <w:sz w:val="32"/>
          <w:szCs w:val="32"/>
          <w:lang w:val="en-US" w:eastAsia="zh-CN"/>
        </w:rPr>
        <w:t>2025</w:t>
      </w:r>
      <w:r>
        <w:rPr>
          <w:rFonts w:hint="eastAsia" w:ascii="Times New Roman" w:hAnsi="Times New Roman" w:eastAsia="方正仿宋_GBK" w:cs="方正仿宋_GBK"/>
          <w:color w:val="auto"/>
          <w:sz w:val="32"/>
          <w:szCs w:val="32"/>
          <w:lang w:val="en-US" w:eastAsia="zh-CN"/>
        </w:rPr>
        <w:t>年，共开展涉企行政检查</w:t>
      </w:r>
      <w:r>
        <w:rPr>
          <w:rFonts w:hint="default" w:ascii="Times New Roman" w:hAnsi="Times New Roman" w:eastAsia="方正仿宋_GBK" w:cs="方正仿宋_GBK"/>
          <w:color w:val="auto"/>
          <w:sz w:val="32"/>
          <w:szCs w:val="32"/>
          <w:lang w:val="en-US" w:eastAsia="zh-CN"/>
        </w:rPr>
        <w:t>30</w:t>
      </w:r>
      <w:r>
        <w:rPr>
          <w:rFonts w:hint="eastAsia" w:ascii="Times New Roman" w:hAnsi="Times New Roman" w:eastAsia="方正仿宋_GBK" w:cs="方正仿宋_GBK"/>
          <w:color w:val="auto"/>
          <w:sz w:val="32"/>
          <w:szCs w:val="32"/>
          <w:lang w:val="en-US" w:eastAsia="zh-CN"/>
        </w:rPr>
        <w:t>件。</w:t>
      </w:r>
    </w:p>
    <w:p>
      <w:pPr>
        <w:keepNext w:val="0"/>
        <w:keepLines w:val="0"/>
        <w:pageBreakBefore w:val="0"/>
        <w:widowControl w:val="0"/>
        <w:numPr>
          <w:ilvl w:val="0"/>
          <w:numId w:val="1"/>
        </w:numPr>
        <w:pBdr>
          <w:bottom w:val="single" w:color="FFFFFF" w:sz="4" w:space="31"/>
        </w:pBdr>
        <w:kinsoku/>
        <w:wordWrap/>
        <w:overflowPunct/>
        <w:topLinePunct w:val="0"/>
        <w:autoSpaceDE w:val="0"/>
        <w:autoSpaceDN/>
        <w:bidi w:val="0"/>
        <w:adjustRightInd w:val="0"/>
        <w:snapToGrid w:val="0"/>
        <w:spacing w:line="520" w:lineRule="exact"/>
        <w:ind w:firstLine="640" w:firstLineChars="200"/>
        <w:jc w:val="both"/>
        <w:textAlignment w:val="auto"/>
        <w:rPr>
          <w:rFonts w:hint="eastAsia" w:ascii="Times New Roman" w:hAnsi="Times New Roman" w:eastAsia="方正黑体_GBK" w:cs="方正黑体_GBK"/>
          <w:color w:val="auto"/>
          <w:sz w:val="32"/>
          <w:szCs w:val="32"/>
          <w:lang w:val="en-US" w:eastAsia="zh-CN"/>
        </w:rPr>
      </w:pPr>
      <w:r>
        <w:rPr>
          <w:rFonts w:hint="eastAsia" w:ascii="Times New Roman" w:hAnsi="Times New Roman" w:eastAsia="方正黑体_GBK" w:cs="方正黑体_GBK"/>
          <w:color w:val="auto"/>
          <w:sz w:val="32"/>
          <w:szCs w:val="32"/>
          <w:lang w:val="en-US" w:eastAsia="zh-CN"/>
        </w:rPr>
        <w:t>存在的问题</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right="0" w:righ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eastAsia" w:ascii="Times New Roman" w:hAnsi="Times New Roman" w:eastAsia="方正仿宋_GBK" w:cs="方正仿宋_GBK"/>
          <w:color w:val="auto"/>
          <w:sz w:val="32"/>
          <w:szCs w:val="32"/>
          <w:lang w:val="en-US" w:eastAsia="zh-CN"/>
        </w:rPr>
        <w:t>一是执法人员力量不足。专职人员数量远不能满足法治建设工作需求，懂财政业务与法律知识的复合型人才稀缺；二是执法人员业务水平有待提高。随着财政政策更新加速、新业态经济涌现，部分执法人员对财政政策法律法规、执行标准、执法标准掌握不精不深。</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right="0" w:rightChars="0" w:firstLine="640" w:firstLineChars="200"/>
        <w:jc w:val="both"/>
        <w:textAlignment w:val="auto"/>
        <w:rPr>
          <w:rFonts w:hint="eastAsia" w:ascii="Times New Roman" w:hAnsi="Times New Roman" w:eastAsia="方正黑体_GBK" w:cs="方正黑体_GBK"/>
          <w:color w:val="auto"/>
          <w:sz w:val="32"/>
          <w:szCs w:val="32"/>
          <w:lang w:val="en-US" w:eastAsia="zh-CN"/>
        </w:rPr>
      </w:pPr>
      <w:r>
        <w:rPr>
          <w:rFonts w:hint="eastAsia" w:ascii="Times New Roman" w:hAnsi="Times New Roman" w:eastAsia="方正黑体_GBK" w:cs="方正黑体_GBK"/>
          <w:color w:val="auto"/>
          <w:sz w:val="32"/>
          <w:szCs w:val="32"/>
          <w:lang w:val="en-US" w:eastAsia="zh-CN"/>
        </w:rPr>
        <w:t>三、202</w:t>
      </w:r>
      <w:r>
        <w:rPr>
          <w:rFonts w:hint="default" w:ascii="Times New Roman" w:hAnsi="Times New Roman" w:eastAsia="方正黑体_GBK" w:cs="方正黑体_GBK"/>
          <w:color w:val="auto"/>
          <w:sz w:val="32"/>
          <w:szCs w:val="32"/>
          <w:lang w:val="en-US" w:eastAsia="zh-CN"/>
        </w:rPr>
        <w:t>6</w:t>
      </w:r>
      <w:r>
        <w:rPr>
          <w:rFonts w:hint="eastAsia" w:ascii="Times New Roman" w:hAnsi="Times New Roman" w:eastAsia="方正黑体_GBK" w:cs="方正黑体_GBK"/>
          <w:color w:val="auto"/>
          <w:sz w:val="32"/>
          <w:szCs w:val="32"/>
          <w:lang w:val="en-US" w:eastAsia="zh-CN"/>
        </w:rPr>
        <w:t>年工作思路</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right="0" w:rightChars="0" w:firstLine="640" w:firstLineChars="200"/>
        <w:jc w:val="both"/>
        <w:textAlignment w:val="auto"/>
        <w:rPr>
          <w:rFonts w:hint="eastAsia" w:ascii="Times New Roman" w:hAnsi="Times New Roman" w:eastAsia="方正仿宋_GBK" w:cs="方正仿宋_GBK"/>
          <w:color w:val="auto"/>
          <w:sz w:val="32"/>
          <w:szCs w:val="32"/>
          <w:lang w:val="en-US" w:eastAsia="zh-CN"/>
        </w:rPr>
      </w:pPr>
      <w:r>
        <w:rPr>
          <w:rFonts w:hint="default" w:ascii="Times New Roman" w:hAnsi="Times New Roman" w:eastAsia="方正仿宋_GBK" w:cs="方正仿宋_GBK"/>
          <w:color w:val="auto"/>
          <w:sz w:val="32"/>
          <w:szCs w:val="32"/>
          <w:lang w:val="en-US" w:eastAsia="zh-CN"/>
        </w:rPr>
        <w:t>2026</w:t>
      </w:r>
      <w:r>
        <w:rPr>
          <w:rFonts w:hint="eastAsia" w:ascii="Times New Roman" w:hAnsi="Times New Roman" w:eastAsia="方正仿宋_GBK" w:cs="方正仿宋_GBK"/>
          <w:color w:val="auto"/>
          <w:sz w:val="32"/>
          <w:szCs w:val="32"/>
          <w:lang w:val="en-US" w:eastAsia="zh-CN"/>
        </w:rPr>
        <w:t>年是“九五”普法的开局</w:t>
      </w:r>
      <w:r>
        <w:rPr>
          <w:rFonts w:hint="eastAsia" w:ascii="Times New Roman" w:hAnsi="Times New Roman" w:eastAsia="方正仿宋_GBK" w:cs="方正仿宋_GBK"/>
          <w:b w:val="0"/>
          <w:bCs w:val="0"/>
          <w:color w:val="auto"/>
          <w:kern w:val="0"/>
          <w:sz w:val="32"/>
          <w:szCs w:val="32"/>
          <w:lang w:val="en-US" w:eastAsia="zh-CN" w:bidi="ar-SA"/>
        </w:rPr>
        <w:t>之年。</w:t>
      </w:r>
      <w:r>
        <w:rPr>
          <w:rFonts w:hint="eastAsia" w:ascii="Times New Roman" w:hAnsi="Times New Roman" w:eastAsia="方正仿宋_GBK" w:cs="方正仿宋_GBK"/>
          <w:color w:val="auto"/>
          <w:sz w:val="32"/>
          <w:szCs w:val="32"/>
          <w:lang w:val="en-US" w:eastAsia="zh-CN"/>
        </w:rPr>
        <w:t>下一步，区财政局将继续坚持法治为纲，源头筑基，切实提高政治站位，进一步提质增效推进法治财政建设。不断健全体制机制，着力补短板、强弱项，推进财政工作在法治轨道上行稳致远，为全区法治政府建设作出更大贡献。</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right="0" w:rightChars="0" w:firstLine="640" w:firstLineChars="200"/>
        <w:jc w:val="both"/>
        <w:textAlignment w:val="auto"/>
        <w:rPr>
          <w:rFonts w:hint="eastAsia" w:ascii="Times New Roman" w:hAnsi="Times New Roman" w:eastAsia="方正仿宋_GBK" w:cs="方正仿宋_GBK"/>
          <w:color w:val="auto"/>
          <w:sz w:val="32"/>
          <w:szCs w:val="32"/>
          <w:lang w:val="en-US" w:eastAsia="zh-CN"/>
        </w:rPr>
      </w:pP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right="0" w:rightChars="0" w:firstLine="640" w:firstLineChars="200"/>
        <w:jc w:val="both"/>
        <w:textAlignment w:val="auto"/>
        <w:rPr>
          <w:rFonts w:hint="eastAsia" w:ascii="Times New Roman" w:hAnsi="Times New Roman" w:eastAsia="方正仿宋_GBK" w:cs="方正仿宋_GBK"/>
          <w:color w:val="auto"/>
          <w:sz w:val="32"/>
          <w:szCs w:val="32"/>
          <w:lang w:val="en-US" w:eastAsia="zh-CN"/>
        </w:rPr>
      </w:pP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line="520" w:lineRule="exact"/>
        <w:ind w:right="0" w:rightChars="0" w:firstLine="5120" w:firstLineChars="1600"/>
        <w:jc w:val="both"/>
        <w:textAlignment w:val="auto"/>
        <w:rPr>
          <w:rFonts w:hint="eastAsia" w:ascii="Times New Roman" w:hAnsi="Times New Roman" w:eastAsia="方正仿宋_GBK" w:cs="方正仿宋_GBK"/>
          <w:b w:val="0"/>
          <w:bCs w:val="0"/>
          <w:color w:val="auto"/>
          <w:kern w:val="0"/>
          <w:sz w:val="32"/>
          <w:szCs w:val="32"/>
          <w:lang w:val="en-US" w:eastAsia="zh-CN" w:bidi="ar-SA"/>
        </w:rPr>
      </w:pPr>
      <w:r>
        <w:rPr>
          <w:rFonts w:hint="eastAsia" w:ascii="Times New Roman" w:hAnsi="Times New Roman" w:eastAsia="方正仿宋_GBK" w:cs="方正仿宋_GBK"/>
          <w:b w:val="0"/>
          <w:bCs w:val="0"/>
          <w:color w:val="auto"/>
          <w:kern w:val="0"/>
          <w:sz w:val="32"/>
          <w:szCs w:val="32"/>
          <w:lang w:val="en-US" w:eastAsia="zh-CN" w:bidi="ar-SA"/>
        </w:rPr>
        <w:t>保定市徐水区财政局</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val="0"/>
        <w:snapToGrid w:val="0"/>
        <w:spacing w:beforeAutospacing="0" w:afterAutospacing="0" w:line="520" w:lineRule="exact"/>
        <w:ind w:right="0" w:rightChars="0" w:firstLine="5440" w:firstLineChars="1700"/>
        <w:jc w:val="both"/>
        <w:textAlignment w:val="auto"/>
        <w:rPr>
          <w:rFonts w:hint="eastAsia" w:ascii="Times New Roman" w:hAnsi="Times New Roman" w:eastAsia="方正仿宋_GBK" w:cs="方正仿宋_GBK"/>
          <w:b w:val="0"/>
          <w:bCs w:val="0"/>
          <w:color w:val="auto"/>
          <w:kern w:val="0"/>
          <w:sz w:val="32"/>
          <w:szCs w:val="32"/>
          <w:lang w:val="en-US" w:eastAsia="zh-CN" w:bidi="ar-SA"/>
        </w:rPr>
      </w:pPr>
      <w:r>
        <w:rPr>
          <w:rFonts w:hint="default" w:ascii="Times New Roman" w:hAnsi="Times New Roman" w:eastAsia="方正仿宋_GBK" w:cs="方正仿宋_GBK"/>
          <w:b w:val="0"/>
          <w:bCs w:val="0"/>
          <w:color w:val="auto"/>
          <w:kern w:val="0"/>
          <w:sz w:val="32"/>
          <w:szCs w:val="32"/>
          <w:lang w:val="en-US" w:eastAsia="zh-CN" w:bidi="ar-SA"/>
        </w:rPr>
        <w:t>2025</w:t>
      </w:r>
      <w:r>
        <w:rPr>
          <w:rFonts w:hint="eastAsia" w:ascii="Times New Roman" w:hAnsi="Times New Roman" w:eastAsia="方正仿宋_GBK" w:cs="方正仿宋_GBK"/>
          <w:b w:val="0"/>
          <w:bCs w:val="0"/>
          <w:color w:val="auto"/>
          <w:kern w:val="0"/>
          <w:sz w:val="32"/>
          <w:szCs w:val="32"/>
          <w:lang w:val="en-US" w:eastAsia="zh-CN" w:bidi="ar-SA"/>
        </w:rPr>
        <w:t>年</w:t>
      </w:r>
      <w:r>
        <w:rPr>
          <w:rFonts w:hint="default" w:ascii="Times New Roman" w:hAnsi="Times New Roman" w:eastAsia="方正仿宋_GBK" w:cs="方正仿宋_GBK"/>
          <w:b w:val="0"/>
          <w:bCs w:val="0"/>
          <w:color w:val="auto"/>
          <w:kern w:val="0"/>
          <w:sz w:val="32"/>
          <w:szCs w:val="32"/>
          <w:lang w:val="en-US" w:eastAsia="zh-CN" w:bidi="ar-SA"/>
        </w:rPr>
        <w:t>12</w:t>
      </w:r>
      <w:r>
        <w:rPr>
          <w:rFonts w:hint="eastAsia" w:ascii="Times New Roman" w:hAnsi="Times New Roman" w:eastAsia="方正仿宋_GBK" w:cs="方正仿宋_GBK"/>
          <w:b w:val="0"/>
          <w:bCs w:val="0"/>
          <w:color w:val="auto"/>
          <w:kern w:val="0"/>
          <w:sz w:val="32"/>
          <w:szCs w:val="32"/>
          <w:lang w:val="en-US" w:eastAsia="zh-CN" w:bidi="ar-SA"/>
        </w:rPr>
        <w:t>月</w:t>
      </w:r>
      <w:r>
        <w:rPr>
          <w:rFonts w:hint="default" w:ascii="Times New Roman" w:hAnsi="Times New Roman" w:eastAsia="方正仿宋_GBK" w:cs="方正仿宋_GBK"/>
          <w:b w:val="0"/>
          <w:bCs w:val="0"/>
          <w:color w:val="auto"/>
          <w:kern w:val="0"/>
          <w:sz w:val="32"/>
          <w:szCs w:val="32"/>
          <w:lang w:val="en-US" w:eastAsia="zh-CN" w:bidi="ar-SA"/>
        </w:rPr>
        <w:t>5</w:t>
      </w:r>
      <w:r>
        <w:rPr>
          <w:rFonts w:hint="eastAsia" w:ascii="Times New Roman" w:hAnsi="Times New Roman" w:eastAsia="方正仿宋_GBK" w:cs="方正仿宋_GBK"/>
          <w:b w:val="0"/>
          <w:bCs w:val="0"/>
          <w:color w:val="auto"/>
          <w:kern w:val="0"/>
          <w:sz w:val="32"/>
          <w:szCs w:val="32"/>
          <w:lang w:val="en-US" w:eastAsia="zh-CN" w:bidi="ar-SA"/>
        </w:rPr>
        <w:t>日</w:t>
      </w:r>
    </w:p>
    <w:p>
      <w:pPr>
        <w:keepNext w:val="0"/>
        <w:keepLines w:val="0"/>
        <w:pageBreakBefore w:val="0"/>
        <w:widowControl w:val="0"/>
        <w:kinsoku/>
        <w:wordWrap/>
        <w:overflowPunct/>
        <w:topLinePunct w:val="0"/>
        <w:autoSpaceDE w:val="0"/>
        <w:bidi w:val="0"/>
        <w:spacing w:line="520" w:lineRule="exact"/>
        <w:textAlignment w:val="auto"/>
        <w:rPr>
          <w:rFonts w:hint="default" w:ascii="Times New Roman" w:hAnsi="Times New Roman"/>
          <w:lang w:val="en-US" w:eastAsia="zh-CN"/>
        </w:rPr>
      </w:pPr>
    </w:p>
    <w:sectPr>
      <w:pgSz w:w="11910" w:h="16850"/>
      <w:pgMar w:top="2098" w:right="1474" w:bottom="1984" w:left="1587" w:header="720" w:footer="720" w:gutter="0"/>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3B5B51"/>
    <w:multiLevelType w:val="singleLevel"/>
    <w:tmpl w:val="443B5B5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674A8A"/>
    <w:rsid w:val="00B0262B"/>
    <w:rsid w:val="00C729DB"/>
    <w:rsid w:val="00C8359D"/>
    <w:rsid w:val="00CD794F"/>
    <w:rsid w:val="00F7684C"/>
    <w:rsid w:val="011108FE"/>
    <w:rsid w:val="0122188A"/>
    <w:rsid w:val="01AC591A"/>
    <w:rsid w:val="01EC4F7B"/>
    <w:rsid w:val="020C2DE9"/>
    <w:rsid w:val="02BB7219"/>
    <w:rsid w:val="033E1BFF"/>
    <w:rsid w:val="034143CA"/>
    <w:rsid w:val="03EC5FD1"/>
    <w:rsid w:val="04416A95"/>
    <w:rsid w:val="04A95A22"/>
    <w:rsid w:val="051C572B"/>
    <w:rsid w:val="052D2A8D"/>
    <w:rsid w:val="05AB6C1E"/>
    <w:rsid w:val="05D128D4"/>
    <w:rsid w:val="060F71F6"/>
    <w:rsid w:val="06592451"/>
    <w:rsid w:val="076504C2"/>
    <w:rsid w:val="07A0368D"/>
    <w:rsid w:val="07EB1920"/>
    <w:rsid w:val="085E167D"/>
    <w:rsid w:val="08730D88"/>
    <w:rsid w:val="08821DE5"/>
    <w:rsid w:val="09A935A4"/>
    <w:rsid w:val="09B61FD0"/>
    <w:rsid w:val="0A4D0FE4"/>
    <w:rsid w:val="0A9B637C"/>
    <w:rsid w:val="0ACC0613"/>
    <w:rsid w:val="0B544F96"/>
    <w:rsid w:val="0C4442BF"/>
    <w:rsid w:val="0C4C57A5"/>
    <w:rsid w:val="0C7E1D65"/>
    <w:rsid w:val="0CFD190E"/>
    <w:rsid w:val="0D4A59E4"/>
    <w:rsid w:val="0D516EA3"/>
    <w:rsid w:val="0D743E14"/>
    <w:rsid w:val="0E624BA6"/>
    <w:rsid w:val="0EC23E92"/>
    <w:rsid w:val="0FA6652C"/>
    <w:rsid w:val="0FD5613A"/>
    <w:rsid w:val="10132817"/>
    <w:rsid w:val="101379AA"/>
    <w:rsid w:val="11906C84"/>
    <w:rsid w:val="12494624"/>
    <w:rsid w:val="12960F29"/>
    <w:rsid w:val="12B02827"/>
    <w:rsid w:val="145A33B2"/>
    <w:rsid w:val="145D7A25"/>
    <w:rsid w:val="15145D8F"/>
    <w:rsid w:val="15545362"/>
    <w:rsid w:val="15A849B3"/>
    <w:rsid w:val="168A53B9"/>
    <w:rsid w:val="172B1B3A"/>
    <w:rsid w:val="176437C0"/>
    <w:rsid w:val="17F95833"/>
    <w:rsid w:val="18CD0131"/>
    <w:rsid w:val="198C00FC"/>
    <w:rsid w:val="1A52484A"/>
    <w:rsid w:val="1A547762"/>
    <w:rsid w:val="1AA03FC7"/>
    <w:rsid w:val="1BD633FD"/>
    <w:rsid w:val="1BEE2E12"/>
    <w:rsid w:val="1C192CE6"/>
    <w:rsid w:val="1C577053"/>
    <w:rsid w:val="1D78613D"/>
    <w:rsid w:val="1D89624B"/>
    <w:rsid w:val="1DE37D8F"/>
    <w:rsid w:val="1DFB1983"/>
    <w:rsid w:val="1E6B3AF5"/>
    <w:rsid w:val="1EF562FC"/>
    <w:rsid w:val="1F2164DA"/>
    <w:rsid w:val="1F4F6B41"/>
    <w:rsid w:val="1F7A053E"/>
    <w:rsid w:val="1F8E7359"/>
    <w:rsid w:val="200141F8"/>
    <w:rsid w:val="205D1FDA"/>
    <w:rsid w:val="20DC34B5"/>
    <w:rsid w:val="2115384E"/>
    <w:rsid w:val="21344E26"/>
    <w:rsid w:val="21530B63"/>
    <w:rsid w:val="21C34172"/>
    <w:rsid w:val="22130475"/>
    <w:rsid w:val="22190BAA"/>
    <w:rsid w:val="222025D6"/>
    <w:rsid w:val="22495407"/>
    <w:rsid w:val="2297212D"/>
    <w:rsid w:val="23A22777"/>
    <w:rsid w:val="244B0583"/>
    <w:rsid w:val="248436EC"/>
    <w:rsid w:val="24D52BBA"/>
    <w:rsid w:val="24E901ED"/>
    <w:rsid w:val="25AE6030"/>
    <w:rsid w:val="25EE4EFF"/>
    <w:rsid w:val="26696931"/>
    <w:rsid w:val="2717383B"/>
    <w:rsid w:val="27DF5E86"/>
    <w:rsid w:val="27FB718E"/>
    <w:rsid w:val="282B4788"/>
    <w:rsid w:val="287C458E"/>
    <w:rsid w:val="28DB07E1"/>
    <w:rsid w:val="28F53F2D"/>
    <w:rsid w:val="29A46AC2"/>
    <w:rsid w:val="29F80C32"/>
    <w:rsid w:val="2A4A741E"/>
    <w:rsid w:val="2A6A1AB8"/>
    <w:rsid w:val="2AF003A2"/>
    <w:rsid w:val="2AFC6A48"/>
    <w:rsid w:val="2B346A12"/>
    <w:rsid w:val="2B630B1C"/>
    <w:rsid w:val="2BCA7571"/>
    <w:rsid w:val="2CC060C9"/>
    <w:rsid w:val="2D3661BD"/>
    <w:rsid w:val="2DD76A8C"/>
    <w:rsid w:val="2E5A2E4E"/>
    <w:rsid w:val="2EBD1A31"/>
    <w:rsid w:val="2F030A64"/>
    <w:rsid w:val="2F600D0F"/>
    <w:rsid w:val="2FC00890"/>
    <w:rsid w:val="31027465"/>
    <w:rsid w:val="31190770"/>
    <w:rsid w:val="31AA6F58"/>
    <w:rsid w:val="326E3F89"/>
    <w:rsid w:val="32890940"/>
    <w:rsid w:val="340335EB"/>
    <w:rsid w:val="341F661A"/>
    <w:rsid w:val="347312D0"/>
    <w:rsid w:val="34831B45"/>
    <w:rsid w:val="34990829"/>
    <w:rsid w:val="34D64380"/>
    <w:rsid w:val="351D3E7B"/>
    <w:rsid w:val="364E757C"/>
    <w:rsid w:val="36A2305E"/>
    <w:rsid w:val="371E2DE3"/>
    <w:rsid w:val="379413F8"/>
    <w:rsid w:val="380E63AF"/>
    <w:rsid w:val="388E2157"/>
    <w:rsid w:val="38A73193"/>
    <w:rsid w:val="38D33939"/>
    <w:rsid w:val="397942A1"/>
    <w:rsid w:val="3A0E14C3"/>
    <w:rsid w:val="3A5A7B7A"/>
    <w:rsid w:val="3ADA2CE2"/>
    <w:rsid w:val="3CB64900"/>
    <w:rsid w:val="3D0C008C"/>
    <w:rsid w:val="3E0462A3"/>
    <w:rsid w:val="3E126D1E"/>
    <w:rsid w:val="3E90230B"/>
    <w:rsid w:val="3EB92AC4"/>
    <w:rsid w:val="3FB50303"/>
    <w:rsid w:val="3FF8235F"/>
    <w:rsid w:val="401D78CA"/>
    <w:rsid w:val="402F3E90"/>
    <w:rsid w:val="41D6043B"/>
    <w:rsid w:val="42674A8A"/>
    <w:rsid w:val="42E41DCB"/>
    <w:rsid w:val="42E656F4"/>
    <w:rsid w:val="438A346C"/>
    <w:rsid w:val="43910F35"/>
    <w:rsid w:val="44603D8B"/>
    <w:rsid w:val="44880EE1"/>
    <w:rsid w:val="45493EBB"/>
    <w:rsid w:val="454F3075"/>
    <w:rsid w:val="45780E89"/>
    <w:rsid w:val="45CD45CF"/>
    <w:rsid w:val="45EA7660"/>
    <w:rsid w:val="469D0D79"/>
    <w:rsid w:val="474625EF"/>
    <w:rsid w:val="48140A39"/>
    <w:rsid w:val="48CE392F"/>
    <w:rsid w:val="49AB3694"/>
    <w:rsid w:val="49EB1E81"/>
    <w:rsid w:val="4B064C51"/>
    <w:rsid w:val="4B1F202E"/>
    <w:rsid w:val="4B356984"/>
    <w:rsid w:val="4B98798C"/>
    <w:rsid w:val="4BA35AEA"/>
    <w:rsid w:val="4BBB2164"/>
    <w:rsid w:val="4CAE637B"/>
    <w:rsid w:val="4D0F7489"/>
    <w:rsid w:val="4D3074C6"/>
    <w:rsid w:val="4DFB2FA0"/>
    <w:rsid w:val="4E2F7B47"/>
    <w:rsid w:val="4E4D1C41"/>
    <w:rsid w:val="4F4B789D"/>
    <w:rsid w:val="505E676F"/>
    <w:rsid w:val="509B26EC"/>
    <w:rsid w:val="516F6D86"/>
    <w:rsid w:val="51DA2D71"/>
    <w:rsid w:val="51F71A8E"/>
    <w:rsid w:val="52860DA0"/>
    <w:rsid w:val="530478AC"/>
    <w:rsid w:val="53186C55"/>
    <w:rsid w:val="534C0823"/>
    <w:rsid w:val="53CD7456"/>
    <w:rsid w:val="5438041A"/>
    <w:rsid w:val="54BE0DA6"/>
    <w:rsid w:val="55E9250B"/>
    <w:rsid w:val="5631084A"/>
    <w:rsid w:val="563E4B46"/>
    <w:rsid w:val="572F5EC5"/>
    <w:rsid w:val="575D45D9"/>
    <w:rsid w:val="57B24EED"/>
    <w:rsid w:val="580319CC"/>
    <w:rsid w:val="593C0CEB"/>
    <w:rsid w:val="59766418"/>
    <w:rsid w:val="59C94D66"/>
    <w:rsid w:val="59CF4D47"/>
    <w:rsid w:val="5ABF15BA"/>
    <w:rsid w:val="5B195F6D"/>
    <w:rsid w:val="5B230F2A"/>
    <w:rsid w:val="5BBD60A7"/>
    <w:rsid w:val="5DC30B65"/>
    <w:rsid w:val="5DD87B02"/>
    <w:rsid w:val="5E3030D5"/>
    <w:rsid w:val="5E7477D1"/>
    <w:rsid w:val="5EF95AC5"/>
    <w:rsid w:val="5F064FDC"/>
    <w:rsid w:val="5F50220A"/>
    <w:rsid w:val="5F757E23"/>
    <w:rsid w:val="610C5307"/>
    <w:rsid w:val="61121A28"/>
    <w:rsid w:val="616313F0"/>
    <w:rsid w:val="617C5039"/>
    <w:rsid w:val="61B0321B"/>
    <w:rsid w:val="621E56C4"/>
    <w:rsid w:val="62BE1BFB"/>
    <w:rsid w:val="62CC5121"/>
    <w:rsid w:val="638047F2"/>
    <w:rsid w:val="63E1459E"/>
    <w:rsid w:val="64EB2B50"/>
    <w:rsid w:val="658E1435"/>
    <w:rsid w:val="65D90DB9"/>
    <w:rsid w:val="66156251"/>
    <w:rsid w:val="66F00D65"/>
    <w:rsid w:val="67C2180A"/>
    <w:rsid w:val="67D07D33"/>
    <w:rsid w:val="67E034BA"/>
    <w:rsid w:val="69071271"/>
    <w:rsid w:val="691C2CE3"/>
    <w:rsid w:val="69260882"/>
    <w:rsid w:val="69333240"/>
    <w:rsid w:val="69895CD4"/>
    <w:rsid w:val="6994229F"/>
    <w:rsid w:val="69A20BF0"/>
    <w:rsid w:val="6A515794"/>
    <w:rsid w:val="6B3E2CA1"/>
    <w:rsid w:val="6B9C3020"/>
    <w:rsid w:val="6CDE6566"/>
    <w:rsid w:val="6CE063EA"/>
    <w:rsid w:val="6D582209"/>
    <w:rsid w:val="6DDF7ABB"/>
    <w:rsid w:val="6E912523"/>
    <w:rsid w:val="6F870807"/>
    <w:rsid w:val="707B2680"/>
    <w:rsid w:val="70B81CDF"/>
    <w:rsid w:val="710F2BF2"/>
    <w:rsid w:val="711928E1"/>
    <w:rsid w:val="717F290D"/>
    <w:rsid w:val="71810211"/>
    <w:rsid w:val="72022B9A"/>
    <w:rsid w:val="72AF11A2"/>
    <w:rsid w:val="732164C6"/>
    <w:rsid w:val="73782806"/>
    <w:rsid w:val="73A11417"/>
    <w:rsid w:val="73A95ACD"/>
    <w:rsid w:val="73D36579"/>
    <w:rsid w:val="73E541D7"/>
    <w:rsid w:val="74260FAF"/>
    <w:rsid w:val="74293380"/>
    <w:rsid w:val="74D175B4"/>
    <w:rsid w:val="750354D2"/>
    <w:rsid w:val="750B2DFA"/>
    <w:rsid w:val="75336B2E"/>
    <w:rsid w:val="757E4956"/>
    <w:rsid w:val="75DB1928"/>
    <w:rsid w:val="75E059AF"/>
    <w:rsid w:val="75E114B5"/>
    <w:rsid w:val="76310FB1"/>
    <w:rsid w:val="766008E2"/>
    <w:rsid w:val="767D2079"/>
    <w:rsid w:val="77250972"/>
    <w:rsid w:val="7778092C"/>
    <w:rsid w:val="77B86C08"/>
    <w:rsid w:val="780B419C"/>
    <w:rsid w:val="79514C8D"/>
    <w:rsid w:val="796D0E42"/>
    <w:rsid w:val="7AD90791"/>
    <w:rsid w:val="7BE96DF0"/>
    <w:rsid w:val="7BF3705D"/>
    <w:rsid w:val="7C1E689B"/>
    <w:rsid w:val="7C5967FB"/>
    <w:rsid w:val="7C5B62B7"/>
    <w:rsid w:val="7CA93554"/>
    <w:rsid w:val="7CFC3417"/>
    <w:rsid w:val="7D1144D3"/>
    <w:rsid w:val="7E271504"/>
    <w:rsid w:val="7E716F53"/>
    <w:rsid w:val="7EAF3B8E"/>
    <w:rsid w:val="7EBA5BAA"/>
    <w:rsid w:val="7EC06CF8"/>
    <w:rsid w:val="7F087C8C"/>
    <w:rsid w:val="7F114925"/>
    <w:rsid w:val="7F4230A2"/>
    <w:rsid w:val="7F4D108F"/>
    <w:rsid w:val="7F7113CF"/>
    <w:rsid w:val="7FAA0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3">
    <w:name w:val="heading 1"/>
    <w:basedOn w:val="1"/>
    <w:next w:val="1"/>
    <w:qFormat/>
    <w:uiPriority w:val="0"/>
    <w:pPr>
      <w:spacing w:beforeAutospacing="1" w:afterAutospacing="1"/>
      <w:jc w:val="left"/>
      <w:outlineLvl w:val="0"/>
    </w:pPr>
    <w:rPr>
      <w:rFonts w:hint="eastAsia" w:hAnsi="宋体" w:eastAsia="宋体"/>
      <w:b/>
      <w:kern w:val="44"/>
      <w:sz w:val="48"/>
      <w:szCs w:val="48"/>
    </w:rPr>
  </w:style>
  <w:style w:type="paragraph" w:styleId="2">
    <w:name w:val="heading 2"/>
    <w:basedOn w:val="1"/>
    <w:next w:val="1"/>
    <w:qFormat/>
    <w:uiPriority w:val="99"/>
    <w:pPr>
      <w:keepNext/>
      <w:keepLines/>
      <w:spacing w:line="413" w:lineRule="auto"/>
      <w:outlineLvl w:val="1"/>
    </w:pPr>
    <w:rPr>
      <w:rFonts w:ascii="Arial" w:hAnsi="Arial" w:eastAsia="黑体" w:cs="Arial"/>
      <w:bCs/>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1"/>
    <w:rPr>
      <w:rFonts w:ascii="宋体" w:hAnsi="宋体" w:eastAsia="宋体" w:cs="宋体"/>
      <w:sz w:val="31"/>
      <w:szCs w:val="31"/>
    </w:rPr>
  </w:style>
  <w:style w:type="paragraph" w:styleId="5">
    <w:name w:val="Body Text Indent"/>
    <w:basedOn w:val="1"/>
    <w:qFormat/>
    <w:uiPriority w:val="0"/>
    <w:pPr>
      <w:spacing w:after="120" w:afterLines="0" w:afterAutospacing="0"/>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8">
    <w:name w:val="Body Text First Indent 2"/>
    <w:basedOn w:val="5"/>
    <w:qFormat/>
    <w:uiPriority w:val="0"/>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qFormat/>
    <w:uiPriority w:val="1"/>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2023-11-14T05:53:00Z</dcterms:created>
  <dc:creator>user</dc:creator>
  <cp:lastModifiedBy>user</cp:lastModifiedBy>
  <cp:lastPrinted>2024-11-25T01:03:00Z</cp:lastPrinted>
  <dcterms:modified xsi:type="dcterms:W3CDTF">2026-10-27T01:54:36Z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3B25DB56D26A4C14B96B30501E9B0A69</vt:lpwstr>
  </property>
</Properties>
</file>