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hd w:val="clear" w:fill="FFFFFF"/>
        <w:spacing w:before="0" w:beforeAutospacing="0" w:after="150" w:afterAutospacing="0"/>
        <w:ind w:left="0" w:right="0" w:firstLine="0"/>
        <w:jc w:val="center"/>
        <w:rPr>
          <w:rFonts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b/>
          <w:bCs/>
          <w:i w:val="0"/>
          <w:iCs w:val="0"/>
          <w:caps w:val="0"/>
          <w:color w:val="333333"/>
          <w:spacing w:val="0"/>
          <w:sz w:val="30"/>
          <w:szCs w:val="30"/>
          <w:shd w:val="clear" w:fill="FFFFFF"/>
        </w:rPr>
        <w:t>关于明确非应税交易等增值税有关事项的公告</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根据《中华人民共和国增值税法》（以下简称增值税法）和《中华人民共和国增值税法实施条例》（以下简称增值税法实施条例）有关规定，现将非应税交易等增值税有关事项公告如下：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一、纳税人有下列情形的，不属于增值税法实施条例第二十二条所称不得抵扣非应税交易，对应的进项税额可以按规定从销项税额中抵扣：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（一）作为被保险人获得保险赔付；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（二）接受货币性资产或者非货币性资产捐赠；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（三）因合同未履行且未发生应税交易而取得违约金等收入；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（四）无偿提供服务（不含无偿转让金融商品）；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（五）转让因自身发生应税交易取得的与之相关的应收账款等债权（不含有价证券）；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（六）按照有关政策规定取得，且与其销售货物、服务、无形资产、不动产的收入或者数量不直接挂钩的财政补贴。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二、纳税人有下列情形的，属于增值税法实施条例第二十二条所称不得抵扣非应税交易，对应的进项税额不得从销项税额中抵扣：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（一）销售货物、服务、无形资产、不动产不属于增值税法第四条在境内发生应税交易所列情形的；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（二）有偿转让股权（不含有价证券）；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（三）持有股权（不含有价证券）取得的股息红利和持有股份公司普通股（含有价证券）取得的股息红利；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（四）货物期货交易(不含实物交割环节)。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三、增值税扣税凭证中的农产品销售发票，是指农业生产者销售自产农产品适用免征增值税政策而开具的普通发票。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四、免征增值税政策中的技工学校、高级技工学校、技师学院，包括经省级及以上人力资源社会保障行政部门批准成立的技工学校、高级技工学校，经省级人民政府批准成立的技师学院，以及其他依据有关规定设立的技工学校、高级技工学校、技师学院。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五、免征增值税政策中的第一道门票收入，是指观众进入首道大门收取的门票收入，不包括在场馆内部特定区域举办特别展览、专场演出、临时活动等收取的门票收入。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六、按照有关规定不征收增值税的资产重组业务，资产重组的接收方再转让资产重组涉及的金融商品，买入价以资产重组转让方的买入价确定。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七、《财政部 税务总局关于增值税法施行后增值税优惠政策衔接事项的公告》（财政部 税务总局公告2026年第10号）中取得的不动产和土地使用权，包括以直接购买、接受捐赠、接受投资入股、自建、抵债、资产重组等各种形式取得的不动产、土地使用权。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八、一般纳税人选择放弃增值税优惠的，应当以书面形式提交放弃增值税优惠声明，并注明放弃优惠的起始时间，报主管税务机关备案。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九、纳税人销售电信服务时，附带赠送用户识别卡、电信终端等货物，应将其取得的全部价款进行分别核算，按照各自适用的税率计算缴纳增值税。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十、纳税人发生应税交易，将价款和折扣额在同一张发票的“金额”栏上分别注明的，以折扣后的不含税价款为销售额；未在同一张发票的“金额”栏上分别注明的，以不含税价款为销售额，不得扣减折扣额。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十一、本公告自2026年9月1日起施行。《财政部 国家税务总局关于增值税纳税人放弃免税权有关问题的通知》（财税〔2007〕127号）第一条等文件规定同时废止，具体见附件。2026年1月1日至2026年8月31日期间已发生未处理的事项，按照本公告规定执行。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特此公告。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附件：废止文件和条款目录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w:t>
      </w:r>
    </w:p>
    <w:p>
      <w:pPr>
        <w:pStyle w:val="2"/>
        <w:keepNext w:val="0"/>
        <w:keepLines w:val="0"/>
        <w:widowControl/>
        <w:suppressLineNumbers w:val="0"/>
        <w:shd w:val="clear" w:fill="FFFFFF"/>
        <w:spacing w:before="0" w:beforeAutospacing="0" w:after="150" w:afterAutospacing="0"/>
        <w:ind w:left="0" w:right="0" w:firstLine="0"/>
        <w:jc w:val="righ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财政部  税务总局 </w:t>
      </w:r>
    </w:p>
    <w:p>
      <w:pPr>
        <w:pStyle w:val="2"/>
        <w:keepNext w:val="0"/>
        <w:keepLines w:val="0"/>
        <w:widowControl/>
        <w:suppressLineNumbers w:val="0"/>
        <w:shd w:val="clear" w:fill="FFFFFF"/>
        <w:spacing w:before="0" w:beforeAutospacing="0" w:after="150" w:afterAutospacing="0"/>
        <w:ind w:left="0" w:right="0" w:firstLine="0"/>
        <w:jc w:val="righ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2026年8月27日 </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D4D713D"/>
    <w:rsid w:val="5A2436BF"/>
    <w:rsid w:val="745820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2026-01-14T01:38:00Z</dcterms:created>
  <dc:creator>Administrator</dc:creator>
  <cp:lastModifiedBy>Administrator</cp:lastModifiedBy>
  <dcterms:modified xsi:type="dcterms:W3CDTF">2026-10-15T04:15:26Z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ies>
</file>