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center"/>
        <w:rPr>
          <w:rFonts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30"/>
          <w:szCs w:val="30"/>
          <w:shd w:val="clear" w:fill="FFFFFF"/>
        </w:rPr>
        <w:t>关于调整部分电池消费税政策的公告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为进一步完善消费税制度，现将电池消费税政策调整事项公告如下：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一、自2026年9月1日起，对无汞原电池、金属氢化物镍蓄电池（又称氢镍蓄电池或镍氢蓄电池）、锂原电池、锂离子蓄电池、全钒液流电池按照2%税率征收消费税；自2027年9月1日起，对上述电池产品按照4%税率征收消费税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二、自2027年4月1日起，对光伏电池（又称太阳能电池）按照2%税率征收消费税；自2028年4月1日起，对光伏电池按照4%税率征收消费税。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三、自2026年9月1日起至2028年12月31日，对钠离子电池、固态电池、燃料电池及光伏电池中的钙钛矿电池、叠层电池、砷化镓电池免征消费税。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四、纳税人生产、委托加工享受上述减免税政策的电池产品，应当符合该产品的国家标准，对不符合国家标准或没有国家标准的产品，不得享受上述减免税政策。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纳税人应当在首次申报电池产品减免消费税之前，取得检测机构出具的该产品符合相应国家标准的检测报告。检测机构应当持有省级及以上市场监督管理部门依法颁发、现行有效的《检验检测机构资质认定证书》（使用CMA徽标），且《检验检测机构资质认定证书》附表中包括相应电池检测项目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五、纳税人从生产企业购进、委托加工收回，或以自营、委托方式直接进口已缴纳消费税的电池产品，用于连续生产应税电池产品的，准予按照当期生产领用数量扣除原料已缴纳的消费税税额。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六、纳税人自产自用的应税电池产品，用于连续生产应税电池产品的，不缴纳消费税；用于连续生产应税电池以外的产品或用于其他方面的，应当在移送使用时申报缴纳消费税。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七、除上述规定外，电池消费税征收管理的其他事项依照《中华人民共和国消费税暂行条例》、《中华人民共和国消费税暂行条例实施细则》等相关规定执行。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《财政部 国家税务总局关于对电池 涂料征收消费税的通知》（财税〔2015〕16号）、《财政部 国家税务总局关于对电池 涂料征收进口环节消费税的通知》（财关税〔2015〕4号）规定与本公告规定不一致的，以本公告为准。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电池消费税征收范围注释见附件1，</w:t>
      </w:r>
      <w:bookmarkStart w:id="0" w:name="_GoBack"/>
      <w:bookmarkEnd w:id="0"/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电池进口环节消费税应税税目见附件2。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特此公告。 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48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附件：1.电池消费税征收范围注释 </w:t>
      </w: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  <w:lang w:eastAsia="zh-CN"/>
        </w:rPr>
        <w:t>、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1262" w:firstLineChars="526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2.电池进口环节消费税应税税目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 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财政部 海关总署 税务总局 </w:t>
      </w:r>
    </w:p>
    <w:p>
      <w:pPr>
        <w:pStyle w:val="2"/>
        <w:keepNext w:val="0"/>
        <w:keepLines w:val="0"/>
        <w:widowControl/>
        <w:suppressLineNumbers w:val="0"/>
        <w:shd w:val="clear" w:fill="FFFFFF"/>
        <w:spacing w:before="0" w:beforeAutospacing="0" w:after="150" w:afterAutospacing="0"/>
        <w:ind w:left="0" w:right="0" w:firstLine="0"/>
        <w:jc w:val="right"/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　　2026年7月16日  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A2436BF"/>
    <w:rsid w:val="7458204E"/>
    <w:rsid w:val="7FA600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Office_11.8.2.10154_F1E327BC-269C-435d-A152-05C5408002CA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2026-01-14T01:38:00Z</dcterms:created>
  <dc:creator>Administrator</dc:creator>
  <cp:lastModifiedBy>Administrator</cp:lastModifiedBy>
  <dcterms:modified xsi:type="dcterms:W3CDTF">2026-10-15T03:39:28Z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2052-11.8.2.10154</vt:lpwstr>
  </property>
</Properties>
</file>