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2336"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4"/>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60288;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保定市徐水区户木乡人民政府</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906</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保定市徐水区户木乡人民政府</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保定市徐水区户木乡人民政府</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color="auto" w:sz="0" w:space="0"/>
            <w:left w:val="none" w:color="auto" w:sz="0" w:space="0"/>
            <w:bottom w:val="none" w:color="auto" w:sz="0" w:space="0"/>
            <w:right w:val="none" w:color="auto"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color="auto" w:sz="0" w:space="0"/>
            <w:left w:val="none" w:color="auto" w:sz="0" w:space="0"/>
            <w:bottom w:val="none" w:color="auto" w:sz="0" w:space="0"/>
            <w:right w:val="none" w:color="auto" w:sz="0" w:space="0"/>
          </w:pgBorders>
          <w:cols w:space="0" w:num="1"/>
          <w:titlePg/>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1、执行本级代表大会的决议和上级国家行政机关的决定和命令，发布决定和命令。</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2、制定并落实本行政区域内的经济发展计划，加强公共设施的建 设和管理，发展各项服务事业。</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3、加强水利建设、土地使用管理和环境综合整治，合理利用自然资 源，保护、改善生态和生活环境。</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4、依法管理乡财政，执行本级预算。</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5、管理和发展文化、教育、科学、广播、体育、卫生等事业。</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6、保护社会主义的全民所有财产和劳动群众的集体所有财产，保护 公民个人所有的合法财产，保护公民的人身权利、民主权力和其他权利， 保护各种经济的合法权益。</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7、组织实施社会主义与民主法制教育，协调公安、司法行政工作，调解民事纠纷，维护社会秩序。</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8、推行计划生育政策，控制人口增长，保护妇女、儿童和老人的合法权益。</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9、管理民政事务工作，发展社会福利事业，做好社会保障工作，办</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理兵役事项。</w:t>
      </w:r>
    </w:p>
    <w:p>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10、办理上级人民政府交办的其他事项。</w:t>
      </w:r>
    </w:p>
    <w:p>
      <w:pPr>
        <w:spacing w:line="580" w:lineRule="exact"/>
        <w:ind w:firstLine="640" w:firstLineChars="200"/>
        <w:rPr>
          <w:rFonts w:hint="eastAsia" w:ascii="Times New Roman" w:hAnsi="Times New Roman" w:eastAsia="仿宋_GB2312" w:cs="Times New Roman"/>
          <w:kern w:val="0"/>
          <w:sz w:val="32"/>
          <w:szCs w:val="32"/>
        </w:rPr>
        <w:sectPr>
          <w:footerReference r:id="rId9" w:type="default"/>
          <w:pgSz w:w="11907" w:h="16839"/>
          <w:pgMar w:top="403" w:right="1480" w:bottom="0" w:left="1542" w:header="0" w:footer="0" w:gutter="0"/>
          <w:cols w:space="720" w:num="1"/>
        </w:sect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numPr>
          <w:ilvl w:val="0"/>
          <w:numId w:val="2"/>
        </w:numPr>
        <w:spacing w:before="0" w:beforeLines="0" w:beforeAutospacing="0" w:after="0" w:afterLines="0" w:afterAutospacing="0" w:line="360" w:lineRule="auto"/>
        <w:jc w:val="left"/>
        <w:outlineLvl w:val="1"/>
        <w:rPr>
          <w:rFonts w:hint="eastAsia" w:ascii="Times New Roman" w:eastAsia="仿宋_GB2312"/>
          <w:b w:val="0"/>
          <w:sz w:val="32"/>
          <w:szCs w:val="32"/>
        </w:rPr>
      </w:pPr>
      <w:r>
        <w:rPr>
          <w:rFonts w:ascii="Times New Roman" w:eastAsia="黑体"/>
          <w:b w:val="0"/>
          <w:sz w:val="32"/>
          <w:szCs w:val="32"/>
        </w:rPr>
        <w:t>机构设置</w:t>
      </w:r>
    </w:p>
    <w:p>
      <w:pPr>
        <w:widowControl/>
        <w:spacing w:before="0" w:beforeLines="0" w:beforeAutospacing="0" w:after="0" w:afterLines="0" w:afterAutospacing="0" w:line="360" w:lineRule="auto"/>
        <w:ind w:firstLine="640" w:firstLineChars="200"/>
        <w:jc w:val="left"/>
        <w:outlineLvl w:val="1"/>
        <w:rPr>
          <w:rFonts w:hint="eastAsia" w:ascii="Times New Roman" w:eastAsia="仿宋_GB2312"/>
          <w:b w:val="0"/>
          <w:sz w:val="32"/>
          <w:szCs w:val="32"/>
        </w:rPr>
      </w:pPr>
      <w:r>
        <w:rPr>
          <w:rFonts w:hint="eastAsia"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hint="eastAsia" w:ascii="Times New Roman" w:eastAsia="仿宋_GB2312"/>
          <w:b w:val="0"/>
          <w:sz w:val="32"/>
          <w:szCs w:val="32"/>
        </w:rPr>
        <w:t>个，具体情况如下：</w:t>
      </w:r>
    </w:p>
    <w:tbl>
      <w:tblPr>
        <w:tblStyle w:val="14"/>
        <w:tblpPr w:leftFromText="180" w:rightFromText="180" w:vertAnchor="text" w:horzAnchor="page" w:tblpX="1596" w:tblpY="66"/>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保定市徐水区户木乡人民政府</w:t>
            </w:r>
          </w:p>
        </w:tc>
        <w:tc>
          <w:tcPr>
            <w:tcW w:w="2445" w:type="dxa"/>
            <w:vAlign w:val="top"/>
          </w:tcPr>
          <w:p>
            <w:pPr>
              <w:spacing w:line="560" w:lineRule="exact"/>
              <w:jc w:val="center"/>
              <w:rPr>
                <w:rFonts w:ascii="仿宋_GB2312" w:hAnsi="Calibri" w:eastAsia="仿宋_GB2312" w:cs="ArialUnicodeMS"/>
                <w:kern w:val="0"/>
                <w:sz w:val="28"/>
                <w:szCs w:val="28"/>
              </w:rPr>
            </w:pPr>
            <w:r>
              <w:rPr>
                <w:rFonts w:hint="eastAsia" w:ascii="Times New Roman" w:hAnsi="Times New Roman" w:eastAsia="仿宋_GB2312" w:cs="Times New Roman"/>
                <w:kern w:val="0"/>
                <w:sz w:val="28"/>
                <w:szCs w:val="28"/>
              </w:rPr>
              <w:t>行政单位</w:t>
            </w:r>
          </w:p>
        </w:tc>
        <w:tc>
          <w:tcPr>
            <w:tcW w:w="2665" w:type="dxa"/>
            <w:vAlign w:val="top"/>
          </w:tcPr>
          <w:p>
            <w:pPr>
              <w:spacing w:line="560" w:lineRule="exact"/>
              <w:jc w:val="center"/>
              <w:rPr>
                <w:rFonts w:ascii="仿宋_GB2312" w:hAnsi="Calibri" w:eastAsia="仿宋_GB2312" w:cs="ArialUnicodeMS"/>
                <w:kern w:val="0"/>
                <w:sz w:val="28"/>
                <w:szCs w:val="28"/>
              </w:rPr>
            </w:pPr>
            <w:r>
              <w:rPr>
                <w:rFonts w:hint="eastAsia" w:ascii="Times New Roman" w:hAnsi="Times New Roman" w:eastAsia="仿宋_GB2312" w:cs="Times New Roman"/>
                <w:kern w:val="0"/>
                <w:sz w:val="28"/>
                <w:szCs w:val="28"/>
              </w:rPr>
              <w:t>财政拨款</w:t>
            </w:r>
          </w:p>
        </w:tc>
      </w:tr>
    </w:tbl>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default" w:ascii="Times New Roman" w:eastAsia="仿宋_GB2312"/>
          <w:b w:val="0"/>
          <w:sz w:val="32"/>
          <w:szCs w:val="32"/>
          <w:lang w:val="en-US" w:eastAsia="zh-CN"/>
        </w:rPr>
      </w:pPr>
      <w:r>
        <w:rPr>
          <w:rFonts w:hint="eastAsia" w:ascii="Times New Roman" w:eastAsia="仿宋_GB2312"/>
          <w:b w:val="0"/>
          <w:sz w:val="32"/>
          <w:szCs w:val="32"/>
          <w:lang w:val="en-US" w:eastAsia="zh-CN"/>
        </w:rPr>
        <w:t>我部门无二级预算单位，因此，保定市徐水区户木乡人民政府2025年度部门决算即保定市徐水区户木乡人民政府本级2025年度决算。</w:t>
      </w:r>
    </w:p>
    <w:p>
      <w:pPr>
        <w:jc w:val="both"/>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4"/>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部门（单位）：保定市徐水区户木乡人民政府</w:t>
            </w:r>
          </w:p>
        </w:tc>
        <w:tc>
          <w:tcPr>
            <w:tcW w:w="2945" w:type="dxa"/>
            <w:gridSpan w:val="2"/>
            <w:tcBorders>
              <w:top w:val="nil"/>
              <w:left w:val="nil"/>
              <w:bottom w:val="single" w:color="000000" w:themeColor="text1" w:sz="8" w:space="0"/>
              <w:right w:val="nil"/>
            </w:tcBorders>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2,104.70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368.16</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248.71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2,472.86</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2,473.07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0.21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2,473.07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2,473.07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部门（单位）：保定市徐水区户木乡人民政府                                                                                                         </w:t>
            </w:r>
          </w:p>
        </w:tc>
        <w:tc>
          <w:tcPr>
            <w:tcW w:w="3405" w:type="dxa"/>
            <w:gridSpan w:val="4"/>
            <w:tcBorders>
              <w:top w:val="nil"/>
              <w:left w:val="nil"/>
              <w:bottom w:val="single" w:color="000000" w:themeColor="text1" w:sz="8" w:space="0"/>
              <w:right w:val="nil"/>
            </w:tcBorders>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2,472.86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2,472.86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1,116.48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1,116.48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纪检监察事务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群众团体事务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统战事务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2013404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宗教事务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社会工作事务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司法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科技条件与服务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其他科技条件与服务支出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其他文化和旅游支出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2130142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乡村道路建设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224.41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224.41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自然资源海洋气象等支出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自然资源事务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应急管理事务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用于其他社会公益事业的彩票公益金支出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部门（单位）：保定市徐水区户木乡人民政府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2,473.07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1,352.58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1,120.49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1,184.08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1,002.93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181.15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1,116.68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1,002.93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391.17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391.17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2010350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611.76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611.76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纪检监察事务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统战事务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宗教事务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司法</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其他科技条件与服务支出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248.71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503.26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503.26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2130142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乡村道路建设</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134.85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134.85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自然资源海洋气象等支出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用于其他社会公益事业的彩票公益金支出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部门（单位）：保定市徐水区户木乡人民政府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2,104.70</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1,183.88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1,183.88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368.16</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248.71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248.71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35.81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35.81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503.26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503.26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0.08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0.08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72.94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72.94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350.46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350.46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2,472.86</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2,472.86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2,104.70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368.16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2,472.86</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2,472.86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2,104.70</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368.16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8600"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6"/>
        <w:gridCol w:w="3816"/>
        <w:gridCol w:w="321"/>
        <w:gridCol w:w="712"/>
        <w:gridCol w:w="936"/>
        <w:gridCol w:w="378"/>
        <w:gridCol w:w="1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00" w:type="dxa"/>
            <w:gridSpan w:val="7"/>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00" w:type="dxa"/>
            <w:gridSpan w:val="7"/>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5053"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部门（单位）：保定市徐水区户木乡人民政府</w:t>
            </w:r>
          </w:p>
        </w:tc>
        <w:tc>
          <w:tcPr>
            <w:tcW w:w="1648" w:type="dxa"/>
            <w:gridSpan w:val="2"/>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99" w:type="dxa"/>
            <w:gridSpan w:val="2"/>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4732"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868" w:type="dxa"/>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16"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381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3"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31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521"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16"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81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31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21"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16"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81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31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21"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4732"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4732"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2,104.70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1,352.38</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752.32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1,183.88</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1,002.72</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1,116.48</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1,002.72</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390.96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390.96</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113.75</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2010350</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611.76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611.76</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纪检监察事务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统战事务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2013404</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宗教事务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司法</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2040602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2060599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其他科技条件与服务支出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248.71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240.91</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240.91</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43.10</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108.21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108.21</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34.76</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35.81</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503.26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503.26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2130142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乡村道路建设</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2130599</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224.41</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89.56</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134.85</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自然资源海洋气象等支出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72.94</w:t>
            </w: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2240102</w:t>
            </w:r>
          </w:p>
        </w:tc>
        <w:tc>
          <w:tcPr>
            <w:tcW w:w="381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c>
          <w:tcPr>
            <w:tcW w:w="131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21"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00" w:type="dxa"/>
            <w:gridSpan w:val="7"/>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6"/>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部门（单位）：保定市徐水区户木乡人民政府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6"/>
                <w:lang w:val="en-US" w:eastAsia="zh-CN" w:bidi="ar"/>
              </w:rPr>
              <w:t>年度</w:t>
            </w:r>
          </w:p>
        </w:tc>
        <w:tc>
          <w:tcPr>
            <w:tcW w:w="4212" w:type="dxa"/>
            <w:gridSpan w:val="3"/>
            <w:tcBorders>
              <w:top w:val="nil"/>
              <w:left w:val="nil"/>
              <w:bottom w:val="single" w:color="000000" w:sz="8" w:space="0"/>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1,155.00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86.28</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基本工资</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366.46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津贴补贴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157.08</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奖金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78.75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伙食补助费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绩效工资</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281.73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5.04</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108.21</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34.76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35.81</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5.14</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87.06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租赁费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109.10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63.11</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34.11</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5.38</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17.41</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3.17</w:t>
            </w:r>
          </w:p>
        </w:tc>
        <w:tc>
          <w:tcPr>
            <w:tcW w:w="666" w:type="dxa"/>
            <w:tcBorders>
              <w:top w:val="nil"/>
              <w:left w:val="nil"/>
              <w:bottom w:val="single" w:color="000000" w:sz="8"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1,264.10</w:t>
            </w:r>
          </w:p>
        </w:tc>
        <w:tc>
          <w:tcPr>
            <w:tcW w:w="5811" w:type="dxa"/>
            <w:gridSpan w:val="6"/>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部门（单位）：保定市徐水区户木乡人民政府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368.16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368.16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368.16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17.71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350.46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350.46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350.46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117.46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117.46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117.46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2290401</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117.46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117.46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117.46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233.00</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233.00</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233.00</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2296099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用于其他社会公益事业的彩票公益金支出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233.00</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233.00</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233.00</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部门（单位）：保定市徐水区户木乡人民政府</w:t>
            </w:r>
          </w:p>
        </w:tc>
        <w:tc>
          <w:tcPr>
            <w:tcW w:w="2680" w:type="dxa"/>
            <w:gridSpan w:val="4"/>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部门（单位）：保定市徐水区户木乡人民政府</w:t>
            </w:r>
          </w:p>
        </w:tc>
        <w:tc>
          <w:tcPr>
            <w:tcW w:w="2166"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9.89</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9.72</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9.72</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0.17</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8.45</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8.45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8.45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10" w:type="default"/>
          <w:footerReference r:id="rId11" w:type="default"/>
          <w:pgSz w:w="11906" w:h="16838"/>
          <w:pgMar w:top="1531" w:right="1984" w:bottom="1531" w:left="2098"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2" w:type="default"/>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本部门2025年度收、支总计（含结转和结余）均为2,473.07万元。与2024年度决算相比，收支各增加435.5万元，增长21.4%，主要原因是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彩票公益金项目、革命老区转移支付项目增加</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本部门2025年度本年收入合计2,472.86万元，其中：财政拨款收入2,472.86万元，占100%。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本部门2025年度本年支出合计2,473.07万元，其中：基本支出1,352.58万元，占54.7%；项目支出1,120.49万元，占45.3%。</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本部门2025年度财政拨款收、支总计（含结转和结余）均为2,472.86万元。与2024年度相比，财政拨款收支各增加435.5万元，增长21.4%，主要原因是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彩票公益金项目、革命老区转移支付项目增加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本部门2025年度财政拨款本年收入2,472.86万元,比上年增加435.5万元，增长21.4%，主要原因是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彩票公益金项目、革命老区转移支付项目增加</w:t>
      </w:r>
      <w:r>
        <w:rPr>
          <w:rFonts w:ascii="Times New Roman" w:eastAsia="仿宋_GB2312"/>
          <w:b w:val="0"/>
          <w:sz w:val="32"/>
          <w:szCs w:val="32"/>
        </w:rPr>
        <w:t>；本年支出2,472.86万元，比上年增加435.5万元，增长21.4%，主要原因是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彩票公益金项目、革命老区转移支付项目增加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一般公共预算财政拨款本年收入2,104.7万元,比上年增加202.52万元，增长10.6%，主要原因是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、革命老区转移支付项目增加</w:t>
      </w:r>
      <w:r>
        <w:rPr>
          <w:rFonts w:ascii="Times New Roman" w:eastAsia="仿宋_GB2312"/>
          <w:b w:val="0"/>
          <w:sz w:val="32"/>
          <w:szCs w:val="32"/>
        </w:rPr>
        <w:t>；本年支出2,104.7万元，比上年增加202.52万元，增长10.6%，主要原因是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、革命老区转移支付项目增加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政府性基金预算财政拨款本年收入368.16万元，比上年增加232.99万元，增长172.3%，主要原因是</w:t>
      </w:r>
      <w:r>
        <w:rPr>
          <w:rFonts w:hint="eastAsia" w:ascii="Times New Roman" w:eastAsia="仿宋_GB2312"/>
          <w:b w:val="0"/>
          <w:sz w:val="32"/>
          <w:szCs w:val="32"/>
        </w:rPr>
        <w:t>彩票公益金项目增加</w:t>
      </w:r>
      <w:r>
        <w:rPr>
          <w:rFonts w:ascii="Times New Roman" w:eastAsia="仿宋_GB2312"/>
          <w:b w:val="0"/>
          <w:sz w:val="32"/>
          <w:szCs w:val="32"/>
        </w:rPr>
        <w:t>；本年支出368.16万元，比上年增加232.99万元，增长172.3%，主要原因是</w:t>
      </w:r>
      <w:r>
        <w:rPr>
          <w:rFonts w:hint="eastAsia" w:ascii="Times New Roman" w:eastAsia="仿宋_GB2312"/>
          <w:b w:val="0"/>
          <w:sz w:val="32"/>
          <w:szCs w:val="32"/>
        </w:rPr>
        <w:t>彩票公益金项目增加</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本部门2025年度财政拨款本年收入2,472.86万元，完成年初预算的135.9%，比年初预算增加653.85万元，决算数大于预算数主要原因是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彩票公益金项目、革命老区转移支付项目增加</w:t>
      </w:r>
      <w:r>
        <w:rPr>
          <w:rFonts w:ascii="Times New Roman" w:eastAsia="仿宋_GB2312"/>
          <w:b w:val="0"/>
          <w:sz w:val="32"/>
          <w:szCs w:val="32"/>
        </w:rPr>
        <w:t>；本年支出2,472.86万元，完成年初预算的135.9%，比年初预算增加653.85万元，决算数大于预算数主要原因是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彩票公益金项目、革命老区转移支付项目增加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一般公共预算财政拨款本年收入完成年初预算的115.7%，比年初预算增加285.69万元，主要原因是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、革命老区转移支付项目增加</w:t>
      </w:r>
      <w:r>
        <w:rPr>
          <w:rFonts w:ascii="Times New Roman" w:eastAsia="仿宋_GB2312"/>
          <w:b w:val="0"/>
          <w:sz w:val="32"/>
          <w:szCs w:val="32"/>
        </w:rPr>
        <w:t>；支出完成年初预算的115.7%，比年初预算增加285.69万元，主要原因是</w:t>
      </w:r>
      <w:r>
        <w:rPr>
          <w:rFonts w:hint="eastAsia" w:ascii="Times New Roman" w:eastAsia="仿宋_GB2312"/>
          <w:b w:val="0"/>
          <w:sz w:val="32"/>
          <w:szCs w:val="32"/>
          <w:lang w:val="en-US" w:eastAsia="zh-CN"/>
        </w:rPr>
        <w:t>农村公益事业项目</w:t>
      </w:r>
      <w:r>
        <w:rPr>
          <w:rFonts w:hint="eastAsia" w:ascii="Times New Roman" w:eastAsia="仿宋_GB2312"/>
          <w:b w:val="0"/>
          <w:sz w:val="32"/>
          <w:szCs w:val="32"/>
        </w:rPr>
        <w:t>、革命老区转移支付项目增加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政府性基金预算财政拨款本年收入完成年初预算的0%，比年初预算增加368.16万元，主要原因是</w:t>
      </w:r>
      <w:r>
        <w:rPr>
          <w:rFonts w:hint="eastAsia" w:ascii="Times New Roman" w:eastAsia="仿宋_GB2312"/>
          <w:b w:val="0"/>
          <w:sz w:val="32"/>
          <w:szCs w:val="32"/>
        </w:rPr>
        <w:t>彩票公益金项目增加</w:t>
      </w:r>
      <w:r>
        <w:rPr>
          <w:rFonts w:ascii="Times New Roman" w:eastAsia="仿宋_GB2312"/>
          <w:b w:val="0"/>
          <w:sz w:val="32"/>
          <w:szCs w:val="32"/>
        </w:rPr>
        <w:t>；支出完成年初预算的0%，比年初预算增加368.16万元，主要原因是</w:t>
      </w:r>
      <w:r>
        <w:rPr>
          <w:rFonts w:hint="eastAsia" w:ascii="Times New Roman" w:eastAsia="仿宋_GB2312"/>
          <w:b w:val="0"/>
          <w:sz w:val="32"/>
          <w:szCs w:val="32"/>
        </w:rPr>
        <w:t>彩票公益金项目增加</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2025年度财政拨款支出2,472.86万元，主要用于以下方面：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一般公共服务（类）支出1,183.88万元，占47.9%，主要用于</w:t>
      </w:r>
      <w:r>
        <w:rPr>
          <w:rFonts w:hint="eastAsia" w:ascii="Times New Roman" w:eastAsia="仿宋_GB2312"/>
          <w:b w:val="0"/>
          <w:sz w:val="32"/>
          <w:szCs w:val="32"/>
          <w:lang w:val="zh-CN" w:eastAsia="zh-CN"/>
        </w:rPr>
        <w:t>人员经费、公用经费、运转类公用经费</w:t>
      </w:r>
      <w:r>
        <w:rPr>
          <w:rFonts w:ascii="Times New Roman" w:eastAsia="仿宋_GB2312"/>
          <w:b w:val="0"/>
          <w:sz w:val="32"/>
          <w:szCs w:val="32"/>
        </w:rPr>
        <w:t>等支出；公共安全类（类）支出4.86万元，占0.2%，主要用于</w:t>
      </w:r>
      <w:r>
        <w:rPr>
          <w:rFonts w:hint="eastAsia" w:ascii="Times New Roman" w:hAnsi="Times New Roman" w:eastAsia="仿宋_GB2312" w:cs="Times New Roman"/>
          <w:sz w:val="32"/>
          <w:szCs w:val="32"/>
          <w:lang w:val="zh-CN" w:eastAsia="zh-CN" w:bidi="zh-CN"/>
        </w:rPr>
        <w:t>选任专职人民调解员经费</w:t>
      </w:r>
      <w:r>
        <w:rPr>
          <w:rFonts w:ascii="Times New Roman" w:eastAsia="仿宋_GB2312"/>
          <w:b w:val="0"/>
          <w:sz w:val="32"/>
          <w:szCs w:val="32"/>
        </w:rPr>
        <w:t>等支出；科学技术（类）支出5万元，占0.2%，主要用于</w:t>
      </w:r>
      <w:r>
        <w:rPr>
          <w:rFonts w:hint="eastAsia" w:ascii="Times New Roman" w:eastAsia="仿宋_GB2312"/>
          <w:b w:val="0"/>
          <w:sz w:val="32"/>
          <w:szCs w:val="32"/>
          <w:lang w:val="en-US" w:eastAsia="zh-CN"/>
        </w:rPr>
        <w:t>科技文化馆站</w:t>
      </w:r>
      <w:r>
        <w:rPr>
          <w:rFonts w:ascii="Times New Roman" w:eastAsia="仿宋_GB2312"/>
          <w:b w:val="0"/>
          <w:sz w:val="32"/>
          <w:szCs w:val="32"/>
        </w:rPr>
        <w:t>等支出；文化旅游体育与传媒（类）支出5万元，占0.2%，主要用于</w:t>
      </w:r>
      <w:r>
        <w:rPr>
          <w:rFonts w:hint="eastAsia" w:ascii="Times New Roman" w:hAnsi="Times New Roman" w:eastAsia="仿宋_GB2312" w:cs="Times New Roman"/>
          <w:sz w:val="32"/>
          <w:szCs w:val="32"/>
          <w:lang w:val="zh-CN" w:eastAsia="zh-CN" w:bidi="zh-CN"/>
        </w:rPr>
        <w:t>中央补助地方美术馆公共图书馆文化馆免费开放补助资金、公共图书馆、文化馆（站）免费开放区级配套资金</w:t>
      </w:r>
      <w:r>
        <w:rPr>
          <w:rFonts w:ascii="Times New Roman" w:eastAsia="仿宋_GB2312"/>
          <w:b w:val="0"/>
          <w:sz w:val="32"/>
          <w:szCs w:val="32"/>
        </w:rPr>
        <w:t>等支出；社会保障和就业 （类）支出248.71万元，占10.1%，主要用于</w:t>
      </w:r>
      <w:r>
        <w:rPr>
          <w:rFonts w:hint="eastAsia" w:ascii="Times New Roman" w:hAnsi="Times New Roman" w:eastAsia="仿宋_GB2312" w:cs="Times New Roman"/>
          <w:sz w:val="32"/>
          <w:szCs w:val="32"/>
          <w:lang w:val="zh-CN" w:eastAsia="zh-CN" w:bidi="zh-CN"/>
        </w:rPr>
        <w:t>人员类保险、村级退役军人服务站吸收参战（</w:t>
      </w:r>
      <w:r>
        <w:rPr>
          <w:rFonts w:hint="eastAsia" w:ascii="Times New Roman" w:hAnsi="Times New Roman" w:eastAsia="仿宋_GB2312" w:cs="Times New Roman"/>
          <w:sz w:val="32"/>
          <w:szCs w:val="32"/>
          <w:lang w:val="en-US" w:eastAsia="zh-CN" w:bidi="zh-CN"/>
        </w:rPr>
        <w:t>进藏</w:t>
      </w:r>
      <w:r>
        <w:rPr>
          <w:rFonts w:hint="eastAsia" w:ascii="Times New Roman" w:hAnsi="Times New Roman" w:eastAsia="仿宋_GB2312" w:cs="Times New Roman"/>
          <w:sz w:val="32"/>
          <w:szCs w:val="32"/>
          <w:lang w:val="zh-CN" w:eastAsia="zh-CN" w:bidi="zh-CN"/>
        </w:rPr>
        <w:t>）退役军人补贴</w:t>
      </w:r>
      <w:r>
        <w:rPr>
          <w:rFonts w:ascii="Times New Roman" w:eastAsia="仿宋_GB2312"/>
          <w:b w:val="0"/>
          <w:sz w:val="32"/>
          <w:szCs w:val="32"/>
        </w:rPr>
        <w:t>等支出；卫生健康（类）支出35.81万元，占1.4%，主要用于</w:t>
      </w:r>
      <w:r>
        <w:rPr>
          <w:rFonts w:hint="eastAsia" w:ascii="Times New Roman" w:hAnsi="Times New Roman" w:eastAsia="仿宋_GB2312" w:cs="Times New Roman"/>
          <w:sz w:val="32"/>
          <w:szCs w:val="32"/>
          <w:lang w:val="en-US" w:eastAsia="zh-CN" w:bidi="zh-CN"/>
        </w:rPr>
        <w:t>职工医疗保险</w:t>
      </w:r>
      <w:r>
        <w:rPr>
          <w:rFonts w:ascii="Times New Roman" w:eastAsia="仿宋_GB2312"/>
          <w:b w:val="0"/>
          <w:sz w:val="32"/>
          <w:szCs w:val="32"/>
        </w:rPr>
        <w:t>等支出；节能环保（类）支出39.45万元，占1.6%，主要用于</w:t>
      </w:r>
      <w:r>
        <w:rPr>
          <w:rFonts w:hint="eastAsia" w:ascii="Times New Roman" w:hAnsi="Times New Roman" w:eastAsia="仿宋_GB2312" w:cs="Times New Roman"/>
          <w:sz w:val="32"/>
          <w:szCs w:val="32"/>
          <w:lang w:val="en-US" w:eastAsia="zh-CN" w:bidi="zh-CN"/>
        </w:rPr>
        <w:t>大气污染防治工作经费</w:t>
      </w:r>
      <w:r>
        <w:rPr>
          <w:rFonts w:ascii="Times New Roman" w:eastAsia="仿宋_GB2312"/>
          <w:b w:val="0"/>
          <w:sz w:val="32"/>
          <w:szCs w:val="32"/>
        </w:rPr>
        <w:t>等支出；农林水（类）支出503.26万元，占20.4%，主要用于</w:t>
      </w:r>
      <w:r>
        <w:rPr>
          <w:rFonts w:hint="eastAsia" w:ascii="Times New Roman" w:hAnsi="Times New Roman" w:eastAsia="仿宋_GB2312" w:cs="Times New Roman"/>
          <w:sz w:val="32"/>
          <w:szCs w:val="32"/>
          <w:lang w:val="zh-CN" w:eastAsia="zh-CN" w:bidi="zh-CN"/>
        </w:rPr>
        <w:t>乡村服务岗位补贴及保险、服务群众专项经费、村党组织活动经费、农村综合改革转移支付预算（农村公益事业建设项目）、乡村振兴驻村工作队</w:t>
      </w:r>
      <w:r>
        <w:rPr>
          <w:rFonts w:ascii="Times New Roman" w:eastAsia="仿宋_GB2312"/>
          <w:b w:val="0"/>
          <w:sz w:val="32"/>
          <w:szCs w:val="32"/>
        </w:rPr>
        <w:t>等支出；交通运输（类）支出4.32万元，占0.2%，主要用于</w:t>
      </w:r>
      <w:r>
        <w:rPr>
          <w:rFonts w:hint="eastAsia" w:ascii="Times New Roman" w:hAnsi="Times New Roman" w:eastAsia="仿宋_GB2312" w:cs="Times New Roman"/>
          <w:sz w:val="32"/>
          <w:szCs w:val="32"/>
          <w:lang w:val="zh-CN" w:eastAsia="zh-CN" w:bidi="zh-CN"/>
        </w:rPr>
        <w:t>原京原公路工役制人员待遇金</w:t>
      </w:r>
      <w:r>
        <w:rPr>
          <w:rFonts w:ascii="Times New Roman" w:eastAsia="仿宋_GB2312"/>
          <w:b w:val="0"/>
          <w:sz w:val="32"/>
          <w:szCs w:val="32"/>
        </w:rPr>
        <w:t>等支出；住房保障（类）支出72.94万元，占2.9%，主要用于</w:t>
      </w:r>
      <w:r>
        <w:rPr>
          <w:rFonts w:hint="eastAsia" w:ascii="Times New Roman" w:hAnsi="Times New Roman" w:eastAsia="仿宋_GB2312" w:cs="Times New Roman"/>
          <w:sz w:val="32"/>
          <w:szCs w:val="32"/>
          <w:lang w:val="zh-CN" w:eastAsia="zh-CN" w:bidi="zh-CN"/>
        </w:rPr>
        <w:t>单位职工住房公积金</w:t>
      </w:r>
      <w:r>
        <w:rPr>
          <w:rFonts w:ascii="Times New Roman" w:eastAsia="仿宋_GB2312"/>
          <w:b w:val="0"/>
          <w:sz w:val="32"/>
          <w:szCs w:val="32"/>
        </w:rPr>
        <w:t>支出；灾害防治及应急管理（类）支出1.4万元，占0.1%，主要用于</w:t>
      </w:r>
      <w:r>
        <w:rPr>
          <w:rFonts w:hint="eastAsia" w:ascii="Times New Roman" w:hAnsi="Times New Roman" w:eastAsia="仿宋_GB2312" w:cs="Times New Roman"/>
          <w:sz w:val="32"/>
          <w:szCs w:val="32"/>
          <w:lang w:val="zh-CN" w:eastAsia="zh-CN" w:bidi="zh-CN"/>
        </w:rPr>
        <w:t>安全生产信息员</w:t>
      </w:r>
      <w:r>
        <w:rPr>
          <w:rFonts w:ascii="Times New Roman" w:eastAsia="仿宋_GB2312"/>
          <w:b w:val="0"/>
          <w:sz w:val="32"/>
          <w:szCs w:val="32"/>
        </w:rPr>
        <w:t>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城乡社区（类）支出17.71万元，占0.7%，主要用于</w:t>
      </w:r>
      <w:r>
        <w:rPr>
          <w:rFonts w:hint="eastAsia" w:ascii="Times New Roman" w:hAnsi="Times New Roman" w:eastAsia="仿宋_GB2312" w:cs="Times New Roman"/>
          <w:sz w:val="32"/>
          <w:szCs w:val="32"/>
          <w:lang w:val="zh-CN" w:eastAsia="zh-CN" w:bidi="zh-CN"/>
        </w:rPr>
        <w:t>绿化占地土地流转金、大黄</w:t>
      </w:r>
      <w:r>
        <w:rPr>
          <w:rFonts w:hint="eastAsia" w:ascii="Times New Roman" w:hAnsi="Times New Roman" w:eastAsia="仿宋_GB2312" w:cs="Times New Roman"/>
          <w:sz w:val="32"/>
          <w:szCs w:val="32"/>
          <w:lang w:val="en-US" w:eastAsia="zh-CN" w:bidi="zh-CN"/>
        </w:rPr>
        <w:t>和高户</w:t>
      </w:r>
      <w:r>
        <w:rPr>
          <w:rFonts w:hint="eastAsia" w:ascii="Times New Roman" w:hAnsi="Times New Roman" w:eastAsia="仿宋_GB2312" w:cs="Times New Roman"/>
          <w:sz w:val="32"/>
          <w:szCs w:val="32"/>
          <w:lang w:val="zh-CN" w:eastAsia="zh-CN" w:bidi="zh-CN"/>
        </w:rPr>
        <w:t>公路占地补偿、瀑河水库除险加固工程善后工作扶持资金</w:t>
      </w:r>
      <w:r>
        <w:rPr>
          <w:rFonts w:ascii="Times New Roman" w:eastAsia="仿宋_GB2312"/>
          <w:b w:val="0"/>
          <w:sz w:val="32"/>
          <w:szCs w:val="32"/>
        </w:rPr>
        <w:t>等支出；其他（类）支出350.46万元，占14.2%，主要用于</w:t>
      </w:r>
      <w:r>
        <w:rPr>
          <w:rFonts w:hint="eastAsia" w:ascii="Times New Roman" w:eastAsia="仿宋_GB2312"/>
          <w:b w:val="0"/>
          <w:sz w:val="32"/>
          <w:szCs w:val="32"/>
          <w:lang w:val="en-US" w:eastAsia="zh-CN"/>
        </w:rPr>
        <w:t>屯庄村彩票公益金项目</w:t>
      </w:r>
      <w:r>
        <w:rPr>
          <w:rFonts w:ascii="Times New Roman" w:eastAsia="仿宋_GB2312"/>
          <w:b w:val="0"/>
          <w:sz w:val="32"/>
          <w:szCs w:val="32"/>
        </w:rPr>
        <w:t>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2025年度财政拨款基本支出1,352.38万元，其中：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1,264.1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88.28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本部门2025年度“三公”经费财政拨款支出预算为9.89万元，支出决算为8.45万元，完成预算的85.4%，较预算减少1.44万元，降低14.6%，主要原因是</w:t>
      </w:r>
      <w:r>
        <w:rPr>
          <w:rFonts w:hint="eastAsia" w:ascii="Times New Roman" w:hAnsi="Times New Roman" w:eastAsia="仿宋_GB2312" w:cs="Times New Roman"/>
          <w:sz w:val="32"/>
          <w:szCs w:val="32"/>
          <w:lang w:val="zh-CN" w:eastAsia="zh-CN" w:bidi="zh-CN"/>
        </w:rPr>
        <w:t>认真贯彻落实中央</w:t>
      </w:r>
      <w:bookmarkStart w:id="0" w:name="_GoBack"/>
      <w:bookmarkEnd w:id="0"/>
      <w:r>
        <w:rPr>
          <w:rFonts w:hint="eastAsia" w:ascii="Times New Roman" w:hAnsi="Times New Roman" w:eastAsia="仿宋_GB2312" w:cs="Times New Roman"/>
          <w:sz w:val="32"/>
          <w:szCs w:val="32"/>
          <w:lang w:val="zh-CN" w:eastAsia="zh-CN" w:bidi="zh-CN"/>
        </w:rPr>
        <w:t>八项规定精神和厉行节约要求，从 严控制“三公”经费开支，全年实际支出比预算有所节约</w:t>
      </w:r>
      <w:r>
        <w:rPr>
          <w:rFonts w:ascii="Times New Roman" w:eastAsia="仿宋_GB2312"/>
          <w:b w:val="0"/>
          <w:sz w:val="32"/>
          <w:szCs w:val="32"/>
        </w:rPr>
        <w:t>；较2024年度决算增加0.56万元，增长7.2%，主要原因是</w:t>
      </w:r>
      <w:r>
        <w:rPr>
          <w:rFonts w:hint="eastAsia" w:ascii="Times New Roman" w:eastAsia="仿宋_GB2312"/>
          <w:b w:val="0"/>
          <w:sz w:val="32"/>
          <w:szCs w:val="32"/>
          <w:lang w:val="en-US" w:eastAsia="zh-CN"/>
        </w:rPr>
        <w:t>公务用车维修加油等方面支出增加</w:t>
      </w:r>
      <w:r>
        <w:rPr>
          <w:rFonts w:ascii="Times New Roman" w:eastAsia="仿宋_GB2312"/>
          <w:b w:val="0"/>
          <w:sz w:val="32"/>
          <w:szCs w:val="32"/>
        </w:rPr>
        <w:t>。</w:t>
      </w:r>
    </w:p>
    <w:p>
      <w:pPr>
        <w:widowControl/>
        <w:numPr>
          <w:ilvl w:val="0"/>
          <w:numId w:val="3"/>
        </w:numPr>
        <w:spacing w:before="0" w:beforeLines="0" w:beforeAutospacing="0" w:after="0" w:afterLines="0" w:afterAutospacing="0" w:line="360" w:lineRule="auto"/>
        <w:ind w:firstLine="643" w:firstLineChars="200"/>
        <w:jc w:val="left"/>
        <w:rPr>
          <w:rFonts w:ascii="Times New Roman" w:eastAsia="楷体_GB2312"/>
          <w:b/>
          <w:sz w:val="32"/>
          <w:szCs w:val="32"/>
        </w:rPr>
      </w:pPr>
      <w:r>
        <w:rPr>
          <w:rFonts w:ascii="Times New Roman" w:eastAsia="楷体_GB2312"/>
          <w:b/>
          <w:sz w:val="32"/>
          <w:szCs w:val="32"/>
        </w:rPr>
        <w:t>“三公”经费财政拨款支出决算具体情况说明</w:t>
      </w:r>
    </w:p>
    <w:p>
      <w:pPr>
        <w:widowControl/>
        <w:numPr>
          <w:ilvl w:val="0"/>
          <w:numId w:val="0"/>
        </w:numPr>
        <w:spacing w:before="0" w:beforeLines="0" w:beforeAutospacing="0" w:after="0" w:afterLines="0" w:afterAutospacing="0" w:line="360" w:lineRule="auto"/>
        <w:ind w:firstLine="643" w:firstLineChars="200"/>
        <w:jc w:val="left"/>
        <w:rPr>
          <w:rFonts w:ascii="Times New Roman" w:eastAsia="仿宋_GB2312" w:cs="宋体" w:hAnsiTheme="minorHAnsi"/>
          <w:b w:val="0"/>
          <w:color w:val="auto"/>
          <w:kern w:val="0"/>
          <w:sz w:val="32"/>
          <w:szCs w:val="32"/>
          <w:lang w:val="en-US" w:eastAsia="zh-CN" w:bidi="ar-SA"/>
        </w:rPr>
      </w:pPr>
      <w:r>
        <w:rPr>
          <w:rFonts w:ascii="Times New Roman" w:eastAsia="楷体_GB2312"/>
          <w:b/>
          <w:sz w:val="32"/>
          <w:szCs w:val="32"/>
        </w:rPr>
        <w:t>1.因公出国（境）费支出情况。</w:t>
      </w:r>
      <w:r>
        <w:rPr>
          <w:rFonts w:hint="eastAsia" w:ascii="Times New Roman" w:eastAsia="仿宋_GB2312" w:cs="宋体" w:hAnsiTheme="minorHAnsi"/>
          <w:b w:val="0"/>
          <w:color w:val="auto"/>
          <w:kern w:val="0"/>
          <w:sz w:val="32"/>
          <w:szCs w:val="32"/>
          <w:lang w:val="zh-CN" w:eastAsia="zh-CN" w:bidi="ar-SA"/>
        </w:rPr>
        <w:t>本部门 202</w:t>
      </w:r>
      <w:r>
        <w:rPr>
          <w:rFonts w:hint="eastAsia" w:ascii="Times New Roman" w:eastAsia="仿宋_GB2312" w:cs="宋体"/>
          <w:b w:val="0"/>
          <w:color w:val="auto"/>
          <w:kern w:val="0"/>
          <w:sz w:val="32"/>
          <w:szCs w:val="32"/>
          <w:lang w:val="en-US" w:eastAsia="zh-CN" w:bidi="ar-SA"/>
        </w:rPr>
        <w:t>5</w:t>
      </w:r>
      <w:r>
        <w:rPr>
          <w:rFonts w:hint="eastAsia" w:ascii="Times New Roman" w:eastAsia="仿宋_GB2312" w:cs="宋体" w:hAnsiTheme="minorHAnsi"/>
          <w:b w:val="0"/>
          <w:color w:val="auto"/>
          <w:kern w:val="0"/>
          <w:sz w:val="32"/>
          <w:szCs w:val="32"/>
          <w:lang w:val="zh-CN" w:eastAsia="zh-CN" w:bidi="ar-SA"/>
        </w:rPr>
        <w:t xml:space="preserve">年度因公出国（境）费支出预算为 </w:t>
      </w:r>
      <w:r>
        <w:rPr>
          <w:rFonts w:hint="eastAsia" w:ascii="Times New Roman" w:eastAsia="仿宋_GB2312" w:cs="宋体" w:hAnsiTheme="minorHAnsi"/>
          <w:b w:val="0"/>
          <w:color w:val="auto"/>
          <w:kern w:val="0"/>
          <w:sz w:val="32"/>
          <w:szCs w:val="32"/>
          <w:lang w:val="en-US" w:eastAsia="zh-CN" w:bidi="ar-SA"/>
        </w:rPr>
        <w:t>0</w:t>
      </w:r>
      <w:r>
        <w:rPr>
          <w:rFonts w:hint="eastAsia" w:ascii="Times New Roman" w:eastAsia="仿宋_GB2312" w:cs="宋体" w:hAnsiTheme="minorHAnsi"/>
          <w:b w:val="0"/>
          <w:color w:val="auto"/>
          <w:kern w:val="0"/>
          <w:sz w:val="32"/>
          <w:szCs w:val="32"/>
          <w:lang w:val="zh-CN" w:eastAsia="zh-CN" w:bidi="ar-SA"/>
        </w:rPr>
        <w:t>万元,支出决算</w:t>
      </w:r>
      <w:r>
        <w:rPr>
          <w:rFonts w:hint="eastAsia" w:ascii="Times New Roman" w:eastAsia="仿宋_GB2312" w:cs="宋体" w:hAnsiTheme="minorHAnsi"/>
          <w:b w:val="0"/>
          <w:color w:val="auto"/>
          <w:kern w:val="0"/>
          <w:sz w:val="32"/>
          <w:szCs w:val="32"/>
          <w:lang w:val="en-US" w:eastAsia="zh-CN" w:bidi="ar-SA"/>
        </w:rPr>
        <w:t>0</w:t>
      </w:r>
      <w:r>
        <w:rPr>
          <w:rFonts w:hint="eastAsia" w:ascii="Times New Roman" w:eastAsia="仿宋_GB2312" w:cs="宋体" w:hAnsiTheme="minorHAnsi"/>
          <w:b w:val="0"/>
          <w:color w:val="auto"/>
          <w:kern w:val="0"/>
          <w:sz w:val="32"/>
          <w:szCs w:val="32"/>
          <w:lang w:val="zh-CN" w:eastAsia="zh-CN" w:bidi="ar-SA"/>
        </w:rPr>
        <w:t>万元，与预算持平；主要是 202</w:t>
      </w:r>
      <w:r>
        <w:rPr>
          <w:rFonts w:hint="eastAsia" w:ascii="Times New Roman" w:eastAsia="仿宋_GB2312" w:cs="宋体"/>
          <w:b w:val="0"/>
          <w:color w:val="auto"/>
          <w:kern w:val="0"/>
          <w:sz w:val="32"/>
          <w:szCs w:val="32"/>
          <w:lang w:val="en-US" w:eastAsia="zh-CN" w:bidi="ar-SA"/>
        </w:rPr>
        <w:t>5</w:t>
      </w:r>
      <w:r>
        <w:rPr>
          <w:rFonts w:hint="eastAsia" w:ascii="Times New Roman" w:eastAsia="仿宋_GB2312" w:cs="宋体" w:hAnsiTheme="minorHAnsi"/>
          <w:b w:val="0"/>
          <w:color w:val="auto"/>
          <w:kern w:val="0"/>
          <w:sz w:val="32"/>
          <w:szCs w:val="32"/>
          <w:lang w:val="zh-CN" w:eastAsia="zh-CN" w:bidi="ar-SA"/>
        </w:rPr>
        <w:t xml:space="preserve"> 年度未发生因公出国（境）费支出， </w:t>
      </w:r>
      <w:r>
        <w:rPr>
          <w:rFonts w:hint="eastAsia" w:ascii="Times New Roman" w:eastAsia="仿宋_GB2312" w:cs="宋体" w:hAnsiTheme="minorHAnsi"/>
          <w:b w:val="0"/>
          <w:color w:val="auto"/>
          <w:kern w:val="0"/>
          <w:sz w:val="32"/>
          <w:szCs w:val="32"/>
          <w:lang w:val="en-US" w:eastAsia="zh-CN" w:bidi="ar-SA"/>
        </w:rPr>
        <w:t>其中：</w:t>
      </w:r>
      <w:r>
        <w:rPr>
          <w:rFonts w:hint="eastAsia" w:ascii="Times New Roman" w:eastAsia="仿宋_GB2312" w:cs="宋体" w:hAnsiTheme="minorHAnsi"/>
          <w:b w:val="0"/>
          <w:color w:val="auto"/>
          <w:kern w:val="0"/>
          <w:sz w:val="32"/>
          <w:szCs w:val="32"/>
          <w:lang w:val="zh-CN" w:eastAsia="zh-CN" w:bidi="ar-SA"/>
        </w:rPr>
        <w:t>因公出国（境）团组0个、共0人、参加其他单位组织的因公出国（境）团组</w:t>
      </w:r>
      <w:r>
        <w:rPr>
          <w:rFonts w:hint="eastAsia" w:ascii="Times New Roman" w:eastAsia="仿宋_GB2312" w:cs="宋体" w:hAnsiTheme="minorHAnsi"/>
          <w:b w:val="0"/>
          <w:color w:val="auto"/>
          <w:kern w:val="0"/>
          <w:sz w:val="32"/>
          <w:szCs w:val="32"/>
          <w:lang w:val="en-US" w:eastAsia="zh-CN" w:bidi="ar-SA"/>
        </w:rPr>
        <w:t>0</w:t>
      </w:r>
      <w:r>
        <w:rPr>
          <w:rFonts w:hint="eastAsia" w:ascii="Times New Roman" w:eastAsia="仿宋_GB2312" w:cs="宋体" w:hAnsiTheme="minorHAnsi"/>
          <w:b w:val="0"/>
          <w:color w:val="auto"/>
          <w:kern w:val="0"/>
          <w:sz w:val="32"/>
          <w:szCs w:val="32"/>
          <w:lang w:val="zh-CN" w:eastAsia="zh-CN" w:bidi="ar-SA"/>
        </w:rPr>
        <w:t>个、共</w:t>
      </w:r>
      <w:r>
        <w:rPr>
          <w:rFonts w:hint="eastAsia" w:ascii="Times New Roman" w:eastAsia="仿宋_GB2312" w:cs="宋体" w:hAnsiTheme="minorHAnsi"/>
          <w:b w:val="0"/>
          <w:color w:val="auto"/>
          <w:kern w:val="0"/>
          <w:sz w:val="32"/>
          <w:szCs w:val="32"/>
          <w:lang w:val="en-US" w:eastAsia="zh-CN" w:bidi="ar-SA"/>
        </w:rPr>
        <w:t>0</w:t>
      </w:r>
      <w:r>
        <w:rPr>
          <w:rFonts w:hint="eastAsia" w:ascii="Times New Roman" w:eastAsia="仿宋_GB2312" w:cs="宋体" w:hAnsiTheme="minorHAnsi"/>
          <w:b w:val="0"/>
          <w:color w:val="auto"/>
          <w:kern w:val="0"/>
          <w:sz w:val="32"/>
          <w:szCs w:val="32"/>
          <w:lang w:val="zh-CN" w:eastAsia="zh-CN" w:bidi="ar-SA"/>
        </w:rPr>
        <w:t>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本部门2025年度公务用车购置及运行维护费预算为9.72万元，支出决算8.45万元，完成预算的86.9%,较预算减少1.27万元，降低13.1%,主要原因是</w:t>
      </w:r>
      <w:r>
        <w:rPr>
          <w:rFonts w:hint="eastAsia" w:ascii="Times New Roman" w:hAnsi="Times New Roman" w:eastAsia="仿宋_GB2312" w:cs="Times New Roman"/>
          <w:sz w:val="32"/>
          <w:szCs w:val="32"/>
          <w:lang w:val="zh-CN" w:eastAsia="zh-CN" w:bidi="zh-CN"/>
        </w:rPr>
        <w:t>认真贯彻落实中央八项规定精神和厉行节约要求，从严控制“三公”经费开支，全年实际支出比预算有所节约</w:t>
      </w:r>
      <w:r>
        <w:rPr>
          <w:rFonts w:ascii="Times New Roman" w:eastAsia="仿宋_GB2312"/>
          <w:b w:val="0"/>
          <w:sz w:val="32"/>
          <w:szCs w:val="32"/>
        </w:rPr>
        <w:t>；较上年增加0.56万元，增长7.2%,主要原因是</w:t>
      </w:r>
      <w:r>
        <w:rPr>
          <w:rFonts w:hint="eastAsia" w:ascii="Times New Roman" w:eastAsia="仿宋_GB2312"/>
          <w:b w:val="0"/>
          <w:sz w:val="32"/>
          <w:szCs w:val="32"/>
          <w:lang w:val="en-US" w:eastAsia="zh-CN"/>
        </w:rPr>
        <w:t>公务用车维修加油等方面支出增加</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本部门2025年度公务用车购置量0辆，发生“公务用车购置”经费支出0万元。</w:t>
      </w:r>
      <w:r>
        <w:rPr>
          <w:rFonts w:hint="eastAsia" w:ascii="Times New Roman" w:hAnsi="Times New Roman" w:eastAsia="仿宋_GB2312" w:cs="Times New Roman"/>
          <w:sz w:val="32"/>
          <w:szCs w:val="32"/>
          <w:lang w:val="zh-CN" w:eastAsia="zh-CN" w:bidi="zh-CN"/>
        </w:rPr>
        <w:t>公务用车购置费支出与预算持平，与202</w:t>
      </w:r>
      <w:r>
        <w:rPr>
          <w:rFonts w:hint="eastAsia" w:ascii="Times New Roman" w:hAnsi="Times New Roman" w:eastAsia="仿宋_GB2312" w:cs="Times New Roman"/>
          <w:sz w:val="32"/>
          <w:szCs w:val="32"/>
          <w:lang w:val="en-US" w:eastAsia="zh-CN" w:bidi="zh-CN"/>
        </w:rPr>
        <w:t>4</w:t>
      </w:r>
      <w:r>
        <w:rPr>
          <w:rFonts w:hint="eastAsia" w:ascii="Times New Roman" w:hAnsi="Times New Roman" w:eastAsia="仿宋_GB2312" w:cs="Times New Roman"/>
          <w:sz w:val="32"/>
          <w:szCs w:val="32"/>
          <w:lang w:val="zh-CN" w:eastAsia="zh-CN" w:bidi="zh-CN"/>
        </w:rPr>
        <w:t>年决算持平</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公务用车运行维护费支出8.45万元：</w:t>
      </w:r>
      <w:r>
        <w:rPr>
          <w:rFonts w:ascii="Times New Roman" w:eastAsia="仿宋_GB2312"/>
          <w:b w:val="0"/>
          <w:sz w:val="32"/>
          <w:szCs w:val="32"/>
        </w:rPr>
        <w:t>本部门2025年度单位公务用车保有量4辆，发生运行维护费支出8.45万元。公车运行维护费支出较预算减少1.27万元，降低13.1%,主要原因是</w:t>
      </w:r>
      <w:r>
        <w:rPr>
          <w:rFonts w:hint="eastAsia" w:ascii="Times New Roman" w:hAnsi="Times New Roman" w:eastAsia="仿宋_GB2312" w:cs="Times New Roman"/>
          <w:sz w:val="32"/>
          <w:szCs w:val="32"/>
          <w:lang w:val="zh-CN" w:eastAsia="zh-CN" w:bidi="zh-CN"/>
        </w:rPr>
        <w:t>认真贯彻落实中央八项规定精神和厉行节约要求，从严控制“三公”经费开支，全年实际支出比预算有所节约</w:t>
      </w:r>
      <w:r>
        <w:rPr>
          <w:rFonts w:ascii="Times New Roman" w:eastAsia="仿宋_GB2312"/>
          <w:b w:val="0"/>
          <w:sz w:val="32"/>
          <w:szCs w:val="32"/>
        </w:rPr>
        <w:t>；较上年增加0.56万元，增长7.2%，主要原因是</w:t>
      </w:r>
      <w:r>
        <w:rPr>
          <w:rFonts w:hint="eastAsia" w:ascii="Times New Roman" w:eastAsia="仿宋_GB2312"/>
          <w:b w:val="0"/>
          <w:sz w:val="32"/>
          <w:szCs w:val="32"/>
          <w:lang w:val="en-US" w:eastAsia="zh-CN"/>
        </w:rPr>
        <w:t>公务用车维修加油等方面支出增加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本部门2025年度公务接待费支出预算为0.17万元，支出决算0万元。公务接待费支出较预算减少0.17万元，降低100%,主要原因是</w:t>
      </w:r>
      <w:r>
        <w:rPr>
          <w:rFonts w:hint="eastAsia" w:ascii="Times New Roman" w:hAnsi="Times New Roman" w:eastAsia="仿宋_GB2312" w:cs="Times New Roman"/>
          <w:sz w:val="32"/>
          <w:szCs w:val="32"/>
          <w:lang w:val="zh-CN" w:eastAsia="zh-CN" w:bidi="zh-CN"/>
        </w:rPr>
        <w:t>认真贯彻落实中央八项规定精神和厉行节约要求，从 严控制“三公”经费开支</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本部门2025年度机关运行经费支出88.28万元，较2024年度减少2.1万元，降低2.3%。主要原因是</w:t>
      </w:r>
      <w:r>
        <w:rPr>
          <w:rFonts w:hint="eastAsia" w:ascii="Times New Roman" w:eastAsia="仿宋_GB2312"/>
          <w:b w:val="0"/>
          <w:sz w:val="32"/>
          <w:szCs w:val="32"/>
          <w:lang w:val="en-US" w:eastAsia="zh-CN"/>
        </w:rPr>
        <w:t>人员经费减少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467.69万元，从采购类型来看，政府采购货物支出0万元、政府采购工程支出459.87万元、政府采购服务支出7.82万元。授予中小企业合同金额467.69万元，占政府采购支出总额的100%，其中授予小微企业合同金额467.69万元，占政府采购支出总额的100%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4辆，比上年增加0辆，主要是。其中，副部（省）级及以上领导用车0辆，主要负责人用车0辆，机要通信用车1辆，应急保障用车1辆，执法执勤用车0辆，特种专业技术用车0辆，离退休干部用车0辆，其他用车2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1120.49</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39</w:t>
      </w:r>
      <w:r>
        <w:rPr>
          <w:rFonts w:ascii="Times New Roman" w:eastAsia="仿宋_GB2312"/>
          <w:b w:val="0"/>
          <w:sz w:val="32"/>
          <w:szCs w:val="32"/>
        </w:rPr>
        <w:t>个，涉及资金</w:t>
      </w:r>
      <w:r>
        <w:rPr>
          <w:rFonts w:hint="eastAsia" w:ascii="Times New Roman" w:eastAsia="仿宋_GB2312"/>
          <w:b w:val="0"/>
          <w:sz w:val="32"/>
          <w:szCs w:val="32"/>
          <w:lang w:val="en-US" w:eastAsia="zh-CN"/>
        </w:rPr>
        <w:t>752.33</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368.16</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提前下达2025年中央专项彩票公益金支持地方公益事业</w:t>
      </w:r>
      <w:r>
        <w:rPr>
          <w:rFonts w:hint="eastAsia" w:ascii="Times New Roman" w:eastAsia="仿宋_GB2312"/>
          <w:b w:val="0"/>
          <w:sz w:val="32"/>
          <w:szCs w:val="32"/>
          <w:lang w:val="en-US" w:eastAsia="zh-CN"/>
        </w:rPr>
        <w:tab/>
      </w:r>
      <w:r>
        <w:rPr>
          <w:rFonts w:hint="eastAsia" w:ascii="Times New Roman" w:eastAsia="仿宋_GB2312"/>
          <w:b w:val="0"/>
          <w:sz w:val="32"/>
          <w:szCs w:val="32"/>
          <w:lang w:val="en-US" w:eastAsia="zh-CN"/>
        </w:rPr>
        <w:t>发展资金-户木乡屯庄村道路建设项目1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233</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hAnsi="Times New Roman" w:eastAsia="仿宋_GB2312" w:cs="Times New Roman"/>
          <w:sz w:val="32"/>
          <w:szCs w:val="32"/>
          <w:lang w:val="zh-CN" w:eastAsia="zh-CN" w:bidi="zh-CN"/>
        </w:rPr>
        <w:t>年度绩效指标完成良好，不存在其他问题</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zh-CN" w:eastAsia="zh-CN"/>
        </w:rPr>
      </w:pPr>
      <w:r>
        <w:rPr>
          <w:rFonts w:hint="eastAsia" w:ascii="Times New Roman" w:eastAsia="仿宋_GB2312"/>
          <w:b w:val="0"/>
          <w:sz w:val="32"/>
          <w:szCs w:val="32"/>
          <w:lang w:val="zh-CN" w:eastAsia="zh-CN"/>
        </w:rPr>
        <w:t>本部门在今年部门决算公开中反映服务群众专项经费</w:t>
      </w:r>
      <w:r>
        <w:rPr>
          <w:rFonts w:hint="eastAsia" w:ascii="Times New Roman" w:eastAsia="仿宋_GB2312"/>
          <w:b w:val="0"/>
          <w:sz w:val="32"/>
          <w:szCs w:val="32"/>
          <w:lang w:val="en-US" w:eastAsia="zh-CN"/>
        </w:rPr>
        <w:t>项目</w:t>
      </w:r>
      <w:r>
        <w:rPr>
          <w:rFonts w:hint="eastAsia" w:ascii="Times New Roman" w:eastAsia="仿宋_GB2312"/>
          <w:b w:val="0"/>
          <w:sz w:val="32"/>
          <w:szCs w:val="32"/>
          <w:lang w:val="zh-CN" w:eastAsia="zh-CN"/>
        </w:rPr>
        <w:t>、</w:t>
      </w:r>
      <w:r>
        <w:rPr>
          <w:rFonts w:hint="eastAsia" w:ascii="Times New Roman" w:eastAsia="仿宋_GB2312"/>
          <w:b w:val="0"/>
          <w:sz w:val="32"/>
          <w:szCs w:val="32"/>
          <w:lang w:val="en-US" w:eastAsia="zh-CN"/>
        </w:rPr>
        <w:t xml:space="preserve"> </w:t>
      </w:r>
      <w:r>
        <w:rPr>
          <w:rFonts w:hint="default" w:ascii="Times New Roman" w:eastAsia="仿宋_GB2312"/>
          <w:b w:val="0"/>
          <w:sz w:val="32"/>
          <w:szCs w:val="32"/>
          <w:lang w:val="zh-CN" w:eastAsia="zh-CN"/>
        </w:rPr>
        <w:t>瀑河水库除险加固工程善后工作扶持资金</w:t>
      </w:r>
      <w:r>
        <w:rPr>
          <w:rFonts w:hint="eastAsia" w:ascii="Times New Roman" w:eastAsia="仿宋_GB2312"/>
          <w:b w:val="0"/>
          <w:sz w:val="32"/>
          <w:szCs w:val="32"/>
          <w:lang w:val="zh-CN" w:eastAsia="zh-CN"/>
        </w:rPr>
        <w:t>、</w:t>
      </w:r>
      <w:r>
        <w:rPr>
          <w:rFonts w:hint="eastAsia" w:ascii="Times New Roman" w:eastAsia="仿宋_GB2312"/>
          <w:b w:val="0"/>
          <w:sz w:val="32"/>
          <w:szCs w:val="32"/>
          <w:lang w:val="en-US" w:eastAsia="zh-CN"/>
        </w:rPr>
        <w:t>安全生产信息员经费项目、京原公路工作人员生活补贴项目、大气污染防治经费项目、2023年度创建提升“两园四带六区百点”基层党建示范资金项目、2023年度全区绿化占地土地流转金项目、户木乡2024年公益岗位补助及保险项目、纪检障经费项目、乡镇武装工作经费项目</w:t>
      </w:r>
      <w:r>
        <w:rPr>
          <w:rFonts w:hint="eastAsia" w:ascii="Times New Roman" w:eastAsia="仿宋_GB2312"/>
          <w:b w:val="0"/>
          <w:sz w:val="32"/>
          <w:szCs w:val="32"/>
          <w:lang w:val="zh-CN" w:eastAsia="zh-CN"/>
        </w:rPr>
        <w:t>等</w:t>
      </w:r>
      <w:r>
        <w:rPr>
          <w:rFonts w:hint="eastAsia" w:ascii="Times New Roman" w:eastAsia="仿宋_GB2312"/>
          <w:b w:val="0"/>
          <w:sz w:val="32"/>
          <w:szCs w:val="32"/>
          <w:lang w:val="en-US" w:eastAsia="zh-CN"/>
        </w:rPr>
        <w:t>10</w:t>
      </w:r>
      <w:r>
        <w:rPr>
          <w:rFonts w:hint="eastAsia" w:ascii="Times New Roman" w:eastAsia="仿宋_GB2312"/>
          <w:b w:val="0"/>
          <w:sz w:val="32"/>
          <w:szCs w:val="32"/>
          <w:lang w:val="zh-CN" w:eastAsia="zh-CN"/>
        </w:rPr>
        <w:t>个项目绩效自评结果。</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w:t>
      </w:r>
      <w:r>
        <w:rPr>
          <w:rFonts w:hint="default" w:ascii="Times New Roman" w:eastAsia="仿宋_GB2312"/>
          <w:b w:val="0"/>
          <w:sz w:val="32"/>
          <w:szCs w:val="32"/>
          <w:lang w:val="zh-CN" w:eastAsia="zh-CN"/>
        </w:rPr>
        <w:t>瀑河水库除险加固工程善后工作扶持资金项目绩效自评情况：根据年初设定的绩效目标，瀑河水库除险加固工程善后工作扶持资金项目绩效自评得分为</w:t>
      </w:r>
      <w:r>
        <w:rPr>
          <w:rFonts w:hint="default" w:ascii="Times New Roman" w:eastAsia="仿宋_GB2312"/>
          <w:b w:val="0"/>
          <w:sz w:val="32"/>
          <w:szCs w:val="32"/>
          <w:lang w:val="en-US" w:eastAsia="zh-CN"/>
        </w:rPr>
        <w:t>100</w:t>
      </w:r>
      <w:r>
        <w:rPr>
          <w:rFonts w:hint="default" w:ascii="Times New Roman" w:eastAsia="仿宋_GB2312"/>
          <w:b w:val="0"/>
          <w:sz w:val="32"/>
          <w:szCs w:val="32"/>
          <w:lang w:val="zh-CN" w:eastAsia="zh-CN"/>
        </w:rPr>
        <w:t>分。全年预算数为</w:t>
      </w:r>
      <w:r>
        <w:rPr>
          <w:rFonts w:hint="eastAsia" w:ascii="Times New Roman" w:eastAsia="仿宋_GB2312"/>
          <w:b w:val="0"/>
          <w:sz w:val="32"/>
          <w:szCs w:val="32"/>
          <w:lang w:val="en-US" w:eastAsia="zh-CN"/>
        </w:rPr>
        <w:t>8.1</w:t>
      </w:r>
      <w:r>
        <w:rPr>
          <w:rFonts w:hint="default" w:ascii="Times New Roman" w:eastAsia="仿宋_GB2312"/>
          <w:b w:val="0"/>
          <w:sz w:val="32"/>
          <w:szCs w:val="32"/>
          <w:lang w:val="zh-CN" w:eastAsia="zh-CN"/>
        </w:rPr>
        <w:t>万元，执行数为</w:t>
      </w:r>
      <w:r>
        <w:rPr>
          <w:rFonts w:hint="eastAsia" w:ascii="Times New Roman" w:eastAsia="仿宋_GB2312"/>
          <w:b w:val="0"/>
          <w:sz w:val="32"/>
          <w:szCs w:val="32"/>
          <w:lang w:val="en-US" w:eastAsia="zh-CN"/>
        </w:rPr>
        <w:t>8.1</w:t>
      </w:r>
      <w:r>
        <w:rPr>
          <w:rFonts w:hint="default" w:ascii="Times New Roman" w:eastAsia="仿宋_GB2312"/>
          <w:b w:val="0"/>
          <w:sz w:val="32"/>
          <w:szCs w:val="32"/>
          <w:lang w:val="zh-CN" w:eastAsia="zh-CN"/>
        </w:rPr>
        <w:t>万元，完成预算的</w:t>
      </w:r>
      <w:r>
        <w:rPr>
          <w:rFonts w:hint="default" w:ascii="Times New Roman" w:eastAsia="仿宋_GB2312"/>
          <w:b w:val="0"/>
          <w:sz w:val="32"/>
          <w:szCs w:val="32"/>
          <w:lang w:val="en-US" w:eastAsia="zh-CN"/>
        </w:rPr>
        <w:t>100</w:t>
      </w:r>
      <w:r>
        <w:rPr>
          <w:rFonts w:hint="default" w:ascii="Times New Roman" w:eastAsia="仿宋_GB2312"/>
          <w:b w:val="0"/>
          <w:sz w:val="32"/>
          <w:szCs w:val="32"/>
          <w:lang w:val="zh-CN" w:eastAsia="zh-CN"/>
        </w:rPr>
        <w:t>%。项目绩效目标完成情况：一是产出指标中的数量指标、质量指标、实效指标、社会效益指标均完成100%；二是预算执行完成 100%。</w:t>
      </w:r>
      <w:r>
        <w:rPr>
          <w:rFonts w:hint="eastAsia" w:ascii="Times New Roman" w:eastAsia="仿宋_GB2312"/>
          <w:b w:val="0"/>
          <w:sz w:val="32"/>
          <w:szCs w:val="32"/>
          <w:lang w:val="en-US" w:eastAsia="zh-CN"/>
        </w:rPr>
        <w:t>通过</w:t>
      </w:r>
      <w:r>
        <w:rPr>
          <w:rFonts w:hint="default" w:ascii="Times New Roman" w:eastAsia="仿宋_GB2312"/>
          <w:b w:val="0"/>
          <w:sz w:val="32"/>
          <w:szCs w:val="32"/>
          <w:lang w:val="zh-CN" w:eastAsia="zh-CN"/>
        </w:rPr>
        <w:t>瀑河水库除险加固工程善后工作扶持资金项目</w:t>
      </w:r>
      <w:r>
        <w:rPr>
          <w:rFonts w:hint="eastAsia" w:ascii="Times New Roman" w:eastAsia="仿宋_GB2312"/>
          <w:b w:val="0"/>
          <w:sz w:val="32"/>
          <w:szCs w:val="32"/>
          <w:lang w:val="en-US" w:eastAsia="zh-CN"/>
        </w:rPr>
        <w:t>，完成了年初设定的各项绩效目标，完成了预算项目执行情况；完成了项目资金落实情况；完成项目资金足额发放情况；完成</w:t>
      </w:r>
      <w:r>
        <w:rPr>
          <w:rFonts w:hint="default" w:ascii="Times New Roman" w:eastAsia="仿宋_GB2312"/>
          <w:b w:val="0"/>
          <w:sz w:val="32"/>
          <w:szCs w:val="32"/>
          <w:lang w:val="zh-CN" w:eastAsia="zh-CN"/>
        </w:rPr>
        <w:t>瀑河水库除险加固工程善后工作扶持资金</w:t>
      </w:r>
      <w:r>
        <w:rPr>
          <w:rFonts w:hint="eastAsia" w:ascii="Times New Roman" w:eastAsia="仿宋_GB2312"/>
          <w:b w:val="0"/>
          <w:sz w:val="32"/>
          <w:szCs w:val="32"/>
          <w:lang w:val="en-US" w:eastAsia="zh-CN"/>
        </w:rPr>
        <w:t>占地户问卷调查满意度情况等，未发现问题。</w:t>
      </w:r>
    </w:p>
    <w:p>
      <w:pPr>
        <w:widowControl/>
        <w:spacing w:before="0" w:beforeLines="0" w:beforeAutospacing="0" w:after="0" w:afterLines="0" w:afterAutospacing="0" w:line="360" w:lineRule="auto"/>
        <w:ind w:firstLine="640" w:firstLineChars="200"/>
        <w:jc w:val="left"/>
        <w:rPr>
          <w:rFonts w:hint="eastAsia" w:asciiTheme="minorEastAsia" w:hAnsiTheme="minorEastAsia" w:eastAsiaTheme="minorEastAsia" w:cstheme="minorEastAsia"/>
          <w:spacing w:val="-12"/>
          <w:sz w:val="32"/>
          <w:szCs w:val="32"/>
          <w:lang w:val="en-US" w:eastAsia="zh-CN" w:bidi="zh-CN"/>
        </w:rPr>
      </w:pPr>
      <w:r>
        <w:rPr>
          <w:rFonts w:hint="eastAsia" w:ascii="Times New Roman" w:eastAsia="仿宋_GB2312"/>
          <w:b w:val="0"/>
          <w:sz w:val="32"/>
          <w:szCs w:val="32"/>
          <w:lang w:val="en-US" w:eastAsia="zh-CN"/>
        </w:rPr>
        <w:t xml:space="preserve">2、服务群众专项经费项目自评情况：根据年初设定的绩效目标，服务群众专项经费项目绩效自评得分为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 80 万元，执行数为 80 万元，完成预算的100%。项目绩效目标完成情况： 一是产出指标中的数量指标、质量指标、实效指标、社会效益指标均完成 100%；二是预算执行完成 100%。通过服务群众专项经费项目，完成了年初设定的各项绩效目标，完成了预算项目执行情况；完成了项目资金落实到位情况；完成了服务群众专项经费问卷调查满意度情况等，未发现问题。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 xml:space="preserve">3、安全生产信息员经费项目自评情况：根据年初设定的绩效目标，安全生产信息员经费项目绩效自评得分为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 1.05万元，执行数为 1.05 万元，完成预算的100%。项目绩效目标完成情况： 一是产出指标中的数量指标、质量指标、实效指标、社会效益指标均完成 100%；二是预算执行完成 100%。通过安全生产信息员经费项目，完成了年初设定的各项绩效目标，完成了预算项目执行情况；完成了项目资金落实到位情况；完成了安全生产信息员经费问卷调查满意度情况等，未发现问题。</w:t>
      </w:r>
    </w:p>
    <w:p>
      <w:pPr>
        <w:widowControl/>
        <w:spacing w:before="0" w:beforeLines="0" w:beforeAutospacing="0" w:after="0" w:afterLines="0" w:afterAutospacing="0" w:line="360" w:lineRule="auto"/>
        <w:ind w:firstLine="640" w:firstLineChars="200"/>
        <w:jc w:val="left"/>
        <w:rPr>
          <w:rFonts w:hint="eastAsia" w:asciiTheme="minorEastAsia" w:hAnsiTheme="minorEastAsia" w:eastAsiaTheme="minorEastAsia" w:cstheme="minorEastAsia"/>
          <w:lang w:val="en-US" w:eastAsia="zh-CN"/>
        </w:rPr>
      </w:pPr>
      <w:r>
        <w:rPr>
          <w:rFonts w:hint="eastAsia" w:ascii="Times New Roman" w:eastAsia="仿宋_GB2312"/>
          <w:b w:val="0"/>
          <w:sz w:val="32"/>
          <w:szCs w:val="32"/>
          <w:lang w:val="en-US" w:eastAsia="zh-CN"/>
        </w:rPr>
        <w:t xml:space="preserve">  4、京原公路工作人员生活补贴项目自评情况：根据年初设定的绩效目标，京原公路工作人员生活补贴项目绩效自评得分为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 4.32万元，执行数为 4.32万元，完成预算的100%。项目绩效目标完成情况： 一是产出指标中的数量指标、质量指标、实效指标、社会效益指标均完成 100%；二是预算执行完成 100%。通过京原公路工作人员生活补贴项目，完成了年初设定的各项绩效目标，完成了预算项目执行情况；完成了项目资金落实到位情况；完成了京原公路工作人员生活补贴项目问卷调查满意度情况等，未发现问题。</w:t>
      </w:r>
    </w:p>
    <w:p>
      <w:pPr>
        <w:widowControl/>
        <w:spacing w:before="0" w:beforeLines="0" w:beforeAutospacing="0" w:after="0" w:afterLines="0" w:afterAutospacing="0" w:line="360" w:lineRule="auto"/>
        <w:ind w:firstLine="640" w:firstLineChars="200"/>
        <w:jc w:val="left"/>
        <w:rPr>
          <w:rFonts w:hint="eastAsia" w:asciiTheme="minorEastAsia" w:hAnsiTheme="minorEastAsia" w:eastAsiaTheme="minorEastAsia" w:cstheme="minorEastAsia"/>
          <w:spacing w:val="-12"/>
          <w:sz w:val="32"/>
          <w:szCs w:val="32"/>
          <w:lang w:val="en-US" w:eastAsia="zh-CN" w:bidi="zh-CN"/>
        </w:rPr>
      </w:pPr>
      <w:r>
        <w:rPr>
          <w:rFonts w:hint="eastAsia" w:ascii="Times New Roman" w:eastAsia="仿宋_GB2312"/>
          <w:b w:val="0"/>
          <w:sz w:val="32"/>
          <w:szCs w:val="32"/>
          <w:lang w:val="en-US" w:eastAsia="zh-CN"/>
        </w:rPr>
        <w:t xml:space="preserve">5、大气污染防治经费项目自评情况：根据年初设定的绩效目标，大气污染防治经费项目绩效自评得分为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 10万元，执行数为 10万元，完成预算的100%。项目绩效目标完成情况： 一是产出指标中的数量指标、质量指标、实效指标、社会效益指标均完成 100%；二是预算执行完成 100%。通过大气污染防治经费项目，完成了年初设定的各项绩效目标，完成了预算项目执行情况；完成了项目资金落实到位情况；完成了大气污染防治经费项目问卷调查满意度情况等，未发现问题。</w:t>
      </w:r>
    </w:p>
    <w:p>
      <w:pPr>
        <w:widowControl/>
        <w:spacing w:before="0" w:beforeLines="0" w:beforeAutospacing="0" w:after="0" w:afterLines="0" w:afterAutospacing="0" w:line="360" w:lineRule="auto"/>
        <w:ind w:firstLine="640" w:firstLineChars="200"/>
        <w:jc w:val="left"/>
        <w:rPr>
          <w:rFonts w:hint="eastAsia" w:asciiTheme="minorEastAsia" w:hAnsiTheme="minorEastAsia" w:eastAsiaTheme="minorEastAsia" w:cstheme="minorEastAsia"/>
          <w:spacing w:val="-12"/>
          <w:sz w:val="32"/>
          <w:szCs w:val="32"/>
          <w:lang w:val="en-US" w:eastAsia="zh-CN" w:bidi="zh-CN"/>
        </w:rPr>
      </w:pPr>
      <w:r>
        <w:rPr>
          <w:rFonts w:hint="eastAsia" w:ascii="Times New Roman" w:eastAsia="仿宋_GB2312"/>
          <w:b w:val="0"/>
          <w:sz w:val="32"/>
          <w:szCs w:val="32"/>
          <w:lang w:val="en-US" w:eastAsia="zh-CN"/>
        </w:rPr>
        <w:t xml:space="preserve">6、2023年度创建提升“两园四带六区百点”基层党建示范资金项目自评情况：根据年初设定的绩效目标，2024年度创建提升“两园四带六区百点”基层党建示范资金项目绩效自评得分为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分。全年预算数为25.5万元，执行数为 25.5万元，完成预算的100%。项目绩效目标完成情况： 一是产出指标中的数量指标、质量指标、实效指标、社会效益指标均完成 100%；二是预算执行完成 100%。通过2024年度创建提升“两园四带六区百点”基层党建示范资金项目，完成了年初设定的各项绩效目标，完成了预算项目执行情况；完成了项目资金落实到位情况；完成了2024年度创建提升“两园四带六区百点”基层党建示范资金项目问卷调查满意度情况等，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7、2023年度全区绿化占地土地流转金项目（第二批）自评情况：根据年初设定的绩效目标，2023年度全区绿化占地土地流转金项目绩效自评得分为 98 分。全年预算数为 117.46万元，执行数为 117.46万元，完成预算的100%。项目绩效目标完成情况： 一是产出指标中的数量指标、质量指标、实效指标、社会效益指标均完成 100%；二是预算执行完成 100%。通过2023年度全区绿化占地土地流转金项目，完成了年初设定的各项绩效目标，完成了预算项目执行情况；完成了项目资金落实到位情况；完成了2023年度全区绿化占地土地流转金项目问卷调查满意度情况等，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 xml:space="preserve">8、户木乡2025年公益岗位补助及保险项目自评情况：根据年初设定的绩效目标，户木乡2025年公益岗位补助及保险项目绩效自评得分为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 4.32万元，执行数为 4.32万元，完成预算的100%。项目绩效目标完成情况： 一是产出指标中的数量指标、质量指标、实效指标、社会效益指标均完成 100%；二是预算执行完成 100%。通过户木乡2025年公益岗位补助及保险项目，完成了年初设定的各项绩效目标，完成了预算项目执行情况；完成了项目资金落实到位情况；完成了户木乡2024年公益岗位补助及保险项目问卷调查满意度情况等，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 xml:space="preserve">9.纪检保障经费项目自评情况：根据年初设定的绩效目标，纪检保障经费项目绩效自评得分为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 4.4万元，执行数为 4.4万元，完成预算的100%。项目绩效目标完成情况： 一是产出指标中的数量指标、质量指标、实效指标、社会效益指标均完成 100%；二是预算执行完成 100%。通过纪检保障经费项目，完成了年初设定的各项绩效目标，完成了预算项目执行情况；完成了项目资金落实到位情况；完成了纪检保障经费项目问卷调查满意度情况等，未发现问题。</w:t>
      </w:r>
    </w:p>
    <w:p>
      <w:pPr>
        <w:widowControl/>
        <w:spacing w:before="0" w:beforeLines="0" w:beforeAutospacing="0" w:after="0" w:afterLines="0" w:afterAutospacing="0" w:line="360" w:lineRule="auto"/>
        <w:ind w:firstLine="592" w:firstLineChars="20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pacing w:val="-12"/>
          <w:sz w:val="32"/>
          <w:szCs w:val="32"/>
          <w:lang w:val="en-US" w:eastAsia="zh-CN" w:bidi="zh-CN"/>
        </w:rPr>
        <w:t xml:space="preserve">  </w:t>
      </w:r>
      <w:r>
        <w:rPr>
          <w:rFonts w:hint="eastAsia" w:ascii="Times New Roman" w:eastAsia="仿宋_GB2312"/>
          <w:b w:val="0"/>
          <w:sz w:val="32"/>
          <w:szCs w:val="32"/>
          <w:lang w:val="en-US" w:eastAsia="zh-CN"/>
        </w:rPr>
        <w:t xml:space="preserve">10、乡镇武装工作经费项目自评情况：根据年初设定的绩效目标，乡镇武装工作经费项目绩效自评得分为 </w:t>
      </w:r>
      <w:r>
        <w:rPr>
          <w:rFonts w:hint="default" w:ascii="Times New Roman" w:eastAsia="仿宋_GB2312"/>
          <w:b w:val="0"/>
          <w:sz w:val="32"/>
          <w:szCs w:val="32"/>
          <w:lang w:val="en-US" w:eastAsia="zh-CN"/>
        </w:rPr>
        <w:t>100</w:t>
      </w:r>
      <w:r>
        <w:rPr>
          <w:rFonts w:hint="eastAsia" w:ascii="Times New Roman" w:eastAsia="仿宋_GB2312"/>
          <w:b w:val="0"/>
          <w:sz w:val="32"/>
          <w:szCs w:val="32"/>
          <w:lang w:val="en-US" w:eastAsia="zh-CN"/>
        </w:rPr>
        <w:t xml:space="preserve"> 分。全年预算数为 4.32万元，执行数为 4.32万元，完成预算的100%。项目绩效目标完成情况： 一是产出指标中的数量指标、质量指标、实效指标、社会效益指标均完成 100%；二是预算执行完成 100%。通过乡镇武装工作经费项目，完成了年初设定的各项绩效目标，完成了预算项目执行情况；完成了乡镇武装工作经费落实到位情况；完成了纪检保障经费项目问卷调查满意度情况等，未发现问题。</w:t>
      </w:r>
      <w:r>
        <w:rPr>
          <w:rFonts w:hint="eastAsia" w:asciiTheme="minorEastAsia" w:hAnsiTheme="minorEastAsia" w:eastAsiaTheme="minorEastAsia" w:cstheme="minorEastAsia"/>
          <w:lang w:val="en-US" w:eastAsia="zh-CN"/>
        </w:rPr>
        <w:t xml:space="preserve">      </w:t>
      </w:r>
    </w:p>
    <w:p>
      <w:pPr>
        <w:widowControl/>
        <w:spacing w:before="0" w:beforeLines="0" w:beforeAutospacing="0" w:after="0" w:afterLines="0" w:afterAutospacing="0" w:line="360" w:lineRule="auto"/>
        <w:ind w:firstLine="480" w:firstLineChars="200"/>
        <w:jc w:val="left"/>
        <w:rPr>
          <w:rFonts w:ascii="Times New Roman" w:eastAsia="仿宋_GB2312"/>
          <w:sz w:val="32"/>
          <w:szCs w:val="32"/>
        </w:rPr>
      </w:pPr>
      <w:r>
        <w:rPr>
          <w:rFonts w:hint="eastAsia" w:asciiTheme="minorEastAsia" w:hAnsiTheme="minorEastAsia" w:eastAsiaTheme="minorEastAsia" w:cstheme="minorEastAsia"/>
          <w:lang w:val="en-US" w:eastAsia="zh-CN"/>
        </w:rPr>
        <w:t xml:space="preserve">  </w:t>
      </w:r>
      <w:r>
        <w:rPr>
          <w:rFonts w:ascii="Times New Roman" w:eastAsia="仿宋_GB2312"/>
          <w:b/>
          <w:sz w:val="32"/>
          <w:szCs w:val="32"/>
        </w:rPr>
        <w:t>（三）部门评价项目绩效评价结果</w:t>
      </w:r>
    </w:p>
    <w:p>
      <w:pPr>
        <w:adjustRightInd w:val="0"/>
        <w:snapToGrid w:val="0"/>
        <w:spacing w:line="580" w:lineRule="exact"/>
        <w:ind w:firstLine="640" w:firstLineChars="200"/>
        <w:rPr>
          <w:rFonts w:ascii="Times New Roman" w:eastAsia="仿宋_GB2312"/>
          <w:sz w:val="32"/>
          <w:szCs w:val="32"/>
        </w:rPr>
      </w:pPr>
      <w:r>
        <w:rPr>
          <w:rFonts w:hint="default" w:ascii="Times New Roman" w:hAnsi="Times New Roman" w:eastAsia="仿宋_GB2312" w:cs="Times New Roman"/>
          <w:sz w:val="32"/>
          <w:szCs w:val="32"/>
          <w:lang w:val="zh-CN" w:eastAsia="zh-CN"/>
        </w:rPr>
        <w:t>本部门本年度无财政评价项目绩效评价结果。</w:t>
      </w:r>
      <w:r>
        <w:rPr>
          <w:rFonts w:hint="default" w:asciiTheme="minorEastAsia" w:hAnsiTheme="minorEastAsia" w:eastAsiaTheme="minorEastAsia" w:cstheme="minorEastAsia"/>
          <w:lang w:val="zh-CN" w:eastAsia="zh-CN"/>
        </w:rPr>
        <w:t xml:space="preserve"> </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1.本部门2025年度国有资本经营预算财政拨款支出决算表（公开08表），故空表列示。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145578D-9F04-4466-83BE-AB9229924B95}"/>
  </w:font>
  <w:font w:name="黑体">
    <w:panose1 w:val="02010609060101010101"/>
    <w:charset w:val="86"/>
    <w:family w:val="auto"/>
    <w:pitch w:val="default"/>
    <w:sig w:usb0="800002BF" w:usb1="38CF7CFA" w:usb2="00000016" w:usb3="00000000" w:csb0="00040001" w:csb1="00000000"/>
    <w:embedRegular r:id="rId2" w:fontKey="{39A9078C-24D1-4E1F-BF47-2BEEF94B49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embedRegular r:id="rId3" w:fontKey="{2E2C4583-C812-40E8-96E9-B91DE7DDDB84}"/>
  </w:font>
  <w:font w:name="仿宋">
    <w:panose1 w:val="02010609060101010101"/>
    <w:charset w:val="86"/>
    <w:family w:val="modern"/>
    <w:pitch w:val="default"/>
    <w:sig w:usb0="800002BF" w:usb1="38CF7CFA" w:usb2="00000016" w:usb3="00000000" w:csb0="00040001" w:csb1="00000000"/>
    <w:embedRegular r:id="rId4" w:fontKey="{E6FB7F73-0814-4817-85E7-48F97658CE62}"/>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5" w:fontKey="{539F2D5F-C12E-40FF-8BBC-0DB0B1B1E084}"/>
  </w:font>
  <w:font w:name="楷体_GB2312">
    <w:panose1 w:val="02010609030101010101"/>
    <w:charset w:val="86"/>
    <w:family w:val="auto"/>
    <w:pitch w:val="default"/>
    <w:sig w:usb0="00000000" w:usb1="00000000" w:usb2="00000000" w:usb3="00000000" w:csb0="00000000" w:csb1="00000000"/>
    <w:embedRegular r:id="rId6" w:fontKey="{34B0442E-849F-479D-8B24-B683A357BE4F}"/>
  </w:font>
  <w:font w:name="微软雅黑">
    <w:panose1 w:val="020B0503020204020204"/>
    <w:charset w:val="86"/>
    <w:family w:val="auto"/>
    <w:pitch w:val="default"/>
    <w:sig w:usb0="80000287" w:usb1="2ACF3C50" w:usb2="00000016" w:usb3="00000000" w:csb0="0004001F" w:csb1="00000000"/>
    <w:embedRegular r:id="rId7" w:fontKey="{2935861F-D297-440D-B516-C50BB0DBD15B}"/>
  </w:font>
  <w:font w:name="方正小标宋_GBK">
    <w:panose1 w:val="03000509000000000000"/>
    <w:charset w:val="86"/>
    <w:family w:val="script"/>
    <w:pitch w:val="default"/>
    <w:sig w:usb0="00000001" w:usb1="080E0000" w:usb2="00000000" w:usb3="00000000" w:csb0="00040000" w:csb1="00000000"/>
    <w:embedRegular r:id="rId8" w:fontKey="{22AAE31E-6496-4388-8055-54A628602C50}"/>
  </w:font>
  <w:font w:name="仿宋_GB2312">
    <w:panose1 w:val="02010609030101010101"/>
    <w:charset w:val="86"/>
    <w:family w:val="auto"/>
    <w:pitch w:val="default"/>
    <w:sig w:usb0="00000001" w:usb1="080E0000" w:usb2="00000000" w:usb3="00000000" w:csb0="00040000" w:csb1="00000000"/>
    <w:embedRegular r:id="rId9" w:fontKey="{E580E9CC-35F7-47D2-B139-49754312810A}"/>
  </w:font>
  <w:font w:name="ArialUnicodeMS">
    <w:altName w:val="Malgun Gothic"/>
    <w:panose1 w:val="00000000000000000000"/>
    <w:charset w:val="81"/>
    <w:family w:val="auto"/>
    <w:pitch w:val="default"/>
    <w:sig w:usb0="00000000" w:usb1="00000000" w:usb2="00000010" w:usb3="00000000" w:csb0="00080001" w:csb1="00000000"/>
    <w:embedRegular r:id="rId10" w:fontKey="{35899947-10F4-4A8F-B984-C73C75557CBD}"/>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16"/>
      </w:rPr>
    </w:pPr>
    <w:r>
      <mc:AlternateContent>
        <mc:Choice Requires="wps">
          <w:drawing>
            <wp:anchor distT="0" distB="0" distL="114300" distR="114300" simplePos="0" relativeHeight="251659264" behindDoc="1" locked="0" layoutInCell="1" allowOverlap="1">
              <wp:simplePos x="0" y="0"/>
              <wp:positionH relativeFrom="page">
                <wp:posOffset>3713480</wp:posOffset>
              </wp:positionH>
              <wp:positionV relativeFrom="page">
                <wp:posOffset>9893935</wp:posOffset>
              </wp:positionV>
              <wp:extent cx="205740" cy="177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05740" cy="177800"/>
                      </a:xfrm>
                      <a:prstGeom prst="rect">
                        <a:avLst/>
                      </a:prstGeom>
                      <a:noFill/>
                      <a:ln>
                        <a:noFill/>
                      </a:ln>
                    </wps:spPr>
                    <wps:txbx>
                      <w:txbxContent>
                        <w:p>
                          <w:pPr>
                            <w:spacing w:before="0" w:line="264" w:lineRule="exact"/>
                            <w:ind w:left="40" w:right="0" w:firstLine="0"/>
                            <w:jc w:val="left"/>
                            <w:rPr>
                              <w:rFonts w:ascii="Calibri"/>
                              <w:sz w:val="24"/>
                            </w:rPr>
                          </w:pPr>
                          <w:r>
                            <w:fldChar w:fldCharType="begin"/>
                          </w:r>
                          <w:r>
                            <w:rPr>
                              <w:rFonts w:ascii="Calibri"/>
                              <w:sz w:val="24"/>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92.4pt;margin-top:779.05pt;height:14pt;width:16.2pt;mso-position-horizontal-relative:page;mso-position-vertical-relative:page;z-index:-251657216;mso-width-relative:page;mso-height-relative:page;" filled="f" stroked="f" coordsize="21600,21600" o:gfxdata="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02Jzy9sAAAANAQAADwAAAAAA&#10;AAABACAAAAAiAAAAZHJzL2Rvd25yZXYueG1sUEsBAhQAFAAAAAgAh07iQBPQzcqeAQAAIwMAAA4A&#10;AAAAAAAAAQAgAAAAKgEAAGRycy9lMm9Eb2MueG1sUEsFBgAAAAAGAAYAWQEAADoFAAAAAA==&#10;">
              <v:fill on="f" focussize="0,0"/>
              <v:stroke on="f"/>
              <v:imagedata o:title=""/>
              <o:lock v:ext="edit" aspectratio="f"/>
              <v:textbox inset="0mm,0mm,0mm,0mm">
                <w:txbxContent>
                  <w:p>
                    <w:pPr>
                      <w:spacing w:before="0" w:line="264" w:lineRule="exact"/>
                      <w:ind w:left="40" w:right="0" w:firstLine="0"/>
                      <w:jc w:val="left"/>
                      <w:rPr>
                        <w:rFonts w:ascii="Calibri"/>
                        <w:sz w:val="24"/>
                      </w:rPr>
                    </w:pPr>
                    <w:r>
                      <w:fldChar w:fldCharType="begin"/>
                    </w:r>
                    <w:r>
                      <w:rPr>
                        <w:rFonts w:ascii="Calibri"/>
                        <w:sz w:val="24"/>
                      </w:rPr>
                      <w:instrText xml:space="preserve"> PAGE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501FC"/>
    <w:multiLevelType w:val="singleLevel"/>
    <w:tmpl w:val="53E501FC"/>
    <w:lvl w:ilvl="0" w:tentative="0">
      <w:start w:val="2"/>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6B3319AE"/>
    <w:multiLevelType w:val="singleLevel"/>
    <w:tmpl w:val="6B3319AE"/>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C2F24"/>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13380"/>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382418"/>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9F3980"/>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880D6F"/>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8C6680"/>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9C408F"/>
    <w:rsid w:val="31B0194C"/>
    <w:rsid w:val="31B85E66"/>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11A5A"/>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0042C0"/>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874D7"/>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1B2AAC"/>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67148F"/>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AF31CB"/>
    <w:rsid w:val="68BF2482"/>
    <w:rsid w:val="68C4160B"/>
    <w:rsid w:val="68C41C30"/>
    <w:rsid w:val="68CF3BA4"/>
    <w:rsid w:val="69257FA7"/>
    <w:rsid w:val="693F26C7"/>
    <w:rsid w:val="697E12B2"/>
    <w:rsid w:val="69C8706D"/>
    <w:rsid w:val="6A0E3FB4"/>
    <w:rsid w:val="6A292754"/>
    <w:rsid w:val="6A2C2BE7"/>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391266"/>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1623"/>
    <w:rsid w:val="7A0B32D3"/>
    <w:rsid w:val="7AC13CD3"/>
    <w:rsid w:val="7AD91667"/>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6"/>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2">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6">
    <w:name w:val="annotation text"/>
    <w:basedOn w:val="1"/>
    <w:unhideWhenUsed/>
    <w:qFormat/>
    <w:uiPriority w:val="99"/>
    <w:pPr>
      <w:jc w:val="left"/>
    </w:pPr>
  </w:style>
  <w:style w:type="paragraph" w:styleId="7">
    <w:name w:val="Body Text"/>
    <w:basedOn w:val="1"/>
    <w:qFormat/>
    <w:uiPriority w:val="1"/>
    <w:rPr>
      <w:rFonts w:ascii="宋体" w:hAnsi="宋体" w:eastAsia="宋体" w:cs="宋体"/>
      <w:sz w:val="32"/>
      <w:szCs w:val="32"/>
      <w:lang w:val="zh-CN" w:eastAsia="zh-CN" w:bidi="zh-CN"/>
    </w:r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13">
    <w:name w:val="Strong"/>
    <w:basedOn w:val="12"/>
    <w:qFormat/>
    <w:uiPriority w:val="22"/>
    <w:rPr>
      <w:b/>
    </w:rPr>
  </w:style>
  <w:style w:type="table" w:styleId="15">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16">
    <w:name w:val="标题 2 Char"/>
    <w:link w:val="3"/>
    <w:qFormat/>
    <w:uiPriority w:val="0"/>
    <w:rPr>
      <w:rFonts w:ascii="Calibri Light" w:hAnsi="Calibri Light" w:eastAsia="宋体" w:cs="Times New Roman"/>
      <w:b/>
      <w:bCs/>
      <w:sz w:val="28"/>
      <w:szCs w:val="32"/>
    </w:rPr>
  </w:style>
  <w:style w:type="character" w:customStyle="1" w:styleId="17">
    <w:name w:val="页脚 Char"/>
    <w:basedOn w:val="12"/>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2"/>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2"/>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2"/>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2"/>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2"/>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2"/>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2"/>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2"/>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2"/>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2"/>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formatCode="General">
                  <c:v>2473.07</c:v>
                </c:pt>
                <c:pt idx="1" c:formatCode="General">
                  <c:v>2037.57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formatCode="General">
                  <c:v>24728642.61</c:v>
                </c:pt>
                <c:pt idx="1" c:formatCode="General">
                  <c:v>0</c:v>
                </c:pt>
                <c:pt idx="2" c:formatCode="General">
                  <c:v>0</c:v>
                </c:pt>
                <c:pt idx="3" c:formatCode="General">
                  <c:v>0</c:v>
                </c:pt>
                <c:pt idx="4" c:formatCode="General">
                  <c:v>0</c:v>
                </c:pt>
                <c:pt idx="5"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formatCode="General">
                  <c:v>13525841.78</c:v>
                </c:pt>
                <c:pt idx="1" c:formatCode="General">
                  <c:v>11204860.23</c:v>
                </c:pt>
                <c:pt idx="2" c:formatCode="General">
                  <c:v>0</c:v>
                </c:pt>
                <c:pt idx="3" c:formatCode="General">
                  <c:v>0</c:v>
                </c:pt>
                <c:pt idx="4"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formatCode="General">
                  <c:v>2037.36</c:v>
                </c:pt>
                <c:pt idx="1" c:formatCode="General">
                  <c:v>2037.36</c:v>
                </c:pt>
                <c:pt idx="2" c:formatCode="General">
                  <c:v>1902.18</c:v>
                </c:pt>
                <c:pt idx="3" c:formatCode="General">
                  <c:v>1902.18</c:v>
                </c:pt>
                <c:pt idx="4" c:formatCode="General">
                  <c:v>135.18</c:v>
                </c:pt>
                <c:pt idx="5" c:formatCode="General">
                  <c:v>135.18</c:v>
                </c:pt>
                <c:pt idx="6" c:formatCode="General">
                  <c:v>0</c:v>
                </c:pt>
                <c:pt idx="7" c:formatCode="General">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formatCode="General">
                  <c:v>2472.86</c:v>
                </c:pt>
                <c:pt idx="1" c:formatCode="General">
                  <c:v>2472.86</c:v>
                </c:pt>
                <c:pt idx="2" c:formatCode="General">
                  <c:v>2104.7</c:v>
                </c:pt>
                <c:pt idx="3" c:formatCode="General">
                  <c:v>2104.7</c:v>
                </c:pt>
                <c:pt idx="4" c:formatCode="General">
                  <c:v>368.16</c:v>
                </c:pt>
                <c:pt idx="5" c:formatCode="General">
                  <c:v>368.16</c:v>
                </c:pt>
                <c:pt idx="6" c:formatCode="General">
                  <c:v>0</c:v>
                </c:pt>
                <c:pt idx="7" c:formatCode="General">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formatCode="General">
                  <c:v>1819.01</c:v>
                </c:pt>
                <c:pt idx="1" c:formatCode="General">
                  <c:v>1819.01</c:v>
                </c:pt>
                <c:pt idx="2" c:formatCode="General">
                  <c:v>1819.01</c:v>
                </c:pt>
                <c:pt idx="3" c:formatCode="General">
                  <c:v>1819.01</c:v>
                </c:pt>
                <c:pt idx="4" c:formatCode="General">
                  <c:v>0</c:v>
                </c:pt>
                <c:pt idx="5" c:formatCode="General">
                  <c:v>0</c:v>
                </c:pt>
                <c:pt idx="6" c:formatCode="General">
                  <c:v>0</c:v>
                </c:pt>
                <c:pt idx="7" c:formatCode="General">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formatCode="General">
                  <c:v>2472.86</c:v>
                </c:pt>
                <c:pt idx="1" c:formatCode="General">
                  <c:v>2472.86</c:v>
                </c:pt>
                <c:pt idx="2" c:formatCode="General">
                  <c:v>2104.7</c:v>
                </c:pt>
                <c:pt idx="3" c:formatCode="General">
                  <c:v>2104.7</c:v>
                </c:pt>
                <c:pt idx="4" c:formatCode="General">
                  <c:v>368.16</c:v>
                </c:pt>
                <c:pt idx="5" c:formatCode="General">
                  <c:v>368.16</c:v>
                </c:pt>
                <c:pt idx="6" c:formatCode="General">
                  <c:v>0</c:v>
                </c:pt>
                <c:pt idx="7" c:formatCode="General">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52</Pages>
  <Words>1660</Words>
  <Characters>6225</Characters>
  <Lines>86</Lines>
  <Paragraphs>24</Paragraphs>
  <TotalTime>0</TotalTime>
  <ScaleCrop>false</ScaleCrop>
  <LinksUpToDate>false</LinksUpToDate>
  <CharactersWithSpaces>6550</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lenovo</cp:lastModifiedBy>
  <cp:lastPrinted>2023-08-04T01:00:00Z</cp:lastPrinted>
  <dcterms:modified xsi:type="dcterms:W3CDTF">2026-09-28T02:57:58Z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