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2"/>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中共保定市徐水区委机构编制委员会</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办公室</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225</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中共保定市徐水区委机构编制委员会办公室</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中共保定市徐水区委机构编制委员会</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办公室</w:t>
      </w:r>
    </w:p>
    <w:p>
      <w:pPr>
        <w:widowControl/>
        <w:spacing w:before="0" w:beforeLines="0" w:beforeAutospacing="0" w:after="0" w:afterLines="0" w:afterAutospacing="0" w:line="360" w:lineRule="auto"/>
        <w:jc w:val="center"/>
        <w:rPr>
          <w:rFonts w:hint="default" w:ascii="Times New Roman" w:eastAsia="楷体_GB2312"/>
          <w:b w:val="0"/>
          <w:sz w:val="44"/>
          <w:szCs w:val="44"/>
          <w:lang w:val="en-US"/>
        </w:rPr>
      </w:pPr>
      <w:r>
        <w:rPr>
          <w:rFonts w:hint="default" w:ascii="Times New Roman" w:eastAsia="楷体_GB2312"/>
          <w:b w:val="0"/>
          <w:sz w:val="44"/>
          <w:szCs w:val="44"/>
          <w:lang w:val="en-US"/>
        </w:rPr>
        <w:t xml:space="preserve"> </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根据《中共保定市徐水区委机构编制委员会办公室职能配置、内设机构和人员编制规定》，</w:t>
      </w:r>
      <w:r>
        <w:rPr>
          <w:rFonts w:ascii="Times New Roman" w:eastAsia="仿宋_GB2312" w:cs="宋体"/>
          <w:b w:val="0"/>
          <w:sz w:val="32"/>
          <w:szCs w:val="32"/>
        </w:rPr>
        <w:t xml:space="preserve"> 中共保定市徐水区委机构编制委员会办公室的主要职责是：</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（一）贯彻落实党中央、省委、市委和区委关于行政管理体制和机构改革以及机构编制管理的政策法规；管理和指导区委、人大、政府、政协、监察委机关，各民主党派、人民团体机关以及全区事业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的机构编制工作。</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二）组织拟订全区行政管理体制改革和区委、区政府机构改革方案并组织实施。审核区委、区政府各部门职能配置、内设机构、人员编制和领导职数以及全区乡（镇）机构改革方案；审核全区各级各类机关人员编制总额；指导协调乡（镇）行政管理体制和机构改革以及机构编制管理工作；研究推进机关后勤体制改革。</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（三）协调区委各部门、区政府各部门的职能配置及其调整；协调区委各部门之间、区政府各部门之间、区委各部门与区政府各部门之间的职责分工。</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（四）审核或审批区委、区政府各部门派出机构的职能配置、机构设置、人员编制和领导职数。</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（五）审核区人大、区政协、区监察委和区级各民主党派、人民团体机关的职能配置、机构设置、人员编制和领导职数。</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（六）组织拟订全区事业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管理体制和机构改革方案；审核或审批区委、区政府直属事业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和区直部门所属事业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的机构编制事宜；负责全区党政群机关统一社会信用代码赋码管理工作，负责全区事业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法人登记管理和监督检查工作。</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（七）指导开发区（园区）行政管理体制改革工作；审核开发区（园区）职能配置、内设机构、人员编制和领导职数。</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（八）负责全区机构编制的总量控制和动态管理。会同有关部门负责机构编制实名制工作；负责乡（镇）、区直机关事业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编制使用核准。建立健全机构编制部门与有关部门间的协调配合约束机制。</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（九）负责监督检查区级和乡（镇）级行政、事业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管理体制和机构改革及机构编制执行情况的跟踪评估和监督检查。负责受理违反机构编制法规、纪律的检举、控告和投诉，对违反机构编制法规、纪律问题进行调查处理。</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hint="eastAsia" w:ascii="Times New Roman" w:eastAsia="仿宋_GB2312" w:cs="宋体"/>
          <w:b w:val="0"/>
          <w:sz w:val="32"/>
          <w:szCs w:val="32"/>
        </w:rPr>
        <w:t>（十）负责全区机构编制电子政务和信息化工作。负责全区机构编制统计工作；负责机构编制网站的建设管理工作；指导全区党政群机关、事业</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和其他非营利性</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网上名称管理工作。</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rPr>
        <w:t>（十一）组织开展行政体制改革及机构编制管理创新基础性和前瞻性研究。</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从决算编报单位构成看，纳入2025年度本部门决算汇编范围的独立核算单位（以下简称“单位”）共</w:t>
      </w:r>
      <w:r>
        <w:rPr>
          <w:rFonts w:hint="default" w:ascii="Times New Roman" w:eastAsia="仿宋_GB2312"/>
          <w:b w:val="0"/>
          <w:sz w:val="32"/>
          <w:szCs w:val="32"/>
          <w:lang w:val="en-US"/>
        </w:rPr>
        <w:t>1</w:t>
      </w:r>
      <w:r>
        <w:rPr>
          <w:rFonts w:ascii="Times New Roman" w:eastAsia="仿宋_GB2312"/>
          <w:b w:val="0"/>
          <w:sz w:val="32"/>
          <w:szCs w:val="32"/>
        </w:rPr>
        <w:t>个，具体情况如下：</w:t>
      </w:r>
    </w:p>
    <w:tbl>
      <w:tblPr>
        <w:tblStyle w:val="13"/>
        <w:tblpPr w:leftFromText="180" w:rightFromText="180" w:vertAnchor="text" w:horzAnchor="page" w:tblpX="1282" w:tblpY="23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中共保定市徐水区委机构编制委员会办公室</w:t>
            </w:r>
          </w:p>
        </w:tc>
        <w:tc>
          <w:tcPr>
            <w:tcW w:w="2445" w:type="dxa"/>
          </w:tcPr>
          <w:p>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全额</w:t>
            </w:r>
          </w:p>
        </w:tc>
      </w:tr>
    </w:tbl>
    <w:p>
      <w:pPr>
        <w:pStyle w:val="2"/>
        <w:keepNext w:val="0"/>
        <w:keepLines w:val="0"/>
        <w:pageBreakBefore w:val="0"/>
        <w:widowControl w:val="0"/>
        <w:kinsoku/>
        <w:wordWrap/>
        <w:overflowPunct/>
        <w:topLinePunct w:val="0"/>
        <w:autoSpaceDE/>
        <w:autoSpaceDN/>
        <w:bidi w:val="0"/>
        <w:adjustRightInd/>
        <w:snapToGrid/>
        <w:spacing w:line="440" w:lineRule="exact"/>
        <w:ind w:left="-240" w:leftChars="-100" w:right="-334" w:rightChars="-139" w:firstLine="478" w:firstLineChars="228"/>
        <w:jc w:val="left"/>
        <w:textAlignment w:val="auto"/>
        <w:rPr>
          <w:rFonts w:hint="default" w:eastAsia="仿宋_GB2312"/>
          <w:sz w:val="21"/>
          <w:szCs w:val="21"/>
          <w:lang w:val="en-US" w:eastAsia="zh-CN"/>
        </w:rPr>
      </w:pPr>
      <w:r>
        <w:rPr>
          <w:rFonts w:hint="eastAsia"/>
          <w:sz w:val="21"/>
          <w:szCs w:val="21"/>
          <w:lang w:val="en-US" w:eastAsia="zh-CN"/>
        </w:rPr>
        <w:t>我部门无二级预算单位，因此中共保定市徐水区委机构编制委员会办公室</w:t>
      </w:r>
      <w:r>
        <w:rPr>
          <w:rFonts w:hint="default"/>
          <w:sz w:val="21"/>
          <w:szCs w:val="21"/>
          <w:lang w:val="en-US" w:eastAsia="zh-CN"/>
        </w:rPr>
        <w:t>2025</w:t>
      </w:r>
      <w:r>
        <w:rPr>
          <w:rFonts w:hint="eastAsia"/>
          <w:sz w:val="21"/>
          <w:szCs w:val="21"/>
          <w:lang w:val="en-US" w:eastAsia="zh-CN"/>
        </w:rPr>
        <w:t>年度部门决算即中共保定市徐水区委机构编制委员会办公室本级</w:t>
      </w:r>
      <w:r>
        <w:rPr>
          <w:rFonts w:hint="default"/>
          <w:sz w:val="21"/>
          <w:szCs w:val="21"/>
          <w:lang w:val="en-US" w:eastAsia="zh-CN"/>
        </w:rPr>
        <w:t>2025</w:t>
      </w:r>
      <w:r>
        <w:rPr>
          <w:rFonts w:hint="eastAsia"/>
          <w:sz w:val="21"/>
          <w:szCs w:val="21"/>
          <w:lang w:val="en-US" w:eastAsia="zh-CN"/>
        </w:rPr>
        <w:t>年度决算。</w:t>
      </w:r>
    </w:p>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3"/>
        <w:tblW w:w="7040" w:type="pct"/>
        <w:tblInd w:w="-14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08"/>
        <w:gridCol w:w="624"/>
        <w:gridCol w:w="611"/>
        <w:gridCol w:w="1154"/>
        <w:gridCol w:w="1791"/>
        <w:gridCol w:w="1300"/>
        <w:gridCol w:w="675"/>
        <w:gridCol w:w="1553"/>
        <w:gridCol w:w="6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361" w:hRule="atLeast"/>
        </w:trPr>
        <w:tc>
          <w:tcPr>
            <w:tcW w:w="4732"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357" w:hRule="atLeast"/>
        </w:trPr>
        <w:tc>
          <w:tcPr>
            <w:tcW w:w="4732"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351" w:hRule="atLeast"/>
        </w:trPr>
        <w:tc>
          <w:tcPr>
            <w:tcW w:w="1873"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部门（单位）：中共保定市徐水区委机构编制委员会办公室</w:t>
            </w:r>
          </w:p>
        </w:tc>
        <w:tc>
          <w:tcPr>
            <w:tcW w:w="1300"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58"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544" w:hRule="atLeast"/>
        </w:trPr>
        <w:tc>
          <w:tcPr>
            <w:tcW w:w="2383"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34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308"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539"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681"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780"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90"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539"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476"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67" w:type="pct"/>
          <w:trHeight w:val="308" w:hRule="atLeast"/>
        </w:trPr>
        <w:tc>
          <w:tcPr>
            <w:tcW w:w="13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7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136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9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68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部门（单位）：中共保定市徐水区委机构编制委员会办公室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261.99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组织事务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2013250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部门（单位）：中共保定市徐水区委机构编制委员会办公室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247.44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6460" w:type="pct"/>
        <w:tblInd w:w="-11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75"/>
        <w:gridCol w:w="591"/>
        <w:gridCol w:w="1191"/>
        <w:gridCol w:w="1659"/>
        <w:gridCol w:w="439"/>
        <w:gridCol w:w="624"/>
        <w:gridCol w:w="458"/>
        <w:gridCol w:w="837"/>
        <w:gridCol w:w="1219"/>
        <w:gridCol w:w="932"/>
        <w:gridCol w:w="8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14"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部门（单位）：中共保定市徐水区委机构编制委员会办公室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732"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3"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5"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384"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5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8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10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0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2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8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44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41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75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8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3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8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1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211.04</w:t>
            </w: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211.04</w:t>
            </w: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29.25</w:t>
            </w: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29.25</w:t>
            </w: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7.27</w:t>
            </w: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7.27</w:t>
            </w: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14.43</w:t>
            </w: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14.43</w:t>
            </w: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5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5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100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30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62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58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261.99</w:t>
            </w:r>
          </w:p>
          <w:p>
            <w:pPr>
              <w:jc w:val="right"/>
              <w:rPr>
                <w:rFonts w:hint="default" w:ascii="Times New Roman" w:hAnsi="Times New Roman" w:eastAsia="宋体" w:cs="Times New Roman"/>
                <w:i w:val="0"/>
                <w:iCs w:val="0"/>
                <w:color w:val="000000"/>
                <w:sz w:val="20"/>
                <w:szCs w:val="20"/>
                <w:highlight w:val="none"/>
                <w:u w:val="none"/>
              </w:rPr>
            </w:pPr>
          </w:p>
        </w:tc>
        <w:tc>
          <w:tcPr>
            <w:tcW w:w="4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605"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8"/>
        <w:gridCol w:w="3012"/>
        <w:gridCol w:w="1041"/>
        <w:gridCol w:w="675"/>
        <w:gridCol w:w="711"/>
        <w:gridCol w:w="337"/>
        <w:gridCol w:w="14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251"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部门（单位）：中共保定市徐水区委机构编制委员会办公室</w:t>
            </w:r>
          </w:p>
        </w:tc>
        <w:tc>
          <w:tcPr>
            <w:tcW w:w="768"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979"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673"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326"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02"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67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951"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81"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792"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002"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67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5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2"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02"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67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5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2"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673"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673"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261.99</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247.44</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211.04</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196.48</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组织事务</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211.04</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196.48</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2013201</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142.50</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142.50</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2013202</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2013250</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53.98</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53.98</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29.25</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21.78</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21.78</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7.27</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02"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67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9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58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14.43</w:t>
            </w:r>
          </w:p>
        </w:tc>
        <w:tc>
          <w:tcPr>
            <w:tcW w:w="792"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05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0"/>
        <w:gridCol w:w="1434"/>
        <w:gridCol w:w="1542"/>
        <w:gridCol w:w="666"/>
        <w:gridCol w:w="933"/>
        <w:gridCol w:w="122"/>
        <w:gridCol w:w="1774"/>
        <w:gridCol w:w="666"/>
        <w:gridCol w:w="1650"/>
        <w:gridCol w:w="10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26"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26"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397"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部门（单位）：中共保定市徐水区委机构编制委员会办公室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3355"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6"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6850"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542"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039"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218.60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21.24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72.85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41.52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29.79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0"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43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039"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34"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54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226.19</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039"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26"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部门（单位）：中共保定市徐水区委机构编制委员会办公室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p>
          <w:p>
            <w:pPr>
              <w:spacing w:before="33" w:line="268" w:lineRule="auto"/>
              <w:ind w:right="948" w:firstLine="400" w:firstLineChars="200"/>
              <w:jc w:val="left"/>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本部门本年度无相关收入（或支出、收支及结转结余等）情况，按要求空表列示。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部门（单位）：中共保定市徐水区委机构编制委员会办公室</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w:t>
            </w:r>
          </w:p>
          <w:p>
            <w:pPr>
              <w:keepNext w:val="0"/>
              <w:keepLines w:val="0"/>
              <w:widowControl/>
              <w:suppressLineNumbers w:val="0"/>
              <w:ind w:firstLine="400" w:firstLineChars="200"/>
              <w:jc w:val="left"/>
              <w:textAlignment w:val="center"/>
              <w:rPr>
                <w:rFonts w:hint="eastAsia"/>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本部门本年度无相关收入（或支出、收支及结转结余等）情况，按要求空表列示。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648" w:tblpY="39"/>
        <w:tblOverlap w:val="never"/>
        <w:tblW w:w="644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21"/>
        <w:gridCol w:w="1226"/>
        <w:gridCol w:w="814"/>
        <w:gridCol w:w="945"/>
        <w:gridCol w:w="519"/>
        <w:gridCol w:w="544"/>
        <w:gridCol w:w="777"/>
        <w:gridCol w:w="845"/>
        <w:gridCol w:w="5"/>
        <w:gridCol w:w="828"/>
        <w:gridCol w:w="750"/>
        <w:gridCol w:w="919"/>
        <w:gridCol w:w="928"/>
        <w:gridCol w:w="6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91"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部门（单位）：中共保定市徐水区委机构编制委员会办公室</w:t>
            </w:r>
          </w:p>
        </w:tc>
        <w:tc>
          <w:tcPr>
            <w:tcW w:w="1045"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963"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628"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371"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9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9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362"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7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1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39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5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0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9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9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9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5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1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9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0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9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9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5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41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39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3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3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9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2.43</w:t>
            </w:r>
          </w:p>
        </w:tc>
        <w:tc>
          <w:tcPr>
            <w:tcW w:w="59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9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2.43</w:t>
            </w:r>
          </w:p>
        </w:tc>
        <w:tc>
          <w:tcPr>
            <w:tcW w:w="4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2.43</w:t>
            </w:r>
          </w:p>
        </w:tc>
        <w:tc>
          <w:tcPr>
            <w:tcW w:w="3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1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2.35</w:t>
            </w:r>
          </w:p>
        </w:tc>
        <w:tc>
          <w:tcPr>
            <w:tcW w:w="39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2.35</w:t>
            </w:r>
          </w:p>
        </w:tc>
        <w:tc>
          <w:tcPr>
            <w:tcW w:w="44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2.35</w:t>
            </w:r>
          </w:p>
        </w:tc>
        <w:tc>
          <w:tcPr>
            <w:tcW w:w="3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本部门2025年度收、支总计（含结转和结余）均为261.99万元。与2024年度决算相比，收支各增加32.84万元，增长14.3%，主要原因是</w:t>
      </w:r>
      <w:r>
        <w:rPr>
          <w:rFonts w:hint="eastAsia" w:ascii="Times New Roman" w:eastAsia="仿宋_GB2312"/>
          <w:b w:val="0"/>
          <w:sz w:val="32"/>
          <w:szCs w:val="32"/>
          <w:lang w:eastAsia="zh-CN"/>
        </w:rPr>
        <w:t>：</w:t>
      </w:r>
      <w:r>
        <w:rPr>
          <w:rFonts w:hint="eastAsia" w:ascii="Times New Roman" w:eastAsia="仿宋_GB2312" w:cs="宋体"/>
          <w:b w:val="0"/>
          <w:sz w:val="32"/>
          <w:szCs w:val="32"/>
          <w:lang w:val="en-US" w:eastAsia="zh-CN"/>
        </w:rPr>
        <w:t>人员增加经费及</w:t>
      </w:r>
      <w:r>
        <w:rPr>
          <w:rFonts w:hint="eastAsia" w:ascii="Times New Roman" w:eastAsia="仿宋_GB2312" w:cs="宋体"/>
          <w:b w:val="0"/>
          <w:sz w:val="32"/>
          <w:szCs w:val="32"/>
        </w:rPr>
        <w:t>工资调整等相关费用增加</w:t>
      </w:r>
      <w:r>
        <w:rPr>
          <w:rFonts w:ascii="Times New Roman" w:eastAsia="仿宋_GB2312"/>
          <w:b w:val="0"/>
          <w:sz w:val="32"/>
          <w:szCs w:val="32"/>
        </w:rPr>
        <w:t>。</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本部门2025年度本年收入合计261.99万元，其中：财政拨款收入261.99万元，占100%；上级补助收入0万元，占0%；事业收入0万元，占0%；经营收入0万元，占0%；附属单位上缴收入0万元，占0%；其他收入0万元，占0%。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本部门2025年度本年支出合计261.99万元，其中：基本支出247.44万元，占94.4%；项目支出14.56万元，占5.6%；经营支出0万元，占0%；上缴上级支出0万元，占0%；对附属单位补助支出0万元，占0%。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本部门2025年度财政拨款收、支总计（含结转和结余）均为261.99万元。与2024年度相比，财政拨款收支各增加32.84万元，增长14.3%，主要原因是</w:t>
      </w:r>
      <w:r>
        <w:rPr>
          <w:rFonts w:hint="eastAsia" w:ascii="Times New Roman" w:eastAsia="仿宋_GB2312" w:cs="宋体"/>
          <w:b w:val="0"/>
          <w:sz w:val="32"/>
          <w:szCs w:val="32"/>
          <w:lang w:val="en-US" w:eastAsia="zh-CN"/>
        </w:rPr>
        <w:t>人员增加经费及</w:t>
      </w:r>
      <w:r>
        <w:rPr>
          <w:rFonts w:hint="eastAsia" w:ascii="Times New Roman" w:eastAsia="仿宋_GB2312" w:cs="宋体"/>
          <w:b w:val="0"/>
          <w:sz w:val="32"/>
          <w:szCs w:val="32"/>
        </w:rPr>
        <w:t>工资调整等相关费用增加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本部门2025年度财政拨款本年收入261.99万元,比上年增加32.84万元，增长14.3%，</w:t>
      </w:r>
      <w:bookmarkStart w:id="0" w:name="_GoBack"/>
      <w:r>
        <w:rPr>
          <w:rFonts w:ascii="Times New Roman" w:eastAsia="仿宋_GB2312"/>
          <w:b w:val="0"/>
          <w:sz w:val="32"/>
          <w:szCs w:val="32"/>
        </w:rPr>
        <w:t>主要原因是</w:t>
      </w:r>
      <w:bookmarkEnd w:id="0"/>
      <w:r>
        <w:rPr>
          <w:rFonts w:hint="eastAsia" w:ascii="Times New Roman" w:eastAsia="仿宋_GB2312" w:cs="宋体"/>
          <w:b w:val="0"/>
          <w:sz w:val="32"/>
          <w:szCs w:val="32"/>
          <w:lang w:val="en-US" w:eastAsia="zh-CN"/>
        </w:rPr>
        <w:t>人员增加经费及</w:t>
      </w:r>
      <w:r>
        <w:rPr>
          <w:rFonts w:hint="eastAsia" w:ascii="Times New Roman" w:eastAsia="仿宋_GB2312" w:cs="宋体"/>
          <w:b w:val="0"/>
          <w:sz w:val="32"/>
          <w:szCs w:val="32"/>
        </w:rPr>
        <w:t>工资调整等相关费用增加</w:t>
      </w:r>
      <w:r>
        <w:rPr>
          <w:rFonts w:ascii="Times New Roman" w:eastAsia="仿宋_GB2312"/>
          <w:b w:val="0"/>
          <w:sz w:val="32"/>
          <w:szCs w:val="32"/>
        </w:rPr>
        <w:t>；本年支出261.99万元，比上年增加32.84万元，增长14.3%，主要原因是</w:t>
      </w:r>
      <w:r>
        <w:rPr>
          <w:rFonts w:hint="eastAsia" w:ascii="Times New Roman" w:eastAsia="仿宋_GB2312" w:cs="宋体"/>
          <w:b w:val="0"/>
          <w:sz w:val="32"/>
          <w:szCs w:val="32"/>
          <w:lang w:val="en-US" w:eastAsia="zh-CN"/>
        </w:rPr>
        <w:t>人员增加经费及</w:t>
      </w:r>
      <w:r>
        <w:rPr>
          <w:rFonts w:hint="eastAsia" w:ascii="Times New Roman" w:eastAsia="仿宋_GB2312" w:cs="宋体"/>
          <w:b w:val="0"/>
          <w:sz w:val="32"/>
          <w:szCs w:val="32"/>
        </w:rPr>
        <w:t>工资调整等相关费用增加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一般公共预算财政拨款本年收入261.99万元,比上年增加32.84万元，增长14.3%，主要原因是</w:t>
      </w:r>
      <w:r>
        <w:rPr>
          <w:rFonts w:hint="eastAsia" w:ascii="Times New Roman" w:eastAsia="仿宋_GB2312" w:cs="宋体"/>
          <w:b w:val="0"/>
          <w:sz w:val="32"/>
          <w:szCs w:val="32"/>
          <w:lang w:val="en-US" w:eastAsia="zh-CN"/>
        </w:rPr>
        <w:t>人员增加经费及</w:t>
      </w:r>
      <w:r>
        <w:rPr>
          <w:rFonts w:hint="eastAsia" w:ascii="Times New Roman" w:eastAsia="仿宋_GB2312" w:cs="宋体"/>
          <w:b w:val="0"/>
          <w:sz w:val="32"/>
          <w:szCs w:val="32"/>
        </w:rPr>
        <w:t>工资调整等相关费用增加</w:t>
      </w:r>
      <w:r>
        <w:rPr>
          <w:rFonts w:ascii="Times New Roman" w:eastAsia="仿宋_GB2312"/>
          <w:b w:val="0"/>
          <w:sz w:val="32"/>
          <w:szCs w:val="32"/>
        </w:rPr>
        <w:t>；本年支出261.99万元，比上年增加32.84万元，增长14.3%，主要原因是</w:t>
      </w:r>
      <w:r>
        <w:rPr>
          <w:rFonts w:hint="eastAsia" w:ascii="Times New Roman" w:eastAsia="仿宋_GB2312" w:cs="宋体"/>
          <w:b w:val="0"/>
          <w:sz w:val="32"/>
          <w:szCs w:val="32"/>
          <w:lang w:val="en-US" w:eastAsia="zh-CN"/>
        </w:rPr>
        <w:t>人员增加经费及</w:t>
      </w:r>
      <w:r>
        <w:rPr>
          <w:rFonts w:hint="eastAsia" w:ascii="Times New Roman" w:eastAsia="仿宋_GB2312" w:cs="宋体"/>
          <w:b w:val="0"/>
          <w:sz w:val="32"/>
          <w:szCs w:val="32"/>
        </w:rPr>
        <w:t>工资调整等相关费用增加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政府性基金预算财政拨款本年收入0万元，比上年增加0万元，增长0%，主要原因是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；本年支出0万元，比上年增加0万元，增长0%，主要原因是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w:t>
      </w:r>
      <w:r>
        <w:rPr>
          <w:rFonts w:hint="default" w:ascii="Times New Roman" w:eastAsia="仿宋_GB2312"/>
          <w:b w:val="0"/>
          <w:sz w:val="32"/>
          <w:szCs w:val="32"/>
          <w:lang w:val="en-US"/>
        </w:rPr>
        <w:t>0</w:t>
      </w:r>
      <w:r>
        <w:rPr>
          <w:rFonts w:ascii="Times New Roman" w:eastAsia="仿宋_GB2312"/>
          <w:b w:val="0"/>
          <w:sz w:val="32"/>
          <w:szCs w:val="32"/>
        </w:rPr>
        <w:t>万元，比上年增加</w:t>
      </w:r>
      <w:r>
        <w:rPr>
          <w:rFonts w:hint="default" w:ascii="Times New Roman" w:eastAsia="仿宋_GB2312"/>
          <w:b w:val="0"/>
          <w:sz w:val="32"/>
          <w:szCs w:val="32"/>
          <w:lang w:val="en-US"/>
        </w:rPr>
        <w:t>0</w:t>
      </w:r>
      <w:r>
        <w:rPr>
          <w:rFonts w:ascii="Times New Roman" w:eastAsia="仿宋_GB2312"/>
          <w:b w:val="0"/>
          <w:sz w:val="32"/>
          <w:szCs w:val="32"/>
        </w:rPr>
        <w:t>万元，增长</w:t>
      </w:r>
      <w:r>
        <w:rPr>
          <w:rFonts w:hint="default" w:ascii="Times New Roman" w:eastAsia="仿宋_GB2312"/>
          <w:b w:val="0"/>
          <w:sz w:val="32"/>
          <w:szCs w:val="32"/>
          <w:lang w:val="en-US"/>
        </w:rPr>
        <w:t>0</w:t>
      </w:r>
      <w:r>
        <w:rPr>
          <w:rFonts w:ascii="Times New Roman" w:eastAsia="仿宋_GB2312"/>
          <w:b w:val="0"/>
          <w:sz w:val="32"/>
          <w:szCs w:val="32"/>
        </w:rPr>
        <w:t>%，主要原因是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；本年支出万元，比上年增加</w:t>
      </w:r>
      <w:r>
        <w:rPr>
          <w:rFonts w:hint="default" w:ascii="Times New Roman" w:eastAsia="仿宋_GB2312"/>
          <w:b w:val="0"/>
          <w:sz w:val="32"/>
          <w:szCs w:val="32"/>
          <w:lang w:val="en-US"/>
        </w:rPr>
        <w:t>0</w:t>
      </w:r>
      <w:r>
        <w:rPr>
          <w:rFonts w:ascii="Times New Roman" w:eastAsia="仿宋_GB2312"/>
          <w:b w:val="0"/>
          <w:sz w:val="32"/>
          <w:szCs w:val="32"/>
        </w:rPr>
        <w:t>万元，增长</w:t>
      </w:r>
      <w:r>
        <w:rPr>
          <w:rFonts w:hint="default" w:ascii="Times New Roman" w:eastAsia="仿宋_GB2312"/>
          <w:b w:val="0"/>
          <w:sz w:val="32"/>
          <w:szCs w:val="32"/>
          <w:lang w:val="en-US"/>
        </w:rPr>
        <w:t>0</w:t>
      </w:r>
      <w:r>
        <w:rPr>
          <w:rFonts w:ascii="Times New Roman" w:eastAsia="仿宋_GB2312"/>
          <w:b w:val="0"/>
          <w:sz w:val="32"/>
          <w:szCs w:val="32"/>
        </w:rPr>
        <w:t>%，主要原因是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本部门2025年度财政拨款本年收入261.99万元，完成年初预算的98.0%，比年初预算减少5.22万元，决算数小于预算数主要原因是</w:t>
      </w:r>
      <w:r>
        <w:rPr>
          <w:rFonts w:hint="eastAsia" w:ascii="Times New Roman" w:eastAsia="仿宋_GB2312" w:cs="宋体"/>
          <w:b w:val="0"/>
          <w:sz w:val="32"/>
          <w:szCs w:val="32"/>
          <w:lang w:val="en-US" w:eastAsia="zh-CN"/>
        </w:rPr>
        <w:t>遵守中央八项规定，厉行节约、杜绝浪费</w:t>
      </w:r>
      <w:r>
        <w:rPr>
          <w:rFonts w:ascii="Times New Roman" w:eastAsia="仿宋_GB2312"/>
          <w:b w:val="0"/>
          <w:sz w:val="32"/>
          <w:szCs w:val="32"/>
        </w:rPr>
        <w:t>；本年支出261.99万元，完成年初预算的98%，比年初预算减少5.22万元，决算数小于预算数主要原因是</w:t>
      </w:r>
      <w:r>
        <w:rPr>
          <w:rFonts w:hint="eastAsia" w:ascii="Times New Roman" w:eastAsia="仿宋_GB2312" w:cs="宋体"/>
          <w:b w:val="0"/>
          <w:sz w:val="32"/>
          <w:szCs w:val="32"/>
          <w:lang w:val="en-US" w:eastAsia="zh-CN"/>
        </w:rPr>
        <w:t>遵守中央八项规定，厉行节约、杜绝浪费</w:t>
      </w:r>
      <w:r>
        <w:rPr>
          <w:rFonts w:ascii="Times New Roman" w:eastAsia="仿宋_GB2312" w:cs="宋体"/>
          <w:b w:val="0"/>
          <w:sz w:val="32"/>
          <w:szCs w:val="32"/>
        </w:rPr>
        <w:t>。</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 一般公共预算财政拨款本年收入完成年初预算的98%，比年初预算减少5.22万元，主要原因是</w:t>
      </w:r>
      <w:r>
        <w:rPr>
          <w:rFonts w:hint="eastAsia" w:ascii="Times New Roman" w:eastAsia="仿宋_GB2312" w:cs="宋体"/>
          <w:b w:val="0"/>
          <w:sz w:val="32"/>
          <w:szCs w:val="32"/>
          <w:lang w:val="en-US" w:eastAsia="zh-CN"/>
        </w:rPr>
        <w:t>遵守中央八项规定，厉行节约、杜绝浪费</w:t>
      </w:r>
      <w:r>
        <w:rPr>
          <w:rFonts w:ascii="Times New Roman" w:eastAsia="仿宋_GB2312"/>
          <w:b w:val="0"/>
          <w:sz w:val="32"/>
          <w:szCs w:val="32"/>
        </w:rPr>
        <w:t>；支出完成年初预算的98%，比年初预算减少5.22万元，主要原因是</w:t>
      </w:r>
      <w:r>
        <w:rPr>
          <w:rFonts w:hint="eastAsia" w:ascii="Times New Roman" w:eastAsia="仿宋_GB2312" w:cs="宋体"/>
          <w:b w:val="0"/>
          <w:sz w:val="32"/>
          <w:szCs w:val="32"/>
          <w:lang w:val="en-US" w:eastAsia="zh-CN"/>
        </w:rPr>
        <w:t>遵守中央八项规定，厉行节约、杜绝浪费</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w:t>
      </w:r>
      <w:r>
        <w:rPr>
          <w:rFonts w:hint="default" w:ascii="Times New Roman" w:eastAsia="仿宋_GB2312"/>
          <w:b w:val="0"/>
          <w:sz w:val="32"/>
          <w:szCs w:val="32"/>
          <w:lang w:val="en-US"/>
        </w:rPr>
        <w:t>0</w:t>
      </w:r>
      <w:r>
        <w:rPr>
          <w:rFonts w:ascii="Times New Roman" w:eastAsia="仿宋_GB2312"/>
          <w:b w:val="0"/>
          <w:sz w:val="32"/>
          <w:szCs w:val="32"/>
        </w:rPr>
        <w:t>%，比年初预算增加</w:t>
      </w:r>
      <w:r>
        <w:rPr>
          <w:rFonts w:hint="default" w:ascii="Times New Roman" w:eastAsia="仿宋_GB2312"/>
          <w:b w:val="0"/>
          <w:sz w:val="32"/>
          <w:szCs w:val="32"/>
          <w:lang w:val="en-US"/>
        </w:rPr>
        <w:t>0</w:t>
      </w:r>
      <w:r>
        <w:rPr>
          <w:rFonts w:ascii="Times New Roman" w:eastAsia="仿宋_GB2312"/>
          <w:b w:val="0"/>
          <w:sz w:val="32"/>
          <w:szCs w:val="32"/>
        </w:rPr>
        <w:t>万元，主要原因是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；支出完成年初预算的</w:t>
      </w:r>
      <w:r>
        <w:rPr>
          <w:rFonts w:hint="default" w:ascii="Times New Roman" w:eastAsia="仿宋_GB2312"/>
          <w:b w:val="0"/>
          <w:sz w:val="32"/>
          <w:szCs w:val="32"/>
          <w:lang w:val="en-US"/>
        </w:rPr>
        <w:t>0</w:t>
      </w:r>
      <w:r>
        <w:rPr>
          <w:rFonts w:ascii="Times New Roman" w:eastAsia="仿宋_GB2312"/>
          <w:b w:val="0"/>
          <w:sz w:val="32"/>
          <w:szCs w:val="32"/>
        </w:rPr>
        <w:t>%，比年初预算增加</w:t>
      </w:r>
      <w:r>
        <w:rPr>
          <w:rFonts w:hint="default" w:ascii="Times New Roman" w:eastAsia="仿宋_GB2312"/>
          <w:b w:val="0"/>
          <w:sz w:val="32"/>
          <w:szCs w:val="32"/>
          <w:lang w:val="en-US"/>
        </w:rPr>
        <w:t>0</w:t>
      </w:r>
      <w:r>
        <w:rPr>
          <w:rFonts w:ascii="Times New Roman" w:eastAsia="仿宋_GB2312"/>
          <w:b w:val="0"/>
          <w:sz w:val="32"/>
          <w:szCs w:val="32"/>
        </w:rPr>
        <w:t>万元，主要原因是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w:t>
      </w:r>
      <w:r>
        <w:rPr>
          <w:rFonts w:hint="default" w:ascii="Times New Roman" w:eastAsia="仿宋_GB2312"/>
          <w:b w:val="0"/>
          <w:sz w:val="32"/>
          <w:szCs w:val="32"/>
          <w:lang w:val="en-US"/>
        </w:rPr>
        <w:t>0</w:t>
      </w:r>
      <w:r>
        <w:rPr>
          <w:rFonts w:ascii="Times New Roman" w:eastAsia="仿宋_GB2312"/>
          <w:b w:val="0"/>
          <w:sz w:val="32"/>
          <w:szCs w:val="32"/>
        </w:rPr>
        <w:t>%，比年初预算增加</w:t>
      </w:r>
      <w:r>
        <w:rPr>
          <w:rFonts w:hint="default" w:ascii="Times New Roman" w:eastAsia="仿宋_GB2312"/>
          <w:b w:val="0"/>
          <w:sz w:val="32"/>
          <w:szCs w:val="32"/>
          <w:lang w:val="en-US"/>
        </w:rPr>
        <w:t>0</w:t>
      </w:r>
      <w:r>
        <w:rPr>
          <w:rFonts w:ascii="Times New Roman" w:eastAsia="仿宋_GB2312"/>
          <w:b w:val="0"/>
          <w:sz w:val="32"/>
          <w:szCs w:val="32"/>
        </w:rPr>
        <w:t>万元，主要原因是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；支出完成年初预算的0.0%，比年初预算增加0.00万元，主要原因是</w:t>
      </w:r>
      <w:r>
        <w:rPr>
          <w:rFonts w:hint="eastAsia"/>
          <w:spacing w:val="-14"/>
          <w:sz w:val="32"/>
          <w:lang w:val="en-US" w:eastAsia="zh-CN"/>
        </w:rPr>
        <w:t>本部门本年度无相关收入（或支出、收支及结转结余等）情况</w:t>
      </w:r>
      <w:r>
        <w:rPr>
          <w:rFonts w:ascii="Times New Roman" w:eastAsia="仿宋_GB2312"/>
          <w:b w:val="0"/>
          <w:sz w:val="32"/>
          <w:szCs w:val="32"/>
        </w:rPr>
        <w:t>。</w:t>
      </w:r>
    </w:p>
    <w:p>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2025年度财政拨款支出261.99万元，主要用于以下方面：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cs="宋体"/>
          <w:b w:val="0"/>
          <w:sz w:val="32"/>
          <w:szCs w:val="32"/>
        </w:rPr>
        <w:t>一般公共服务（类）支出211.04万元，占80.6%，主要用于</w:t>
      </w:r>
      <w:r>
        <w:rPr>
          <w:rFonts w:hint="eastAsia" w:ascii="Times New Roman" w:eastAsia="仿宋_GB2312" w:cs="宋体"/>
          <w:b w:val="0"/>
          <w:sz w:val="32"/>
          <w:szCs w:val="32"/>
          <w:lang w:val="en-US" w:eastAsia="zh-CN"/>
        </w:rPr>
        <w:t>资福利和商品服务</w:t>
      </w:r>
      <w:r>
        <w:rPr>
          <w:rFonts w:ascii="Times New Roman" w:eastAsia="仿宋_GB2312" w:cs="宋体"/>
          <w:b w:val="0"/>
          <w:sz w:val="32"/>
          <w:szCs w:val="32"/>
        </w:rPr>
        <w:t>等支出等支出；社会保障和就业 （类）支出29.25万元，占11.2%，主要用于</w:t>
      </w:r>
      <w:r>
        <w:rPr>
          <w:rFonts w:hint="eastAsia" w:ascii="Times New Roman" w:eastAsia="仿宋_GB2312" w:cs="宋体"/>
          <w:b w:val="0"/>
          <w:sz w:val="32"/>
          <w:szCs w:val="32"/>
          <w:lang w:val="en-US" w:eastAsia="zh-CN"/>
        </w:rPr>
        <w:t>缴纳职工养老保险、失业保险、工伤保险</w:t>
      </w:r>
      <w:r>
        <w:rPr>
          <w:rFonts w:ascii="Times New Roman" w:eastAsia="仿宋_GB2312" w:cs="宋体"/>
          <w:b w:val="0"/>
          <w:sz w:val="32"/>
          <w:szCs w:val="32"/>
        </w:rPr>
        <w:t>等支出等支出；卫生健康（类）支出7.27万元，占2.8%，主要用于</w:t>
      </w:r>
      <w:r>
        <w:rPr>
          <w:rFonts w:hint="eastAsia" w:ascii="Times New Roman" w:eastAsia="仿宋_GB2312" w:cs="宋体"/>
          <w:b w:val="0"/>
          <w:sz w:val="32"/>
          <w:szCs w:val="32"/>
          <w:lang w:val="en-US" w:eastAsia="zh-CN"/>
        </w:rPr>
        <w:t>缴纳职工医疗保险</w:t>
      </w:r>
      <w:r>
        <w:rPr>
          <w:rFonts w:ascii="Times New Roman" w:eastAsia="仿宋_GB2312" w:cs="宋体"/>
          <w:b w:val="0"/>
          <w:sz w:val="32"/>
          <w:szCs w:val="32"/>
        </w:rPr>
        <w:t>等支出等支出；住房保障（类）支出14.43万元，占5.5%，主要用于</w:t>
      </w:r>
      <w:r>
        <w:rPr>
          <w:rFonts w:hint="eastAsia" w:ascii="Times New Roman" w:eastAsia="仿宋_GB2312" w:cs="宋体"/>
          <w:b w:val="0"/>
          <w:sz w:val="32"/>
          <w:szCs w:val="32"/>
          <w:lang w:val="en-US" w:eastAsia="zh-CN"/>
        </w:rPr>
        <w:t>缴纳职工住房公积金</w:t>
      </w:r>
      <w:r>
        <w:rPr>
          <w:rFonts w:ascii="Times New Roman" w:eastAsia="仿宋_GB2312"/>
          <w:b w:val="0"/>
          <w:sz w:val="32"/>
          <w:szCs w:val="32"/>
        </w:rPr>
        <w:t>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宋体" w:hAnsi="宋体" w:eastAsia="宋体" w:cs="宋体"/>
          <w:b w:val="0"/>
          <w:bCs w:val="0"/>
          <w:sz w:val="32"/>
          <w:szCs w:val="32"/>
          <w:lang w:val="en-US" w:eastAsia="zh-CN" w:bidi="zh-CN"/>
        </w:rPr>
        <w:t>本部门本年度无政府性基金预算相关收入（或支出、收支及结转结余等）情况</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宋体" w:hAnsi="宋体" w:eastAsia="宋体" w:cs="宋体"/>
          <w:b w:val="0"/>
          <w:bCs w:val="0"/>
          <w:sz w:val="32"/>
          <w:szCs w:val="32"/>
          <w:lang w:val="en-US" w:eastAsia="zh-CN" w:bidi="zh-CN"/>
        </w:rPr>
        <w:t>本部门本年度无国有资本预算相关收入（或支出、收支及结转结余等）情况</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2025年度财政拨款基本支出247.44万元，其中：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226.19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21.24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本部门2025年度“三公”经费财政拨款支出预算为2.43万元，支出决算为2.35万元，完成预算的96.7%，较预算减少0.08万元，降低3.3%，主要原因是</w:t>
      </w:r>
      <w:r>
        <w:rPr>
          <w:rFonts w:hint="eastAsia" w:ascii="Times New Roman" w:eastAsia="仿宋_GB2312"/>
          <w:b w:val="0"/>
          <w:sz w:val="32"/>
          <w:szCs w:val="32"/>
          <w:lang w:val="en-US" w:eastAsia="zh-CN"/>
        </w:rPr>
        <w:t>遵从八项规定、厉行节约、杜绝浪费</w:t>
      </w:r>
      <w:r>
        <w:rPr>
          <w:rFonts w:ascii="Times New Roman" w:eastAsia="仿宋_GB2312"/>
          <w:b w:val="0"/>
          <w:sz w:val="32"/>
          <w:szCs w:val="32"/>
        </w:rPr>
        <w:t>；较2024年度决算减少0.08万元，降低3.3%，主要原因是</w:t>
      </w:r>
      <w:r>
        <w:rPr>
          <w:rFonts w:hint="eastAsia" w:ascii="Times New Roman" w:eastAsia="仿宋_GB2312"/>
          <w:b w:val="0"/>
          <w:sz w:val="32"/>
          <w:szCs w:val="32"/>
          <w:lang w:val="en-US" w:eastAsia="zh-CN"/>
        </w:rPr>
        <w:t>遵从八项规定、厉行节约、杜绝浪费</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w:t>
      </w:r>
      <w:r>
        <w:rPr>
          <w:rFonts w:hint="default" w:ascii="Times New Roman" w:eastAsia="仿宋_GB2312"/>
          <w:b w:val="0"/>
          <w:sz w:val="32"/>
          <w:szCs w:val="32"/>
          <w:lang w:val="en-US"/>
        </w:rPr>
        <w:t>0</w:t>
      </w:r>
      <w:r>
        <w:rPr>
          <w:rFonts w:ascii="Times New Roman" w:eastAsia="仿宋_GB2312"/>
          <w:b w:val="0"/>
          <w:sz w:val="32"/>
          <w:szCs w:val="32"/>
        </w:rPr>
        <w:t>万元,支出决算</w:t>
      </w:r>
      <w:r>
        <w:rPr>
          <w:rFonts w:hint="default" w:ascii="Times New Roman" w:eastAsia="仿宋_GB2312"/>
          <w:b w:val="0"/>
          <w:sz w:val="32"/>
          <w:szCs w:val="32"/>
          <w:lang w:val="en-US"/>
        </w:rPr>
        <w:t>0</w:t>
      </w:r>
      <w:r>
        <w:rPr>
          <w:rFonts w:ascii="Times New Roman" w:eastAsia="仿宋_GB2312"/>
          <w:b w:val="0"/>
          <w:sz w:val="32"/>
          <w:szCs w:val="32"/>
        </w:rPr>
        <w:t>万元。完成预算的</w:t>
      </w:r>
      <w:r>
        <w:rPr>
          <w:rFonts w:hint="default" w:ascii="Times New Roman" w:eastAsia="仿宋_GB2312"/>
          <w:b w:val="0"/>
          <w:sz w:val="32"/>
          <w:szCs w:val="32"/>
          <w:lang w:val="en-US"/>
        </w:rPr>
        <w:t>0</w:t>
      </w:r>
      <w:r>
        <w:rPr>
          <w:rFonts w:ascii="Times New Roman" w:eastAsia="仿宋_GB2312"/>
          <w:b w:val="0"/>
          <w:sz w:val="32"/>
          <w:szCs w:val="32"/>
        </w:rPr>
        <w:t>%。因公出国（境）费支出较预算增加</w:t>
      </w:r>
      <w:r>
        <w:rPr>
          <w:rFonts w:hint="default" w:ascii="Times New Roman" w:eastAsia="仿宋_GB2312"/>
          <w:b w:val="0"/>
          <w:sz w:val="32"/>
          <w:szCs w:val="32"/>
          <w:lang w:val="en-US"/>
        </w:rPr>
        <w:t>0</w:t>
      </w:r>
      <w:r>
        <w:rPr>
          <w:rFonts w:ascii="Times New Roman" w:eastAsia="仿宋_GB2312"/>
          <w:b w:val="0"/>
          <w:sz w:val="32"/>
          <w:szCs w:val="32"/>
        </w:rPr>
        <w:t>万元，增长</w:t>
      </w:r>
      <w:r>
        <w:rPr>
          <w:rFonts w:hint="default" w:ascii="Times New Roman" w:eastAsia="仿宋_GB2312"/>
          <w:b w:val="0"/>
          <w:sz w:val="32"/>
          <w:szCs w:val="32"/>
          <w:lang w:val="en-US"/>
        </w:rPr>
        <w:t>0</w:t>
      </w:r>
      <w:r>
        <w:rPr>
          <w:rFonts w:ascii="Times New Roman" w:eastAsia="仿宋_GB2312"/>
          <w:b w:val="0"/>
          <w:sz w:val="32"/>
          <w:szCs w:val="32"/>
        </w:rPr>
        <w:t>%,主要原因是</w:t>
      </w:r>
      <w:r>
        <w:rPr>
          <w:rFonts w:hint="eastAsia" w:ascii="宋体" w:hAnsi="宋体" w:eastAsia="宋体" w:cs="宋体"/>
          <w:spacing w:val="-6"/>
          <w:sz w:val="32"/>
          <w:szCs w:val="32"/>
          <w:lang w:val="en-US" w:eastAsia="zh-CN" w:bidi="zh-CN"/>
        </w:rPr>
        <w:t>无因公出国（境）任务</w:t>
      </w:r>
      <w:r>
        <w:rPr>
          <w:rFonts w:ascii="Times New Roman" w:eastAsia="仿宋_GB2312"/>
          <w:b w:val="0"/>
          <w:sz w:val="32"/>
          <w:szCs w:val="32"/>
        </w:rPr>
        <w:t>；较上年增加</w:t>
      </w:r>
      <w:r>
        <w:rPr>
          <w:rFonts w:hint="default" w:ascii="Times New Roman" w:eastAsia="仿宋_GB2312"/>
          <w:b w:val="0"/>
          <w:sz w:val="32"/>
          <w:szCs w:val="32"/>
          <w:lang w:val="en-US"/>
        </w:rPr>
        <w:t>0</w:t>
      </w:r>
      <w:r>
        <w:rPr>
          <w:rFonts w:ascii="Times New Roman" w:eastAsia="仿宋_GB2312"/>
          <w:b w:val="0"/>
          <w:sz w:val="32"/>
          <w:szCs w:val="32"/>
        </w:rPr>
        <w:t>万元，增长</w:t>
      </w:r>
      <w:r>
        <w:rPr>
          <w:rFonts w:hint="default" w:ascii="Times New Roman" w:eastAsia="仿宋_GB2312"/>
          <w:b w:val="0"/>
          <w:sz w:val="32"/>
          <w:szCs w:val="32"/>
          <w:lang w:val="en-US"/>
        </w:rPr>
        <w:t>0</w:t>
      </w:r>
      <w:r>
        <w:rPr>
          <w:rFonts w:ascii="Times New Roman" w:eastAsia="仿宋_GB2312"/>
          <w:b w:val="0"/>
          <w:sz w:val="32"/>
          <w:szCs w:val="32"/>
        </w:rPr>
        <w:t>%,主要原因是</w:t>
      </w:r>
      <w:r>
        <w:rPr>
          <w:rFonts w:hint="eastAsia" w:ascii="宋体" w:hAnsi="宋体" w:eastAsia="宋体" w:cs="宋体"/>
          <w:spacing w:val="-6"/>
          <w:sz w:val="32"/>
          <w:szCs w:val="32"/>
          <w:lang w:val="en-US" w:eastAsia="zh-CN" w:bidi="zh-CN"/>
        </w:rPr>
        <w:t>无因公出国（境）任务</w:t>
      </w:r>
      <w:r>
        <w:rPr>
          <w:rFonts w:ascii="Times New Roman" w:eastAsia="仿宋_GB2312"/>
          <w:b w:val="0"/>
          <w:sz w:val="32"/>
          <w:szCs w:val="32"/>
        </w:rPr>
        <w:t>。因公出国（境）团组0个、共0人、参加其他单位组织的因公出国（境）团组个、共人/无本部门组织的出国（境）团组。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本部门2025年度公务用车购置及运行维护费预算为2.43万元，支出决算2.35万元，完成预算的96.7%,较预算减少0.08万元，降低3.3%,主要原因是</w:t>
      </w:r>
      <w:r>
        <w:rPr>
          <w:rFonts w:hint="eastAsia" w:ascii="Times New Roman" w:eastAsia="仿宋_GB2312"/>
          <w:b w:val="0"/>
          <w:sz w:val="32"/>
          <w:szCs w:val="32"/>
          <w:lang w:val="en-US" w:eastAsia="zh-CN"/>
        </w:rPr>
        <w:t>遵从八项规定、厉行节约、杜绝浪费</w:t>
      </w:r>
      <w:r>
        <w:rPr>
          <w:rFonts w:ascii="Times New Roman" w:eastAsia="仿宋_GB2312"/>
          <w:b w:val="0"/>
          <w:sz w:val="32"/>
          <w:szCs w:val="32"/>
        </w:rPr>
        <w:t>；较上年减少0.08万元，降低3.3%,主要原因是</w:t>
      </w:r>
      <w:r>
        <w:rPr>
          <w:rFonts w:hint="eastAsia" w:ascii="Times New Roman" w:eastAsia="仿宋_GB2312"/>
          <w:b w:val="0"/>
          <w:sz w:val="32"/>
          <w:szCs w:val="32"/>
          <w:lang w:val="en-US" w:eastAsia="zh-CN"/>
        </w:rPr>
        <w:t>遵从八项规定、厉行节约、杜绝浪费</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cs="宋体"/>
          <w:b w:val="0"/>
          <w:sz w:val="32"/>
          <w:szCs w:val="32"/>
        </w:rPr>
      </w:pPr>
      <w:r>
        <w:rPr>
          <w:rFonts w:ascii="Times New Roman" w:eastAsia="仿宋_GB2312"/>
          <w:b/>
          <w:sz w:val="32"/>
          <w:szCs w:val="32"/>
        </w:rPr>
        <w:t>公务用车购置费支出</w:t>
      </w:r>
      <w:r>
        <w:rPr>
          <w:rFonts w:hint="default" w:ascii="Times New Roman" w:eastAsia="仿宋_GB2312"/>
          <w:b/>
          <w:sz w:val="32"/>
          <w:szCs w:val="32"/>
          <w:lang w:val="en-US"/>
        </w:rPr>
        <w:t>0</w:t>
      </w:r>
      <w:r>
        <w:rPr>
          <w:rFonts w:ascii="Times New Roman" w:eastAsia="仿宋_GB2312"/>
          <w:b/>
          <w:sz w:val="32"/>
          <w:szCs w:val="32"/>
        </w:rPr>
        <w:t>万元：</w:t>
      </w:r>
      <w:r>
        <w:rPr>
          <w:rFonts w:ascii="Times New Roman" w:eastAsia="仿宋_GB2312"/>
          <w:b w:val="0"/>
          <w:sz w:val="32"/>
          <w:szCs w:val="32"/>
        </w:rPr>
        <w:t>本部门2025年度公务用车购置量0辆，发生“公务用车购置”经费支出</w:t>
      </w:r>
      <w:r>
        <w:rPr>
          <w:rFonts w:hint="default" w:ascii="Times New Roman" w:eastAsia="仿宋_GB2312"/>
          <w:b w:val="0"/>
          <w:sz w:val="32"/>
          <w:szCs w:val="32"/>
          <w:lang w:val="en-US"/>
        </w:rPr>
        <w:t>0</w:t>
      </w:r>
      <w:r>
        <w:rPr>
          <w:rFonts w:ascii="Times New Roman" w:eastAsia="仿宋_GB2312"/>
          <w:b w:val="0"/>
          <w:sz w:val="32"/>
          <w:szCs w:val="32"/>
        </w:rPr>
        <w:t>万元。公务用车购置费支出较预算增加</w:t>
      </w:r>
      <w:r>
        <w:rPr>
          <w:rFonts w:hint="default" w:ascii="Times New Roman" w:eastAsia="仿宋_GB2312"/>
          <w:b w:val="0"/>
          <w:sz w:val="32"/>
          <w:szCs w:val="32"/>
          <w:lang w:val="en-US"/>
        </w:rPr>
        <w:t>0</w:t>
      </w:r>
      <w:r>
        <w:rPr>
          <w:rFonts w:ascii="Times New Roman" w:eastAsia="仿宋_GB2312"/>
          <w:b w:val="0"/>
          <w:sz w:val="32"/>
          <w:szCs w:val="32"/>
        </w:rPr>
        <w:t>万元，增长</w:t>
      </w:r>
      <w:r>
        <w:rPr>
          <w:rFonts w:hint="default" w:ascii="Times New Roman" w:eastAsia="仿宋_GB2312"/>
          <w:b w:val="0"/>
          <w:sz w:val="32"/>
          <w:szCs w:val="32"/>
          <w:lang w:val="en-US"/>
        </w:rPr>
        <w:t>0</w:t>
      </w:r>
      <w:r>
        <w:rPr>
          <w:rFonts w:ascii="Times New Roman" w:eastAsia="仿宋_GB2312"/>
          <w:b w:val="0"/>
          <w:sz w:val="32"/>
          <w:szCs w:val="32"/>
        </w:rPr>
        <w:t>%,主</w:t>
      </w:r>
      <w:r>
        <w:rPr>
          <w:rFonts w:ascii="Times New Roman" w:eastAsia="仿宋_GB2312" w:cs="宋体"/>
          <w:b w:val="0"/>
          <w:sz w:val="32"/>
          <w:szCs w:val="32"/>
        </w:rPr>
        <w:t>要原因是</w:t>
      </w:r>
      <w:r>
        <w:rPr>
          <w:rFonts w:hint="eastAsia" w:ascii="Times New Roman" w:eastAsia="仿宋_GB2312" w:cs="宋体"/>
          <w:b w:val="0"/>
          <w:sz w:val="32"/>
          <w:szCs w:val="32"/>
          <w:lang w:val="en-US" w:eastAsia="zh-CN"/>
        </w:rPr>
        <w:t>未发生无公务用车购置经费支出</w:t>
      </w:r>
      <w:r>
        <w:rPr>
          <w:rFonts w:ascii="Times New Roman" w:eastAsia="仿宋_GB2312" w:cs="宋体"/>
          <w:b w:val="0"/>
          <w:sz w:val="32"/>
          <w:szCs w:val="32"/>
        </w:rPr>
        <w:t>；较上年增加</w:t>
      </w:r>
      <w:r>
        <w:rPr>
          <w:rFonts w:hint="default" w:ascii="Times New Roman" w:eastAsia="仿宋_GB2312" w:cs="宋体"/>
          <w:b w:val="0"/>
          <w:sz w:val="32"/>
          <w:szCs w:val="32"/>
          <w:lang w:val="en-US"/>
        </w:rPr>
        <w:t>0</w:t>
      </w:r>
      <w:r>
        <w:rPr>
          <w:rFonts w:ascii="Times New Roman" w:eastAsia="仿宋_GB2312" w:cs="宋体"/>
          <w:b w:val="0"/>
          <w:sz w:val="32"/>
          <w:szCs w:val="32"/>
        </w:rPr>
        <w:t>万元，增长</w:t>
      </w:r>
      <w:r>
        <w:rPr>
          <w:rFonts w:hint="default" w:ascii="Times New Roman" w:eastAsia="仿宋_GB2312" w:cs="宋体"/>
          <w:b w:val="0"/>
          <w:sz w:val="32"/>
          <w:szCs w:val="32"/>
          <w:lang w:val="en-US"/>
        </w:rPr>
        <w:t>0</w:t>
      </w:r>
      <w:r>
        <w:rPr>
          <w:rFonts w:ascii="Times New Roman" w:eastAsia="仿宋_GB2312" w:cs="宋体"/>
          <w:b w:val="0"/>
          <w:sz w:val="32"/>
          <w:szCs w:val="32"/>
        </w:rPr>
        <w:t>%,主要原因是</w:t>
      </w:r>
      <w:r>
        <w:rPr>
          <w:rFonts w:hint="eastAsia" w:ascii="Times New Roman" w:eastAsia="仿宋_GB2312" w:cs="宋体"/>
          <w:b w:val="0"/>
          <w:sz w:val="32"/>
          <w:szCs w:val="32"/>
          <w:lang w:val="en-US" w:eastAsia="zh-CN"/>
        </w:rPr>
        <w:t>未发生无公务用车购置经费支出</w:t>
      </w:r>
      <w:r>
        <w:rPr>
          <w:rFonts w:ascii="Times New Roman" w:eastAsia="仿宋_GB2312" w:cs="宋体"/>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公务用车运行维护费支出2.35万元：</w:t>
      </w:r>
      <w:r>
        <w:rPr>
          <w:rFonts w:ascii="Times New Roman" w:eastAsia="仿宋_GB2312"/>
          <w:b w:val="0"/>
          <w:sz w:val="32"/>
          <w:szCs w:val="32"/>
        </w:rPr>
        <w:t>本部门2025年度单位公务用车保有量1辆，发生运行维护费支出2.35万元。公车运行维护费支出较预算减少0.08万元，降低3.3%,主要原因是</w:t>
      </w:r>
      <w:r>
        <w:rPr>
          <w:rFonts w:hint="eastAsia" w:ascii="Times New Roman" w:eastAsia="仿宋_GB2312"/>
          <w:b w:val="0"/>
          <w:sz w:val="32"/>
          <w:szCs w:val="32"/>
          <w:lang w:val="en-US" w:eastAsia="zh-CN"/>
        </w:rPr>
        <w:t>遵从八项规定、厉行节约、杜绝浪费</w:t>
      </w:r>
      <w:r>
        <w:rPr>
          <w:rFonts w:ascii="Times New Roman" w:eastAsia="仿宋_GB2312"/>
          <w:b w:val="0"/>
          <w:sz w:val="32"/>
          <w:szCs w:val="32"/>
        </w:rPr>
        <w:t>；较上年减少0.08万元，降低3.3%，主要原因是</w:t>
      </w:r>
      <w:r>
        <w:rPr>
          <w:rFonts w:hint="eastAsia" w:ascii="Times New Roman" w:eastAsia="仿宋_GB2312"/>
          <w:b w:val="0"/>
          <w:sz w:val="32"/>
          <w:szCs w:val="32"/>
          <w:lang w:val="en-US" w:eastAsia="zh-CN"/>
        </w:rPr>
        <w:t>遵从八项规定、厉行节约、杜绝浪费</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w:t>
      </w:r>
      <w:r>
        <w:rPr>
          <w:rFonts w:hint="default" w:ascii="Times New Roman" w:eastAsia="仿宋_GB2312"/>
          <w:b w:val="0"/>
          <w:sz w:val="32"/>
          <w:szCs w:val="32"/>
          <w:lang w:val="en-US"/>
        </w:rPr>
        <w:t>0</w:t>
      </w:r>
      <w:r>
        <w:rPr>
          <w:rFonts w:ascii="Times New Roman" w:eastAsia="仿宋_GB2312"/>
          <w:b w:val="0"/>
          <w:sz w:val="32"/>
          <w:szCs w:val="32"/>
        </w:rPr>
        <w:t>万元，支出决算</w:t>
      </w:r>
      <w:r>
        <w:rPr>
          <w:rFonts w:hint="default" w:ascii="Times New Roman" w:eastAsia="仿宋_GB2312"/>
          <w:b w:val="0"/>
          <w:sz w:val="32"/>
          <w:szCs w:val="32"/>
          <w:lang w:val="en-US"/>
        </w:rPr>
        <w:t>0</w:t>
      </w:r>
      <w:r>
        <w:rPr>
          <w:rFonts w:ascii="Times New Roman" w:eastAsia="仿宋_GB2312"/>
          <w:b w:val="0"/>
          <w:sz w:val="32"/>
          <w:szCs w:val="32"/>
        </w:rPr>
        <w:t>万元，完成预算的</w:t>
      </w:r>
      <w:r>
        <w:rPr>
          <w:rFonts w:hint="default" w:ascii="Times New Roman" w:eastAsia="仿宋_GB2312"/>
          <w:b w:val="0"/>
          <w:sz w:val="32"/>
          <w:szCs w:val="32"/>
          <w:lang w:val="en-US"/>
        </w:rPr>
        <w:t>0</w:t>
      </w:r>
      <w:r>
        <w:rPr>
          <w:rFonts w:ascii="Times New Roman" w:eastAsia="仿宋_GB2312"/>
          <w:b w:val="0"/>
          <w:sz w:val="32"/>
          <w:szCs w:val="32"/>
        </w:rPr>
        <w:t>%。公务接待费支出较预算增加</w:t>
      </w:r>
      <w:r>
        <w:rPr>
          <w:rFonts w:hint="default" w:ascii="Times New Roman" w:eastAsia="仿宋_GB2312"/>
          <w:b w:val="0"/>
          <w:sz w:val="32"/>
          <w:szCs w:val="32"/>
          <w:lang w:val="en-US"/>
        </w:rPr>
        <w:t>0</w:t>
      </w:r>
      <w:r>
        <w:rPr>
          <w:rFonts w:ascii="Times New Roman" w:eastAsia="仿宋_GB2312"/>
          <w:b w:val="0"/>
          <w:sz w:val="32"/>
          <w:szCs w:val="32"/>
        </w:rPr>
        <w:t>万元，增长</w:t>
      </w:r>
      <w:r>
        <w:rPr>
          <w:rFonts w:hint="default" w:ascii="Times New Roman" w:eastAsia="仿宋_GB2312"/>
          <w:b w:val="0"/>
          <w:sz w:val="32"/>
          <w:szCs w:val="32"/>
          <w:lang w:val="en-US"/>
        </w:rPr>
        <w:t>0</w:t>
      </w:r>
      <w:r>
        <w:rPr>
          <w:rFonts w:ascii="Times New Roman" w:eastAsia="仿宋_GB2312"/>
          <w:b w:val="0"/>
          <w:sz w:val="32"/>
          <w:szCs w:val="32"/>
        </w:rPr>
        <w:t>%,主要原因是</w:t>
      </w:r>
      <w:r>
        <w:rPr>
          <w:rFonts w:hint="eastAsia"/>
          <w:spacing w:val="-10"/>
          <w:sz w:val="32"/>
          <w:lang w:val="en-US" w:eastAsia="zh-CN"/>
        </w:rPr>
        <w:t>无公务接待</w:t>
      </w:r>
      <w:r>
        <w:rPr>
          <w:rFonts w:ascii="Times New Roman" w:eastAsia="仿宋_GB2312"/>
          <w:b w:val="0"/>
          <w:sz w:val="32"/>
          <w:szCs w:val="32"/>
        </w:rPr>
        <w:t>；较上年度增加</w:t>
      </w:r>
      <w:r>
        <w:rPr>
          <w:rFonts w:hint="default" w:ascii="Times New Roman" w:eastAsia="仿宋_GB2312"/>
          <w:b w:val="0"/>
          <w:sz w:val="32"/>
          <w:szCs w:val="32"/>
          <w:lang w:val="en-US"/>
        </w:rPr>
        <w:t>0</w:t>
      </w:r>
      <w:r>
        <w:rPr>
          <w:rFonts w:ascii="Times New Roman" w:eastAsia="仿宋_GB2312"/>
          <w:b w:val="0"/>
          <w:sz w:val="32"/>
          <w:szCs w:val="32"/>
        </w:rPr>
        <w:t>万元，增长</w:t>
      </w:r>
      <w:r>
        <w:rPr>
          <w:rFonts w:hint="default" w:ascii="Times New Roman" w:eastAsia="仿宋_GB2312"/>
          <w:b w:val="0"/>
          <w:sz w:val="32"/>
          <w:szCs w:val="32"/>
          <w:lang w:val="en-US"/>
        </w:rPr>
        <w:t>0</w:t>
      </w:r>
      <w:r>
        <w:rPr>
          <w:rFonts w:ascii="Times New Roman" w:eastAsia="仿宋_GB2312"/>
          <w:b w:val="0"/>
          <w:sz w:val="32"/>
          <w:szCs w:val="32"/>
        </w:rPr>
        <w:t>%,主要原因是</w:t>
      </w:r>
      <w:r>
        <w:rPr>
          <w:rFonts w:hint="eastAsia"/>
          <w:spacing w:val="-10"/>
          <w:sz w:val="32"/>
          <w:lang w:val="en-US" w:eastAsia="zh-CN"/>
        </w:rPr>
        <w:t>无公务接待</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本部门2025年度机关运行经费支出21.24万元，较2024年度增加0.98万元，增长4.8%。主要原因是</w:t>
      </w:r>
      <w:r>
        <w:rPr>
          <w:rFonts w:hint="eastAsia" w:ascii="Times New Roman" w:hAnsi="Times New Roman" w:eastAsia="仿宋_GB2312" w:cs="Times New Roman"/>
          <w:color w:val="auto"/>
          <w:kern w:val="2"/>
          <w:sz w:val="32"/>
          <w:szCs w:val="32"/>
          <w:lang w:val="en-US" w:eastAsia="zh-CN" w:bidi="ar-SA"/>
        </w:rPr>
        <w:t>人员及相关运行经费增加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本部门2025年度政府采购支出总额5.18万元，从采购类型来看，政府采购货物支出3.98万元、政府采购工程支出</w:t>
      </w:r>
      <w:r>
        <w:rPr>
          <w:rFonts w:hint="default" w:ascii="Times New Roman" w:eastAsia="仿宋_GB2312"/>
          <w:b w:val="0"/>
          <w:sz w:val="32"/>
          <w:szCs w:val="32"/>
          <w:lang w:val="en-US"/>
        </w:rPr>
        <w:t>0</w:t>
      </w:r>
      <w:r>
        <w:rPr>
          <w:rFonts w:ascii="Times New Roman" w:eastAsia="仿宋_GB2312"/>
          <w:b w:val="0"/>
          <w:sz w:val="32"/>
          <w:szCs w:val="32"/>
        </w:rPr>
        <w:t>万元、政府采购服务支出1.20万元。授予中小企业合同金额5.18万元，占政府采购支出总额的100%，其中授予小微企业合同金额4.18万元，占政府采购支出总额的80.7%。</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w:t>
      </w:r>
      <w:r>
        <w:rPr>
          <w:rFonts w:hint="eastAsia" w:ascii="Times New Roman" w:eastAsia="仿宋_GB2312"/>
          <w:b w:val="0"/>
          <w:sz w:val="32"/>
          <w:szCs w:val="32"/>
          <w:lang w:val="en-US" w:eastAsia="zh-CN"/>
        </w:rPr>
        <w:t>应急保障用车</w:t>
      </w:r>
      <w:r>
        <w:rPr>
          <w:rFonts w:ascii="Times New Roman" w:eastAsia="仿宋_GB2312"/>
          <w:b w:val="0"/>
          <w:sz w:val="32"/>
          <w:szCs w:val="32"/>
        </w:rPr>
        <w:t>。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根据预算绩效管理要求，本部门组织对2025年度本级预算项目支出全面开展绩效自评，共涉及资金万元（决算金额）。其中，一般公共预算项目</w:t>
      </w:r>
      <w:r>
        <w:rPr>
          <w:rFonts w:hint="default" w:ascii="Times New Roman" w:eastAsia="仿宋_GB2312"/>
          <w:b w:val="0"/>
          <w:sz w:val="32"/>
          <w:szCs w:val="32"/>
          <w:lang w:val="en-US"/>
        </w:rPr>
        <w:t>5</w:t>
      </w:r>
      <w:r>
        <w:rPr>
          <w:rFonts w:ascii="Times New Roman" w:eastAsia="仿宋_GB2312"/>
          <w:b w:val="0"/>
          <w:sz w:val="32"/>
          <w:szCs w:val="32"/>
        </w:rPr>
        <w:t>个，涉及资金</w:t>
      </w:r>
      <w:r>
        <w:rPr>
          <w:rFonts w:hint="default" w:ascii="Times New Roman" w:eastAsia="仿宋_GB2312"/>
          <w:b w:val="0"/>
          <w:sz w:val="32"/>
          <w:szCs w:val="32"/>
          <w:lang w:val="en-US"/>
        </w:rPr>
        <w:t>14.56</w:t>
      </w:r>
      <w:r>
        <w:rPr>
          <w:rFonts w:ascii="Times New Roman" w:eastAsia="仿宋_GB2312"/>
          <w:b w:val="0"/>
          <w:sz w:val="32"/>
          <w:szCs w:val="32"/>
        </w:rPr>
        <w:t>万元，占一般公共预算项目支出总额的</w:t>
      </w:r>
      <w:r>
        <w:rPr>
          <w:rFonts w:hint="default" w:ascii="Times New Roman" w:eastAsia="仿宋_GB2312"/>
          <w:b w:val="0"/>
          <w:sz w:val="32"/>
          <w:szCs w:val="32"/>
          <w:lang w:val="en-US"/>
        </w:rPr>
        <w:t>100</w:t>
      </w:r>
      <w:r>
        <w:rPr>
          <w:rFonts w:ascii="Times New Roman" w:eastAsia="仿宋_GB2312"/>
          <w:b w:val="0"/>
          <w:sz w:val="32"/>
          <w:szCs w:val="32"/>
        </w:rPr>
        <w:t>%；政府性基金预算项目</w:t>
      </w:r>
      <w:r>
        <w:rPr>
          <w:rFonts w:hint="default" w:ascii="Times New Roman" w:eastAsia="仿宋_GB2312"/>
          <w:b w:val="0"/>
          <w:sz w:val="32"/>
          <w:szCs w:val="32"/>
          <w:lang w:val="en-US"/>
        </w:rPr>
        <w:t>0</w:t>
      </w:r>
      <w:r>
        <w:rPr>
          <w:rFonts w:ascii="Times New Roman" w:eastAsia="仿宋_GB2312"/>
          <w:b w:val="0"/>
          <w:sz w:val="32"/>
          <w:szCs w:val="32"/>
        </w:rPr>
        <w:t>个，涉及资金</w:t>
      </w:r>
      <w:r>
        <w:rPr>
          <w:rFonts w:hint="default" w:ascii="Times New Roman" w:eastAsia="仿宋_GB2312"/>
          <w:b w:val="0"/>
          <w:sz w:val="32"/>
          <w:szCs w:val="32"/>
          <w:lang w:val="en-US"/>
        </w:rPr>
        <w:t>0</w:t>
      </w:r>
      <w:r>
        <w:rPr>
          <w:rFonts w:ascii="Times New Roman" w:eastAsia="仿宋_GB2312"/>
          <w:b w:val="0"/>
          <w:sz w:val="32"/>
          <w:szCs w:val="32"/>
        </w:rPr>
        <w:t>万元，占政府性基金预算项目支出总额的</w:t>
      </w:r>
      <w:r>
        <w:rPr>
          <w:rFonts w:hint="default" w:ascii="Times New Roman" w:eastAsia="仿宋_GB2312"/>
          <w:b w:val="0"/>
          <w:sz w:val="32"/>
          <w:szCs w:val="32"/>
          <w:lang w:val="en-US"/>
        </w:rPr>
        <w:t>0</w:t>
      </w:r>
      <w:r>
        <w:rPr>
          <w:rFonts w:ascii="Times New Roman" w:eastAsia="仿宋_GB2312"/>
          <w:b w:val="0"/>
          <w:sz w:val="32"/>
          <w:szCs w:val="32"/>
        </w:rPr>
        <w:t>%；国有资本经营预算项目</w:t>
      </w:r>
      <w:r>
        <w:rPr>
          <w:rFonts w:hint="default" w:ascii="Times New Roman" w:eastAsia="仿宋_GB2312"/>
          <w:b w:val="0"/>
          <w:sz w:val="32"/>
          <w:szCs w:val="32"/>
          <w:lang w:val="en-US"/>
        </w:rPr>
        <w:t>0</w:t>
      </w:r>
      <w:r>
        <w:rPr>
          <w:rFonts w:ascii="Times New Roman" w:eastAsia="仿宋_GB2312"/>
          <w:b w:val="0"/>
          <w:sz w:val="32"/>
          <w:szCs w:val="32"/>
        </w:rPr>
        <w:t>个，涉及资金</w:t>
      </w:r>
      <w:r>
        <w:rPr>
          <w:rFonts w:hint="default" w:ascii="Times New Roman" w:eastAsia="仿宋_GB2312"/>
          <w:b w:val="0"/>
          <w:sz w:val="32"/>
          <w:szCs w:val="32"/>
          <w:lang w:val="en-US"/>
        </w:rPr>
        <w:t>0</w:t>
      </w:r>
      <w:r>
        <w:rPr>
          <w:rFonts w:ascii="Times New Roman" w:eastAsia="仿宋_GB2312"/>
          <w:b w:val="0"/>
          <w:sz w:val="32"/>
          <w:szCs w:val="32"/>
        </w:rPr>
        <w:t>万元，占国有资本经营预算项目支出总额的</w:t>
      </w:r>
      <w:r>
        <w:rPr>
          <w:rFonts w:hint="default" w:ascii="Times New Roman" w:eastAsia="仿宋_GB2312"/>
          <w:b w:val="0"/>
          <w:sz w:val="32"/>
          <w:szCs w:val="32"/>
          <w:lang w:val="en-US"/>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组织对等个项目开展了部门重点评价，涉及一般公共预算支出万元，政府性基金预算支出万元，国有资本经营预算支出万元，从评价情况来看，。</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cs="宋体"/>
          <w:b w:val="0"/>
          <w:sz w:val="32"/>
          <w:szCs w:val="32"/>
        </w:rPr>
        <w:t>本单位在今年部门决算公开中反映</w:t>
      </w:r>
      <w:r>
        <w:rPr>
          <w:rFonts w:hint="eastAsia" w:ascii="Times New Roman" w:eastAsia="仿宋_GB2312" w:cs="宋体"/>
          <w:b w:val="0"/>
          <w:sz w:val="32"/>
          <w:szCs w:val="32"/>
          <w:lang w:eastAsia="zh-CN"/>
        </w:rPr>
        <w:t>“</w:t>
      </w:r>
      <w:r>
        <w:rPr>
          <w:rFonts w:hint="eastAsia" w:ascii="Times New Roman" w:eastAsia="仿宋_GB2312" w:cs="宋体"/>
          <w:b w:val="0"/>
          <w:sz w:val="32"/>
          <w:szCs w:val="32"/>
          <w:lang w:val="en-US" w:eastAsia="zh-CN"/>
        </w:rPr>
        <w:t>编办事务管理工作经费</w:t>
      </w:r>
      <w:r>
        <w:rPr>
          <w:rFonts w:hint="eastAsia" w:ascii="Times New Roman" w:eastAsia="仿宋_GB2312" w:cs="宋体"/>
          <w:b w:val="0"/>
          <w:sz w:val="32"/>
          <w:szCs w:val="32"/>
          <w:lang w:eastAsia="zh-CN"/>
        </w:rPr>
        <w:t>”</w:t>
      </w:r>
      <w:r>
        <w:rPr>
          <w:rFonts w:hint="default" w:ascii="Times New Roman" w:eastAsia="仿宋_GB2312" w:cs="宋体"/>
          <w:b w:val="0"/>
          <w:sz w:val="32"/>
          <w:szCs w:val="32"/>
          <w:lang w:val="zh-CN" w:eastAsia="zh-CN"/>
        </w:rPr>
        <w:t>“</w:t>
      </w:r>
      <w:r>
        <w:rPr>
          <w:rFonts w:hint="eastAsia" w:ascii="Times New Roman" w:eastAsia="仿宋_GB2312" w:cs="宋体"/>
          <w:b w:val="0"/>
          <w:sz w:val="32"/>
          <w:szCs w:val="32"/>
          <w:lang w:val="en-US" w:eastAsia="zh-CN"/>
        </w:rPr>
        <w:t>行政体制改革工作经费</w:t>
      </w:r>
      <w:r>
        <w:rPr>
          <w:rFonts w:hint="default" w:ascii="Times New Roman" w:eastAsia="仿宋_GB2312" w:cs="宋体"/>
          <w:b w:val="0"/>
          <w:sz w:val="32"/>
          <w:szCs w:val="32"/>
          <w:lang w:val="zh-CN" w:eastAsia="zh-CN"/>
        </w:rPr>
        <w:t>”“</w:t>
      </w:r>
      <w:r>
        <w:rPr>
          <w:rFonts w:hint="eastAsia" w:ascii="Times New Roman" w:eastAsia="仿宋_GB2312" w:cs="宋体"/>
          <w:b w:val="0"/>
          <w:sz w:val="32"/>
          <w:szCs w:val="32"/>
          <w:lang w:val="en-US" w:eastAsia="zh-CN"/>
        </w:rPr>
        <w:t>中文域名管理工作经费</w:t>
      </w:r>
      <w:r>
        <w:rPr>
          <w:rFonts w:hint="default" w:ascii="Times New Roman" w:eastAsia="仿宋_GB2312" w:cs="宋体"/>
          <w:b w:val="0"/>
          <w:sz w:val="32"/>
          <w:szCs w:val="32"/>
          <w:lang w:val="zh-CN" w:eastAsia="zh-CN"/>
        </w:rPr>
        <w:t>”“</w:t>
      </w:r>
      <w:r>
        <w:rPr>
          <w:rFonts w:hint="eastAsia" w:ascii="Times New Roman" w:eastAsia="仿宋_GB2312" w:cs="宋体"/>
          <w:b w:val="0"/>
          <w:sz w:val="32"/>
          <w:szCs w:val="32"/>
          <w:lang w:val="en-US" w:eastAsia="zh-CN"/>
        </w:rPr>
        <w:t>机构编制管理</w:t>
      </w:r>
      <w:r>
        <w:rPr>
          <w:rFonts w:hint="default" w:ascii="Times New Roman" w:eastAsia="仿宋_GB2312" w:cs="宋体"/>
          <w:b w:val="0"/>
          <w:sz w:val="32"/>
          <w:szCs w:val="32"/>
          <w:lang w:val="zh-CN" w:eastAsia="zh-CN"/>
        </w:rPr>
        <w:t>”“</w:t>
      </w:r>
      <w:r>
        <w:rPr>
          <w:rFonts w:hint="eastAsia" w:ascii="Times New Roman" w:eastAsia="仿宋_GB2312" w:cs="宋体"/>
          <w:b w:val="0"/>
          <w:sz w:val="32"/>
          <w:szCs w:val="32"/>
          <w:lang w:val="en-US" w:eastAsia="zh-CN"/>
        </w:rPr>
        <w:t>电子政务中心工作经费</w:t>
      </w:r>
      <w:r>
        <w:rPr>
          <w:rFonts w:hint="default" w:ascii="Times New Roman" w:eastAsia="仿宋_GB2312" w:cs="宋体"/>
          <w:b w:val="0"/>
          <w:sz w:val="32"/>
          <w:szCs w:val="32"/>
          <w:lang w:val="zh-CN" w:eastAsia="zh-CN"/>
        </w:rPr>
        <w:t>”</w:t>
      </w:r>
      <w:r>
        <w:rPr>
          <w:rFonts w:ascii="Times New Roman" w:eastAsia="仿宋_GB2312" w:cs="宋体"/>
          <w:b w:val="0"/>
          <w:sz w:val="32"/>
          <w:szCs w:val="32"/>
        </w:rPr>
        <w:t>等</w:t>
      </w:r>
      <w:r>
        <w:rPr>
          <w:rFonts w:hint="default" w:ascii="Times New Roman" w:eastAsia="仿宋_GB2312" w:cs="宋体"/>
          <w:b w:val="0"/>
          <w:sz w:val="32"/>
          <w:szCs w:val="32"/>
          <w:lang w:val="en-US"/>
        </w:rPr>
        <w:t>5</w:t>
      </w:r>
      <w:r>
        <w:rPr>
          <w:rFonts w:ascii="Times New Roman" w:eastAsia="仿宋_GB2312" w:cs="宋体"/>
          <w:b w:val="0"/>
          <w:sz w:val="32"/>
          <w:szCs w:val="32"/>
        </w:rPr>
        <w:t>个项目绩效自评结果。</w:t>
      </w: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eastAsia="zh-CN"/>
        </w:rPr>
      </w:pPr>
      <w:r>
        <w:rPr>
          <w:rFonts w:hint="default" w:ascii="Times New Roman" w:eastAsia="仿宋_GB2312"/>
          <w:b w:val="0"/>
          <w:sz w:val="32"/>
          <w:szCs w:val="32"/>
          <w:lang w:val="en-US"/>
        </w:rPr>
        <w:t>1</w:t>
      </w:r>
      <w:r>
        <w:rPr>
          <w:rFonts w:hint="eastAsia" w:ascii="Times New Roman" w:eastAsia="仿宋_GB2312"/>
          <w:b w:val="0"/>
          <w:sz w:val="32"/>
          <w:szCs w:val="32"/>
          <w:lang w:val="en-US" w:eastAsia="zh-CN"/>
        </w:rPr>
        <w:t>、行政体制改革工作经费</w:t>
      </w:r>
      <w:r>
        <w:rPr>
          <w:rFonts w:ascii="Times New Roman" w:eastAsia="仿宋_GB2312"/>
          <w:b w:val="0"/>
          <w:sz w:val="32"/>
          <w:szCs w:val="32"/>
        </w:rPr>
        <w:t>项目绩效自评情况：根据年初设定的绩效目标，</w:t>
      </w:r>
      <w:r>
        <w:rPr>
          <w:rFonts w:hint="eastAsia" w:ascii="Times New Roman" w:eastAsia="仿宋_GB2312" w:cs="宋体"/>
          <w:b w:val="0"/>
          <w:sz w:val="32"/>
          <w:szCs w:val="32"/>
          <w:lang w:val="en-US" w:eastAsia="zh-CN"/>
        </w:rPr>
        <w:t>行政体制改革工作经费</w:t>
      </w:r>
      <w:r>
        <w:rPr>
          <w:rFonts w:ascii="Times New Roman" w:eastAsia="仿宋_GB2312" w:cs="宋体"/>
          <w:b w:val="0"/>
          <w:sz w:val="32"/>
          <w:szCs w:val="32"/>
        </w:rPr>
        <w:t>项目绩效自评得分为</w:t>
      </w:r>
      <w:r>
        <w:rPr>
          <w:rFonts w:hint="default" w:ascii="Times New Roman" w:eastAsia="仿宋_GB2312" w:cs="宋体"/>
          <w:b w:val="0"/>
          <w:sz w:val="32"/>
          <w:szCs w:val="32"/>
          <w:lang w:val="en-US"/>
        </w:rPr>
        <w:t>95</w:t>
      </w:r>
      <w:r>
        <w:rPr>
          <w:rFonts w:ascii="Times New Roman" w:eastAsia="仿宋_GB2312" w:cs="宋体"/>
          <w:b w:val="0"/>
          <w:sz w:val="32"/>
          <w:szCs w:val="32"/>
        </w:rPr>
        <w:t>分（绩效自评表附后）。全年预算数为</w:t>
      </w:r>
      <w:r>
        <w:rPr>
          <w:rFonts w:hint="default" w:ascii="Times New Roman" w:eastAsia="仿宋_GB2312" w:cs="宋体"/>
          <w:b w:val="0"/>
          <w:sz w:val="32"/>
          <w:szCs w:val="32"/>
          <w:lang w:val="en-US"/>
        </w:rPr>
        <w:t>3.5</w:t>
      </w:r>
      <w:r>
        <w:rPr>
          <w:rFonts w:ascii="Times New Roman" w:eastAsia="仿宋_GB2312" w:cs="宋体"/>
          <w:b w:val="0"/>
          <w:sz w:val="32"/>
          <w:szCs w:val="32"/>
        </w:rPr>
        <w:t>万元，执行数为</w:t>
      </w:r>
      <w:r>
        <w:rPr>
          <w:rFonts w:hint="default" w:ascii="Times New Roman" w:eastAsia="仿宋_GB2312" w:cs="宋体"/>
          <w:b w:val="0"/>
          <w:sz w:val="32"/>
          <w:szCs w:val="32"/>
          <w:lang w:val="en-US"/>
        </w:rPr>
        <w:t>3.5</w:t>
      </w:r>
      <w:r>
        <w:rPr>
          <w:rFonts w:ascii="Times New Roman" w:eastAsia="仿宋_GB2312" w:cs="宋体"/>
          <w:b w:val="0"/>
          <w:sz w:val="32"/>
          <w:szCs w:val="32"/>
        </w:rPr>
        <w:t>万元，完成预算的</w:t>
      </w:r>
      <w:r>
        <w:rPr>
          <w:rFonts w:hint="default" w:ascii="Times New Roman" w:eastAsia="仿宋_GB2312" w:cs="宋体"/>
          <w:b w:val="0"/>
          <w:sz w:val="32"/>
          <w:szCs w:val="32"/>
          <w:lang w:val="en-US"/>
        </w:rPr>
        <w:t>100</w:t>
      </w:r>
      <w:r>
        <w:rPr>
          <w:rFonts w:ascii="Times New Roman" w:eastAsia="仿宋_GB2312" w:cs="宋体"/>
          <w:b w:val="0"/>
          <w:sz w:val="32"/>
          <w:szCs w:val="32"/>
        </w:rPr>
        <w:t>%。项目绩效目标完成情况：一是</w:t>
      </w:r>
      <w:r>
        <w:rPr>
          <w:rFonts w:hint="eastAsia" w:ascii="Times New Roman" w:eastAsia="仿宋_GB2312" w:cs="宋体"/>
          <w:b w:val="0"/>
          <w:sz w:val="32"/>
          <w:szCs w:val="32"/>
        </w:rPr>
        <w:t>完成“三定”的审核和各机关、事业单位的机构编制管理工作；按照年度工作计划审核、指导、监督检查落实贯彻相关法律和机构编制政策落实。完成资金的支出</w:t>
      </w:r>
      <w:r>
        <w:rPr>
          <w:rFonts w:ascii="Times New Roman" w:eastAsia="仿宋_GB2312" w:cs="宋体"/>
          <w:b w:val="0"/>
          <w:sz w:val="32"/>
          <w:szCs w:val="32"/>
        </w:rPr>
        <w:t>；二是</w:t>
      </w:r>
      <w:r>
        <w:rPr>
          <w:rFonts w:hint="eastAsia" w:ascii="Times New Roman" w:eastAsia="仿宋_GB2312" w:cs="宋体"/>
          <w:b w:val="0"/>
          <w:sz w:val="32"/>
          <w:szCs w:val="32"/>
        </w:rPr>
        <w:t>完成区直各部门之间，各部门与乡镇之间职责分工与职能调整</w:t>
      </w:r>
      <w:r>
        <w:rPr>
          <w:rFonts w:ascii="Times New Roman" w:eastAsia="仿宋_GB2312" w:cs="宋体"/>
          <w:b w:val="0"/>
          <w:sz w:val="32"/>
          <w:szCs w:val="32"/>
        </w:rPr>
        <w:t>。</w:t>
      </w:r>
      <w:r>
        <w:rPr>
          <w:rFonts w:hint="eastAsia" w:ascii="Times New Roman" w:eastAsia="仿宋_GB2312" w:cs="宋体"/>
          <w:b w:val="0"/>
          <w:sz w:val="32"/>
          <w:szCs w:val="32"/>
          <w:lang w:val="en-US" w:eastAsia="zh-CN"/>
        </w:rPr>
        <w:t>未</w:t>
      </w:r>
      <w:r>
        <w:rPr>
          <w:rFonts w:ascii="Times New Roman" w:eastAsia="仿宋_GB2312" w:cs="宋体"/>
          <w:b w:val="0"/>
          <w:sz w:val="32"/>
          <w:szCs w:val="32"/>
        </w:rPr>
        <w:t>发现主要问题及原因</w:t>
      </w:r>
      <w:r>
        <w:rPr>
          <w:rFonts w:hint="eastAsia" w:ascii="Times New Roman" w:eastAsia="仿宋_GB2312" w:cs="宋体"/>
          <w:b w:val="0"/>
          <w:sz w:val="32"/>
          <w:szCs w:val="32"/>
          <w:lang w:eastAsia="zh-CN"/>
        </w:rPr>
        <w:t>。</w:t>
      </w:r>
    </w:p>
    <w:tbl>
      <w:tblPr>
        <w:tblStyle w:val="13"/>
        <w:tblpPr w:leftFromText="180" w:rightFromText="180" w:vertAnchor="text" w:horzAnchor="page" w:tblpX="1048" w:tblpY="-151"/>
        <w:tblOverlap w:val="never"/>
        <w:tblW w:w="100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5"/>
        <w:gridCol w:w="1040"/>
        <w:gridCol w:w="919"/>
        <w:gridCol w:w="1003"/>
        <w:gridCol w:w="1144"/>
        <w:gridCol w:w="909"/>
        <w:gridCol w:w="342"/>
        <w:gridCol w:w="825"/>
        <w:gridCol w:w="841"/>
        <w:gridCol w:w="664"/>
        <w:gridCol w:w="971"/>
        <w:gridCol w:w="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28" w:type="dxa"/>
            <w:gridSpan w:val="12"/>
            <w:vMerge w:val="restart"/>
            <w:tcBorders>
              <w:top w:val="single" w:color="B0C4DE" w:sz="4" w:space="0"/>
              <w:left w:val="single" w:color="B0C4DE" w:sz="4" w:space="0"/>
              <w:bottom w:val="single" w:color="B0C4DE" w:sz="4" w:space="0"/>
              <w:right w:val="single" w:color="B0C4DE"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202</w:t>
            </w:r>
            <w:r>
              <w:rPr>
                <w:rFonts w:hint="default" w:ascii="宋体" w:hAnsi="宋体" w:eastAsia="宋体" w:cs="宋体"/>
                <w:b/>
                <w:bCs/>
                <w:i w:val="0"/>
                <w:iCs w:val="0"/>
                <w:color w:val="000000"/>
                <w:kern w:val="0"/>
                <w:sz w:val="36"/>
                <w:szCs w:val="36"/>
                <w:u w:val="none"/>
                <w:lang w:val="en-US" w:eastAsia="zh-CN" w:bidi="ar"/>
              </w:rPr>
              <w:t>5</w:t>
            </w:r>
            <w:r>
              <w:rPr>
                <w:rFonts w:ascii="宋体" w:hAnsi="宋体" w:eastAsia="宋体" w:cs="宋体"/>
                <w:b/>
                <w:bCs/>
                <w:i w:val="0"/>
                <w:iCs w:val="0"/>
                <w:color w:val="000000"/>
                <w:kern w:val="0"/>
                <w:sz w:val="36"/>
                <w:szCs w:val="36"/>
                <w:u w:val="none"/>
                <w:lang w:val="en-US" w:eastAsia="zh-CN" w:bidi="ar"/>
              </w:rPr>
              <w:t>年度预算项目绩效自评表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continue"/>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hint="eastAsia" w:ascii="宋体" w:hAnsi="宋体" w:eastAsia="宋体" w:cs="宋体"/>
                <w:b/>
                <w:bCs/>
                <w:i w:val="0"/>
                <w:iCs w:val="0"/>
                <w:color w:val="000000"/>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kern w:val="0"/>
                <w:sz w:val="22"/>
                <w:szCs w:val="22"/>
                <w:u w:val="none"/>
                <w:lang w:val="en-US" w:eastAsia="zh-CN" w:bidi="ar"/>
              </w:rPr>
            </w:pPr>
            <w:r>
              <w:rPr>
                <w:rFonts w:ascii="宋体" w:hAnsi="宋体" w:eastAsia="宋体" w:cs="宋体"/>
                <w:b/>
                <w:bCs/>
                <w:i w:val="0"/>
                <w:iCs w:val="0"/>
                <w:color w:val="000000"/>
                <w:kern w:val="0"/>
                <w:sz w:val="22"/>
                <w:szCs w:val="22"/>
                <w:u w:val="none"/>
                <w:lang w:val="en-US" w:eastAsia="zh-CN" w:bidi="ar"/>
              </w:rPr>
              <w:t>一、基本情况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行政体制改革工作经费</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项目级次</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本级</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实施主管单位</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225001 - 中共保定市徐水区委机构编制委员会办公室本级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金额单位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二、预算执行情况</w:t>
            </w: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预算安排情况(调整后)</w:t>
            </w:r>
          </w:p>
        </w:tc>
        <w:tc>
          <w:tcPr>
            <w:tcW w:w="3056"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资金到位情况</w:t>
            </w:r>
          </w:p>
        </w:tc>
        <w:tc>
          <w:tcPr>
            <w:tcW w:w="267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资金执行情况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预算数</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到位数</w:t>
            </w:r>
          </w:p>
        </w:tc>
        <w:tc>
          <w:tcPr>
            <w:tcW w:w="20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执行数</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3.5</w:t>
            </w:r>
          </w:p>
        </w:tc>
        <w:tc>
          <w:tcPr>
            <w:tcW w:w="1586" w:type="dxa"/>
            <w:gridSpan w:val="2"/>
            <w:vMerge w:val="restart"/>
            <w:tcBorders>
              <w:top w:val="single" w:color="000000" w:sz="4" w:space="0"/>
              <w:left w:val="single" w:color="000000" w:sz="4" w:space="0"/>
              <w:right w:val="single" w:color="000000" w:sz="4" w:space="0"/>
            </w:tcBorders>
            <w:shd w:val="clear" w:color="auto" w:fill="auto"/>
            <w:vAlign w:val="top"/>
          </w:tcPr>
          <w:p>
            <w:pPr>
              <w:jc w:val="center"/>
              <w:rPr>
                <w:rFonts w:hint="default" w:ascii="宋体" w:hAnsi="宋体" w:eastAsia="宋体" w:cs="宋体"/>
                <w:b/>
                <w:bCs/>
                <w:i w:val="0"/>
                <w:iCs w:val="0"/>
                <w:color w:val="000000"/>
                <w:kern w:val="0"/>
                <w:sz w:val="22"/>
                <w:szCs w:val="22"/>
                <w:u w:val="none"/>
                <w:lang w:val="en-US" w:eastAsia="zh-CN" w:bidi="ar"/>
              </w:rPr>
            </w:pPr>
            <w:r>
              <w:rPr>
                <w:rFonts w:hint="default" w:ascii="宋体" w:hAnsi="宋体" w:eastAsia="宋体" w:cs="宋体"/>
                <w:b/>
                <w:bCs/>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20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三、目标完成情况</w:t>
            </w: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年度预期目标</w:t>
            </w:r>
          </w:p>
        </w:tc>
        <w:tc>
          <w:tcPr>
            <w:tcW w:w="358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具体完成情况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负责“三定”的审核和各机关、事业单位的机构编制管理工作；按照年度工作计划审核、指导、监督检查落实贯彻相关法律和机构编制政策落实情况。预算资金40000元，6月底前完成60%，12月初完成100%。</w:t>
            </w:r>
          </w:p>
        </w:tc>
        <w:tc>
          <w:tcPr>
            <w:tcW w:w="358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完成“三定”的审核和各机关、事业单位的机构编制管理工作；按照年度工作计划审核、指导、监督检查落实贯彻相关法律和机构编制政策落实。完成资金的支出。   </w:t>
            </w:r>
          </w:p>
        </w:tc>
        <w:tc>
          <w:tcPr>
            <w:tcW w:w="1586" w:type="dxa"/>
            <w:gridSpan w:val="2"/>
            <w:vMerge w:val="restart"/>
            <w:tcBorders>
              <w:top w:val="single" w:color="000000" w:sz="4" w:space="0"/>
              <w:left w:val="single" w:color="000000" w:sz="4" w:space="0"/>
              <w:right w:val="single" w:color="000000" w:sz="4" w:space="0"/>
            </w:tcBorders>
            <w:shd w:val="clear" w:color="auto" w:fill="auto"/>
            <w:vAlign w:val="center"/>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93</w:t>
            </w:r>
          </w:p>
          <w:p>
            <w:pPr>
              <w:jc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协调区直各部门之间，各部门与乡镇之间职责分工与职能调整</w:t>
            </w:r>
          </w:p>
        </w:tc>
        <w:tc>
          <w:tcPr>
            <w:tcW w:w="3581"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完成区直各部门之间，各部门与乡镇之间职责分工与职能调整   </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四、年度绩效</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指标完成情况</w:t>
            </w:r>
          </w:p>
        </w:tc>
        <w:tc>
          <w:tcPr>
            <w:tcW w:w="1040"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一级指标</w:t>
            </w:r>
          </w:p>
        </w:tc>
        <w:tc>
          <w:tcPr>
            <w:tcW w:w="919"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二级指标</w:t>
            </w:r>
          </w:p>
        </w:tc>
        <w:tc>
          <w:tcPr>
            <w:tcW w:w="1003"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三级指标</w:t>
            </w:r>
          </w:p>
        </w:tc>
        <w:tc>
          <w:tcPr>
            <w:tcW w:w="1144"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指标说明</w:t>
            </w:r>
          </w:p>
        </w:tc>
        <w:tc>
          <w:tcPr>
            <w:tcW w:w="909"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指标分值</w:t>
            </w:r>
          </w:p>
        </w:tc>
        <w:tc>
          <w:tcPr>
            <w:tcW w:w="200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预期指标值</w:t>
            </w:r>
          </w:p>
        </w:tc>
        <w:tc>
          <w:tcPr>
            <w:tcW w:w="664"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单项指标实际完成值</w:t>
            </w:r>
          </w:p>
        </w:tc>
        <w:tc>
          <w:tcPr>
            <w:tcW w:w="971"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单项指标完成情况</w:t>
            </w:r>
          </w:p>
        </w:tc>
        <w:tc>
          <w:tcPr>
            <w:tcW w:w="615"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1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03"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14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0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符号</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值</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单位(文字描述)</w:t>
            </w:r>
          </w:p>
        </w:tc>
        <w:tc>
          <w:tcPr>
            <w:tcW w:w="66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71"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615"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行政体制改革单位数量</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行政体制改革单位完成情况</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342"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行政体制改革合格率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行政体制改革合格与设定计划完成比率情况</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15</w:t>
            </w:r>
          </w:p>
        </w:tc>
        <w:tc>
          <w:tcPr>
            <w:tcW w:w="342"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rPr>
            </w:pPr>
            <w:r>
              <w:rPr>
                <w:rFonts w:hint="default" w:ascii="Calibri" w:hAnsi="Calibri" w:cs="Calibri"/>
                <w:i w:val="0"/>
                <w:iCs w:val="0"/>
                <w:color w:val="000000"/>
                <w:kern w:val="0"/>
                <w:sz w:val="22"/>
                <w:szCs w:val="22"/>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改革及时性</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改革按政策及时完成情况</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10</w:t>
            </w:r>
          </w:p>
        </w:tc>
        <w:tc>
          <w:tcPr>
            <w:tcW w:w="342"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rPr>
            </w:pPr>
            <w:r>
              <w:rPr>
                <w:rFonts w:hint="default" w:ascii="Calibri" w:hAnsi="Calibri" w:cs="Calibri"/>
                <w:i w:val="0"/>
                <w:iCs w:val="0"/>
                <w:color w:val="000000"/>
                <w:kern w:val="0"/>
                <w:sz w:val="22"/>
                <w:szCs w:val="22"/>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预算成本</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实际支出与预算资金之间的比率</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10</w:t>
            </w:r>
          </w:p>
        </w:tc>
        <w:tc>
          <w:tcPr>
            <w:tcW w:w="342"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w:t>
            </w:r>
            <w:r>
              <w:rPr>
                <w:rFonts w:hint="default" w:ascii="Calibri" w:hAnsi="Calibri" w:cs="Calibri"/>
                <w:i w:val="0"/>
                <w:iCs w:val="0"/>
                <w:color w:val="000000"/>
                <w:kern w:val="0"/>
                <w:sz w:val="22"/>
                <w:szCs w:val="22"/>
                <w:u w:val="none"/>
                <w:lang w:val="en-US" w:eastAsia="zh-CN" w:bidi="ar"/>
              </w:rPr>
              <w:t>00</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效益指标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行政机关、园区、事业单位职能配置提升度</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行政机关、园区、事业单位职能配置提升情况</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30</w:t>
            </w:r>
          </w:p>
        </w:tc>
        <w:tc>
          <w:tcPr>
            <w:tcW w:w="342"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lang w:val="en-US"/>
              </w:rPr>
            </w:pPr>
            <w:r>
              <w:rPr>
                <w:rFonts w:hint="default" w:ascii="Calibri" w:hAnsi="Calibri" w:cs="Calibri"/>
                <w:i w:val="0"/>
                <w:iCs w:val="0"/>
                <w:color w:val="000000"/>
                <w:kern w:val="0"/>
                <w:sz w:val="22"/>
                <w:szCs w:val="22"/>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满意度指标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服务对象满意度</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服务对象满意度</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10</w:t>
            </w:r>
          </w:p>
        </w:tc>
        <w:tc>
          <w:tcPr>
            <w:tcW w:w="342"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预算执行率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342"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自评总分</w:t>
            </w:r>
          </w:p>
        </w:tc>
        <w:tc>
          <w:tcPr>
            <w:tcW w:w="8233" w:type="dxa"/>
            <w:gridSpan w:val="10"/>
            <w:tcBorders>
              <w:top w:val="single" w:color="000000" w:sz="4" w:space="0"/>
              <w:left w:val="single" w:color="000000" w:sz="4" w:space="0"/>
              <w:bottom w:val="single" w:color="000000" w:sz="4" w:space="0"/>
              <w:right w:val="single" w:color="000000" w:sz="4" w:space="0"/>
            </w:tcBorders>
            <w:shd w:val="clear" w:color="auto" w:fill="FFFFFF"/>
            <w:vAlign w:val="top"/>
          </w:tcPr>
          <w:p>
            <w:pPr>
              <w:jc w:val="right"/>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18"/>
                <w:szCs w:val="18"/>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5"/>
                <w:szCs w:val="15"/>
                <w:u w:val="none"/>
              </w:rPr>
            </w:pPr>
            <w:r>
              <w:rPr>
                <w:rFonts w:ascii="宋体" w:hAnsi="宋体" w:eastAsia="宋体" w:cs="宋体"/>
                <w:b/>
                <w:bCs/>
                <w:i w:val="0"/>
                <w:iCs w:val="0"/>
                <w:color w:val="000000"/>
                <w:kern w:val="0"/>
                <w:sz w:val="15"/>
                <w:szCs w:val="15"/>
                <w:u w:val="none"/>
                <w:lang w:val="en-US" w:eastAsia="zh-CN" w:bidi="ar"/>
              </w:rPr>
              <w:t>五、存在问题</w:t>
            </w:r>
            <w:r>
              <w:rPr>
                <w:rFonts w:ascii="宋体" w:hAnsi="宋体" w:eastAsia="宋体" w:cs="宋体"/>
                <w:b/>
                <w:bCs/>
                <w:i w:val="0"/>
                <w:iCs w:val="0"/>
                <w:color w:val="000000"/>
                <w:kern w:val="0"/>
                <w:sz w:val="15"/>
                <w:szCs w:val="15"/>
                <w:u w:val="none"/>
                <w:lang w:val="en-US" w:eastAsia="zh-CN" w:bidi="ar"/>
              </w:rPr>
              <w:br w:type="textWrapping"/>
            </w:r>
            <w:r>
              <w:rPr>
                <w:rFonts w:ascii="宋体" w:hAnsi="宋体" w:eastAsia="宋体" w:cs="宋体"/>
                <w:b/>
                <w:bCs/>
                <w:i w:val="0"/>
                <w:iCs w:val="0"/>
                <w:color w:val="000000"/>
                <w:kern w:val="0"/>
                <w:sz w:val="15"/>
                <w:szCs w:val="15"/>
                <w:u w:val="none"/>
                <w:lang w:val="en-US" w:eastAsia="zh-CN" w:bidi="ar"/>
              </w:rPr>
              <w:t>原因及整改措施</w:t>
            </w:r>
          </w:p>
        </w:tc>
        <w:tc>
          <w:tcPr>
            <w:tcW w:w="927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5"/>
                <w:szCs w:val="15"/>
                <w:u w:val="none"/>
              </w:rPr>
            </w:pPr>
          </w:p>
        </w:tc>
        <w:tc>
          <w:tcPr>
            <w:tcW w:w="927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5"/>
                <w:szCs w:val="15"/>
                <w:u w:val="none"/>
              </w:rPr>
            </w:pPr>
            <w:r>
              <w:rPr>
                <w:rFonts w:ascii="宋体" w:hAnsi="宋体" w:eastAsia="宋体" w:cs="宋体"/>
                <w:b/>
                <w:bCs/>
                <w:i w:val="0"/>
                <w:iCs w:val="0"/>
                <w:color w:val="000000"/>
                <w:kern w:val="0"/>
                <w:sz w:val="15"/>
                <w:szCs w:val="15"/>
                <w:u w:val="none"/>
                <w:lang w:val="en-US" w:eastAsia="zh-CN" w:bidi="ar"/>
              </w:rPr>
              <w:t>填报人:</w:t>
            </w:r>
          </w:p>
        </w:tc>
        <w:tc>
          <w:tcPr>
            <w:tcW w:w="2962"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田宝军</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联系电话:</w:t>
            </w:r>
          </w:p>
        </w:tc>
        <w:tc>
          <w:tcPr>
            <w:tcW w:w="5167"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03128683652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1"/>
                <w:szCs w:val="21"/>
                <w:u w:val="none"/>
                <w:lang w:val="en-US" w:eastAsia="zh-CN" w:bidi="ar"/>
              </w:rPr>
              <w:t>说明:</w:t>
            </w:r>
          </w:p>
        </w:tc>
        <w:tc>
          <w:tcPr>
            <w:tcW w:w="9273"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1.自评总分由各单项指标的自评得分合计而成，满分为100分。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2.实际完成值，即填写某项指标截止预算年度末的完成情况，可量化的实际完成值，应填写具体数值和单位；单项指标完成情况，根据下拉菜单选择“完成”或“未完成”。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3.当年预算未执行，年终预算调减为0或财政收回全部资金的项目，以及当年重复申报或细化为其他项目的，预算数填0，到位数、执行数、指标完成情况、自评得分等其他内容不再填报，直接保存提交。</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当年预算项目未执行，年终结转下年的项目，资金执行数填0，绩效指标填“未完成”，自评得分填0；当年预算项目部分执行，剩余资金结转下年的项目，资金执行数、指标完成情况如实填写，自评得分应小于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5.原则上，一级指标权重统一设置为：产出指标50分、效益指标30分、满意度指标10分、预算执行率10分。如某类指标未设定，其分值可合理调至其他指标，预算执行率指标权重占比固定为10%；二、三级指标所占权重，应根据指标重要程度、项目实施阶段等因素综合确定。各项指标权重占比之和为100%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6.“预算执行进度”由系统自动生成，计算公式为：预算执行进度=执行数/预算数*100%；“预算执行率”指标得分为系统自动生成，当“预算执行进度≥95%”时，“预算执行率”指标自评得分自动显示为10分；当“预算执行进度＜95%”时，“预算执行率”指标自评得分=预算执行进度*10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7.实际完成值与预期指标值在描述上应当具有对应关系，比如某培训项目数量指标预期指标值为≥50人次，实际完成值应当填写实际完成多少人次，不能填完成培训多少场次、培训多少人等。</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8.单项指标完成情况与实际完成值应当具有逻辑关系，当实际完成值达到预期指标值时，单项指标完成情况才能填“完成”，否则填“未完成”。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9.当“单项指标完成情况”填“未完成”时，自评得分应小于指标分值。</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10.由于年初指标值设定明显偏低，造成实际完成值高于预期指标值较多的（偏离度达到30%及以上），应按照偏离度适度调减自评得分。</w:t>
            </w:r>
          </w:p>
        </w:tc>
      </w:tr>
    </w:tbl>
    <w:p>
      <w:pPr>
        <w:pStyle w:val="8"/>
        <w:numPr>
          <w:ilvl w:val="0"/>
          <w:numId w:val="0"/>
        </w:numPr>
        <w:spacing w:before="175" w:line="384" w:lineRule="auto"/>
        <w:ind w:left="12" w:leftChars="5" w:right="-288" w:rightChars="-120" w:firstLine="464" w:firstLineChars="145"/>
        <w:rPr>
          <w:rFonts w:hint="eastAsia" w:ascii="Times New Roman" w:eastAsia="仿宋_GB2312" w:cs="宋体" w:hAnsiTheme="minorHAnsi"/>
          <w:b w:val="0"/>
          <w:color w:val="auto"/>
          <w:kern w:val="0"/>
          <w:sz w:val="32"/>
          <w:szCs w:val="32"/>
          <w:lang w:val="en-US" w:eastAsia="zh-CN" w:bidi="ar-SA"/>
        </w:rPr>
      </w:pPr>
      <w:r>
        <w:rPr>
          <w:rFonts w:hint="default" w:ascii="Times New Roman" w:eastAsia="仿宋_GB2312" w:cs="宋体" w:hAnsiTheme="minorHAnsi"/>
          <w:b w:val="0"/>
          <w:color w:val="auto"/>
          <w:kern w:val="0"/>
          <w:sz w:val="32"/>
          <w:szCs w:val="32"/>
          <w:lang w:val="en-US" w:eastAsia="zh-CN" w:bidi="ar-SA"/>
        </w:rPr>
        <w:t>2</w:t>
      </w:r>
      <w:r>
        <w:rPr>
          <w:rFonts w:hint="eastAsia" w:ascii="Times New Roman" w:eastAsia="仿宋_GB2312" w:cs="宋体" w:hAnsiTheme="minorHAnsi"/>
          <w:b w:val="0"/>
          <w:color w:val="auto"/>
          <w:kern w:val="0"/>
          <w:sz w:val="32"/>
          <w:szCs w:val="32"/>
          <w:lang w:val="en-US" w:eastAsia="zh-CN" w:bidi="ar-SA"/>
        </w:rPr>
        <w:t>、中文域名管理工作经费绩效自评情况：根据年初设定的绩效目标，行政体制改革工作经费项目绩效自评得分为</w:t>
      </w:r>
      <w:r>
        <w:rPr>
          <w:rFonts w:hint="default" w:eastAsia="仿宋_GB2312" w:cs="宋体" w:hAnsiTheme="minorHAnsi"/>
          <w:b w:val="0"/>
          <w:color w:val="auto"/>
          <w:kern w:val="0"/>
          <w:sz w:val="32"/>
          <w:szCs w:val="32"/>
          <w:lang w:val="en-US" w:eastAsia="zh-CN" w:bidi="ar-SA"/>
        </w:rPr>
        <w:t>85</w:t>
      </w:r>
      <w:r>
        <w:rPr>
          <w:rFonts w:hint="eastAsia" w:ascii="Times New Roman" w:eastAsia="仿宋_GB2312" w:cs="宋体" w:hAnsiTheme="minorHAnsi"/>
          <w:b w:val="0"/>
          <w:color w:val="auto"/>
          <w:kern w:val="0"/>
          <w:sz w:val="32"/>
          <w:szCs w:val="32"/>
          <w:lang w:val="en-US" w:eastAsia="zh-CN" w:bidi="ar-SA"/>
        </w:rPr>
        <w:t>分（绩效自评表附后）。全年预算数为</w:t>
      </w:r>
      <w:r>
        <w:rPr>
          <w:rFonts w:hint="default" w:ascii="Times New Roman" w:eastAsia="仿宋_GB2312" w:cs="宋体" w:hAnsiTheme="minorHAnsi"/>
          <w:b w:val="0"/>
          <w:color w:val="auto"/>
          <w:kern w:val="0"/>
          <w:sz w:val="32"/>
          <w:szCs w:val="32"/>
          <w:lang w:val="en-US" w:eastAsia="zh-CN" w:bidi="ar-SA"/>
        </w:rPr>
        <w:t>0.3</w:t>
      </w:r>
      <w:r>
        <w:rPr>
          <w:rFonts w:hint="eastAsia" w:ascii="Times New Roman" w:eastAsia="仿宋_GB2312" w:cs="宋体" w:hAnsiTheme="minorHAnsi"/>
          <w:b w:val="0"/>
          <w:color w:val="auto"/>
          <w:kern w:val="0"/>
          <w:sz w:val="32"/>
          <w:szCs w:val="32"/>
          <w:lang w:val="en-US" w:eastAsia="zh-CN" w:bidi="ar-SA"/>
        </w:rPr>
        <w:t>万元，执行数为</w:t>
      </w:r>
      <w:r>
        <w:rPr>
          <w:rFonts w:hint="default" w:ascii="Times New Roman" w:eastAsia="仿宋_GB2312" w:cs="宋体" w:hAnsiTheme="minorHAnsi"/>
          <w:b w:val="0"/>
          <w:color w:val="auto"/>
          <w:kern w:val="0"/>
          <w:sz w:val="32"/>
          <w:szCs w:val="32"/>
          <w:lang w:val="en-US" w:eastAsia="zh-CN" w:bidi="ar-SA"/>
        </w:rPr>
        <w:t>0</w:t>
      </w:r>
      <w:r>
        <w:rPr>
          <w:rFonts w:hint="eastAsia" w:ascii="Times New Roman" w:eastAsia="仿宋_GB2312" w:cs="宋体" w:hAnsiTheme="minorHAnsi"/>
          <w:b w:val="0"/>
          <w:color w:val="auto"/>
          <w:kern w:val="0"/>
          <w:sz w:val="32"/>
          <w:szCs w:val="32"/>
          <w:lang w:val="en-US" w:eastAsia="zh-CN" w:bidi="ar-SA"/>
        </w:rPr>
        <w:t>万元，完成预算的</w:t>
      </w:r>
      <w:r>
        <w:rPr>
          <w:rFonts w:hint="default" w:eastAsia="仿宋_GB2312" w:cs="宋体" w:hAnsiTheme="minorHAnsi"/>
          <w:b w:val="0"/>
          <w:color w:val="auto"/>
          <w:kern w:val="0"/>
          <w:sz w:val="32"/>
          <w:szCs w:val="32"/>
          <w:lang w:val="en-US" w:eastAsia="zh-CN" w:bidi="ar-SA"/>
        </w:rPr>
        <w:t>0</w:t>
      </w:r>
      <w:r>
        <w:rPr>
          <w:rFonts w:hint="eastAsia" w:ascii="Times New Roman" w:eastAsia="仿宋_GB2312" w:cs="宋体" w:hAnsiTheme="minorHAnsi"/>
          <w:b w:val="0"/>
          <w:color w:val="auto"/>
          <w:kern w:val="0"/>
          <w:sz w:val="32"/>
          <w:szCs w:val="32"/>
          <w:lang w:val="en-US" w:eastAsia="zh-CN" w:bidi="ar-SA"/>
        </w:rPr>
        <w:t>%。项目绩效目标完成情况：一是完成</w:t>
      </w:r>
      <w:r>
        <w:rPr>
          <w:rFonts w:hint="default" w:ascii="Times New Roman" w:eastAsia="仿宋_GB2312" w:cs="宋体" w:hAnsiTheme="minorHAnsi"/>
          <w:b w:val="0"/>
          <w:color w:val="auto"/>
          <w:kern w:val="0"/>
          <w:sz w:val="32"/>
          <w:szCs w:val="32"/>
          <w:lang w:val="en-US" w:eastAsia="zh-CN" w:bidi="ar-SA"/>
        </w:rPr>
        <w:t>完成政务部门和公益机构网站的绿色通道，以及政务公开和电子政务推进</w:t>
      </w:r>
      <w:r>
        <w:rPr>
          <w:rFonts w:hint="eastAsia" w:ascii="Times New Roman" w:eastAsia="仿宋_GB2312" w:cs="宋体" w:hAnsiTheme="minorHAnsi"/>
          <w:b w:val="0"/>
          <w:color w:val="auto"/>
          <w:kern w:val="0"/>
          <w:sz w:val="32"/>
          <w:szCs w:val="32"/>
          <w:lang w:val="en-US" w:eastAsia="zh-CN" w:bidi="ar-SA"/>
        </w:rPr>
        <w:t>；二是</w:t>
      </w:r>
      <w:r>
        <w:rPr>
          <w:rFonts w:hint="default" w:ascii="Times New Roman" w:eastAsia="仿宋_GB2312" w:cs="宋体" w:hAnsiTheme="minorHAnsi"/>
          <w:b w:val="0"/>
          <w:color w:val="auto"/>
          <w:kern w:val="0"/>
          <w:sz w:val="32"/>
          <w:szCs w:val="32"/>
          <w:lang w:val="en-US" w:eastAsia="zh-CN" w:bidi="ar-SA"/>
        </w:rPr>
        <w:t>进一步推动政务公开，完成了党政群机关和事业单位中文域名</w:t>
      </w:r>
      <w:r>
        <w:rPr>
          <w:rFonts w:hint="eastAsia" w:eastAsia="仿宋_GB2312" w:cs="宋体" w:hAnsiTheme="minorHAnsi"/>
          <w:b w:val="0"/>
          <w:color w:val="auto"/>
          <w:kern w:val="0"/>
          <w:sz w:val="32"/>
          <w:szCs w:val="32"/>
          <w:lang w:val="en-US" w:eastAsia="zh-CN" w:bidi="ar-SA"/>
        </w:rPr>
        <w:t>运行维护</w:t>
      </w:r>
      <w:r>
        <w:rPr>
          <w:rFonts w:hint="eastAsia" w:ascii="Times New Roman" w:eastAsia="仿宋_GB2312" w:cs="宋体" w:hAnsiTheme="minorHAnsi"/>
          <w:b w:val="0"/>
          <w:color w:val="auto"/>
          <w:kern w:val="0"/>
          <w:sz w:val="32"/>
          <w:szCs w:val="32"/>
          <w:lang w:val="en-US" w:eastAsia="zh-CN" w:bidi="ar-SA"/>
        </w:rPr>
        <w:t>。主要问题及原因</w:t>
      </w:r>
      <w:r>
        <w:rPr>
          <w:rFonts w:hint="eastAsia" w:eastAsia="仿宋_GB2312" w:cs="宋体" w:hAnsiTheme="minorHAnsi"/>
          <w:b w:val="0"/>
          <w:color w:val="auto"/>
          <w:kern w:val="0"/>
          <w:sz w:val="32"/>
          <w:szCs w:val="32"/>
          <w:lang w:val="en-US" w:eastAsia="zh-CN" w:bidi="ar-SA"/>
        </w:rPr>
        <w:t>：</w:t>
      </w:r>
      <w:r>
        <w:rPr>
          <w:rFonts w:hint="eastAsia" w:ascii="Times New Roman" w:eastAsia="仿宋_GB2312" w:cs="宋体" w:hAnsiTheme="minorHAnsi"/>
          <w:b w:val="0"/>
          <w:color w:val="auto"/>
          <w:kern w:val="0"/>
          <w:sz w:val="32"/>
          <w:szCs w:val="32"/>
          <w:lang w:val="en-US" w:eastAsia="zh-CN" w:bidi="ar-SA"/>
        </w:rPr>
        <w:t>预算资金支出缓慢，年底未完成支出任务。整改措施：1.优化预算资金编制，夯实资金支出基础；2.加快项目进度，提高支出速度；3.完善资金拨付机制，优化审批流程。</w:t>
      </w:r>
    </w:p>
    <w:p>
      <w:pPr>
        <w:pStyle w:val="2"/>
      </w:pPr>
    </w:p>
    <w:tbl>
      <w:tblPr>
        <w:tblStyle w:val="13"/>
        <w:tblpPr w:leftFromText="180" w:rightFromText="180" w:vertAnchor="text" w:horzAnchor="page" w:tblpX="1048" w:tblpY="-151"/>
        <w:tblOverlap w:val="never"/>
        <w:tblW w:w="100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5"/>
        <w:gridCol w:w="1040"/>
        <w:gridCol w:w="919"/>
        <w:gridCol w:w="1003"/>
        <w:gridCol w:w="1144"/>
        <w:gridCol w:w="909"/>
        <w:gridCol w:w="591"/>
        <w:gridCol w:w="576"/>
        <w:gridCol w:w="841"/>
        <w:gridCol w:w="664"/>
        <w:gridCol w:w="971"/>
        <w:gridCol w:w="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restart"/>
            <w:tcBorders>
              <w:top w:val="single" w:color="B0C4DE" w:sz="4" w:space="0"/>
              <w:left w:val="single" w:color="B0C4DE" w:sz="4" w:space="0"/>
              <w:bottom w:val="single" w:color="B0C4DE" w:sz="4" w:space="0"/>
              <w:right w:val="single" w:color="B0C4DE"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202</w:t>
            </w:r>
            <w:r>
              <w:rPr>
                <w:rFonts w:hint="default" w:ascii="宋体" w:hAnsi="宋体" w:eastAsia="宋体" w:cs="宋体"/>
                <w:b/>
                <w:bCs/>
                <w:i w:val="0"/>
                <w:iCs w:val="0"/>
                <w:color w:val="000000"/>
                <w:kern w:val="0"/>
                <w:sz w:val="36"/>
                <w:szCs w:val="36"/>
                <w:u w:val="none"/>
                <w:lang w:val="en-US" w:eastAsia="zh-CN" w:bidi="ar"/>
              </w:rPr>
              <w:t>5</w:t>
            </w:r>
            <w:r>
              <w:rPr>
                <w:rFonts w:ascii="宋体" w:hAnsi="宋体" w:eastAsia="宋体" w:cs="宋体"/>
                <w:b/>
                <w:bCs/>
                <w:i w:val="0"/>
                <w:iCs w:val="0"/>
                <w:color w:val="000000"/>
                <w:kern w:val="0"/>
                <w:sz w:val="36"/>
                <w:szCs w:val="36"/>
                <w:u w:val="none"/>
                <w:lang w:val="en-US" w:eastAsia="zh-CN" w:bidi="ar"/>
              </w:rPr>
              <w:t>年度预算项目绩效自评表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continue"/>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hint="eastAsia" w:ascii="宋体" w:hAnsi="宋体" w:eastAsia="宋体" w:cs="宋体"/>
                <w:b/>
                <w:bCs/>
                <w:i w:val="0"/>
                <w:iCs w:val="0"/>
                <w:color w:val="000000"/>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一、基本情况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中文域名管理工作经费</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项目级次</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本级</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实施主管单位</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225001 - 中共保定市徐水区委机构编制委员会办公室本级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金额单位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二、预算执行情况</w:t>
            </w: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预算安排情况(调整后)</w:t>
            </w:r>
          </w:p>
        </w:tc>
        <w:tc>
          <w:tcPr>
            <w:tcW w:w="3056"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资金到位情况</w:t>
            </w:r>
          </w:p>
        </w:tc>
        <w:tc>
          <w:tcPr>
            <w:tcW w:w="267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资金执行情况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预算数</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03</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到位数</w:t>
            </w:r>
          </w:p>
        </w:tc>
        <w:tc>
          <w:tcPr>
            <w:tcW w:w="20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0.3</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执行数</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0</w:t>
            </w:r>
          </w:p>
        </w:tc>
        <w:tc>
          <w:tcPr>
            <w:tcW w:w="1586" w:type="dxa"/>
            <w:gridSpan w:val="2"/>
            <w:vMerge w:val="restart"/>
            <w:tcBorders>
              <w:top w:val="single" w:color="000000" w:sz="4" w:space="0"/>
              <w:left w:val="single" w:color="000000" w:sz="4" w:space="0"/>
              <w:right w:val="single" w:color="000000" w:sz="4" w:space="0"/>
            </w:tcBorders>
            <w:shd w:val="clear" w:color="auto" w:fill="auto"/>
            <w:vAlign w:val="top"/>
          </w:tcPr>
          <w:p>
            <w:pPr>
              <w:jc w:val="center"/>
              <w:rPr>
                <w:rFonts w:hint="default" w:ascii="宋体" w:hAnsi="宋体" w:eastAsia="宋体" w:cs="宋体"/>
                <w:b/>
                <w:bCs/>
                <w:i w:val="0"/>
                <w:iCs w:val="0"/>
                <w:color w:val="000000"/>
                <w:kern w:val="0"/>
                <w:sz w:val="22"/>
                <w:szCs w:val="22"/>
                <w:u w:val="none"/>
                <w:lang w:val="en-US" w:eastAsia="zh-CN" w:bidi="ar"/>
              </w:rPr>
            </w:pPr>
            <w:r>
              <w:rPr>
                <w:rFonts w:hint="default" w:ascii="宋体" w:hAnsi="宋体" w:eastAsia="宋体" w:cs="宋体"/>
                <w:b/>
                <w:bCs/>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03</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20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0.3</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0</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三、目标完成情况</w:t>
            </w: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年度预期目标</w:t>
            </w:r>
          </w:p>
        </w:tc>
        <w:tc>
          <w:tcPr>
            <w:tcW w:w="3581" w:type="dxa"/>
            <w:gridSpan w:val="5"/>
            <w:tcBorders>
              <w:top w:val="single" w:color="000000" w:sz="4" w:space="0"/>
              <w:left w:val="single" w:color="000000" w:sz="4" w:space="0"/>
              <w:bottom w:val="single" w:color="auto"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具体完成情况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建立一条快速、准确访问政务部门和公益机构网站的绿色通道，推动政务公开，完成缴纳15个党政群机关和事业单位中文域名相关费用。</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完成“三定”的审核和各机关、事业单位的机构编制管理工作；按照年度工作计划审核、指导、监督检查落实贯彻相关法律和机构编制政策落实。完成资金的支出。   </w:t>
            </w:r>
          </w:p>
        </w:tc>
        <w:tc>
          <w:tcPr>
            <w:tcW w:w="1586" w:type="dxa"/>
            <w:gridSpan w:val="2"/>
            <w:vMerge w:val="restart"/>
            <w:tcBorders>
              <w:top w:val="single" w:color="000000" w:sz="4" w:space="0"/>
              <w:left w:val="single" w:color="auto" w:sz="4" w:space="0"/>
              <w:right w:val="single" w:color="000000" w:sz="4" w:space="0"/>
            </w:tcBorders>
            <w:shd w:val="clear" w:color="auto" w:fill="auto"/>
            <w:vAlign w:val="center"/>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85</w:t>
            </w:r>
          </w:p>
          <w:p>
            <w:pPr>
              <w:jc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立一条快速、准确访问政务部门和公益机构网站的绿色通道，推动政务公开和电子政务的发展。</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完成一条快速、准确访问政务部门和公益机构网站的绿色通道，推动了政务公开和电子政务的发展。</w:t>
            </w:r>
          </w:p>
        </w:tc>
        <w:tc>
          <w:tcPr>
            <w:tcW w:w="1586" w:type="dxa"/>
            <w:gridSpan w:val="2"/>
            <w:vMerge w:val="continue"/>
            <w:tcBorders>
              <w:left w:val="single" w:color="auto"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全年资金需求共计3000元，其他商品和服务支出3000元，于6月份之前完成工作计划100%。</w:t>
            </w:r>
          </w:p>
        </w:tc>
        <w:tc>
          <w:tcPr>
            <w:tcW w:w="3581" w:type="dxa"/>
            <w:gridSpan w:val="5"/>
            <w:tcBorders>
              <w:top w:val="single" w:color="auto"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全年资金3000元，共计支出0元。  </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四、年度绩效</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指标完成情况</w:t>
            </w:r>
          </w:p>
        </w:tc>
        <w:tc>
          <w:tcPr>
            <w:tcW w:w="1040"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一级指标</w:t>
            </w:r>
          </w:p>
        </w:tc>
        <w:tc>
          <w:tcPr>
            <w:tcW w:w="919"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二级指标</w:t>
            </w:r>
          </w:p>
        </w:tc>
        <w:tc>
          <w:tcPr>
            <w:tcW w:w="1003"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三级指标</w:t>
            </w:r>
          </w:p>
        </w:tc>
        <w:tc>
          <w:tcPr>
            <w:tcW w:w="1144"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指标说明</w:t>
            </w:r>
          </w:p>
        </w:tc>
        <w:tc>
          <w:tcPr>
            <w:tcW w:w="909"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指标分值</w:t>
            </w:r>
          </w:p>
        </w:tc>
        <w:tc>
          <w:tcPr>
            <w:tcW w:w="2008"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预期指标值</w:t>
            </w:r>
          </w:p>
        </w:tc>
        <w:tc>
          <w:tcPr>
            <w:tcW w:w="664"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单项指标实际完成值</w:t>
            </w:r>
          </w:p>
        </w:tc>
        <w:tc>
          <w:tcPr>
            <w:tcW w:w="971"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单项指标完成情况</w:t>
            </w:r>
          </w:p>
        </w:tc>
        <w:tc>
          <w:tcPr>
            <w:tcW w:w="615" w:type="dxa"/>
            <w:vMerge w:val="restart"/>
            <w:tcBorders>
              <w:top w:val="single" w:color="000000" w:sz="4" w:space="0"/>
              <w:left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1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03"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14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0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符号</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值</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单位(文字描述)</w:t>
            </w:r>
          </w:p>
        </w:tc>
        <w:tc>
          <w:tcPr>
            <w:tcW w:w="66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71"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615"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维护中文域名单位数量</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维护中文域名单位数量</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15个</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平台有效运行率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平台有效运行率</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20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维护及时性</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维护及时性</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15</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每个单位中文域名维护预算成本</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每个单位中文域名维护预算成本</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5</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200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0</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未完成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效益指标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提供政务信息率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提供政务信息率</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30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满意度指标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服务群众满意度</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22"/>
                <w:szCs w:val="22"/>
                <w:u w:val="none"/>
                <w:lang w:val="en-US" w:eastAsia="zh-CN" w:bidi="ar"/>
              </w:rPr>
              <w:t>服务群众满意度</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预算执行率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自评总分</w:t>
            </w:r>
          </w:p>
        </w:tc>
        <w:tc>
          <w:tcPr>
            <w:tcW w:w="8233" w:type="dxa"/>
            <w:gridSpan w:val="10"/>
            <w:tcBorders>
              <w:top w:val="single" w:color="000000" w:sz="4" w:space="0"/>
              <w:left w:val="single" w:color="000000" w:sz="4" w:space="0"/>
              <w:bottom w:val="single" w:color="000000" w:sz="4" w:space="0"/>
              <w:right w:val="single" w:color="000000" w:sz="4" w:space="0"/>
            </w:tcBorders>
            <w:shd w:val="clear" w:color="auto" w:fill="FFFFFF"/>
            <w:vAlign w:val="top"/>
          </w:tcPr>
          <w:p>
            <w:pPr>
              <w:jc w:val="right"/>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18"/>
                <w:szCs w:val="18"/>
                <w:u w:val="none"/>
                <w:lang w:val="en-US" w:eastAsia="zh-CN" w:bidi="ar"/>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5"/>
                <w:szCs w:val="15"/>
                <w:u w:val="none"/>
              </w:rPr>
            </w:pPr>
            <w:r>
              <w:rPr>
                <w:rFonts w:ascii="宋体" w:hAnsi="宋体" w:eastAsia="宋体" w:cs="宋体"/>
                <w:b/>
                <w:bCs/>
                <w:i w:val="0"/>
                <w:iCs w:val="0"/>
                <w:color w:val="000000"/>
                <w:kern w:val="0"/>
                <w:sz w:val="15"/>
                <w:szCs w:val="15"/>
                <w:u w:val="none"/>
                <w:lang w:val="en-US" w:eastAsia="zh-CN" w:bidi="ar"/>
              </w:rPr>
              <w:t>五、存在问题</w:t>
            </w:r>
            <w:r>
              <w:rPr>
                <w:rFonts w:ascii="宋体" w:hAnsi="宋体" w:eastAsia="宋体" w:cs="宋体"/>
                <w:b/>
                <w:bCs/>
                <w:i w:val="0"/>
                <w:iCs w:val="0"/>
                <w:color w:val="000000"/>
                <w:kern w:val="0"/>
                <w:sz w:val="15"/>
                <w:szCs w:val="15"/>
                <w:u w:val="none"/>
                <w:lang w:val="en-US" w:eastAsia="zh-CN" w:bidi="ar"/>
              </w:rPr>
              <w:br w:type="textWrapping"/>
            </w:r>
            <w:r>
              <w:rPr>
                <w:rFonts w:ascii="宋体" w:hAnsi="宋体" w:eastAsia="宋体" w:cs="宋体"/>
                <w:b/>
                <w:bCs/>
                <w:i w:val="0"/>
                <w:iCs w:val="0"/>
                <w:color w:val="000000"/>
                <w:kern w:val="0"/>
                <w:sz w:val="15"/>
                <w:szCs w:val="15"/>
                <w:u w:val="none"/>
                <w:lang w:val="en-US" w:eastAsia="zh-CN" w:bidi="ar"/>
              </w:rPr>
              <w:t>原因及整改措施</w:t>
            </w:r>
          </w:p>
        </w:tc>
        <w:tc>
          <w:tcPr>
            <w:tcW w:w="927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预算资金支出缓慢，年底未完成支出任务。整改措施：1.优化预算资金编制，夯实资金支出基础；2.加快项目进度，提高支出速度；3.完善资金拨付机制，优化审批流程。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5"/>
                <w:szCs w:val="15"/>
                <w:u w:val="none"/>
              </w:rPr>
            </w:pPr>
          </w:p>
        </w:tc>
        <w:tc>
          <w:tcPr>
            <w:tcW w:w="927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5"/>
                <w:szCs w:val="15"/>
                <w:u w:val="none"/>
              </w:rPr>
            </w:pPr>
            <w:r>
              <w:rPr>
                <w:rFonts w:ascii="宋体" w:hAnsi="宋体" w:eastAsia="宋体" w:cs="宋体"/>
                <w:b/>
                <w:bCs/>
                <w:i w:val="0"/>
                <w:iCs w:val="0"/>
                <w:color w:val="000000"/>
                <w:kern w:val="0"/>
                <w:sz w:val="15"/>
                <w:szCs w:val="15"/>
                <w:u w:val="none"/>
                <w:lang w:val="en-US" w:eastAsia="zh-CN" w:bidi="ar"/>
              </w:rPr>
              <w:t>填报人:</w:t>
            </w:r>
          </w:p>
        </w:tc>
        <w:tc>
          <w:tcPr>
            <w:tcW w:w="2962"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田宝军</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联系电话:</w:t>
            </w:r>
          </w:p>
        </w:tc>
        <w:tc>
          <w:tcPr>
            <w:tcW w:w="5167"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03128683652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1"/>
                <w:szCs w:val="21"/>
                <w:u w:val="none"/>
                <w:lang w:val="en-US" w:eastAsia="zh-CN" w:bidi="ar"/>
              </w:rPr>
              <w:t>说明:</w:t>
            </w:r>
          </w:p>
        </w:tc>
        <w:tc>
          <w:tcPr>
            <w:tcW w:w="9273"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1.自评总分由各单项指标的自评得分合计而成，满分为100分。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2.实际完成值，即填写某项指标截止预算年度末的完成情况，可量化的实际完成值，应填写具体数值和单位；单项指标完成情况，根据下拉菜单选择“完成”或“未完成”。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3.当年预算未执行，年终预算调减为0或财政收回全部资金的项目，以及当年重复申报或细化为其他项目的，预算数填0，到位数、执行数、指标完成情况、自评得分等其他内容不再填报，直接保存提交。</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当年预算项目未执行，年终结转下年的项目，资金执行数填0，绩效指标填“未完成”，自评得分填0；当年预算项目部分执行，剩余资金结转下年的项目，资金执行数、指标完成情况如实填写，自评得分应小于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5.原则上，一级指标权重统一设置为：产出指标50分、效益指标30分、满意度指标10分、预算执行率10分。如某类指标未设定，其分值可合理调至其他指标，预算执行率指标权重占比固定为10%；二、三级指标所占权重，应根据指标重要程度、项目实施阶段等因素综合确定。各项指标权重占比之和为100%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6.“预算执行进度”由系统自动生成，计算公式为：预算执行进度=执行数/预算数*100%；“预算执行率”指标得分为系统自动生成，当“预算执行进度≥95%”时，“预算执行率”指标自评得分自动显示为10分；当“预算执行进度＜95%”时，“预算执行率”指标自评得分=预算执行进度*10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7.实际完成值与预期指标值在描述上应当具有对应关系，比如某培训项目数量指标预期指标值为≥50人次，实际完成值应当填写实际完成多少人次，不能填完成培训多少场次、培训多少人等。</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8.单项指标完成情况与实际完成值应当具有逻辑关系，当实际完成值达到预期指标值时，单项指标完成情况才能填“完成”，否则填“未完成”。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9.当“单项指标完成情况”填“未完成”时，自评得分应小于指标分值。</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10.由于年初指标值设定明显偏低，造成实际完成值高于预期指标值较多的（偏离度达到30%及以上），应按照偏离度适度调减自评得分。</w:t>
            </w:r>
          </w:p>
        </w:tc>
      </w:tr>
    </w:tbl>
    <w:p/>
    <w:p>
      <w:pPr>
        <w:pStyle w:val="2"/>
        <w:numPr>
          <w:ilvl w:val="0"/>
          <w:numId w:val="2"/>
        </w:numPr>
        <w:ind w:left="0" w:leftChars="0" w:firstLine="480" w:firstLineChars="150"/>
        <w:jc w:val="left"/>
        <w:rPr>
          <w:rFonts w:cs="宋体"/>
          <w:spacing w:val="-14"/>
        </w:rPr>
      </w:pPr>
      <w:r>
        <w:rPr>
          <w:rFonts w:hint="eastAsia" w:ascii="仿宋" w:hAnsi="仿宋" w:eastAsia="仿宋" w:cs="仿宋"/>
          <w:sz w:val="32"/>
          <w:szCs w:val="32"/>
          <w:vertAlign w:val="baseline"/>
          <w:lang w:val="en-US" w:eastAsia="zh-CN"/>
        </w:rPr>
        <w:t>机构编制管理</w:t>
      </w:r>
      <w:r>
        <w:t>绩效自评情况：根据年初设定的绩效目标，</w:t>
      </w:r>
      <w:r>
        <w:rPr>
          <w:rFonts w:hint="eastAsia"/>
          <w:lang w:val="en-US" w:eastAsia="zh-CN"/>
        </w:rPr>
        <w:t>行政体制改革工作经费</w:t>
      </w:r>
      <w:r>
        <w:t>项目绩效自评得分为</w:t>
      </w:r>
      <w:r>
        <w:rPr>
          <w:rFonts w:hint="default"/>
          <w:lang w:val="en-US"/>
        </w:rPr>
        <w:t>92.26</w:t>
      </w:r>
      <w:r>
        <w:t>分（绩效自评表附后）。全年预算数为</w:t>
      </w:r>
      <w:r>
        <w:rPr>
          <w:rFonts w:hint="default"/>
          <w:lang w:val="en-US"/>
        </w:rPr>
        <w:t>3.65</w:t>
      </w:r>
      <w:r>
        <w:t>万元，执行数为</w:t>
      </w:r>
      <w:r>
        <w:rPr>
          <w:rFonts w:hint="default"/>
          <w:lang w:val="en-US"/>
        </w:rPr>
        <w:t>3.15</w:t>
      </w:r>
      <w:r>
        <w:rPr>
          <w:spacing w:val="-6"/>
        </w:rPr>
        <w:t>万元，</w:t>
      </w:r>
      <w:r>
        <w:rPr>
          <w:rFonts w:hint="eastAsia"/>
          <w:spacing w:val="-6"/>
          <w:lang w:val="en-US" w:eastAsia="zh-CN"/>
        </w:rPr>
        <w:t>没有</w:t>
      </w:r>
      <w:r>
        <w:rPr>
          <w:spacing w:val="-6"/>
        </w:rPr>
        <w:t>完成预算</w:t>
      </w:r>
      <w:r>
        <w:rPr>
          <w:rFonts w:hint="eastAsia"/>
          <w:spacing w:val="-6"/>
          <w:lang w:val="en-US" w:eastAsia="zh-CN"/>
        </w:rPr>
        <w:t>资金安排</w:t>
      </w:r>
      <w:r>
        <w:rPr>
          <w:spacing w:val="-14"/>
        </w:rPr>
        <w:t>。项目绩效目标完成情况：一是</w:t>
      </w:r>
      <w:r>
        <w:rPr>
          <w:rFonts w:hint="default"/>
          <w:spacing w:val="-14"/>
          <w:lang w:val="en-US" w:eastAsia="zh-CN"/>
        </w:rPr>
        <w:t xml:space="preserve">完成全区机构编制电子政务和信息化工作达到年初设定目标的95%及以上；完成全区企事业单位法人登记、年检、变更和区直机关和群团赋码证书发放和管理工作达95%以上 </w:t>
      </w:r>
      <w:r>
        <w:rPr>
          <w:spacing w:val="-14"/>
        </w:rPr>
        <w:t>；二是</w:t>
      </w:r>
      <w:r>
        <w:rPr>
          <w:rFonts w:hint="default"/>
          <w:spacing w:val="-14"/>
          <w:lang w:val="en-US" w:eastAsia="zh-CN"/>
        </w:rPr>
        <w:t>完成机构编制实名制及人员编制使用情况；用于开展机关、事业单位的机构编制管理工作</w:t>
      </w:r>
      <w:r>
        <w:rPr>
          <w:spacing w:val="-14"/>
        </w:rPr>
        <w:t>。发现主要问题及原因</w:t>
      </w:r>
      <w:r>
        <w:rPr>
          <w:rFonts w:hint="eastAsia" w:ascii="宋体" w:hAnsi="宋体" w:eastAsia="宋体" w:cs="宋体"/>
          <w:i w:val="0"/>
          <w:iCs w:val="0"/>
          <w:color w:val="000000"/>
          <w:kern w:val="0"/>
          <w:sz w:val="18"/>
          <w:szCs w:val="18"/>
          <w:u w:val="none"/>
          <w:lang w:val="en-US" w:eastAsia="zh-CN" w:bidi="ar"/>
        </w:rPr>
        <w:t>预</w:t>
      </w:r>
      <w:r>
        <w:rPr>
          <w:rFonts w:hint="eastAsia" w:cs="宋体"/>
          <w:spacing w:val="-14"/>
          <w:lang w:val="en-US" w:eastAsia="zh-CN"/>
        </w:rPr>
        <w:t>算资金支出缓慢，年底未完成支出任务。整改措施：1.优化预算资金编制，夯实资金支出基础；2.加快项目进度，提高支出速度；3.完善资金拨付机制，优化审批流程</w:t>
      </w:r>
      <w:r>
        <w:rPr>
          <w:rFonts w:cs="宋体"/>
          <w:spacing w:val="-14"/>
        </w:rPr>
        <w:t>。</w:t>
      </w:r>
    </w:p>
    <w:tbl>
      <w:tblPr>
        <w:tblStyle w:val="13"/>
        <w:tblpPr w:leftFromText="180" w:rightFromText="180" w:vertAnchor="text" w:horzAnchor="page" w:tblpX="1048" w:tblpY="-151"/>
        <w:tblOverlap w:val="never"/>
        <w:tblW w:w="100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5"/>
        <w:gridCol w:w="1040"/>
        <w:gridCol w:w="919"/>
        <w:gridCol w:w="1003"/>
        <w:gridCol w:w="1144"/>
        <w:gridCol w:w="656"/>
        <w:gridCol w:w="825"/>
        <w:gridCol w:w="595"/>
        <w:gridCol w:w="841"/>
        <w:gridCol w:w="664"/>
        <w:gridCol w:w="971"/>
        <w:gridCol w:w="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restart"/>
            <w:tcBorders>
              <w:top w:val="single" w:color="B0C4DE" w:sz="4" w:space="0"/>
              <w:left w:val="single" w:color="B0C4DE" w:sz="4" w:space="0"/>
              <w:bottom w:val="single" w:color="B0C4DE" w:sz="4" w:space="0"/>
              <w:right w:val="single" w:color="B0C4DE"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202</w:t>
            </w:r>
            <w:r>
              <w:rPr>
                <w:rFonts w:hint="default" w:ascii="宋体" w:hAnsi="宋体" w:eastAsia="宋体" w:cs="宋体"/>
                <w:b/>
                <w:bCs/>
                <w:i w:val="0"/>
                <w:iCs w:val="0"/>
                <w:color w:val="000000"/>
                <w:kern w:val="0"/>
                <w:sz w:val="36"/>
                <w:szCs w:val="36"/>
                <w:u w:val="none"/>
                <w:lang w:val="en-US" w:eastAsia="zh-CN" w:bidi="ar"/>
              </w:rPr>
              <w:t>5</w:t>
            </w:r>
            <w:r>
              <w:rPr>
                <w:rFonts w:ascii="宋体" w:hAnsi="宋体" w:eastAsia="宋体" w:cs="宋体"/>
                <w:b/>
                <w:bCs/>
                <w:i w:val="0"/>
                <w:iCs w:val="0"/>
                <w:color w:val="000000"/>
                <w:kern w:val="0"/>
                <w:sz w:val="36"/>
                <w:szCs w:val="36"/>
                <w:u w:val="none"/>
                <w:lang w:val="en-US" w:eastAsia="zh-CN" w:bidi="ar"/>
              </w:rPr>
              <w:t>年度预算项目绩效自评表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continue"/>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hint="eastAsia" w:ascii="宋体" w:hAnsi="宋体" w:eastAsia="宋体" w:cs="宋体"/>
                <w:b/>
                <w:bCs/>
                <w:i w:val="0"/>
                <w:iCs w:val="0"/>
                <w:color w:val="000000"/>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一、基本情况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机构编制管理工作</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项目级次</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本级</w:t>
            </w:r>
          </w:p>
        </w:tc>
        <w:tc>
          <w:tcPr>
            <w:tcW w:w="1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实施主管单位</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225001 - 中共保定市徐水区委机构编制委员会办公室本级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金额单位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二、预算执行情况</w:t>
            </w: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预算安排情况(调整后)</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资金到位情况</w:t>
            </w:r>
          </w:p>
        </w:tc>
        <w:tc>
          <w:tcPr>
            <w:tcW w:w="29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资金执行情况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预算数</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3.65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到位数</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3.65</w:t>
            </w:r>
          </w:p>
        </w:tc>
        <w:tc>
          <w:tcPr>
            <w:tcW w:w="1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执行数</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3.15</w:t>
            </w:r>
          </w:p>
        </w:tc>
        <w:tc>
          <w:tcPr>
            <w:tcW w:w="1586" w:type="dxa"/>
            <w:gridSpan w:val="2"/>
            <w:vMerge w:val="restart"/>
            <w:tcBorders>
              <w:top w:val="single" w:color="000000" w:sz="4" w:space="0"/>
              <w:left w:val="single" w:color="000000" w:sz="4" w:space="0"/>
              <w:right w:val="single" w:color="000000" w:sz="4" w:space="0"/>
            </w:tcBorders>
            <w:shd w:val="clear" w:color="auto" w:fill="auto"/>
            <w:vAlign w:val="center"/>
          </w:tcPr>
          <w:p>
            <w:pPr>
              <w:jc w:val="center"/>
              <w:rPr>
                <w:rFonts w:hint="default" w:ascii="宋体" w:hAnsi="宋体" w:eastAsia="宋体" w:cs="宋体"/>
                <w:b/>
                <w:bCs/>
                <w:i w:val="0"/>
                <w:iCs w:val="0"/>
                <w:color w:val="000000"/>
                <w:kern w:val="0"/>
                <w:sz w:val="22"/>
                <w:szCs w:val="22"/>
                <w:u w:val="none"/>
                <w:lang w:val="en-US" w:eastAsia="zh-CN" w:bidi="ar"/>
              </w:rPr>
            </w:pPr>
            <w:r>
              <w:rPr>
                <w:rFonts w:hint="default" w:ascii="宋体" w:hAnsi="宋体" w:eastAsia="宋体" w:cs="宋体"/>
                <w:b/>
                <w:bCs/>
                <w:i w:val="0"/>
                <w:iCs w:val="0"/>
                <w:color w:val="000000"/>
                <w:kern w:val="0"/>
                <w:sz w:val="22"/>
                <w:szCs w:val="22"/>
                <w:u w:val="none"/>
                <w:lang w:val="en-US" w:eastAsia="zh-CN" w:bidi="ar"/>
              </w:rPr>
              <w:t>86.3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3.65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3.65</w:t>
            </w:r>
          </w:p>
        </w:tc>
        <w:tc>
          <w:tcPr>
            <w:tcW w:w="1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3.15</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三、目标完成情况</w:t>
            </w: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年度预期目标</w:t>
            </w:r>
          </w:p>
        </w:tc>
        <w:tc>
          <w:tcPr>
            <w:tcW w:w="3581"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具体完成情况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完善全区机构编制电子政务和信息化工作达到年初设定目标的95%及以上；完成全区企事业单位法人登记、年检、变更和区直机关和群团赋码证书发放和管理工作达95%以上。</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完成年度全区机构编制电子政务和信息化工作达到年初设定目标的95%以上；完成全区企事业单位法人登记、年检、变更和区直机关和群团赋码证书发放和管理工作任务的95%以上。</w:t>
            </w:r>
          </w:p>
        </w:tc>
        <w:tc>
          <w:tcPr>
            <w:tcW w:w="1586" w:type="dxa"/>
            <w:gridSpan w:val="2"/>
            <w:vMerge w:val="restart"/>
            <w:tcBorders>
              <w:top w:val="single" w:color="000000" w:sz="4" w:space="0"/>
              <w:left w:val="single" w:color="auto" w:sz="4" w:space="0"/>
              <w:right w:val="single" w:color="000000" w:sz="4" w:space="0"/>
            </w:tcBorders>
            <w:shd w:val="clear" w:color="auto" w:fill="auto"/>
            <w:vAlign w:val="center"/>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92.26</w:t>
            </w:r>
          </w:p>
          <w:p>
            <w:pPr>
              <w:jc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全年共需资金36500元；其中办公费31500元，差旅费5000元。</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全年资金36500元；共支付31500元，占全年任务的86.3%。</w:t>
            </w:r>
          </w:p>
        </w:tc>
        <w:tc>
          <w:tcPr>
            <w:tcW w:w="1586" w:type="dxa"/>
            <w:gridSpan w:val="2"/>
            <w:vMerge w:val="continue"/>
            <w:tcBorders>
              <w:left w:val="single" w:color="auto"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强化机构编制实名制及人员编制使用情况；用于开展机关、事业单位的机构编制管理工作；</w:t>
            </w:r>
          </w:p>
        </w:tc>
        <w:tc>
          <w:tcPr>
            <w:tcW w:w="3581"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完成年度机构编制实名制及人员编制使用情况；机关、事业单位的机构编制管理工作；</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四、年度绩效</w:t>
            </w:r>
            <w:r>
              <w:rPr>
                <w:rFonts w:ascii="宋体" w:hAnsi="宋体" w:eastAsia="宋体" w:cs="宋体"/>
                <w:b/>
                <w:bCs/>
                <w:i w:val="0"/>
                <w:iCs w:val="0"/>
                <w:color w:val="000000"/>
                <w:kern w:val="0"/>
                <w:sz w:val="18"/>
                <w:szCs w:val="18"/>
                <w:u w:val="none"/>
                <w:lang w:val="en-US" w:eastAsia="zh-CN" w:bidi="ar"/>
              </w:rPr>
              <w:br w:type="textWrapping"/>
            </w:r>
            <w:r>
              <w:rPr>
                <w:rFonts w:ascii="宋体" w:hAnsi="宋体" w:eastAsia="宋体" w:cs="宋体"/>
                <w:b/>
                <w:bCs/>
                <w:i w:val="0"/>
                <w:iCs w:val="0"/>
                <w:color w:val="000000"/>
                <w:kern w:val="0"/>
                <w:sz w:val="18"/>
                <w:szCs w:val="18"/>
                <w:u w:val="none"/>
                <w:lang w:val="en-US" w:eastAsia="zh-CN" w:bidi="ar"/>
              </w:rPr>
              <w:t>指标完成情况</w:t>
            </w:r>
          </w:p>
        </w:tc>
        <w:tc>
          <w:tcPr>
            <w:tcW w:w="104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一级指标</w:t>
            </w:r>
          </w:p>
        </w:tc>
        <w:tc>
          <w:tcPr>
            <w:tcW w:w="91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二级指标</w:t>
            </w:r>
          </w:p>
        </w:tc>
        <w:tc>
          <w:tcPr>
            <w:tcW w:w="100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三级指标</w:t>
            </w:r>
          </w:p>
        </w:tc>
        <w:tc>
          <w:tcPr>
            <w:tcW w:w="114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指标说明</w:t>
            </w:r>
          </w:p>
        </w:tc>
        <w:tc>
          <w:tcPr>
            <w:tcW w:w="6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指标分值</w:t>
            </w:r>
          </w:p>
        </w:tc>
        <w:tc>
          <w:tcPr>
            <w:tcW w:w="22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预期指标值</w:t>
            </w:r>
          </w:p>
        </w:tc>
        <w:tc>
          <w:tcPr>
            <w:tcW w:w="66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单项指标实际完成值</w:t>
            </w:r>
          </w:p>
        </w:tc>
        <w:tc>
          <w:tcPr>
            <w:tcW w:w="97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单项指标完成情况</w:t>
            </w:r>
          </w:p>
        </w:tc>
        <w:tc>
          <w:tcPr>
            <w:tcW w:w="61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91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03"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14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656"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符号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值</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单位(文字描述)</w:t>
            </w:r>
          </w:p>
        </w:tc>
        <w:tc>
          <w:tcPr>
            <w:tcW w:w="66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971"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615"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办理实名制入编手续人数</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反映办理实名制入编手续的人数</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15</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150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人</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150人</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实名制管理执行率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实名制管理执行数与年度内计划实名制管理之间的比率</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15</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办理实名制入编手续及时性</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办理实名制入编手续及时性</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预算成本控制数</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反映预算成本情况</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36500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31500元</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未完成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8.63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效益指标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机构编制管理水平提升度</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反映机构编制管理水平提升程度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30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满意度指标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服务对象满意度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lang w:val="en-US"/>
              </w:rPr>
            </w:pPr>
            <w:r>
              <w:rPr>
                <w:rFonts w:ascii="宋体" w:hAnsi="宋体" w:eastAsia="宋体" w:cs="宋体"/>
                <w:i w:val="0"/>
                <w:iCs w:val="0"/>
                <w:color w:val="000000"/>
                <w:kern w:val="0"/>
                <w:sz w:val="15"/>
                <w:szCs w:val="15"/>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反映服务对象的满意程度</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预算执行率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预算执行率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自评总分</w:t>
            </w:r>
          </w:p>
        </w:tc>
        <w:tc>
          <w:tcPr>
            <w:tcW w:w="8233" w:type="dxa"/>
            <w:gridSpan w:val="10"/>
            <w:tcBorders>
              <w:top w:val="single" w:color="000000" w:sz="4" w:space="0"/>
              <w:left w:val="single" w:color="000000" w:sz="4" w:space="0"/>
              <w:bottom w:val="single" w:color="000000" w:sz="4" w:space="0"/>
              <w:right w:val="single" w:color="000000" w:sz="4" w:space="0"/>
            </w:tcBorders>
            <w:shd w:val="clear" w:color="auto" w:fill="FFFFFF"/>
            <w:vAlign w:val="top"/>
          </w:tcPr>
          <w:p>
            <w:pPr>
              <w:jc w:val="right"/>
              <w:rPr>
                <w:rFonts w:hint="default" w:ascii="Calibri" w:hAnsi="Calibri" w:eastAsia="宋体"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五、存在问题</w:t>
            </w:r>
            <w:r>
              <w:rPr>
                <w:rFonts w:ascii="宋体" w:hAnsi="宋体" w:eastAsia="宋体" w:cs="宋体"/>
                <w:b/>
                <w:bCs/>
                <w:i w:val="0"/>
                <w:iCs w:val="0"/>
                <w:color w:val="000000"/>
                <w:kern w:val="0"/>
                <w:sz w:val="18"/>
                <w:szCs w:val="18"/>
                <w:u w:val="none"/>
                <w:lang w:val="en-US" w:eastAsia="zh-CN" w:bidi="ar"/>
              </w:rPr>
              <w:br w:type="textWrapping"/>
            </w:r>
            <w:r>
              <w:rPr>
                <w:rFonts w:ascii="宋体" w:hAnsi="宋体" w:eastAsia="宋体" w:cs="宋体"/>
                <w:b/>
                <w:bCs/>
                <w:i w:val="0"/>
                <w:iCs w:val="0"/>
                <w:color w:val="000000"/>
                <w:kern w:val="0"/>
                <w:sz w:val="18"/>
                <w:szCs w:val="18"/>
                <w:u w:val="none"/>
                <w:lang w:val="en-US" w:eastAsia="zh-CN" w:bidi="ar"/>
              </w:rPr>
              <w:t>原因及整改措施</w:t>
            </w:r>
          </w:p>
        </w:tc>
        <w:tc>
          <w:tcPr>
            <w:tcW w:w="927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预算资金支出缓慢，年底未完成支出任务。整改措施：1.优化预算资金编制，夯实资金支出基础；2.加快项目进度，提高支出速度；3.完善资金拨付机制，优化审批流程。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927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填报人:</w:t>
            </w:r>
          </w:p>
        </w:tc>
        <w:tc>
          <w:tcPr>
            <w:tcW w:w="2962"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田宝军</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联系电话:</w:t>
            </w:r>
          </w:p>
        </w:tc>
        <w:tc>
          <w:tcPr>
            <w:tcW w:w="5167"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03128683652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说明:</w:t>
            </w:r>
          </w:p>
        </w:tc>
        <w:tc>
          <w:tcPr>
            <w:tcW w:w="9273"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1.自评总分由各单项指标的自评得分合计而成，满分为100分。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2.实际完成值，即填写某项指标截止预算年度末的完成情况，可量化的实际完成值，应填写具体数值和单位；单项指标完成情况，根据下拉菜单选择“完成”或“未完成”。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3.当年预算未执行，年终预算调减为0或财政收回全部资金的项目，以及当年重复申报或细化为其他项目的，预算数填0，到位数、执行数、指标完成情况、自评得分等其他内容不再填报，直接保存提交。</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当年预算项目未执行，年终结转下年的项目，资金执行数填0，绩效指标填“未完成”，自评得分填0；当年预算项目部分执行，剩余资金结转下年的项目，资金执行数、指标完成情况如实填写，自评得分应小于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5.原则上，一级指标权重统一设置为：产出指标50分、效益指标30分、满意度指标10分、预算执行率10分。如某类指标未设定，其分值可合理调至其他指标，预算执行率指标权重占比固定为10%；二、三级指标所占权重，应根据指标重要程度、项目实施阶段等因素综合确定。各项指标权重占比之和为100%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6.“预算执行进度”由系统自动生成，计算公式为：预算执行进度=执行数/预算数*100%；“预算执行率”指标得分为系统自动生成，当“预算执行进度≥95%”时，“预算执行率”指标自评得分自动显示为10分；当“预算执行进度＜95%”时，“预算执行率”指标自评得分=预算执行进度*10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7.实际完成值与预期指标值在描述上应当具有对应关系，比如某培训项目数量指标预期指标值为≥50人次，实际完成值应当填写实际完成多少人次，不能填完成培训多少场次、培训多少人等。</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8.单项指标完成情况与实际完成值应当具有逻辑关系，当实际完成值达到预期指标值时，单项指标完成情况才能填“完成”，否则填“未完成”。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9.当“单项指标完成情况”填“未完成”时，自评得分应小于指标分值。</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10.由于年初指标值设定明显偏低，造成实际完成值高于预期指标值较多的（偏离度达到30%及以上），应按照偏离度适度调减自评得分。</w:t>
            </w:r>
          </w:p>
        </w:tc>
      </w:tr>
    </w:tbl>
    <w:p>
      <w:pPr>
        <w:numPr>
          <w:ilvl w:val="0"/>
          <w:numId w:val="2"/>
        </w:numPr>
        <w:ind w:left="0" w:leftChars="0" w:firstLine="480" w:firstLineChars="150"/>
      </w:pPr>
      <w:r>
        <w:rPr>
          <w:rFonts w:hint="eastAsia" w:ascii="Times New Roman" w:eastAsia="仿宋_GB2312" w:cs="宋体"/>
          <w:b w:val="0"/>
          <w:color w:val="auto"/>
          <w:kern w:val="0"/>
          <w:sz w:val="32"/>
          <w:szCs w:val="32"/>
          <w:lang w:val="en-US" w:eastAsia="zh-CN" w:bidi="ar-SA"/>
        </w:rPr>
        <w:t>编办</w:t>
      </w:r>
      <w:r>
        <w:rPr>
          <w:rFonts w:hint="eastAsia" w:ascii="Times New Roman" w:eastAsia="仿宋_GB2312" w:cs="宋体" w:hAnsiTheme="minorHAnsi"/>
          <w:b w:val="0"/>
          <w:color w:val="auto"/>
          <w:kern w:val="0"/>
          <w:sz w:val="32"/>
          <w:szCs w:val="32"/>
          <w:lang w:val="en-US" w:eastAsia="zh-CN" w:bidi="ar-SA"/>
        </w:rPr>
        <w:t>事务管理工作经费绩效自评情况：根据年初设定的绩效目标，编办事务管理工作经费项目绩效自评得分为</w:t>
      </w:r>
      <w:r>
        <w:rPr>
          <w:rFonts w:hint="default" w:ascii="Times New Roman" w:eastAsia="仿宋_GB2312" w:cs="宋体" w:hAnsiTheme="minorHAnsi"/>
          <w:b w:val="0"/>
          <w:color w:val="auto"/>
          <w:kern w:val="0"/>
          <w:sz w:val="32"/>
          <w:szCs w:val="32"/>
          <w:lang w:val="en-US" w:eastAsia="zh-CN" w:bidi="ar-SA"/>
        </w:rPr>
        <w:t>9</w:t>
      </w:r>
      <w:r>
        <w:rPr>
          <w:rFonts w:hint="default" w:ascii="Times New Roman" w:eastAsia="仿宋_GB2312" w:cs="宋体"/>
          <w:b w:val="0"/>
          <w:color w:val="auto"/>
          <w:kern w:val="0"/>
          <w:sz w:val="32"/>
          <w:szCs w:val="32"/>
          <w:lang w:val="en-US" w:eastAsia="zh-CN" w:bidi="ar-SA"/>
        </w:rPr>
        <w:t>2.44</w:t>
      </w:r>
      <w:r>
        <w:rPr>
          <w:rFonts w:hint="eastAsia" w:ascii="Times New Roman" w:eastAsia="仿宋_GB2312" w:cs="宋体" w:hAnsiTheme="minorHAnsi"/>
          <w:b w:val="0"/>
          <w:color w:val="auto"/>
          <w:kern w:val="0"/>
          <w:sz w:val="32"/>
          <w:szCs w:val="32"/>
          <w:lang w:val="en-US" w:eastAsia="zh-CN" w:bidi="ar-SA"/>
        </w:rPr>
        <w:t>分（绩效自评表附后）。全年预算数为</w:t>
      </w:r>
      <w:r>
        <w:rPr>
          <w:rFonts w:hint="default" w:ascii="Times New Roman" w:eastAsia="仿宋_GB2312" w:cs="宋体" w:hAnsiTheme="minorHAnsi"/>
          <w:b w:val="0"/>
          <w:color w:val="auto"/>
          <w:kern w:val="0"/>
          <w:sz w:val="32"/>
          <w:szCs w:val="32"/>
          <w:lang w:val="en-US" w:eastAsia="zh-CN" w:bidi="ar-SA"/>
        </w:rPr>
        <w:t>4.5</w:t>
      </w:r>
      <w:r>
        <w:rPr>
          <w:rFonts w:hint="eastAsia" w:ascii="Times New Roman" w:eastAsia="仿宋_GB2312" w:cs="宋体" w:hAnsiTheme="minorHAnsi"/>
          <w:b w:val="0"/>
          <w:color w:val="auto"/>
          <w:kern w:val="0"/>
          <w:sz w:val="32"/>
          <w:szCs w:val="32"/>
          <w:lang w:val="en-US" w:eastAsia="zh-CN" w:bidi="ar-SA"/>
        </w:rPr>
        <w:t>万元，执行数为</w:t>
      </w:r>
      <w:r>
        <w:rPr>
          <w:rFonts w:hint="default" w:ascii="Times New Roman" w:eastAsia="仿宋_GB2312" w:cs="宋体"/>
          <w:b w:val="0"/>
          <w:color w:val="auto"/>
          <w:kern w:val="0"/>
          <w:sz w:val="32"/>
          <w:szCs w:val="32"/>
          <w:lang w:val="en-US" w:eastAsia="zh-CN" w:bidi="ar-SA"/>
        </w:rPr>
        <w:t>3.925</w:t>
      </w:r>
      <w:r>
        <w:rPr>
          <w:rFonts w:hint="eastAsia" w:ascii="Times New Roman" w:eastAsia="仿宋_GB2312" w:cs="宋体" w:hAnsiTheme="minorHAnsi"/>
          <w:b w:val="0"/>
          <w:color w:val="auto"/>
          <w:kern w:val="0"/>
          <w:sz w:val="32"/>
          <w:szCs w:val="32"/>
          <w:lang w:val="en-US" w:eastAsia="zh-CN" w:bidi="ar-SA"/>
        </w:rPr>
        <w:t>万元，完成预算的</w:t>
      </w:r>
      <w:r>
        <w:rPr>
          <w:rFonts w:hint="default" w:ascii="Times New Roman" w:eastAsia="仿宋_GB2312" w:cs="宋体"/>
          <w:b w:val="0"/>
          <w:color w:val="auto"/>
          <w:kern w:val="0"/>
          <w:sz w:val="32"/>
          <w:szCs w:val="32"/>
          <w:lang w:val="en-US" w:eastAsia="zh-CN" w:bidi="ar-SA"/>
        </w:rPr>
        <w:t>87.22</w:t>
      </w:r>
      <w:r>
        <w:rPr>
          <w:rFonts w:hint="eastAsia" w:ascii="Times New Roman" w:eastAsia="仿宋_GB2312" w:cs="宋体" w:hAnsiTheme="minorHAnsi"/>
          <w:b w:val="0"/>
          <w:color w:val="auto"/>
          <w:kern w:val="0"/>
          <w:sz w:val="32"/>
          <w:szCs w:val="32"/>
          <w:lang w:val="en-US" w:eastAsia="zh-CN" w:bidi="ar-SA"/>
        </w:rPr>
        <w:t>%。项目绩效目标完成情况：一是</w:t>
      </w:r>
      <w:r>
        <w:rPr>
          <w:rFonts w:hint="default" w:ascii="Times New Roman" w:eastAsia="仿宋_GB2312" w:cs="宋体" w:hAnsiTheme="minorHAnsi"/>
          <w:b w:val="0"/>
          <w:color w:val="auto"/>
          <w:kern w:val="0"/>
          <w:sz w:val="32"/>
          <w:szCs w:val="32"/>
          <w:lang w:val="en-US" w:eastAsia="zh-CN" w:bidi="ar-SA"/>
        </w:rPr>
        <w:t>完成事业单位法人登记、年检、变更，区直机关、群团统一社会信用代码赋码证书发放和管理工作</w:t>
      </w:r>
      <w:r>
        <w:rPr>
          <w:rFonts w:hint="eastAsia" w:ascii="Times New Roman" w:eastAsia="仿宋_GB2312" w:cs="宋体" w:hAnsiTheme="minorHAnsi"/>
          <w:b w:val="0"/>
          <w:color w:val="auto"/>
          <w:kern w:val="0"/>
          <w:sz w:val="32"/>
          <w:szCs w:val="32"/>
          <w:lang w:val="en-US" w:eastAsia="zh-CN" w:bidi="ar-SA"/>
        </w:rPr>
        <w:t>；二是</w:t>
      </w:r>
      <w:r>
        <w:rPr>
          <w:rFonts w:hint="default" w:ascii="Times New Roman" w:eastAsia="仿宋_GB2312" w:cs="宋体" w:hAnsiTheme="minorHAnsi"/>
          <w:b w:val="0"/>
          <w:color w:val="auto"/>
          <w:kern w:val="0"/>
          <w:sz w:val="32"/>
          <w:szCs w:val="32"/>
          <w:lang w:val="en-US" w:eastAsia="zh-CN" w:bidi="ar-SA"/>
        </w:rPr>
        <w:t>完成全区机构编制信息管理系统、机关人事、劳资、行政后勤、财务和资产进行管理达95%以上</w:t>
      </w:r>
      <w:r>
        <w:rPr>
          <w:rFonts w:hint="eastAsia" w:ascii="Times New Roman" w:eastAsia="仿宋_GB2312" w:cs="宋体" w:hAnsiTheme="minorHAnsi"/>
          <w:b w:val="0"/>
          <w:color w:val="auto"/>
          <w:kern w:val="0"/>
          <w:sz w:val="32"/>
          <w:szCs w:val="32"/>
          <w:lang w:val="en-US" w:eastAsia="zh-CN" w:bidi="ar-SA"/>
        </w:rPr>
        <w:t>。发现主要问题及原因预算资金支出缓慢，年底未完成支出任务。整改措施：1.优化预算资金编制，夯实资金支出基础；2.加快项目进度，提高支出速度；3.完善资金拨付机制，优化审批流程。</w:t>
      </w:r>
    </w:p>
    <w:p>
      <w:pPr>
        <w:pStyle w:val="2"/>
      </w:pPr>
    </w:p>
    <w:tbl>
      <w:tblPr>
        <w:tblStyle w:val="13"/>
        <w:tblpPr w:leftFromText="180" w:rightFromText="180" w:vertAnchor="text" w:horzAnchor="page" w:tblpX="1048" w:tblpY="-151"/>
        <w:tblOverlap w:val="never"/>
        <w:tblW w:w="100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5"/>
        <w:gridCol w:w="1040"/>
        <w:gridCol w:w="919"/>
        <w:gridCol w:w="1003"/>
        <w:gridCol w:w="1144"/>
        <w:gridCol w:w="909"/>
        <w:gridCol w:w="591"/>
        <w:gridCol w:w="576"/>
        <w:gridCol w:w="841"/>
        <w:gridCol w:w="664"/>
        <w:gridCol w:w="834"/>
        <w:gridCol w:w="7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restart"/>
            <w:tcBorders>
              <w:top w:val="single" w:color="B0C4DE" w:sz="4" w:space="0"/>
              <w:left w:val="single" w:color="B0C4DE" w:sz="4" w:space="0"/>
              <w:bottom w:val="single" w:color="B0C4DE" w:sz="4" w:space="0"/>
              <w:right w:val="single" w:color="B0C4DE"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202</w:t>
            </w:r>
            <w:r>
              <w:rPr>
                <w:rFonts w:hint="default" w:ascii="宋体" w:hAnsi="宋体" w:eastAsia="宋体" w:cs="宋体"/>
                <w:b/>
                <w:bCs/>
                <w:i w:val="0"/>
                <w:iCs w:val="0"/>
                <w:color w:val="000000"/>
                <w:kern w:val="0"/>
                <w:sz w:val="36"/>
                <w:szCs w:val="36"/>
                <w:u w:val="none"/>
                <w:lang w:val="en-US" w:eastAsia="zh-CN" w:bidi="ar"/>
              </w:rPr>
              <w:t>5</w:t>
            </w:r>
            <w:r>
              <w:rPr>
                <w:rFonts w:ascii="宋体" w:hAnsi="宋体" w:eastAsia="宋体" w:cs="宋体"/>
                <w:b/>
                <w:bCs/>
                <w:i w:val="0"/>
                <w:iCs w:val="0"/>
                <w:color w:val="000000"/>
                <w:kern w:val="0"/>
                <w:sz w:val="36"/>
                <w:szCs w:val="36"/>
                <w:u w:val="none"/>
                <w:lang w:val="en-US" w:eastAsia="zh-CN" w:bidi="ar"/>
              </w:rPr>
              <w:t>年度预算项目绩效自评表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continue"/>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hint="eastAsia" w:ascii="宋体" w:hAnsi="宋体" w:eastAsia="宋体" w:cs="宋体"/>
                <w:b/>
                <w:bCs/>
                <w:i w:val="0"/>
                <w:iCs w:val="0"/>
                <w:color w:val="000000"/>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一、基本情况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编办事务管理工作经费</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项目级次</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本级</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实施主管单位</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225001 - 中共保定市徐水区委机构编制委员会办公室本级</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金额单位</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二、预算执行情况</w:t>
            </w: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预算安排情况(调整后)</w:t>
            </w:r>
          </w:p>
        </w:tc>
        <w:tc>
          <w:tcPr>
            <w:tcW w:w="3056"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资金到位情况</w:t>
            </w:r>
          </w:p>
        </w:tc>
        <w:tc>
          <w:tcPr>
            <w:tcW w:w="267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资金执行情况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预算数</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4.5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到位数</w:t>
            </w:r>
          </w:p>
        </w:tc>
        <w:tc>
          <w:tcPr>
            <w:tcW w:w="20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4.5</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执行数</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3.925</w:t>
            </w:r>
          </w:p>
        </w:tc>
        <w:tc>
          <w:tcPr>
            <w:tcW w:w="1586" w:type="dxa"/>
            <w:gridSpan w:val="2"/>
            <w:vMerge w:val="restart"/>
            <w:tcBorders>
              <w:top w:val="single" w:color="000000" w:sz="4" w:space="0"/>
              <w:left w:val="single" w:color="000000" w:sz="4" w:space="0"/>
              <w:right w:val="single" w:color="000000" w:sz="4" w:space="0"/>
            </w:tcBorders>
            <w:shd w:val="clear" w:color="auto" w:fill="auto"/>
            <w:vAlign w:val="top"/>
          </w:tcPr>
          <w:p>
            <w:pPr>
              <w:jc w:val="center"/>
              <w:rPr>
                <w:rFonts w:hint="default" w:ascii="宋体" w:hAnsi="宋体" w:eastAsia="宋体" w:cs="宋体"/>
                <w:b/>
                <w:bCs/>
                <w:i w:val="0"/>
                <w:iCs w:val="0"/>
                <w:color w:val="000000"/>
                <w:kern w:val="0"/>
                <w:sz w:val="22"/>
                <w:szCs w:val="22"/>
                <w:u w:val="none"/>
                <w:lang w:val="en-US" w:eastAsia="zh-CN" w:bidi="ar"/>
              </w:rPr>
            </w:pPr>
            <w:r>
              <w:rPr>
                <w:rFonts w:hint="default" w:ascii="宋体" w:hAnsi="宋体" w:eastAsia="宋体" w:cs="宋体"/>
                <w:b/>
                <w:bCs/>
                <w:i w:val="0"/>
                <w:iCs w:val="0"/>
                <w:color w:val="000000"/>
                <w:kern w:val="0"/>
                <w:sz w:val="22"/>
                <w:szCs w:val="22"/>
                <w:u w:val="none"/>
                <w:lang w:val="en-US" w:eastAsia="zh-CN" w:bidi="ar"/>
              </w:rPr>
              <w:t>87.22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4.5</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2053"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4.5</w:t>
            </w:r>
          </w:p>
        </w:tc>
        <w:tc>
          <w:tcPr>
            <w:tcW w:w="116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3.925</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三、目标完成情况</w:t>
            </w: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年度预期目标</w:t>
            </w:r>
          </w:p>
        </w:tc>
        <w:tc>
          <w:tcPr>
            <w:tcW w:w="3581" w:type="dxa"/>
            <w:gridSpan w:val="5"/>
            <w:tcBorders>
              <w:top w:val="single" w:color="000000" w:sz="4" w:space="0"/>
              <w:left w:val="single" w:color="000000" w:sz="4" w:space="0"/>
              <w:bottom w:val="single" w:color="auto"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具体完成情况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认真贯彻执行中央关于机构编制工作的方针、政策和指示，发挥高层次议事协调机构的作用，做好机构改革和机构编制管理的日常领导，切实做好职能配置、机构设置、编制和领导职数核定等具体管理。</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完成年度机构改革和机构编制管理的日常领导，职能配置、机构设置、编制和领导职数核定等具体管理。占全年工作任务的100%</w:t>
            </w:r>
          </w:p>
        </w:tc>
        <w:tc>
          <w:tcPr>
            <w:tcW w:w="1586" w:type="dxa"/>
            <w:gridSpan w:val="2"/>
            <w:vMerge w:val="restart"/>
            <w:tcBorders>
              <w:top w:val="single" w:color="000000" w:sz="4" w:space="0"/>
              <w:left w:val="single" w:color="auto" w:sz="4" w:space="0"/>
              <w:right w:val="single" w:color="000000" w:sz="4" w:space="0"/>
            </w:tcBorders>
            <w:shd w:val="clear" w:color="auto" w:fill="auto"/>
            <w:vAlign w:val="center"/>
          </w:tcPr>
          <w:p>
            <w:pPr>
              <w:jc w:val="center"/>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92.44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全年共需资金3000元，办公费45000元，于6月底完成60%，11月底完成计划的100%。</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3"/>
                <w:szCs w:val="13"/>
                <w:u w:val="none"/>
                <w:lang w:val="en-US" w:eastAsia="zh-CN" w:bidi="ar"/>
              </w:rPr>
            </w:pPr>
            <w:r>
              <w:rPr>
                <w:rFonts w:ascii="宋体" w:hAnsi="宋体" w:eastAsia="宋体" w:cs="宋体"/>
                <w:i w:val="0"/>
                <w:iCs w:val="0"/>
                <w:color w:val="000000"/>
                <w:kern w:val="0"/>
                <w:sz w:val="13"/>
                <w:szCs w:val="13"/>
                <w:u w:val="none"/>
                <w:lang w:val="en-US" w:eastAsia="zh-CN" w:bidi="ar"/>
              </w:rPr>
              <w:t>全年共支付资金3.925万元，完成全年预算资金的87.22%</w:t>
            </w:r>
          </w:p>
        </w:tc>
        <w:tc>
          <w:tcPr>
            <w:tcW w:w="1586" w:type="dxa"/>
            <w:gridSpan w:val="2"/>
            <w:vMerge w:val="continue"/>
            <w:tcBorders>
              <w:left w:val="single" w:color="auto"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立一条快速、准确访问政务部门和公益机构网站的绿色通道，推动政务公开和电子政务的发展。</w:t>
            </w:r>
          </w:p>
        </w:tc>
        <w:tc>
          <w:tcPr>
            <w:tcW w:w="3581"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ascii="宋体" w:hAnsi="宋体" w:eastAsia="宋体" w:cs="宋体"/>
                <w:i w:val="0"/>
                <w:iCs w:val="0"/>
                <w:color w:val="000000"/>
                <w:kern w:val="0"/>
                <w:sz w:val="13"/>
                <w:szCs w:val="13"/>
                <w:u w:val="none"/>
                <w:lang w:val="en-US" w:eastAsia="zh-CN" w:bidi="ar"/>
              </w:rPr>
              <w:t>完成年度事业单位法人登记、年检、变更，区直机关、群团和省、市事业单位登记管理机关授权的机构统一社会信用代码赋码证书发放和管理工作；对全区机构编制信息管理系统、机关人事、劳资、行政后勤、财务和资产进行管理达95%以上。</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四、年度绩效</w:t>
            </w:r>
            <w:r>
              <w:rPr>
                <w:rFonts w:ascii="宋体" w:hAnsi="宋体" w:eastAsia="宋体" w:cs="宋体"/>
                <w:b/>
                <w:bCs/>
                <w:i w:val="0"/>
                <w:iCs w:val="0"/>
                <w:color w:val="000000"/>
                <w:kern w:val="0"/>
                <w:sz w:val="22"/>
                <w:szCs w:val="22"/>
                <w:u w:val="none"/>
                <w:lang w:val="en-US" w:eastAsia="zh-CN" w:bidi="ar"/>
              </w:rPr>
              <w:br w:type="textWrapping"/>
            </w:r>
            <w:r>
              <w:rPr>
                <w:rFonts w:ascii="宋体" w:hAnsi="宋体" w:eastAsia="宋体" w:cs="宋体"/>
                <w:b/>
                <w:bCs/>
                <w:i w:val="0"/>
                <w:iCs w:val="0"/>
                <w:color w:val="000000"/>
                <w:kern w:val="0"/>
                <w:sz w:val="22"/>
                <w:szCs w:val="22"/>
                <w:u w:val="none"/>
                <w:lang w:val="en-US" w:eastAsia="zh-CN" w:bidi="ar"/>
              </w:rPr>
              <w:t>指标完成情况</w:t>
            </w:r>
          </w:p>
        </w:tc>
        <w:tc>
          <w:tcPr>
            <w:tcW w:w="104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一级指标</w:t>
            </w:r>
          </w:p>
        </w:tc>
        <w:tc>
          <w:tcPr>
            <w:tcW w:w="91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二级指标</w:t>
            </w:r>
          </w:p>
        </w:tc>
        <w:tc>
          <w:tcPr>
            <w:tcW w:w="100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三级指标</w:t>
            </w:r>
          </w:p>
        </w:tc>
        <w:tc>
          <w:tcPr>
            <w:tcW w:w="114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指标说明</w:t>
            </w:r>
          </w:p>
        </w:tc>
        <w:tc>
          <w:tcPr>
            <w:tcW w:w="9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指标分值</w:t>
            </w:r>
          </w:p>
        </w:tc>
        <w:tc>
          <w:tcPr>
            <w:tcW w:w="200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预期指标值</w:t>
            </w:r>
          </w:p>
        </w:tc>
        <w:tc>
          <w:tcPr>
            <w:tcW w:w="66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单项指标实际完成值</w:t>
            </w:r>
          </w:p>
        </w:tc>
        <w:tc>
          <w:tcPr>
            <w:tcW w:w="8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单项指标完成情况</w:t>
            </w:r>
          </w:p>
        </w:tc>
        <w:tc>
          <w:tcPr>
            <w:tcW w:w="75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1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03"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14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90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符号</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值</w:t>
            </w: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单位(文字描述)</w:t>
            </w:r>
          </w:p>
        </w:tc>
        <w:tc>
          <w:tcPr>
            <w:tcW w:w="66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83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752"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报送事业单位法人年度报告数量</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报送事业单位法人年度报告数量</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150</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事业单位法人年度报告年检合格率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事业单位法人年度报告年检合格率</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15</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95%</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年度报告及时性</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年度报告及时性</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95%</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预算成本控制数</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反映预算成本控制情况</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45000</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39250</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未完成</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效益指标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事业单位履职提升率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事业单位履职提升率</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30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95%</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满意度指标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lang w:val="en-US"/>
              </w:rPr>
            </w:pPr>
            <w:r>
              <w:rPr>
                <w:rFonts w:ascii="宋体" w:hAnsi="宋体" w:eastAsia="宋体" w:cs="宋体"/>
                <w:i w:val="0"/>
                <w:iCs w:val="0"/>
                <w:color w:val="000000"/>
                <w:kern w:val="0"/>
                <w:sz w:val="22"/>
                <w:szCs w:val="22"/>
                <w:u w:val="none"/>
                <w:lang w:val="en-US" w:eastAsia="zh-CN" w:bidi="ar"/>
              </w:rPr>
              <w:t>10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95</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95%</w:t>
            </w: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完成</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预算执行率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预算执行率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59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83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22"/>
                <w:szCs w:val="22"/>
                <w:u w:val="none"/>
              </w:rPr>
            </w:pP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0"/>
                <w:szCs w:val="20"/>
                <w:u w:val="none"/>
              </w:rPr>
            </w:pPr>
            <w:r>
              <w:rPr>
                <w:rFonts w:ascii="宋体" w:hAnsi="宋体" w:eastAsia="宋体" w:cs="宋体"/>
                <w:b/>
                <w:bCs/>
                <w:i w:val="0"/>
                <w:iCs w:val="0"/>
                <w:color w:val="000000"/>
                <w:kern w:val="0"/>
                <w:sz w:val="20"/>
                <w:szCs w:val="20"/>
                <w:u w:val="none"/>
                <w:lang w:val="en-US" w:eastAsia="zh-CN" w:bidi="ar"/>
              </w:rPr>
              <w:t>自评总分</w:t>
            </w:r>
          </w:p>
        </w:tc>
        <w:tc>
          <w:tcPr>
            <w:tcW w:w="8233" w:type="dxa"/>
            <w:gridSpan w:val="10"/>
            <w:tcBorders>
              <w:top w:val="single" w:color="000000" w:sz="4" w:space="0"/>
              <w:left w:val="single" w:color="000000" w:sz="4" w:space="0"/>
              <w:bottom w:val="single" w:color="000000" w:sz="4" w:space="0"/>
              <w:right w:val="single" w:color="000000" w:sz="4" w:space="0"/>
            </w:tcBorders>
            <w:shd w:val="clear" w:color="auto" w:fill="FFFFFF"/>
            <w:vAlign w:val="top"/>
          </w:tcPr>
          <w:p>
            <w:pPr>
              <w:jc w:val="right"/>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18"/>
                <w:szCs w:val="18"/>
                <w:u w:val="none"/>
                <w:lang w:val="en-US" w:eastAsia="zh-CN" w:bidi="ar"/>
              </w:rPr>
              <w:t>92.44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5"/>
                <w:szCs w:val="15"/>
                <w:u w:val="none"/>
              </w:rPr>
            </w:pPr>
            <w:r>
              <w:rPr>
                <w:rFonts w:ascii="宋体" w:hAnsi="宋体" w:eastAsia="宋体" w:cs="宋体"/>
                <w:b/>
                <w:bCs/>
                <w:i w:val="0"/>
                <w:iCs w:val="0"/>
                <w:color w:val="000000"/>
                <w:kern w:val="0"/>
                <w:sz w:val="15"/>
                <w:szCs w:val="15"/>
                <w:u w:val="none"/>
                <w:lang w:val="en-US" w:eastAsia="zh-CN" w:bidi="ar"/>
              </w:rPr>
              <w:t>五、存在问题</w:t>
            </w:r>
            <w:r>
              <w:rPr>
                <w:rFonts w:ascii="宋体" w:hAnsi="宋体" w:eastAsia="宋体" w:cs="宋体"/>
                <w:b/>
                <w:bCs/>
                <w:i w:val="0"/>
                <w:iCs w:val="0"/>
                <w:color w:val="000000"/>
                <w:kern w:val="0"/>
                <w:sz w:val="15"/>
                <w:szCs w:val="15"/>
                <w:u w:val="none"/>
                <w:lang w:val="en-US" w:eastAsia="zh-CN" w:bidi="ar"/>
              </w:rPr>
              <w:br w:type="textWrapping"/>
            </w:r>
            <w:r>
              <w:rPr>
                <w:rFonts w:ascii="宋体" w:hAnsi="宋体" w:eastAsia="宋体" w:cs="宋体"/>
                <w:b/>
                <w:bCs/>
                <w:i w:val="0"/>
                <w:iCs w:val="0"/>
                <w:color w:val="000000"/>
                <w:kern w:val="0"/>
                <w:sz w:val="15"/>
                <w:szCs w:val="15"/>
                <w:u w:val="none"/>
                <w:lang w:val="en-US" w:eastAsia="zh-CN" w:bidi="ar"/>
              </w:rPr>
              <w:t>原因及整改措施</w:t>
            </w:r>
          </w:p>
        </w:tc>
        <w:tc>
          <w:tcPr>
            <w:tcW w:w="927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预算资金支出缓慢，年底未完成支出任务。整改措施：1.优化预算资金编制，夯实资金支出基础；2.加快项目进度，提高支出速度；3.完善资金拨付机制，优化审批流程。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5"/>
                <w:szCs w:val="15"/>
                <w:u w:val="none"/>
              </w:rPr>
            </w:pPr>
          </w:p>
        </w:tc>
        <w:tc>
          <w:tcPr>
            <w:tcW w:w="927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5"/>
                <w:szCs w:val="15"/>
                <w:u w:val="none"/>
              </w:rPr>
            </w:pPr>
            <w:r>
              <w:rPr>
                <w:rFonts w:ascii="宋体" w:hAnsi="宋体" w:eastAsia="宋体" w:cs="宋体"/>
                <w:b/>
                <w:bCs/>
                <w:i w:val="0"/>
                <w:iCs w:val="0"/>
                <w:color w:val="000000"/>
                <w:kern w:val="0"/>
                <w:sz w:val="15"/>
                <w:szCs w:val="15"/>
                <w:u w:val="none"/>
                <w:lang w:val="en-US" w:eastAsia="zh-CN" w:bidi="ar"/>
              </w:rPr>
              <w:t>填报人:</w:t>
            </w:r>
          </w:p>
        </w:tc>
        <w:tc>
          <w:tcPr>
            <w:tcW w:w="2962"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田宝军</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联系电话:</w:t>
            </w:r>
          </w:p>
        </w:tc>
        <w:tc>
          <w:tcPr>
            <w:tcW w:w="5167"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03128683652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1"/>
                <w:szCs w:val="21"/>
                <w:u w:val="none"/>
                <w:lang w:val="en-US" w:eastAsia="zh-CN" w:bidi="ar"/>
              </w:rPr>
              <w:t>说明:</w:t>
            </w:r>
          </w:p>
        </w:tc>
        <w:tc>
          <w:tcPr>
            <w:tcW w:w="9273"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i w:val="0"/>
                <w:iCs w:val="0"/>
                <w:color w:val="000000"/>
                <w:sz w:val="22"/>
                <w:szCs w:val="22"/>
                <w:u w:val="none"/>
              </w:rPr>
            </w:pPr>
            <w:r>
              <w:rPr>
                <w:rFonts w:ascii="宋体" w:hAnsi="宋体" w:eastAsia="宋体" w:cs="宋体"/>
                <w:i w:val="0"/>
                <w:iCs w:val="0"/>
                <w:color w:val="000000"/>
                <w:kern w:val="0"/>
                <w:sz w:val="18"/>
                <w:szCs w:val="18"/>
                <w:u w:val="none"/>
                <w:lang w:val="en-US" w:eastAsia="zh-CN" w:bidi="ar"/>
              </w:rPr>
              <w:t>1.自评总分由各单项指标的自评得分合计而成，满分为100分。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2.实际完成值，即填写某项指标截止预算年度末的完成情况，可量化的实际完成值，应填写具体数值和单位；单项指标完成情况，根据下拉菜单选择“完成”或“未完成”。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3.当年预算未执行，年终预算调减为0或财政收回全部资金的项目，以及当年重复申报或细化为其他项目的，预算数填0，到位数、执行数、指标完成情况、自评得分等其他内容不再填报，直接保存提交。</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当年预算项目未执行，年终结转下年的项目，资金执行数填0，绩效指标填“未完成”，自评得分填0；当年预算项目部分执行，剩余资金结转下年的项目，资金执行数、指标完成情况如实填写，自评得分应小于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5.原则上，一级指标权重统一设置为：产出指标50分、效益指标30分、满意度指标10分、预算执行率10分。如某类指标未设定，其分值可合理调至其他指标，预算执行率指标权重占比固定为10%；二、三级指标所占权重，应根据指标重要程度、项目实施阶段等因素综合确定。各项指标权重占比之和为100%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6.“预算执行进度”由系统自动生成，计算公式为：预算执行进度=执行数/预算数*100%；“预算执行率”指标得分为系统自动生成，当“预算执行进度≥95%”时，“预算执行率”指标自评得分自动显示为10分；当“预算执行进度＜95%”时，“预算执行率”指标自评得分=预算执行进度*10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7.实际完成值与预期指标值在描述上应当具有对应关系，比如某培训项目数量指标预期指标值为≥50人次，实际完成值应当填写实际完成多少人次，不能填完成培训多少场次、培训多少人等。</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8.单项指标完成情况与实际完成值应当具有逻辑关系，当实际完成值达到预期指标值时，单项指标完成情况才能填“完成”，否则填“未完成”。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9.当“单项指标完成情况”填“未完成”时，自评得分应小于指标分值。</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10.由于年初指标值设定明显偏低，造成实际完成值高于预期指标值较多的（偏离度达到30%及以上），应按照偏离度适度调减自评得分。</w:t>
            </w:r>
          </w:p>
        </w:tc>
      </w:tr>
    </w:tbl>
    <w:p/>
    <w:p>
      <w:pPr>
        <w:pStyle w:val="2"/>
        <w:ind w:left="0" w:leftChars="0" w:firstLine="720" w:firstLineChars="225"/>
        <w:jc w:val="left"/>
      </w:pPr>
      <w:r>
        <w:rPr>
          <w:rFonts w:hint="default" w:ascii="仿宋" w:hAnsi="仿宋" w:eastAsia="仿宋" w:cs="仿宋"/>
          <w:sz w:val="32"/>
          <w:szCs w:val="32"/>
          <w:vertAlign w:val="baseline"/>
          <w:lang w:val="en-US" w:eastAsia="zh-CN"/>
        </w:rPr>
        <w:t>5</w:t>
      </w:r>
      <w:r>
        <w:rPr>
          <w:rFonts w:hint="eastAsia" w:ascii="仿宋" w:hAnsi="仿宋" w:eastAsia="仿宋" w:cs="仿宋"/>
          <w:sz w:val="32"/>
          <w:szCs w:val="32"/>
          <w:vertAlign w:val="baseline"/>
          <w:lang w:val="en-US" w:eastAsia="zh-CN"/>
        </w:rPr>
        <w:t>、电子政务中心工作经费</w:t>
      </w:r>
      <w:r>
        <w:t>自评情况：根据年初设定的绩效目标，</w:t>
      </w:r>
      <w:r>
        <w:rPr>
          <w:rFonts w:hint="eastAsia" w:ascii="仿宋" w:hAnsi="仿宋" w:eastAsia="仿宋" w:cs="仿宋"/>
          <w:sz w:val="32"/>
          <w:szCs w:val="32"/>
          <w:vertAlign w:val="baseline"/>
          <w:lang w:val="en-US" w:eastAsia="zh-CN"/>
        </w:rPr>
        <w:t>电子政务中心工作经费</w:t>
      </w:r>
      <w:r>
        <w:t>项目绩效自评得分为</w:t>
      </w:r>
      <w:r>
        <w:rPr>
          <w:rFonts w:hint="default"/>
          <w:lang w:val="en-US"/>
        </w:rPr>
        <w:t>92.9</w:t>
      </w:r>
      <w:r>
        <w:t>分（绩效自评表附后）。全年预算数为</w:t>
      </w:r>
      <w:r>
        <w:rPr>
          <w:rFonts w:hint="default"/>
          <w:lang w:val="en-US"/>
        </w:rPr>
        <w:t>4</w:t>
      </w:r>
      <w:r>
        <w:t>万元，执行数为</w:t>
      </w:r>
      <w:r>
        <w:rPr>
          <w:rFonts w:hint="default"/>
          <w:lang w:val="en-US"/>
        </w:rPr>
        <w:t>3.98</w:t>
      </w:r>
      <w:r>
        <w:rPr>
          <w:spacing w:val="-6"/>
        </w:rPr>
        <w:t>万元，完成预算的</w:t>
      </w:r>
      <w:r>
        <w:rPr>
          <w:rFonts w:hint="default"/>
          <w:spacing w:val="-6"/>
          <w:lang w:val="en-US"/>
        </w:rPr>
        <w:t>99.5</w:t>
      </w:r>
      <w:r>
        <w:rPr>
          <w:spacing w:val="-6"/>
        </w:rPr>
        <w:t>%。项目绩效目标完成情况：一是</w:t>
      </w:r>
      <w:r>
        <w:rPr>
          <w:rFonts w:hint="default"/>
          <w:spacing w:val="-6"/>
          <w:lang w:val="en-US" w:eastAsia="zh-CN"/>
        </w:rPr>
        <w:t>完成年度内电子政务和信息化建设工作完善机构编制电子政务和信息化建设工作达到92%以上</w:t>
      </w:r>
      <w:r>
        <w:rPr>
          <w:spacing w:val="-6"/>
        </w:rPr>
        <w:t>；二是</w:t>
      </w:r>
      <w:r>
        <w:rPr>
          <w:rFonts w:hint="default"/>
          <w:spacing w:val="-6"/>
          <w:lang w:val="en-US" w:eastAsia="zh-CN"/>
        </w:rPr>
        <w:t>年度内完成网上实名管理率达到95%及以上；机构编制统计和实名制工作、加强机构编制部门电子政务和信息化建设达到95%及以上。</w:t>
      </w:r>
      <w:r>
        <w:rPr>
          <w:spacing w:val="-6"/>
        </w:rPr>
        <w:t>主</w:t>
      </w:r>
      <w:r>
        <w:t>要问题及原因</w:t>
      </w:r>
      <w:r>
        <w:rPr>
          <w:rFonts w:hint="eastAsia"/>
        </w:rPr>
        <w:t>预算资金支出缓慢，年底未完成支出任务。整改措施：1.优化预算资金编制，夯实资金支出基础；2.加快项目进度，提高支出速度；3.完善资金拨付机制，优化审批流程。</w:t>
      </w:r>
    </w:p>
    <w:tbl>
      <w:tblPr>
        <w:tblStyle w:val="13"/>
        <w:tblpPr w:leftFromText="180" w:rightFromText="180" w:vertAnchor="text" w:horzAnchor="page" w:tblpX="1048" w:tblpY="-151"/>
        <w:tblOverlap w:val="never"/>
        <w:tblW w:w="100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5"/>
        <w:gridCol w:w="1040"/>
        <w:gridCol w:w="919"/>
        <w:gridCol w:w="1003"/>
        <w:gridCol w:w="1144"/>
        <w:gridCol w:w="656"/>
        <w:gridCol w:w="825"/>
        <w:gridCol w:w="595"/>
        <w:gridCol w:w="764"/>
        <w:gridCol w:w="741"/>
        <w:gridCol w:w="971"/>
        <w:gridCol w:w="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28" w:type="dxa"/>
            <w:gridSpan w:val="12"/>
            <w:vMerge w:val="restart"/>
            <w:tcBorders>
              <w:top w:val="single" w:color="B0C4DE" w:sz="4" w:space="0"/>
              <w:left w:val="single" w:color="B0C4DE" w:sz="4" w:space="0"/>
              <w:bottom w:val="single" w:color="B0C4DE" w:sz="4" w:space="0"/>
              <w:right w:val="single" w:color="B0C4DE"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i w:val="0"/>
                <w:iCs w:val="0"/>
                <w:color w:val="000000"/>
                <w:sz w:val="36"/>
                <w:szCs w:val="36"/>
                <w:u w:val="none"/>
              </w:rPr>
            </w:pPr>
            <w:r>
              <w:rPr>
                <w:rFonts w:ascii="宋体" w:hAnsi="宋体" w:eastAsia="宋体" w:cs="宋体"/>
                <w:b/>
                <w:bCs/>
                <w:i w:val="0"/>
                <w:iCs w:val="0"/>
                <w:color w:val="000000"/>
                <w:kern w:val="0"/>
                <w:sz w:val="36"/>
                <w:szCs w:val="36"/>
                <w:u w:val="none"/>
                <w:lang w:val="en-US" w:eastAsia="zh-CN" w:bidi="ar"/>
              </w:rPr>
              <w:t>202</w:t>
            </w:r>
            <w:r>
              <w:rPr>
                <w:rFonts w:hint="default" w:ascii="宋体" w:hAnsi="宋体" w:eastAsia="宋体" w:cs="宋体"/>
                <w:b/>
                <w:bCs/>
                <w:i w:val="0"/>
                <w:iCs w:val="0"/>
                <w:color w:val="000000"/>
                <w:kern w:val="0"/>
                <w:sz w:val="36"/>
                <w:szCs w:val="36"/>
                <w:u w:val="none"/>
                <w:lang w:val="en-US" w:eastAsia="zh-CN" w:bidi="ar"/>
              </w:rPr>
              <w:t>5</w:t>
            </w:r>
            <w:r>
              <w:rPr>
                <w:rFonts w:ascii="宋体" w:hAnsi="宋体" w:eastAsia="宋体" w:cs="宋体"/>
                <w:b/>
                <w:bCs/>
                <w:i w:val="0"/>
                <w:iCs w:val="0"/>
                <w:color w:val="000000"/>
                <w:kern w:val="0"/>
                <w:sz w:val="36"/>
                <w:szCs w:val="36"/>
                <w:u w:val="none"/>
                <w:lang w:val="en-US" w:eastAsia="zh-CN" w:bidi="ar"/>
              </w:rPr>
              <w:t>年度预算项目绩效自评表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28" w:type="dxa"/>
            <w:gridSpan w:val="12"/>
            <w:vMerge w:val="continue"/>
            <w:tcBorders>
              <w:top w:val="single" w:color="B0C4DE" w:sz="4" w:space="0"/>
              <w:left w:val="single" w:color="B0C4DE" w:sz="4" w:space="0"/>
              <w:bottom w:val="single" w:color="B0C4DE" w:sz="4" w:space="0"/>
              <w:right w:val="single" w:color="B0C4DE" w:sz="4" w:space="0"/>
            </w:tcBorders>
            <w:shd w:val="clear" w:color="auto" w:fill="auto"/>
            <w:noWrap/>
            <w:vAlign w:val="center"/>
          </w:tcPr>
          <w:p>
            <w:pPr>
              <w:jc w:val="center"/>
              <w:rPr>
                <w:rFonts w:hint="eastAsia" w:ascii="宋体" w:hAnsi="宋体" w:eastAsia="宋体" w:cs="宋体"/>
                <w:b/>
                <w:bCs/>
                <w:i w:val="0"/>
                <w:iCs w:val="0"/>
                <w:color w:val="000000"/>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一、基本情况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项目名称</w:t>
            </w:r>
          </w:p>
        </w:tc>
        <w:tc>
          <w:tcPr>
            <w:tcW w:w="19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电子政务中心经费</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项目级次</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本级</w:t>
            </w:r>
          </w:p>
        </w:tc>
        <w:tc>
          <w:tcPr>
            <w:tcW w:w="1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实施主管单位</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225001 - 中共保定市徐水区委机构编制委员会办公室本级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金额单位</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二、预算执行情况</w:t>
            </w:r>
          </w:p>
        </w:tc>
        <w:tc>
          <w:tcPr>
            <w:tcW w:w="19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预算安排情况(调整后)</w:t>
            </w:r>
          </w:p>
        </w:tc>
        <w:tc>
          <w:tcPr>
            <w:tcW w:w="28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资金到位情况</w:t>
            </w:r>
          </w:p>
        </w:tc>
        <w:tc>
          <w:tcPr>
            <w:tcW w:w="29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资金执行情况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预算数</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4</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到位数</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4</w:t>
            </w:r>
          </w:p>
        </w:tc>
        <w:tc>
          <w:tcPr>
            <w:tcW w:w="1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执行数</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3.98</w:t>
            </w:r>
          </w:p>
        </w:tc>
        <w:tc>
          <w:tcPr>
            <w:tcW w:w="1586" w:type="dxa"/>
            <w:gridSpan w:val="2"/>
            <w:vMerge w:val="restart"/>
            <w:tcBorders>
              <w:top w:val="single" w:color="000000" w:sz="4" w:space="0"/>
              <w:left w:val="single" w:color="000000" w:sz="4" w:space="0"/>
              <w:right w:val="single" w:color="000000" w:sz="4" w:space="0"/>
            </w:tcBorders>
            <w:shd w:val="clear" w:color="auto" w:fill="auto"/>
            <w:vAlign w:val="center"/>
          </w:tcPr>
          <w:p>
            <w:pPr>
              <w:jc w:val="center"/>
              <w:rPr>
                <w:rFonts w:hint="default" w:ascii="宋体" w:hAnsi="宋体" w:eastAsia="宋体" w:cs="宋体"/>
                <w:b/>
                <w:bCs/>
                <w:i w:val="0"/>
                <w:iCs w:val="0"/>
                <w:color w:val="000000"/>
                <w:kern w:val="0"/>
                <w:sz w:val="22"/>
                <w:szCs w:val="22"/>
                <w:u w:val="none"/>
                <w:lang w:val="en-US" w:eastAsia="zh-CN" w:bidi="ar"/>
              </w:rPr>
            </w:pPr>
            <w:r>
              <w:rPr>
                <w:rFonts w:hint="default" w:ascii="宋体" w:hAnsi="宋体" w:eastAsia="宋体" w:cs="宋体"/>
                <w:b/>
                <w:bCs/>
                <w:i w:val="0"/>
                <w:iCs w:val="0"/>
                <w:color w:val="000000"/>
                <w:kern w:val="0"/>
                <w:sz w:val="22"/>
                <w:szCs w:val="22"/>
                <w:u w:val="none"/>
                <w:lang w:val="en-US" w:eastAsia="zh-CN" w:bidi="ar"/>
              </w:rPr>
              <w:t>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sz w:val="22"/>
                <w:szCs w:val="22"/>
                <w:u w:val="none"/>
                <w:lang w:val="en-US"/>
              </w:rPr>
              <w:t>4</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18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4</w:t>
            </w:r>
          </w:p>
        </w:tc>
        <w:tc>
          <w:tcPr>
            <w:tcW w:w="14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其中:财政资金</w:t>
            </w:r>
          </w:p>
        </w:tc>
        <w:tc>
          <w:tcPr>
            <w:tcW w:w="1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3.98</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三、目标完成情况</w:t>
            </w: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年度预期目标</w:t>
            </w:r>
          </w:p>
        </w:tc>
        <w:tc>
          <w:tcPr>
            <w:tcW w:w="3581" w:type="dxa"/>
            <w:gridSpan w:val="5"/>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具体完成情况</w:t>
            </w:r>
          </w:p>
        </w:tc>
        <w:tc>
          <w:tcPr>
            <w:tcW w:w="158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r>
              <w:rPr>
                <w:rFonts w:ascii="宋体" w:hAnsi="宋体" w:eastAsia="宋体" w:cs="宋体"/>
                <w:b/>
                <w:bCs/>
                <w:i w:val="0"/>
                <w:iCs w:val="0"/>
                <w:color w:val="000000"/>
                <w:kern w:val="0"/>
                <w:sz w:val="22"/>
                <w:szCs w:val="22"/>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计划年度内加强机构编制管理工作，完善机构编制系统电子政务和信息化建设工作达到90%以上；网上实名管理达到95%及以上；机构编制和统计实名制工作、加强机构编制部门电子政务和信息化建设达到95%及以上。</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完成年度内加强机构编制管理、机构编制系统电子政务和信息化建设工作达到90%以上；机构编制和统计实名制工作、加强机构编制部门电子政务和信息化建设达到95%以上。</w:t>
            </w:r>
          </w:p>
        </w:tc>
        <w:tc>
          <w:tcPr>
            <w:tcW w:w="1586" w:type="dxa"/>
            <w:gridSpan w:val="2"/>
            <w:vMerge w:val="restart"/>
            <w:tcBorders>
              <w:top w:val="single" w:color="000000" w:sz="4" w:space="0"/>
              <w:left w:val="single" w:color="auto" w:sz="4" w:space="0"/>
              <w:right w:val="single" w:color="000000" w:sz="4" w:space="0"/>
            </w:tcBorders>
            <w:shd w:val="clear" w:color="auto" w:fill="auto"/>
            <w:vAlign w:val="center"/>
          </w:tcPr>
          <w:p>
            <w:pPr>
              <w:jc w:val="center"/>
              <w:rPr>
                <w:rFonts w:hint="default" w:ascii="Calibri" w:hAnsi="Calibri" w:eastAsia="宋体" w:cs="Calibri"/>
                <w:i w:val="0"/>
                <w:iCs w:val="0"/>
                <w:color w:val="000000"/>
                <w:sz w:val="22"/>
                <w:szCs w:val="22"/>
                <w:u w:val="none"/>
                <w:lang w:val="en-US"/>
              </w:rPr>
            </w:pPr>
            <w:r>
              <w:rPr>
                <w:rFonts w:hint="default" w:ascii="Calibri" w:hAnsi="Calibri" w:eastAsia="宋体" w:cs="Calibri"/>
                <w:i w:val="0"/>
                <w:iCs w:val="0"/>
                <w:color w:val="000000"/>
                <w:kern w:val="0"/>
                <w:sz w:val="22"/>
                <w:szCs w:val="22"/>
                <w:u w:val="none"/>
                <w:lang w:val="en-US" w:eastAsia="zh-CN" w:bidi="ar"/>
              </w:rPr>
              <w:t>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755" w:type="dxa"/>
            <w:vMerge w:val="continue"/>
            <w:tcBorders>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pPr>
          </w:p>
        </w:tc>
        <w:tc>
          <w:tcPr>
            <w:tcW w:w="4106"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全年资金需求40000元，办公费20000元，办公设备购置20000元。资金按计划进度及时支付到位，6月底完成50%，11月份完成全年工作任务100%。</w:t>
            </w:r>
          </w:p>
        </w:tc>
        <w:tc>
          <w:tcPr>
            <w:tcW w:w="3581"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5"/>
                <w:szCs w:val="15"/>
                <w:u w:val="none"/>
                <w:lang w:val="en-US" w:eastAsia="zh-CN" w:bidi="ar"/>
              </w:rPr>
              <w:t>全年资金需求40000元，实际支出39800元；完成全年工作任务99.5%。</w:t>
            </w:r>
          </w:p>
        </w:tc>
        <w:tc>
          <w:tcPr>
            <w:tcW w:w="1586" w:type="dxa"/>
            <w:gridSpan w:val="2"/>
            <w:vMerge w:val="continue"/>
            <w:tcBorders>
              <w:left w:val="single" w:color="auto"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22"/>
                <w:szCs w:val="22"/>
                <w:u w:val="none"/>
              </w:rPr>
            </w:pPr>
          </w:p>
        </w:tc>
        <w:tc>
          <w:tcPr>
            <w:tcW w:w="41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加强机构编制电子政务和信息化建设工作</w:t>
            </w:r>
          </w:p>
        </w:tc>
        <w:tc>
          <w:tcPr>
            <w:tcW w:w="3581"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完成年度机构编制电子政务和信息化建设工作的100%。</w:t>
            </w:r>
          </w:p>
        </w:tc>
        <w:tc>
          <w:tcPr>
            <w:tcW w:w="1586" w:type="dxa"/>
            <w:gridSpan w:val="2"/>
            <w:vMerge w:val="continue"/>
            <w:tcBorders>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四、年度绩效</w:t>
            </w:r>
            <w:r>
              <w:rPr>
                <w:rFonts w:ascii="宋体" w:hAnsi="宋体" w:eastAsia="宋体" w:cs="宋体"/>
                <w:b/>
                <w:bCs/>
                <w:i w:val="0"/>
                <w:iCs w:val="0"/>
                <w:color w:val="000000"/>
                <w:kern w:val="0"/>
                <w:sz w:val="18"/>
                <w:szCs w:val="18"/>
                <w:u w:val="none"/>
                <w:lang w:val="en-US" w:eastAsia="zh-CN" w:bidi="ar"/>
              </w:rPr>
              <w:br w:type="textWrapping"/>
            </w:r>
            <w:r>
              <w:rPr>
                <w:rFonts w:ascii="宋体" w:hAnsi="宋体" w:eastAsia="宋体" w:cs="宋体"/>
                <w:b/>
                <w:bCs/>
                <w:i w:val="0"/>
                <w:iCs w:val="0"/>
                <w:color w:val="000000"/>
                <w:kern w:val="0"/>
                <w:sz w:val="18"/>
                <w:szCs w:val="18"/>
                <w:u w:val="none"/>
                <w:lang w:val="en-US" w:eastAsia="zh-CN" w:bidi="ar"/>
              </w:rPr>
              <w:t>指标完成情况</w:t>
            </w:r>
          </w:p>
        </w:tc>
        <w:tc>
          <w:tcPr>
            <w:tcW w:w="1040"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一级指标</w:t>
            </w:r>
          </w:p>
        </w:tc>
        <w:tc>
          <w:tcPr>
            <w:tcW w:w="91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二级指标</w:t>
            </w:r>
          </w:p>
        </w:tc>
        <w:tc>
          <w:tcPr>
            <w:tcW w:w="100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三级指标</w:t>
            </w:r>
          </w:p>
        </w:tc>
        <w:tc>
          <w:tcPr>
            <w:tcW w:w="114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指标说明</w:t>
            </w:r>
          </w:p>
        </w:tc>
        <w:tc>
          <w:tcPr>
            <w:tcW w:w="6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指标分值</w:t>
            </w:r>
          </w:p>
        </w:tc>
        <w:tc>
          <w:tcPr>
            <w:tcW w:w="21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预期指标值</w:t>
            </w:r>
          </w:p>
        </w:tc>
        <w:tc>
          <w:tcPr>
            <w:tcW w:w="74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单项指标实际完成值</w:t>
            </w:r>
          </w:p>
        </w:tc>
        <w:tc>
          <w:tcPr>
            <w:tcW w:w="97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单项指标完成情况</w:t>
            </w:r>
          </w:p>
        </w:tc>
        <w:tc>
          <w:tcPr>
            <w:tcW w:w="615"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919"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03"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144"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656"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符号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值</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单位(文字描述)</w:t>
            </w:r>
          </w:p>
        </w:tc>
        <w:tc>
          <w:tcPr>
            <w:tcW w:w="741"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971"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615" w:type="dxa"/>
            <w:vMerge w:val="continue"/>
            <w:tcBorders>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数量指标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网上实名制数量</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反映网上实名的数量</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150个</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质量指标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完善信息化率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反映信息化合格程度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15</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时效指标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信息化建设完成及时率</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信息化建设完成时效</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成本指标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资金预算成本</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反映项目预算控制在成本以内</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39800元</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效益指标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经济效益指标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工作效率提高</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反映工作效率提高程度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30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满意度指标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服务对象满意度指标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接受服务对象满意程度</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Calibri" w:hAnsi="Calibri" w:eastAsia="宋体" w:cs="Calibri"/>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预算执行率</w:t>
            </w:r>
          </w:p>
        </w:tc>
        <w:tc>
          <w:tcPr>
            <w:tcW w:w="919"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lef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预算执行率</w:t>
            </w:r>
          </w:p>
        </w:tc>
        <w:tc>
          <w:tcPr>
            <w:tcW w:w="1003"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114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top"/>
          </w:tcPr>
          <w:p>
            <w:pPr>
              <w:rPr>
                <w:rFonts w:hint="default" w:ascii="Calibri" w:hAnsi="Calibri" w:eastAsia="宋体" w:cs="Calibri"/>
                <w:i w:val="0"/>
                <w:iCs w:val="0"/>
                <w:color w:val="000000"/>
                <w:sz w:val="18"/>
                <w:szCs w:val="18"/>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widowControl/>
              <w:suppressLineNumbers w:val="0"/>
              <w:jc w:val="right"/>
              <w:textAlignment w:val="top"/>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自评总分</w:t>
            </w:r>
          </w:p>
        </w:tc>
        <w:tc>
          <w:tcPr>
            <w:tcW w:w="8233" w:type="dxa"/>
            <w:gridSpan w:val="10"/>
            <w:tcBorders>
              <w:top w:val="single" w:color="000000" w:sz="4" w:space="0"/>
              <w:left w:val="single" w:color="000000" w:sz="4" w:space="0"/>
              <w:bottom w:val="single" w:color="000000" w:sz="4" w:space="0"/>
              <w:right w:val="single" w:color="000000" w:sz="4" w:space="0"/>
            </w:tcBorders>
            <w:shd w:val="clear" w:color="auto" w:fill="FFFFFF"/>
            <w:vAlign w:val="top"/>
          </w:tcPr>
          <w:p>
            <w:pPr>
              <w:jc w:val="right"/>
              <w:rPr>
                <w:rFonts w:hint="default" w:ascii="Calibri" w:hAnsi="Calibri" w:eastAsia="宋体"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五、存在问题</w:t>
            </w:r>
            <w:r>
              <w:rPr>
                <w:rFonts w:ascii="宋体" w:hAnsi="宋体" w:eastAsia="宋体" w:cs="宋体"/>
                <w:b/>
                <w:bCs/>
                <w:i w:val="0"/>
                <w:iCs w:val="0"/>
                <w:color w:val="000000"/>
                <w:kern w:val="0"/>
                <w:sz w:val="18"/>
                <w:szCs w:val="18"/>
                <w:u w:val="none"/>
                <w:lang w:val="en-US" w:eastAsia="zh-CN" w:bidi="ar"/>
              </w:rPr>
              <w:br w:type="textWrapping"/>
            </w:r>
            <w:r>
              <w:rPr>
                <w:rFonts w:ascii="宋体" w:hAnsi="宋体" w:eastAsia="宋体" w:cs="宋体"/>
                <w:b/>
                <w:bCs/>
                <w:i w:val="0"/>
                <w:iCs w:val="0"/>
                <w:color w:val="000000"/>
                <w:kern w:val="0"/>
                <w:sz w:val="18"/>
                <w:szCs w:val="18"/>
                <w:u w:val="none"/>
                <w:lang w:val="en-US" w:eastAsia="zh-CN" w:bidi="ar"/>
              </w:rPr>
              <w:t>原因及整改措施</w:t>
            </w:r>
          </w:p>
        </w:tc>
        <w:tc>
          <w:tcPr>
            <w:tcW w:w="9273"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预算资金支出缓慢，年底未完成支出任务。整改措施：1.优化预算资金编制，夯实资金支出基础；2.加快项目进度，提高支出速度；3.完善资金拨付机制，优化审批流程。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b/>
                <w:bCs/>
                <w:i w:val="0"/>
                <w:iCs w:val="0"/>
                <w:color w:val="000000"/>
                <w:sz w:val="18"/>
                <w:szCs w:val="18"/>
                <w:u w:val="none"/>
              </w:rPr>
            </w:pPr>
          </w:p>
        </w:tc>
        <w:tc>
          <w:tcPr>
            <w:tcW w:w="9273"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填报人:</w:t>
            </w:r>
          </w:p>
        </w:tc>
        <w:tc>
          <w:tcPr>
            <w:tcW w:w="2962"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田宝军</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联系电话:</w:t>
            </w:r>
          </w:p>
        </w:tc>
        <w:tc>
          <w:tcPr>
            <w:tcW w:w="5167"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03128683652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top"/>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说明:</w:t>
            </w:r>
          </w:p>
        </w:tc>
        <w:tc>
          <w:tcPr>
            <w:tcW w:w="9273" w:type="dxa"/>
            <w:gridSpan w:val="11"/>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1.自评总分由各单项指标的自评得分合计而成，满分为100分。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2.实际完成值，即填写某项指标截止预算年度末的完成情况，可量化的实际完成值，应填写具体数值和单位；单项指标完成情况，根据下拉菜单选择“完成”或“未完成”。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3.当年预算未执行，年终预算调减为0或财政收回全部资金的项目，以及当年重复申报或细化为其他项目的，预算数填0，到位数、执行数、指标完成情况、自评得分等其他内容不再填报，直接保存提交。</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当年预算项目未执行，年终结转下年的项目，资金执行数填0，绩效指标填“未完成”，自评得分填0；当年预算项目部分执行，剩余资金结转下年的项目，资金执行数、指标完成情况如实填写，自评得分应小于100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5.原则上，一级指标权重统一设置为：产出指标50分、效益指标30分、满意度指标10分、预算执行率10分。如某类指标未设定，其分值可合理调至其他指标，预算执行率指标权重占比固定为10%；二、三级指标所占权重，应根据指标重要程度、项目实施阶段等因素综合确定。各项指标权重占比之和为100%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6.“预算执行进度”由系统自动生成，计算公式为：预算执行进度=执行数/预算数*100%；“预算执行率”指标得分为系统自动生成，当“预算执行进度≥95%”时，“预算执行率”指标自评得分自动显示为10分；当“预算执行进度＜95%”时，“预算执行率”指标自评得分=预算执行进度*10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7.实际完成值与预期指标值在描述上应当具有对应关系，比如某培训项目数量指标预期指标值为≥50人次，实际完成值应当填写实际完成多少人次，不能填完成培训多少场次、培训多少人等。</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8.单项指标完成情况与实际完成值应当具有逻辑关系，当实际完成值达到预期指标值时，单项指标完成情况才能填“完成”，否则填“未完成”。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9.当“单项指标完成情况”填“未完成”时，自评得分应小于指标分值。</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10.由于年初指标值设定明显偏低，造成实际完成值高于预期指标值较多的（偏离度达到30%及以上），应按照偏离度适度调减自评得分。</w:t>
            </w:r>
          </w:p>
        </w:tc>
      </w:tr>
    </w:tbl>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pPr>
        <w:pStyle w:val="30"/>
        <w:keepNext w:val="0"/>
        <w:keepLines w:val="0"/>
        <w:pageBreakBefore w:val="0"/>
        <w:widowControl w:val="0"/>
        <w:numPr>
          <w:ilvl w:val="0"/>
          <w:numId w:val="3"/>
        </w:numPr>
        <w:tabs>
          <w:tab w:val="left" w:pos="0"/>
        </w:tabs>
        <w:kinsoku/>
        <w:wordWrap/>
        <w:overflowPunct/>
        <w:topLinePunct w:val="0"/>
        <w:autoSpaceDE w:val="0"/>
        <w:autoSpaceDN w:val="0"/>
        <w:bidi w:val="0"/>
        <w:adjustRightInd/>
        <w:snapToGrid/>
        <w:spacing w:before="65" w:after="0" w:line="384" w:lineRule="auto"/>
        <w:ind w:left="0" w:leftChars="0" w:right="-48" w:rightChars="-20" w:firstLine="720" w:firstLineChars="225"/>
        <w:jc w:val="left"/>
        <w:textAlignment w:val="auto"/>
        <w:rPr>
          <w:rFonts w:hint="eastAsia" w:ascii="Times New Roman" w:eastAsia="仿宋_GB2312" w:cs="宋体" w:hAnsiTheme="minorHAnsi"/>
          <w:b w:val="0"/>
          <w:color w:val="auto"/>
          <w:kern w:val="0"/>
          <w:sz w:val="32"/>
          <w:szCs w:val="32"/>
          <w:lang w:val="en-US" w:eastAsia="zh-CN" w:bidi="ar-SA"/>
        </w:rPr>
      </w:pPr>
      <w:r>
        <w:rPr>
          <w:rFonts w:hint="eastAsia" w:ascii="Times New Roman" w:eastAsia="仿宋_GB2312" w:cs="宋体" w:hAnsiTheme="minorHAnsi"/>
          <w:b w:val="0"/>
          <w:color w:val="auto"/>
          <w:kern w:val="0"/>
          <w:sz w:val="32"/>
          <w:szCs w:val="32"/>
          <w:lang w:val="en-US" w:eastAsia="zh-CN" w:bidi="ar-SA"/>
        </w:rPr>
        <w:t>我部门严格管理并及时分配分管行政体制改革工作经费、机构编制管理、编办事务管理、中文域名及电子政务中心等</w:t>
      </w:r>
      <w:r>
        <w:rPr>
          <w:rFonts w:hint="default" w:ascii="Times New Roman" w:eastAsia="仿宋_GB2312" w:cs="宋体" w:hAnsiTheme="minorHAnsi"/>
          <w:b w:val="0"/>
          <w:color w:val="auto"/>
          <w:kern w:val="0"/>
          <w:sz w:val="32"/>
          <w:szCs w:val="32"/>
          <w:lang w:val="en-US" w:eastAsia="zh-CN" w:bidi="ar-SA"/>
        </w:rPr>
        <w:t>5</w:t>
      </w:r>
      <w:r>
        <w:rPr>
          <w:rFonts w:hint="eastAsia" w:ascii="Times New Roman" w:eastAsia="仿宋_GB2312" w:cs="宋体" w:hAnsiTheme="minorHAnsi"/>
          <w:b w:val="0"/>
          <w:color w:val="auto"/>
          <w:kern w:val="0"/>
          <w:sz w:val="32"/>
          <w:szCs w:val="32"/>
          <w:lang w:val="en-US" w:eastAsia="zh-CN" w:bidi="ar-SA"/>
        </w:rPr>
        <w:t>项专项资金，拨款资料完整齐全；对分管的专项资金的分配使用制定了资金分配方案和管理制度；项目具备分配条件后，及时支付资金；在预算执行过程中进行了日常的监管和督导，202</w:t>
      </w:r>
      <w:r>
        <w:rPr>
          <w:rFonts w:hint="default" w:ascii="Times New Roman" w:eastAsia="仿宋_GB2312" w:cs="宋体" w:hAnsiTheme="minorHAnsi"/>
          <w:b w:val="0"/>
          <w:color w:val="auto"/>
          <w:kern w:val="0"/>
          <w:sz w:val="32"/>
          <w:szCs w:val="32"/>
          <w:lang w:val="en-US" w:eastAsia="zh-CN" w:bidi="ar-SA"/>
        </w:rPr>
        <w:t>5</w:t>
      </w:r>
      <w:r>
        <w:rPr>
          <w:rFonts w:hint="eastAsia" w:ascii="Times New Roman" w:eastAsia="仿宋_GB2312" w:cs="宋体" w:hAnsiTheme="minorHAnsi"/>
          <w:b w:val="0"/>
          <w:color w:val="auto"/>
          <w:kern w:val="0"/>
          <w:sz w:val="32"/>
          <w:szCs w:val="32"/>
          <w:lang w:val="en-US" w:eastAsia="zh-CN" w:bidi="ar-SA"/>
        </w:rPr>
        <w:t>年部分项目资金支出缓慢。中文域名工作经费、编办事务管理和机构编制工作等项目资金年底未能及时支出;</w:t>
      </w:r>
    </w:p>
    <w:p>
      <w:pPr>
        <w:pStyle w:val="30"/>
        <w:keepNext w:val="0"/>
        <w:keepLines w:val="0"/>
        <w:pageBreakBefore w:val="0"/>
        <w:widowControl w:val="0"/>
        <w:numPr>
          <w:ilvl w:val="0"/>
          <w:numId w:val="3"/>
        </w:numPr>
        <w:tabs>
          <w:tab w:val="left" w:pos="0"/>
        </w:tabs>
        <w:kinsoku/>
        <w:wordWrap/>
        <w:overflowPunct/>
        <w:topLinePunct w:val="0"/>
        <w:autoSpaceDE w:val="0"/>
        <w:autoSpaceDN w:val="0"/>
        <w:bidi w:val="0"/>
        <w:adjustRightInd/>
        <w:snapToGrid/>
        <w:spacing w:before="65" w:after="0" w:line="384" w:lineRule="auto"/>
        <w:ind w:left="0" w:leftChars="0" w:right="-48" w:rightChars="-20" w:firstLine="720" w:firstLineChars="225"/>
        <w:jc w:val="left"/>
        <w:textAlignment w:val="auto"/>
        <w:rPr>
          <w:rFonts w:ascii="Times New Roman" w:eastAsia="仿宋_GB2312" w:cs="宋体" w:hAnsiTheme="minorHAnsi"/>
          <w:b w:val="0"/>
          <w:color w:val="auto"/>
          <w:kern w:val="0"/>
          <w:sz w:val="32"/>
          <w:szCs w:val="32"/>
          <w:lang w:val="en-US" w:eastAsia="zh-CN" w:bidi="ar-SA"/>
        </w:rPr>
      </w:pPr>
      <w:r>
        <w:rPr>
          <w:rFonts w:hint="eastAsia" w:ascii="Times New Roman" w:eastAsia="仿宋_GB2312" w:cs="宋体" w:hAnsiTheme="minorHAnsi"/>
          <w:b w:val="0"/>
          <w:color w:val="auto"/>
          <w:kern w:val="0"/>
          <w:sz w:val="32"/>
          <w:szCs w:val="32"/>
          <w:lang w:val="en-US" w:eastAsia="zh-CN" w:bidi="ar-SA"/>
        </w:rPr>
        <w:t>为保证绩效目标顺利实现，我部门采取了具体措施如：召开我单位党组会议，采取措施：</w:t>
      </w:r>
      <w:r>
        <w:rPr>
          <w:rFonts w:hint="default" w:ascii="Times New Roman" w:eastAsia="仿宋_GB2312" w:cs="宋体" w:hAnsiTheme="minorHAnsi"/>
          <w:b w:val="0"/>
          <w:color w:val="auto"/>
          <w:kern w:val="0"/>
          <w:sz w:val="32"/>
          <w:szCs w:val="32"/>
          <w:lang w:val="en-US" w:eastAsia="zh-CN" w:bidi="ar-SA"/>
        </w:rPr>
        <w:t>1</w:t>
      </w:r>
      <w:r>
        <w:rPr>
          <w:rFonts w:hint="eastAsia" w:ascii="Times New Roman" w:eastAsia="仿宋_GB2312" w:cs="宋体" w:hAnsiTheme="minorHAnsi"/>
          <w:b w:val="0"/>
          <w:color w:val="auto"/>
          <w:kern w:val="0"/>
          <w:sz w:val="32"/>
          <w:szCs w:val="32"/>
          <w:lang w:val="en-US" w:eastAsia="zh-CN" w:bidi="ar-SA"/>
        </w:rPr>
        <w:t>、优化预算资金编制，夯实资金支出基础；2.加快项目进度，提高支出速度；3.完善资金拨付机制，优化审批流程，明确专人负责，及时跟进项目进展等。</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C417789-9A09-4B5D-94A8-1B3A4F3C31D4}"/>
  </w:font>
  <w:font w:name="黑体">
    <w:panose1 w:val="02010609060101010101"/>
    <w:charset w:val="86"/>
    <w:family w:val="auto"/>
    <w:pitch w:val="default"/>
    <w:sig w:usb0="800002BF" w:usb1="38CF7CFA" w:usb2="00000016" w:usb3="00000000" w:csb0="00040001" w:csb1="00000000"/>
    <w:embedRegular r:id="rId2" w:fontKey="{7C6F1C55-EC7D-4AAD-9CB6-62D4FEDC2EC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52DB59B-DE91-44FB-9F7B-5263282475D6}"/>
  </w:font>
  <w:font w:name="仿宋">
    <w:panose1 w:val="02010609060101010101"/>
    <w:charset w:val="86"/>
    <w:family w:val="modern"/>
    <w:pitch w:val="default"/>
    <w:sig w:usb0="800002BF" w:usb1="38CF7CFA" w:usb2="00000016" w:usb3="00000000" w:csb0="00040001" w:csb1="00000000"/>
    <w:embedRegular r:id="rId4" w:fontKey="{7A870AB1-E838-47B7-8050-C3D46102823C}"/>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5" w:fontKey="{6BFC616D-1DBD-4A7A-BCF2-1ADBDFFB4A3A}"/>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21491D3F-486E-41FC-AE89-367D4346A8F9}"/>
  </w:font>
  <w:font w:name="楷体_GB2312">
    <w:panose1 w:val="02010609030101010101"/>
    <w:charset w:val="86"/>
    <w:family w:val="auto"/>
    <w:pitch w:val="default"/>
    <w:sig w:usb0="00000001" w:usb1="080E0000" w:usb2="00000000" w:usb3="00000000" w:csb0="00040000" w:csb1="00000000"/>
    <w:embedRegular r:id="rId7" w:fontKey="{62FCA44E-CB5E-4589-93E9-4391E4C59AAF}"/>
  </w:font>
  <w:font w:name="微软雅黑">
    <w:panose1 w:val="020B0503020204020204"/>
    <w:charset w:val="86"/>
    <w:family w:val="auto"/>
    <w:pitch w:val="default"/>
    <w:sig w:usb0="80000287" w:usb1="2ACF3C50" w:usb2="00000016" w:usb3="00000000" w:csb0="0004001F" w:csb1="00000000"/>
    <w:embedRegular r:id="rId8" w:fontKey="{F6912B3A-E763-4157-8608-42C0E0DAD0D2}"/>
  </w:font>
  <w:font w:name="方正小标宋_GBK">
    <w:panose1 w:val="02000000000000000000"/>
    <w:charset w:val="86"/>
    <w:family w:val="script"/>
    <w:pitch w:val="default"/>
    <w:sig w:usb0="A00002BF" w:usb1="38CF7CFA" w:usb2="00082016" w:usb3="00000000" w:csb0="00040001" w:csb1="00000000"/>
    <w:embedRegular r:id="rId9" w:fontKey="{07A89870-B279-4CA6-846B-A16617066F8F}"/>
  </w:font>
  <w:font w:name="ArialUnicodeMS">
    <w:altName w:val="Malgun Gothic"/>
    <w:panose1 w:val="00000000000000000000"/>
    <w:charset w:val="81"/>
    <w:family w:val="auto"/>
    <w:pitch w:val="default"/>
    <w:sig w:usb0="00000000" w:usb1="00000000" w:usb2="00000010" w:usb3="00000000" w:csb0="00080001" w:csb1="00000000"/>
    <w:embedRegular r:id="rId10" w:fontKey="{973E2CEB-2BB5-4B9E-9B91-3BBD29A4066C}"/>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2278" w:hanging="241"/>
        <w:jc w:val="left"/>
      </w:pPr>
      <w:rPr>
        <w:rFonts w:hint="default" w:ascii="Times New Roman" w:hAnsi="Times New Roman" w:eastAsia="Times New Roman" w:cs="Times New Roman"/>
        <w:w w:val="100"/>
        <w:sz w:val="30"/>
        <w:szCs w:val="30"/>
        <w:lang w:val="zh-CN" w:eastAsia="zh-CN" w:bidi="zh-CN"/>
      </w:rPr>
    </w:lvl>
    <w:lvl w:ilvl="1" w:tentative="0">
      <w:start w:val="0"/>
      <w:numFmt w:val="bullet"/>
      <w:lvlText w:val="•"/>
      <w:lvlJc w:val="left"/>
      <w:pPr>
        <w:ind w:left="3240" w:hanging="241"/>
      </w:pPr>
      <w:rPr>
        <w:rFonts w:hint="default"/>
        <w:lang w:val="zh-CN" w:eastAsia="zh-CN" w:bidi="zh-CN"/>
      </w:rPr>
    </w:lvl>
    <w:lvl w:ilvl="2" w:tentative="0">
      <w:start w:val="0"/>
      <w:numFmt w:val="bullet"/>
      <w:lvlText w:val="•"/>
      <w:lvlJc w:val="left"/>
      <w:pPr>
        <w:ind w:left="4201" w:hanging="241"/>
      </w:pPr>
      <w:rPr>
        <w:rFonts w:hint="default"/>
        <w:lang w:val="zh-CN" w:eastAsia="zh-CN" w:bidi="zh-CN"/>
      </w:rPr>
    </w:lvl>
    <w:lvl w:ilvl="3" w:tentative="0">
      <w:start w:val="0"/>
      <w:numFmt w:val="bullet"/>
      <w:lvlText w:val="•"/>
      <w:lvlJc w:val="left"/>
      <w:pPr>
        <w:ind w:left="5161" w:hanging="241"/>
      </w:pPr>
      <w:rPr>
        <w:rFonts w:hint="default"/>
        <w:lang w:val="zh-CN" w:eastAsia="zh-CN" w:bidi="zh-CN"/>
      </w:rPr>
    </w:lvl>
    <w:lvl w:ilvl="4" w:tentative="0">
      <w:start w:val="0"/>
      <w:numFmt w:val="bullet"/>
      <w:lvlText w:val="•"/>
      <w:lvlJc w:val="left"/>
      <w:pPr>
        <w:ind w:left="6122" w:hanging="241"/>
      </w:pPr>
      <w:rPr>
        <w:rFonts w:hint="default"/>
        <w:lang w:val="zh-CN" w:eastAsia="zh-CN" w:bidi="zh-CN"/>
      </w:rPr>
    </w:lvl>
    <w:lvl w:ilvl="5" w:tentative="0">
      <w:start w:val="0"/>
      <w:numFmt w:val="bullet"/>
      <w:lvlText w:val="•"/>
      <w:lvlJc w:val="left"/>
      <w:pPr>
        <w:ind w:left="7083" w:hanging="241"/>
      </w:pPr>
      <w:rPr>
        <w:rFonts w:hint="default"/>
        <w:lang w:val="zh-CN" w:eastAsia="zh-CN" w:bidi="zh-CN"/>
      </w:rPr>
    </w:lvl>
    <w:lvl w:ilvl="6" w:tentative="0">
      <w:start w:val="0"/>
      <w:numFmt w:val="bullet"/>
      <w:lvlText w:val="•"/>
      <w:lvlJc w:val="left"/>
      <w:pPr>
        <w:ind w:left="8043" w:hanging="241"/>
      </w:pPr>
      <w:rPr>
        <w:rFonts w:hint="default"/>
        <w:lang w:val="zh-CN" w:eastAsia="zh-CN" w:bidi="zh-CN"/>
      </w:rPr>
    </w:lvl>
    <w:lvl w:ilvl="7" w:tentative="0">
      <w:start w:val="0"/>
      <w:numFmt w:val="bullet"/>
      <w:lvlText w:val="•"/>
      <w:lvlJc w:val="left"/>
      <w:pPr>
        <w:ind w:left="9004" w:hanging="241"/>
      </w:pPr>
      <w:rPr>
        <w:rFonts w:hint="default"/>
        <w:lang w:val="zh-CN" w:eastAsia="zh-CN" w:bidi="zh-CN"/>
      </w:rPr>
    </w:lvl>
    <w:lvl w:ilvl="8" w:tentative="0">
      <w:start w:val="0"/>
      <w:numFmt w:val="bullet"/>
      <w:lvlText w:val="•"/>
      <w:lvlJc w:val="left"/>
      <w:pPr>
        <w:ind w:left="9964" w:hanging="241"/>
      </w:pPr>
      <w:rPr>
        <w:rFonts w:hint="default"/>
        <w:lang w:val="zh-CN" w:eastAsia="zh-CN" w:bidi="zh-CN"/>
      </w:rPr>
    </w:lvl>
  </w:abstractNum>
  <w:abstractNum w:abstractNumId="1">
    <w:nsid w:val="4F4BABBC"/>
    <w:multiLevelType w:val="singleLevel"/>
    <w:tmpl w:val="4F4BABBC"/>
    <w:lvl w:ilvl="0" w:tentative="0">
      <w:start w:val="3"/>
      <w:numFmt w:val="decimal"/>
      <w:suff w:val="nothing"/>
      <w:lvlText w:val="%1、"/>
      <w:lvlJc w:val="left"/>
      <w:pPr>
        <w:ind w:left="880" w:leftChars="0" w:firstLine="0" w:firstLineChars="0"/>
      </w:pPr>
    </w:lvl>
  </w:abstractNum>
  <w:abstractNum w:abstractNumId="2">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B23108"/>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5D7B0B"/>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8C26F27"/>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7"/>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semiHidden/>
    <w:qFormat/>
    <w:uiPriority w:val="0"/>
    <w:pPr>
      <w:spacing w:line="560" w:lineRule="exact"/>
      <w:jc w:val="center"/>
    </w:pPr>
    <w:rPr>
      <w:rFonts w:ascii="仿宋_GB2312" w:hAnsi="黑体" w:eastAsia="仿宋_GB2312"/>
      <w:sz w:val="32"/>
      <w:szCs w:val="32"/>
    </w:rPr>
  </w:style>
  <w:style w:type="paragraph" w:styleId="7">
    <w:name w:val="annotation text"/>
    <w:basedOn w:val="1"/>
    <w:semiHidden/>
    <w:unhideWhenUsed/>
    <w:qFormat/>
    <w:uiPriority w:val="99"/>
    <w:pPr>
      <w:jc w:val="left"/>
    </w:pPr>
  </w:style>
  <w:style w:type="paragraph" w:styleId="8">
    <w:name w:val="Body Text"/>
    <w:basedOn w:val="1"/>
    <w:unhideWhenUsed/>
    <w:qFormat/>
    <w:uiPriority w:val="99"/>
    <w:rPr>
      <w:rFonts w:ascii="Times New Roman" w:hAnsi="Times New Roman" w:eastAsia="宋体" w:cs="Times New Roman"/>
    </w:rPr>
  </w:style>
  <w:style w:type="paragraph" w:styleId="9">
    <w:name w:val="Balloon Text"/>
    <w:basedOn w:val="1"/>
    <w:link w:val="26"/>
    <w:unhideWhenUsed/>
    <w:qFormat/>
    <w:uiPriority w:val="99"/>
    <w:rPr>
      <w:rFonts w:cstheme="minorBidi"/>
      <w:kern w:val="2"/>
      <w:sz w:val="18"/>
      <w:szCs w:val="18"/>
    </w:rPr>
  </w:style>
  <w:style w:type="paragraph" w:styleId="10">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1">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4"/>
    <w:qFormat/>
    <w:uiPriority w:val="0"/>
    <w:rPr>
      <w:rFonts w:ascii="Calibri Light" w:hAnsi="Calibri Light" w:eastAsia="宋体" w:cs="Times New Roman"/>
      <w:b/>
      <w:bCs/>
      <w:sz w:val="28"/>
      <w:szCs w:val="32"/>
    </w:rPr>
  </w:style>
  <w:style w:type="character" w:customStyle="1" w:styleId="18">
    <w:name w:val="页脚 Char"/>
    <w:basedOn w:val="15"/>
    <w:link w:val="10"/>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1"/>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9"/>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 w:type="paragraph" w:customStyle="1" w:styleId="29">
    <w:name w:val="正文首行缩进1"/>
    <w:basedOn w:val="8"/>
    <w:qFormat/>
    <w:uiPriority w:val="0"/>
    <w:pPr>
      <w:ind w:firstLine="420" w:firstLineChars="100"/>
    </w:pPr>
    <w:rPr>
      <w:rFonts w:ascii="Times New Roman" w:hAnsi="Times New Roman" w:eastAsia="宋体" w:cs="Times New Roman"/>
    </w:rPr>
  </w:style>
  <w:style w:type="paragraph" w:styleId="30">
    <w:name w:val="List Paragraph"/>
    <w:basedOn w:val="1"/>
    <w:qFormat/>
    <w:uiPriority w:val="1"/>
    <w:pPr>
      <w:spacing w:before="65"/>
      <w:ind w:left="1396" w:firstLine="64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261.99</c:v>
                </c:pt>
                <c:pt idx="1">
                  <c:v>229.15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2619921.12</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2474371.12</c:v>
                </c:pt>
                <c:pt idx="1">
                  <c:v>145550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229.15</c:v>
                </c:pt>
                <c:pt idx="1">
                  <c:v>229.15</c:v>
                </c:pt>
                <c:pt idx="2">
                  <c:v>229.15</c:v>
                </c:pt>
                <c:pt idx="3">
                  <c:v>229.15</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261.99</c:v>
                </c:pt>
                <c:pt idx="1">
                  <c:v>261.99</c:v>
                </c:pt>
                <c:pt idx="2">
                  <c:v>261.99</c:v>
                </c:pt>
                <c:pt idx="3">
                  <c:v>261.99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267.21</c:v>
                </c:pt>
                <c:pt idx="1">
                  <c:v>267.21</c:v>
                </c:pt>
                <c:pt idx="2">
                  <c:v>267.21</c:v>
                </c:pt>
                <c:pt idx="3">
                  <c:v>267.21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261.99</c:v>
                </c:pt>
                <c:pt idx="1">
                  <c:v>261.99</c:v>
                </c:pt>
                <c:pt idx="2">
                  <c:v>261.99</c:v>
                </c:pt>
                <c:pt idx="3">
                  <c:v>261.99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0</TotalTime>
  <ScaleCrop>false</ScaleCrop>
  <LinksUpToDate>false</LinksUpToDate>
  <CharactersWithSpaces>6550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user</cp:lastModifiedBy>
  <cp:lastPrinted>2023-08-04T01:00:00Z</cp:lastPrinted>
  <dcterms:modified xsi:type="dcterms:W3CDTF">2026-09-22T02:05:58Z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