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248F5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保定市生态环境局徐水区分局</w:t>
      </w:r>
      <w:r>
        <w:rPr>
          <w:rFonts w:hint="eastAsia"/>
          <w:lang w:val="en-US" w:eastAsia="zh-CN"/>
        </w:rPr>
        <w:t xml:space="preserve">         2025年度法治建设工作报告</w:t>
      </w:r>
      <w:bookmarkStart w:id="0" w:name="_GoBack"/>
      <w:bookmarkEnd w:id="0"/>
    </w:p>
    <w:p w14:paraId="274AF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在区委、区政府的正确领导下，在区委依法治区办的指导下，保定市生态环境局徐水区分局深入学习贯彻习近平法治思想，严格落实法治政府建设年度报告制度，紧紧围绕生态环境保护中心任务，坚持依法行政，聚焦行政执法规范化建设，压实普法责任制，持续规范环境监管执法行为，不断提升生态环境治理法治化水平，为辖区生态环境高质量发展提供坚实法治保障。现将2025年度法治政府建设工作情况报告如下：</w:t>
      </w:r>
    </w:p>
    <w:p w14:paraId="4950B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一、主要工作举措及成效</w:t>
      </w:r>
    </w:p>
    <w:p w14:paraId="36E31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（一）强化组织领导，压实法治建设主体责任</w:t>
      </w:r>
    </w:p>
    <w:p w14:paraId="29567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把法治政府建设摆在全局重点工作位置，推动法治建设与生态环境业务工作同谋划、同部署、同推进。一是健全组织架构。调整充实法治建设工作领导小组，由局长担任组长，履行法治建设第一责任人职责，副局长及各股室、中心、执法中队负责人为成员，领导小组办公室设在法规科室，统筹推进全局法治建设各项任务。局党组定期研究法治政府建设、重大执法案件、普法宣传等重点工作。二是严格落实重大行政决策机制，对重大执法、制度文件、涉企重要举措坚持集体研究，强化内部法制审查，确保决策程序合法合规。</w:t>
      </w:r>
    </w:p>
    <w:p w14:paraId="010EE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（二）抓实学法教育培训，夯实依法行政能力基础</w:t>
      </w:r>
    </w:p>
    <w:p w14:paraId="7513B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领导干部学法制度，完善常态化学法培训机制，全面提升执法队伍法治素养。一是抓好领导班子带头学法。将习近平法治思想、《宪法》、《行政处罚法》、生态环境保护相关法律法规纳入党组会、理论学习中心组学习内容。二是强化执法人员培训。建立执法人员法律学习长效机制，围绕调查取证、法律文书制作、法制审核、非现场监管应用等重点内容，组织一线执法人员积极参加法治业务培训，推动执法人员达到“熟悉法律条文、熟悉办案程序、会调查取证、会制作法律文书”能力标准。</w:t>
      </w:r>
    </w:p>
    <w:p w14:paraId="082C6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（三）规范行政执法行为，持续推进执法规范化建设</w:t>
      </w:r>
    </w:p>
    <w:p w14:paraId="3E42E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严格落实行政执法“三项制度”，不断优化监管模式，做到严格规范公正文明执法。</w:t>
      </w:r>
    </w:p>
    <w:p w14:paraId="74E82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优化“双随机、一公开”差异化监管。根据企业环境风险等级、信用等级实施差异化监管，对守法守信、低风险企业降低抽查频次；对污染突出、群众投诉集中的高风险企业加大抽查力度。动态更新生态环境监督执法正面清单，对清单内企业优先采取非现场监管，最大限度减少对企业正常生产经营的干扰。</w:t>
      </w:r>
    </w:p>
    <w:p w14:paraId="52102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深化非现场监管执法改革。落实省市非现场执法改革部署，充分运用污染源在线监控、分表计电、无人机巡查等智慧监管手段，构建“无事不扰、无据不查、轻微不罚”监管模式，提升问题线索发现精准度，减少不必要现场检查，推进生态环境治理能力现代化。</w:t>
      </w:r>
    </w:p>
    <w:p w14:paraId="4AC91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3.落实包容审慎监管。坚持处罚与教育相结合，严格落实不予处罚、从轻减轻处罚清单，对企业轻微、及时改正的环境违法行为，注重教育引导，做到执法既有力度又有温度。</w:t>
      </w:r>
    </w:p>
    <w:p w14:paraId="0FE4B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强化执法全过程监督与案件管理。规范案件立案、调查取证、法制审核、决定下达全流程管理，落实重大执法决定法制审核，常态化开展案卷自查评查，及时整改文书制作、程序适用方面存在问题，不断提升案卷办理质量。全面落实执法信息公开，行政处罚、行政强制等全部按要求通过政府信息公开平台对外公示，主动接受社会监督。</w:t>
      </w:r>
    </w:p>
    <w:p w14:paraId="06E6F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（四）落实“谁执法谁普法”，压实普法责任制</w:t>
      </w:r>
    </w:p>
    <w:p w14:paraId="5609D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入贯彻普法责任制，把普法宣传融入监管执法全过程当中，构建多维度生态环境普法格局。首先用好重要时间节点开展集中普法。依托生物多样性、六五环境日、全国生态日、宪法宣传周等节点，联合相关单位开展主题普法活动，通过悬挂宣传横幅、设置宣传专栏、发放普法资料、现场咨询答疑等方式，面向企业、社区群众普及生态环境法律法规。其次是推行执法即普法，做实送法进企业。持续开展“执法先服务、执法先普法”专项行动，坚持服务走在监管前面，落实“优质服务+精准执法”，助力优化营商环境。执法人员入企检查同步开展普法提示，讲解排污管理、危废处置、合规生产相关政策，引导企业开展自查自纠，推动企业从“要我守法”向“我要守法”转变，对企业存在的轻微问题提前指导帮扶，化解环境风险隐患。</w:t>
      </w:r>
    </w:p>
    <w:p w14:paraId="13EDD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二、存在的主要问题</w:t>
      </w:r>
    </w:p>
    <w:p w14:paraId="5B0A6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对照法治政府建设工作新标准、新要求，我分局法治建设工作仍存在短板弱项。</w:t>
      </w:r>
    </w:p>
    <w:p w14:paraId="1956A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一是执法队伍综合能力有待进一步提升。面对新型环境违法行为、智慧监管应用、复杂案件办理，部分执法人员法治思维、专业研判能力仍有差距，队伍综合业务素质仍需持续加强。</w:t>
      </w:r>
    </w:p>
    <w:p w14:paraId="0D4BE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二是普法工作质效仍需提升。普法宣传形式创新不足，新媒体普法运用深度不够；面向企业、基层群众的精准化普法还不够到位，普法覆盖面、传播力有待进一步增强，普法和业务融合还需持续深化。</w:t>
      </w:r>
    </w:p>
    <w:p w14:paraId="7377F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三是部门协同法治联动有待加强。与公安、检察、司法等部门在案件移送、联合普法、联合执法方面的协同机制还可以进一步完善，生态环境共治合力有待持续凝聚。</w:t>
      </w:r>
    </w:p>
    <w:p w14:paraId="534EA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三、2026年下一步工作思路</w:t>
      </w:r>
    </w:p>
    <w:p w14:paraId="33218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一是持续强化队伍法治能力建设。持续深入学习习近平法治思想，丰富培训形式，用好案卷评查、案例教学，加强执法装备业务培训，全面提升执法人员法律素养、业务水平与职业道德，夯实依法行政人才基础。</w:t>
      </w:r>
    </w:p>
    <w:p w14:paraId="78438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持续严格规范行政执法。常态化开展行政处罚案卷自查评查，找准执法办案薄弱环节，逐项整改提升，提高案件办理规范化水平。持续深化非现场监管改革，用好智慧执法手段，严格落实行政执法三项制度，持续优化法治化营商环境。</w:t>
      </w:r>
    </w:p>
    <w:p w14:paraId="7B267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全面提升普法责任制落实成效。丰富创新普法形式，加大新媒体普法力度，开展分行业、分群体精准普法；持续深化送法进企业、进社区活动，拓宽普法宣传广度深度，推动形成全社会共同参与生态环境保护的良好氛围。</w:t>
      </w:r>
    </w:p>
    <w:p w14:paraId="3D8FE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是深化信用监管和法治为民实践。持续做好企业信用修复指导帮扶；扎实办理群众环境信访投诉，落实领导包案，用心解决群众关切的环境问题；健全跨部门联动协作机制，完善案件移送、信息共享，凝聚生态环境法治治理合力，推动全局法治政府建设工作再上新台阶。</w:t>
      </w:r>
    </w:p>
    <w:p w14:paraId="1FC23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AE2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EB6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2026年1月16日</w:t>
      </w:r>
    </w:p>
    <w:p w14:paraId="2CAA3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B01FCB"/>
    <w:rsid w:val="1B08115A"/>
    <w:rsid w:val="5FDA76A3"/>
    <w:rsid w:val="7CB0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2325</Words>
  <Characters>2345</Characters>
  <Lines>0</Lines>
  <Paragraphs>0</Paragraphs>
  <TotalTime>32</TotalTime>
  <ScaleCrop>false</ScaleCrop>
  <LinksUpToDate>false</LinksUpToDate>
  <CharactersWithSpaces>2354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2026-09-11T06:40:00Z</dcterms:created>
  <dc:creator>任之</dc:creator>
  <cp:lastModifiedBy>WPS_501342679</cp:lastModifiedBy>
  <dcterms:modified xsi:type="dcterms:W3CDTF">2026-09-17T08:23:03Z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eyJoZGlkIjoiYjJkMzgzNWZmM2I3OGU2Y2FiYzNlN2E1YjkzMGJiMWMiLCJ1c2VySWQiOiI1MDEzNDI2NzkifQ==</vt:lpwstr>
  </property>
  <property fmtid="{D5CDD505-2E9C-101B-9397-08002B2CF9AE}" pid="4" name="ICV">
    <vt:lpwstr>599789F19160470EA646A0510E6DFCAC_12</vt:lpwstr>
  </property>
</Properties>
</file>