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/>
        <w:jc w:val="center"/>
        <w:textAlignment w:val="auto"/>
        <w:rPr>
          <w:rFonts w:hint="default" w:ascii="黑体" w:hAnsi="黑体" w:eastAsia="黑体" w:cs="黑体"/>
          <w:kern w:val="0"/>
          <w:sz w:val="44"/>
          <w:szCs w:val="44"/>
          <w:lang w:val="en-US" w:eastAsia="zh-CN" w:bidi="ar"/>
        </w:rPr>
      </w:pPr>
      <w:r>
        <w:rPr>
          <w:rFonts w:hint="default" w:ascii="黑体" w:hAnsi="黑体" w:eastAsia="黑体" w:cs="黑体"/>
          <w:kern w:val="0"/>
          <w:sz w:val="44"/>
          <w:szCs w:val="44"/>
          <w:lang w:val="en-US" w:eastAsia="zh-CN" w:bidi="ar"/>
        </w:rPr>
        <w:t>保定市徐水区发展和改革局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/>
        <w:jc w:val="center"/>
        <w:textAlignment w:val="auto"/>
        <w:rPr>
          <w:rFonts w:hint="default" w:ascii="黑体" w:hAnsi="黑体" w:eastAsia="黑体" w:cs="黑体"/>
          <w:kern w:val="0"/>
          <w:sz w:val="44"/>
          <w:szCs w:val="44"/>
          <w:lang w:val="en-US" w:eastAsia="zh-CN" w:bidi="ar"/>
        </w:rPr>
      </w:pPr>
      <w:r>
        <w:rPr>
          <w:rFonts w:hint="default" w:ascii="黑体" w:hAnsi="黑体" w:eastAsia="黑体" w:cs="黑体"/>
          <w:kern w:val="0"/>
          <w:sz w:val="44"/>
          <w:szCs w:val="44"/>
          <w:lang w:val="en-US" w:eastAsia="zh-CN" w:bidi="ar"/>
        </w:rPr>
        <w:t>2025年度法治建设工作报告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/>
        <w:jc w:val="center"/>
        <w:textAlignment w:val="auto"/>
        <w:rPr>
          <w:rFonts w:hint="default" w:ascii="黑体" w:hAnsi="黑体" w:eastAsia="黑体" w:cs="黑体"/>
          <w:kern w:val="0"/>
          <w:sz w:val="44"/>
          <w:szCs w:val="44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2025年，徐水区发展和改革局在区委、区政府的坚强领导和区委依法治区办的有力指导下，坚持以新时代中国特色社会主义思想为根本遵循，深入践行法治思想，紧密围绕全区中心工作，以更高标准、更实举措全面推进法治政府建设各项任务，为全区经济社会高质量发展提供坚实的法治保障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现将我局开展法治建设工作总体情况汇报如下。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baseline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一、主要工作举措与成效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2" w:firstLineChars="200"/>
        <w:textAlignment w:val="baseline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（一）强化组织引领，夯实法治建设基础。</w:t>
      </w:r>
      <w:r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我局始终将法治建设摆在全局工作的突出位置，通过健全领导小组、制定年度计划，将法治要求深度融入发展规划、投资管理、体制改革等核心业务。持续完善领导干部常态化学法机制，围绕年度重点法律法规组织学习和研讨，有效提升干部职工运用法治思维和法治方式解决问题的能力。全面落实“谁执法谁普法”责任制，结合重要时间节点和业务工作，开展了形式多样的普法宣传活动，法治氛围日益浓厚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2" w:firstLineChars="200"/>
        <w:textAlignment w:val="baseline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（二）健全决策机制，提升依法治理水平。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严格遵循重大行政决策程序规定，对涉及全区经济社会发展的重大规划、重点项目及重要政策，均严格履行法定程序。切实加强行政规范性文件的全流程管理，确保起草、审查、备案、清理各环节合法合规。在重大决策、合同审查、涉法事务处理中充分听取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专业人士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法律意见，确保各项行政行为的合法性、规范性，从源头防范法律风险。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2" w:firstLineChars="200"/>
        <w:textAlignment w:val="baseline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（三）规范执法行为，增强监管服务效能。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深入推进行政执法制度落实落细，持续加强行政执法公示、全过程记录和重大执法决定法制审核。积极运用“互联网+监管”等信息化手段，优化“双随机、一公开”监管机制，提升监管的公平性、规范性和透明度。我局严格遵循涉企行政检查的计划管理与备案要求，全年检查频次控制在合理且必要的范围内，共计开展涉企行政检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5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次（其中国防动员领域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1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次，粮食领域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2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，商务领域2次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），体现了精准化、规范化的执法理念。探索包容审慎监管，在法定权限内完善工作指引，着力营造更加法治化</w:t>
      </w:r>
      <w:bookmarkStart w:id="0" w:name="_GoBack"/>
      <w:bookmarkEnd w:id="0"/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、便利化的营商环境。执法队伍的规范化建设和专业能力得到进一步加强。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2" w:firstLineChars="200"/>
        <w:textAlignment w:val="baseline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（四）深化政务公开，建设透明诚信机关。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坚持以公开为常态、不公开为例外原则，不断拓展和丰富政务公开内容与渠道。通过政府网站等平台，及时、准确地公开重大政策、重点项目、财政资金等信息，并做好政策解读与回应。自觉接受人大、政协及社会各界的监督，认真办理相关建议提案。畅通公众监督渠道，对收到的各类咨询投诉依法依规按时办理反馈，保障公众的知情权、参与权和监督权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/>
        <w:spacing w:beforeAutospacing="0" w:afterAutospacing="0" w:line="560" w:lineRule="exact"/>
        <w:ind w:right="0" w:rightChars="0" w:firstLine="640" w:firstLineChars="200"/>
        <w:textAlignment w:val="auto"/>
        <w:rPr>
          <w:rFonts w:hint="default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二、存在的问题与不足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在总结成绩的同时，我们也清醒地认识到工作中仍存在一些短板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一是法治工作的创新性有待加强，运用新思路、新方法服务高质量发展的能力仍需提升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二是普法宣传的针对性、实效性可以进一步增强，形式可更加丰富多样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baseline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三是面对新形势、新任务，部分干部的法治素养和专业化水平仍有提升空间。</w:t>
      </w:r>
    </w:p>
    <w:p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/>
        <w:spacing w:beforeAutospacing="0" w:afterAutospacing="0" w:line="560" w:lineRule="exact"/>
        <w:ind w:right="0" w:rightChars="0" w:firstLine="640" w:firstLineChars="200"/>
        <w:textAlignment w:val="auto"/>
        <w:rPr>
          <w:rFonts w:hint="default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三、下一步工作思路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2026年，我局将继续坚持目标导向和问题导向，重点抓好以下工作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baseline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一是持续强化法治理论学习与研究，不断提升服务大局的法治保障能力。围绕发展改革中心工作，加强对新颁布、新修订法律法规的专题学习，确保业务开展始终与法治要求同频共振。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baseline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二是进一步优化依法决策机制和行政执法方式，提升行政效能和公信力。。在巩固现有规范执法成果的基础上，重点推动涉企检查的统筹与整合，探索制定年度联合检查计划。深化“双随机、一公开”监管与信用风险分类管理的结合，对守法诚信企业减少打扰，实现对违法失信者的精准监管和重点检查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baseline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三是创新普法宣传形式载体，增强法治宣传的吸引力和感染力。推行“执法+普法”融合模式，将普法环节嵌入行政检查、项目审批、政策宣讲全过程。针对检查中发现的普遍性法律风险，制作发布典型案例和风险提示，提升普法的精准度和实效性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baseline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四是加强法治队伍建设，着力培养既懂业务又精通法律的专业化人才，加强对执法人员的定期培训和案例教学，提升其运用法治思维解决复杂问题、运用数据分析优化监管策略的能力，推动全局法治建设工作再上新台阶。</w:t>
      </w:r>
    </w:p>
    <w:p>
      <w:pPr>
        <w:pStyle w:val="8"/>
        <w:keepNext w:val="0"/>
        <w:keepLines w:val="0"/>
        <w:pageBreakBefore w:val="0"/>
        <w:widowControl w:val="0"/>
        <w:kinsoku/>
        <w:wordWrap w:val="0"/>
        <w:autoSpaceDE/>
        <w:autoSpaceDN/>
        <w:bidi w:val="0"/>
        <w:snapToGrid/>
        <w:spacing w:line="560" w:lineRule="exact"/>
        <w:ind w:left="0" w:leftChars="0" w:firstLine="4160" w:firstLineChars="1300"/>
        <w:jc w:val="righ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pageBreakBefore w:val="0"/>
        <w:widowControl w:val="0"/>
        <w:kinsoku/>
        <w:wordWrap w:val="0"/>
        <w:autoSpaceDE/>
        <w:autoSpaceDN/>
        <w:bidi w:val="0"/>
        <w:snapToGrid/>
        <w:spacing w:line="560" w:lineRule="exact"/>
        <w:ind w:left="0" w:leftChars="0" w:firstLine="4160" w:firstLineChars="1300"/>
        <w:jc w:val="righ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pStyle w:val="8"/>
        <w:keepNext w:val="0"/>
        <w:keepLines w:val="0"/>
        <w:pageBreakBefore w:val="0"/>
        <w:widowControl w:val="0"/>
        <w:kinsoku/>
        <w:wordWrap w:val="0"/>
        <w:autoSpaceDE/>
        <w:autoSpaceDN/>
        <w:bidi w:val="0"/>
        <w:snapToGrid/>
        <w:spacing w:line="560" w:lineRule="exact"/>
        <w:ind w:left="0" w:leftChars="0" w:firstLine="4160" w:firstLineChars="1300"/>
        <w:jc w:val="right"/>
        <w:rPr>
          <w:rFonts w:hint="default" w:ascii="仿宋_GB2312" w:hAnsi="仿宋_GB2312" w:eastAsia="仿宋_GB2312" w:cs="仿宋_GB2312"/>
          <w:b w:val="0"/>
          <w:bCs w:val="0"/>
          <w:smallCap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mallCaps w:val="0"/>
          <w:color w:val="auto"/>
          <w:kern w:val="2"/>
          <w:sz w:val="32"/>
          <w:szCs w:val="32"/>
          <w:lang w:val="en-US" w:eastAsia="zh-CN" w:bidi="ar-SA"/>
        </w:rPr>
        <w:t>保定市徐水区发展和改革局</w:t>
      </w:r>
      <w:r>
        <w:rPr>
          <w:rFonts w:hint="default" w:ascii="仿宋_GB2312" w:hAnsi="仿宋_GB2312" w:eastAsia="仿宋_GB2312" w:cs="仿宋_GB2312"/>
          <w:b w:val="0"/>
          <w:bCs w:val="0"/>
          <w:smallCaps w:val="0"/>
          <w:color w:val="auto"/>
          <w:kern w:val="2"/>
          <w:sz w:val="32"/>
          <w:szCs w:val="32"/>
          <w:lang w:val="en-US" w:eastAsia="zh-CN" w:bidi="ar-SA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 w:val="0"/>
        <w:autoSpaceDE/>
        <w:autoSpaceDN/>
        <w:bidi w:val="0"/>
        <w:snapToGrid/>
        <w:spacing w:line="560" w:lineRule="exact"/>
        <w:ind w:left="0" w:leftChars="0"/>
        <w:jc w:val="right"/>
        <w:rPr>
          <w:rFonts w:hint="default" w:ascii="仿宋_GB2312" w:hAnsi="仿宋_GB2312" w:eastAsia="仿宋_GB2312" w:cs="仿宋_GB2312"/>
          <w:b w:val="0"/>
          <w:bCs w:val="0"/>
          <w:smallCap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mallCaps w:val="0"/>
          <w:color w:val="auto"/>
          <w:kern w:val="2"/>
          <w:sz w:val="32"/>
          <w:szCs w:val="32"/>
          <w:lang w:val="en-US" w:eastAsia="zh-CN" w:bidi="ar-SA"/>
        </w:rPr>
        <w:t>2025年12月31日</w:t>
      </w:r>
      <w:r>
        <w:rPr>
          <w:rFonts w:hint="default" w:ascii="仿宋_GB2312" w:hAnsi="仿宋_GB2312" w:eastAsia="仿宋_GB2312" w:cs="仿宋_GB2312"/>
          <w:b w:val="0"/>
          <w:bCs w:val="0"/>
          <w:smallCaps w:val="0"/>
          <w:color w:val="auto"/>
          <w:kern w:val="2"/>
          <w:sz w:val="32"/>
          <w:szCs w:val="32"/>
          <w:lang w:val="en-US" w:eastAsia="zh-CN" w:bidi="ar-SA"/>
        </w:rPr>
        <w:t xml:space="preserve">      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baseline"/>
        <w:rPr>
          <w:rFonts w:hint="default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7065F8"/>
    <w:rsid w:val="2C0264CC"/>
    <w:rsid w:val="33DB3B5D"/>
    <w:rsid w:val="4FFD00A2"/>
    <w:rsid w:val="5B1E5CC7"/>
    <w:rsid w:val="6320517C"/>
    <w:rsid w:val="6C261C15"/>
    <w:rsid w:val="7254320F"/>
    <w:rsid w:val="8F71F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rPr>
      <w:sz w:val="24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TOC2"/>
    <w:basedOn w:val="1"/>
    <w:next w:val="1"/>
    <w:qFormat/>
    <w:uiPriority w:val="0"/>
    <w:pPr>
      <w:ind w:left="280"/>
      <w:jc w:val="left"/>
    </w:pPr>
    <w:rPr>
      <w:smallCaps/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Office_11.8.2.12356_F1E327BC-269C-435d-A152-05C5408002CA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2025-12-02T22:24:00Z</dcterms:created>
  <dc:creator>Administrator</dc:creator>
  <cp:lastModifiedBy>thtf</cp:lastModifiedBy>
  <cp:lastPrinted>2025-12-05T22:54:00Z</cp:lastPrinted>
  <dcterms:modified xsi:type="dcterms:W3CDTF">2026-09-18T11:04:49Z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2052-11.8.2.12356</vt:lpwstr>
  </property>
  <property fmtid="{D5CDD505-2E9C-101B-9397-08002B2CF9AE}" pid="3" name="ICV">
    <vt:lpwstr>8404A4FAE8B55DAD69ACAB6AFB668F11</vt:lpwstr>
  </property>
</Properties>
</file>