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7A9D2">
      <w:pPr>
        <w:widowControl/>
        <w:spacing w:line="578" w:lineRule="exact"/>
        <w:jc w:val="left"/>
        <w:rPr>
          <w:rFonts w:ascii="仿宋_GB2312" w:hAnsi="宋体" w:cs="宋体"/>
          <w:color w:val="000000"/>
          <w:sz w:val="32"/>
          <w:szCs w:val="32"/>
        </w:rPr>
      </w:pPr>
      <w:r>
        <w:rPr>
          <w:rFonts w:ascii="仿宋_GB2312" w:hAnsi="宋体" w:cs="宋体"/>
          <w:color w:val="000000"/>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仿宋_GB2312" w:hAnsi="宋体" w:cs="宋体"/>
          <w:color w:val="000000"/>
          <w:sz w:val="32"/>
          <w:szCs w:val="32"/>
        </w:rPr>
        <w:instrText xml:space="preserve">ADDIN CNKISM.UserStyle</w:instrText>
      </w:r>
      <w:r>
        <w:rPr>
          <w:rFonts w:ascii="仿宋_GB2312" w:hAnsi="宋体" w:cs="宋体"/>
          <w:color w:val="000000"/>
          <w:sz w:val="32"/>
          <w:szCs w:val="32"/>
        </w:rPr>
        <w:fldChar w:fldCharType="separate"/>
      </w:r>
      <w:r>
        <w:rPr>
          <w:rFonts w:ascii="仿宋_GB2312" w:hAnsi="宋体" w:cs="宋体"/>
          <w:color w:val="000000"/>
          <w:sz w:val="32"/>
          <w:szCs w:val="32"/>
        </w:rPr>
        <w:fldChar w:fldCharType="end"/>
      </w:r>
      <w:r>
        <w:rPr>
          <w:rFonts w:hint="eastAsia" w:ascii="仿宋_GB2312" w:hAnsi="宋体" w:cs="宋体"/>
          <w:color w:val="000000"/>
          <w:sz w:val="32"/>
          <w:szCs w:val="32"/>
        </w:rPr>
        <w:t>附件1</w:t>
      </w:r>
    </w:p>
    <w:p w14:paraId="308D5830">
      <w:pPr>
        <w:spacing w:line="360" w:lineRule="auto"/>
        <w:jc w:val="center"/>
        <w:rPr>
          <w:rFonts w:ascii="宋体" w:hAnsi="宋体" w:eastAsia="宋体"/>
          <w:b/>
          <w:sz w:val="44"/>
          <w:szCs w:val="44"/>
        </w:rPr>
      </w:pPr>
      <w:r>
        <w:rPr>
          <w:rFonts w:hint="eastAsia" w:ascii="宋体" w:hAnsi="宋体" w:eastAsia="宋体"/>
          <w:b/>
          <w:sz w:val="44"/>
          <w:szCs w:val="44"/>
        </w:rPr>
        <w:t>保定市徐水区总工会</w:t>
      </w:r>
    </w:p>
    <w:p w14:paraId="7FE6A3D2">
      <w:pPr>
        <w:spacing w:line="360" w:lineRule="auto"/>
        <w:jc w:val="center"/>
        <w:rPr>
          <w:rFonts w:ascii="宋体" w:hAnsi="宋体" w:eastAsia="宋体"/>
          <w:b/>
          <w:sz w:val="44"/>
          <w:szCs w:val="44"/>
        </w:rPr>
      </w:pPr>
      <w:r>
        <w:rPr>
          <w:rFonts w:ascii="宋体" w:hAnsi="宋体" w:eastAsia="宋体"/>
          <w:b/>
          <w:sz w:val="44"/>
          <w:szCs w:val="44"/>
        </w:rPr>
        <w:t>2021年部门预算公开说明</w:t>
      </w:r>
    </w:p>
    <w:p w14:paraId="4E1DE283">
      <w:pPr>
        <w:tabs>
          <w:tab w:val="left" w:pos="5274"/>
        </w:tabs>
        <w:spacing w:line="360" w:lineRule="auto"/>
        <w:ind w:firstLine="640" w:firstLineChars="200"/>
        <w:rPr>
          <w:rFonts w:ascii="仿宋" w:hAnsi="仿宋" w:eastAsia="仿宋"/>
          <w:sz w:val="32"/>
          <w:szCs w:val="32"/>
        </w:rPr>
      </w:pPr>
      <w:r>
        <w:rPr>
          <w:rFonts w:ascii="仿宋" w:hAnsi="仿宋" w:eastAsia="仿宋"/>
          <w:sz w:val="32"/>
          <w:szCs w:val="32"/>
        </w:rPr>
        <w:tab/>
      </w:r>
    </w:p>
    <w:p w14:paraId="34F22A64">
      <w:pPr>
        <w:spacing w:line="360" w:lineRule="auto"/>
        <w:ind w:firstLine="640" w:firstLineChars="200"/>
        <w:rPr>
          <w:rFonts w:ascii="仿宋" w:hAnsi="仿宋" w:eastAsia="仿宋"/>
          <w:sz w:val="32"/>
          <w:szCs w:val="32"/>
        </w:rPr>
      </w:pPr>
      <w:r>
        <w:rPr>
          <w:rFonts w:hint="eastAsia" w:ascii="仿宋" w:hAnsi="仿宋" w:eastAsia="仿宋"/>
          <w:sz w:val="32"/>
          <w:szCs w:val="32"/>
        </w:rPr>
        <w:t>按照《中华人民共和国预算法》、《地方预决算公开操作规程》等文件规定，现将我部门预算信息公开如下：</w:t>
      </w:r>
    </w:p>
    <w:p w14:paraId="302D68A1">
      <w:pPr>
        <w:jc w:val="center"/>
        <w:outlineLvl w:val="0"/>
        <w:rPr>
          <w:rFonts w:ascii="方正小标宋_GBK" w:eastAsia="方正小标宋_GBK"/>
          <w:sz w:val="44"/>
        </w:rPr>
      </w:pPr>
      <w:r>
        <w:rPr>
          <w:rFonts w:hint="eastAsia" w:ascii="方正小标宋_GBK" w:eastAsia="方正小标宋_GBK"/>
          <w:sz w:val="44"/>
        </w:rPr>
        <w:t>第一部分</w:t>
      </w:r>
      <w:r>
        <w:rPr>
          <w:rFonts w:ascii="方正小标宋_GBK" w:eastAsia="方正小标宋_GBK"/>
          <w:sz w:val="44"/>
        </w:rPr>
        <w:t>:部门职责及机构设置情况</w:t>
      </w:r>
    </w:p>
    <w:p w14:paraId="23AC2C74">
      <w:pPr>
        <w:spacing w:line="360" w:lineRule="auto"/>
        <w:ind w:firstLine="643" w:firstLineChars="200"/>
        <w:rPr>
          <w:rFonts w:ascii="仿宋" w:hAnsi="仿宋" w:eastAsia="仿宋"/>
          <w:b/>
          <w:sz w:val="32"/>
          <w:szCs w:val="32"/>
        </w:rPr>
      </w:pPr>
      <w:r>
        <w:rPr>
          <w:rFonts w:hint="eastAsia" w:ascii="仿宋" w:hAnsi="仿宋" w:eastAsia="仿宋"/>
          <w:b/>
          <w:sz w:val="32"/>
          <w:szCs w:val="32"/>
        </w:rPr>
        <w:t>一、部门职责</w:t>
      </w:r>
    </w:p>
    <w:p w14:paraId="0507E3F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rPr>
          <w:rFonts w:ascii="Times New Roman" w:hAnsi="Times New Roman" w:eastAsia="Times New Roman" w:cs="Times New Roman"/>
          <w:sz w:val="32"/>
        </w:rPr>
      </w:pPr>
      <w:r>
        <w:rPr>
          <w:rFonts w:hint="eastAsia" w:ascii="仿宋_GB2312" w:hAnsi="仿宋_GB2312" w:eastAsia="仿宋_GB2312" w:cs="Times New Roman"/>
          <w:sz w:val="32"/>
        </w:rPr>
        <w:t>（一）根据党的基本理论、基本路线、基本纲领和工运方针，围绕党和全县工作大局，贯彻执行中国工会全国代表大会和省县工会代表大会确定的方针任务和作出的决议。</w:t>
      </w:r>
    </w:p>
    <w:p w14:paraId="59D3394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rPr>
          <w:rFonts w:ascii="Times New Roman" w:hAnsi="Times New Roman" w:eastAsia="Times New Roman" w:cs="Times New Roman"/>
          <w:sz w:val="32"/>
        </w:rPr>
      </w:pPr>
      <w:r>
        <w:rPr>
          <w:rFonts w:hint="eastAsia" w:ascii="仿宋_GB2312" w:hAnsi="仿宋_GB2312" w:eastAsia="仿宋_GB2312" w:cs="Times New Roman"/>
          <w:sz w:val="32"/>
        </w:rPr>
        <w:t>（二）依照法律和《中国工会章程》，组织和指导全省各级工会坚定不移的落实党的全心全意依靠工人阶级根本指导方针，进一步突出和履行维护职能。</w:t>
      </w:r>
    </w:p>
    <w:p w14:paraId="6653493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rPr>
          <w:rFonts w:ascii="Times New Roman" w:hAnsi="Times New Roman" w:eastAsia="Times New Roman" w:cs="Times New Roman"/>
          <w:sz w:val="32"/>
        </w:rPr>
      </w:pPr>
      <w:r>
        <w:rPr>
          <w:rFonts w:hint="eastAsia" w:ascii="仿宋_GB2312" w:hAnsi="仿宋_GB2312" w:eastAsia="仿宋_GB2312" w:cs="Times New Roman"/>
          <w:sz w:val="32"/>
        </w:rPr>
        <w:t>（三）围绕职工合法权益的重大问题进行调查研究，向县委、县政府和市总工会反映职工群众的思想、愿望和要求，提出意见和建议；参与涉及职工切身利益的有关地方性法规和政策、措施、制度的拟定；参与职工重大伤亡事故的调查处理。</w:t>
      </w:r>
    </w:p>
    <w:p w14:paraId="5A8EB3A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rPr>
          <w:rFonts w:ascii="Times New Roman" w:hAnsi="Times New Roman" w:eastAsia="Times New Roman" w:cs="Times New Roman"/>
          <w:sz w:val="32"/>
        </w:rPr>
      </w:pPr>
      <w:r>
        <w:rPr>
          <w:rFonts w:hint="eastAsia" w:ascii="仿宋_GB2312" w:hAnsi="仿宋_GB2312" w:eastAsia="仿宋_GB2312" w:cs="Times New Roman"/>
          <w:sz w:val="32"/>
        </w:rPr>
        <w:t>（四）负责工会理论政策研究；研究拟定工会的组织制度和民主制度，监督检查《中国工会章程》的贯彻执行；研究指导全县各级工会自身改革和建设，指导全县各级组织职工开展以职工代表大会为基本制度的民主选举、民主决策、民主管理和民主监督工作；研究和推动基层工会建立集体合同制度、工资集体协商制度和监督保证机制；参与指导劳动合同签订工作；指导基层工会开展群众性经济技术创新活动。</w:t>
      </w:r>
    </w:p>
    <w:p w14:paraId="3BAA7DD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rPr>
          <w:rFonts w:ascii="Times New Roman" w:hAnsi="Times New Roman" w:eastAsia="Times New Roman" w:cs="Times New Roman"/>
          <w:sz w:val="32"/>
        </w:rPr>
      </w:pPr>
      <w:r>
        <w:rPr>
          <w:rFonts w:hint="eastAsia" w:ascii="仿宋_GB2312" w:hAnsi="仿宋_GB2312" w:eastAsia="仿宋_GB2312" w:cs="Times New Roman"/>
          <w:sz w:val="32"/>
        </w:rPr>
        <w:t>（五）协助县政府有关部门和直属基层管理本级工会的领导十部；监督、检查县总机关和所属单位党员干部廉政建设情况；研究制定县以下工会干部的管理制度和培训规划，负责各级工会和大型企事业单位工会领导干部的培训工作。</w:t>
      </w:r>
    </w:p>
    <w:p w14:paraId="59DA9DC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rPr>
          <w:rFonts w:ascii="Times New Roman" w:hAnsi="Times New Roman" w:eastAsia="Times New Roman" w:cs="Times New Roman"/>
          <w:sz w:val="32"/>
        </w:rPr>
      </w:pPr>
      <w:r>
        <w:rPr>
          <w:rFonts w:hint="eastAsia" w:ascii="仿宋_GB2312" w:hAnsi="仿宋_GB2312" w:eastAsia="仿宋_GB2312" w:cs="Times New Roman"/>
          <w:sz w:val="32"/>
        </w:rPr>
        <w:t>（六）协助县政府做好县级、市级、省级及全国劳模的推荐、评选、管理工作，负责全国和省“五一”奖章、奖状获得者的推荐、评选和管理工作。</w:t>
      </w:r>
    </w:p>
    <w:p w14:paraId="06B10BF8">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rPr>
          <w:rFonts w:ascii="Times New Roman" w:hAnsi="Times New Roman" w:eastAsia="Times New Roman" w:cs="Times New Roman"/>
          <w:sz w:val="32"/>
        </w:rPr>
      </w:pPr>
      <w:r>
        <w:rPr>
          <w:rFonts w:hint="eastAsia" w:ascii="仿宋_GB2312" w:hAnsi="仿宋_GB2312" w:eastAsia="仿宋_GB2312" w:cs="Times New Roman"/>
          <w:sz w:val="32"/>
        </w:rPr>
        <w:t>（七）负责工会经费和工会资产的管理、审查、审计工作；研究制定工会组织兴办职工劳动福利事业的有关制度和规定，负责对工会兴办的职工劳动福利事业的指导、协调工作。</w:t>
      </w:r>
    </w:p>
    <w:p w14:paraId="6B6DE0F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rPr>
          <w:rFonts w:ascii="Times New Roman" w:hAnsi="Times New Roman" w:eastAsia="Times New Roman" w:cs="Times New Roman"/>
          <w:sz w:val="32"/>
        </w:rPr>
      </w:pPr>
      <w:r>
        <w:rPr>
          <w:rFonts w:hint="eastAsia" w:ascii="仿宋_GB2312" w:hAnsi="仿宋_GB2312" w:eastAsia="仿宋_GB2312" w:cs="Times New Roman"/>
          <w:sz w:val="32"/>
        </w:rPr>
        <w:t>（八）承担县委、县政府及市总工会交办的其他事项。</w:t>
      </w:r>
    </w:p>
    <w:p w14:paraId="3AF2680C">
      <w:pPr>
        <w:spacing w:line="360" w:lineRule="auto"/>
        <w:ind w:firstLine="640" w:firstLineChars="200"/>
        <w:rPr>
          <w:rFonts w:ascii="仿宋" w:hAnsi="仿宋" w:eastAsia="仿宋"/>
          <w:sz w:val="32"/>
          <w:szCs w:val="32"/>
        </w:rPr>
      </w:pPr>
    </w:p>
    <w:p w14:paraId="7DD0036A">
      <w:pPr>
        <w:spacing w:line="360" w:lineRule="auto"/>
        <w:ind w:firstLine="643" w:firstLineChars="200"/>
        <w:rPr>
          <w:rFonts w:ascii="仿宋" w:hAnsi="仿宋" w:eastAsia="仿宋"/>
          <w:b/>
          <w:sz w:val="32"/>
          <w:szCs w:val="32"/>
        </w:rPr>
      </w:pPr>
      <w:r>
        <w:rPr>
          <w:rFonts w:hint="eastAsia" w:ascii="仿宋" w:hAnsi="仿宋" w:eastAsia="仿宋"/>
          <w:b/>
          <w:sz w:val="32"/>
          <w:szCs w:val="32"/>
        </w:rPr>
        <w:t>二、机构设置</w:t>
      </w:r>
    </w:p>
    <w:tbl>
      <w:tblPr>
        <w:tblStyle w:val="5"/>
        <w:tblW w:w="1006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92"/>
        <w:gridCol w:w="2692"/>
        <w:gridCol w:w="1701"/>
        <w:gridCol w:w="1418"/>
        <w:gridCol w:w="3260"/>
      </w:tblGrid>
      <w:tr w14:paraId="3C56B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992" w:type="dxa"/>
            <w:tcBorders>
              <w:top w:val="single" w:color="auto" w:sz="4" w:space="0"/>
              <w:left w:val="single" w:color="auto" w:sz="4" w:space="0"/>
              <w:bottom w:val="single" w:color="auto" w:sz="4" w:space="0"/>
            </w:tcBorders>
            <w:shd w:val="clear" w:color="auto" w:fill="auto"/>
            <w:vAlign w:val="center"/>
          </w:tcPr>
          <w:p w14:paraId="0986E4CC">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序号</w:t>
            </w:r>
          </w:p>
        </w:tc>
        <w:tc>
          <w:tcPr>
            <w:tcW w:w="2692" w:type="dxa"/>
            <w:tcBorders>
              <w:bottom w:val="single" w:color="000000" w:sz="6" w:space="0"/>
            </w:tcBorders>
            <w:vAlign w:val="center"/>
          </w:tcPr>
          <w:p w14:paraId="0FAEBC83">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单位名称</w:t>
            </w:r>
          </w:p>
        </w:tc>
        <w:tc>
          <w:tcPr>
            <w:tcW w:w="1701" w:type="dxa"/>
            <w:tcBorders>
              <w:bottom w:val="single" w:color="000000" w:sz="6" w:space="0"/>
            </w:tcBorders>
            <w:vAlign w:val="center"/>
          </w:tcPr>
          <w:p w14:paraId="46125172">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单位性质</w:t>
            </w:r>
          </w:p>
        </w:tc>
        <w:tc>
          <w:tcPr>
            <w:tcW w:w="1418" w:type="dxa"/>
            <w:tcBorders>
              <w:bottom w:val="single" w:color="000000" w:sz="6" w:space="0"/>
            </w:tcBorders>
            <w:vAlign w:val="center"/>
          </w:tcPr>
          <w:p w14:paraId="3B75D256">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单位规格</w:t>
            </w:r>
          </w:p>
        </w:tc>
        <w:tc>
          <w:tcPr>
            <w:tcW w:w="3260" w:type="dxa"/>
            <w:tcBorders>
              <w:bottom w:val="single" w:color="000000" w:sz="6" w:space="0"/>
            </w:tcBorders>
            <w:vAlign w:val="center"/>
          </w:tcPr>
          <w:p w14:paraId="6254E7F7">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经费保障形式</w:t>
            </w:r>
          </w:p>
        </w:tc>
      </w:tr>
      <w:tr w14:paraId="5C716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14:paraId="429E10DB">
            <w:pPr>
              <w:jc w:val="center"/>
              <w:rPr>
                <w:rFonts w:ascii="仿宋_GB2312" w:hAnsi="仿宋" w:eastAsia="仿宋_GB2312"/>
                <w:bCs/>
                <w:sz w:val="24"/>
                <w:szCs w:val="24"/>
              </w:rPr>
            </w:pPr>
            <w:r>
              <w:rPr>
                <w:rFonts w:hint="eastAsia" w:ascii="仿宋_GB2312" w:hAnsi="仿宋" w:eastAsia="仿宋_GB2312"/>
                <w:bCs/>
                <w:sz w:val="24"/>
                <w:szCs w:val="24"/>
              </w:rPr>
              <w:t>2</w:t>
            </w:r>
          </w:p>
        </w:tc>
        <w:tc>
          <w:tcPr>
            <w:tcW w:w="2692" w:type="dxa"/>
            <w:tcBorders>
              <w:top w:val="single" w:color="auto" w:sz="4" w:space="0"/>
              <w:bottom w:val="single" w:color="auto" w:sz="4" w:space="0"/>
            </w:tcBorders>
            <w:vAlign w:val="center"/>
          </w:tcPr>
          <w:p w14:paraId="0965E08C">
            <w:pPr>
              <w:jc w:val="center"/>
              <w:rPr>
                <w:rFonts w:ascii="仿宋_GB2312" w:hAnsi="仿宋" w:eastAsia="仿宋_GB2312"/>
                <w:bCs/>
                <w:sz w:val="24"/>
                <w:szCs w:val="24"/>
              </w:rPr>
            </w:pPr>
            <w:r>
              <w:rPr>
                <w:rFonts w:hint="eastAsia" w:ascii="仿宋_GB2312" w:hAnsi="仿宋" w:eastAsia="仿宋_GB2312"/>
                <w:bCs/>
                <w:sz w:val="24"/>
                <w:szCs w:val="24"/>
              </w:rPr>
              <w:t>保定市</w:t>
            </w:r>
            <w:r>
              <w:rPr>
                <w:rFonts w:ascii="仿宋_GB2312" w:hAnsi="仿宋" w:eastAsia="仿宋_GB2312"/>
                <w:bCs/>
                <w:sz w:val="24"/>
                <w:szCs w:val="24"/>
              </w:rPr>
              <w:t>徐水区总工会</w:t>
            </w:r>
          </w:p>
        </w:tc>
        <w:tc>
          <w:tcPr>
            <w:tcW w:w="1701" w:type="dxa"/>
            <w:vAlign w:val="center"/>
          </w:tcPr>
          <w:p w14:paraId="0677DFD9">
            <w:pPr>
              <w:jc w:val="center"/>
              <w:rPr>
                <w:rFonts w:ascii="仿宋_GB2312" w:hAnsi="仿宋" w:eastAsia="仿宋_GB2312"/>
                <w:bCs/>
                <w:sz w:val="24"/>
                <w:szCs w:val="24"/>
              </w:rPr>
            </w:pPr>
            <w:r>
              <w:rPr>
                <w:rFonts w:hint="eastAsia" w:ascii="仿宋_GB2312" w:hAnsi="仿宋" w:eastAsia="仿宋_GB2312"/>
                <w:bCs/>
                <w:sz w:val="24"/>
                <w:szCs w:val="24"/>
              </w:rPr>
              <w:t>参公</w:t>
            </w:r>
          </w:p>
        </w:tc>
        <w:tc>
          <w:tcPr>
            <w:tcW w:w="1418" w:type="dxa"/>
            <w:vAlign w:val="center"/>
          </w:tcPr>
          <w:p w14:paraId="7E13C36F">
            <w:pPr>
              <w:jc w:val="center"/>
              <w:rPr>
                <w:rFonts w:ascii="仿宋_GB2312" w:hAnsi="仿宋" w:eastAsia="仿宋_GB2312"/>
                <w:bCs/>
                <w:sz w:val="24"/>
                <w:szCs w:val="24"/>
              </w:rPr>
            </w:pPr>
            <w:r>
              <w:rPr>
                <w:rFonts w:hint="eastAsia" w:ascii="仿宋_GB2312" w:hAnsi="仿宋" w:eastAsia="仿宋_GB2312"/>
                <w:bCs/>
                <w:sz w:val="24"/>
                <w:szCs w:val="24"/>
              </w:rPr>
              <w:t>正科级</w:t>
            </w:r>
          </w:p>
        </w:tc>
        <w:tc>
          <w:tcPr>
            <w:tcW w:w="3260" w:type="dxa"/>
            <w:vAlign w:val="center"/>
          </w:tcPr>
          <w:p w14:paraId="2B591F5B">
            <w:pPr>
              <w:jc w:val="center"/>
              <w:rPr>
                <w:rFonts w:ascii="仿宋_GB2312" w:hAnsi="仿宋" w:eastAsia="仿宋_GB2312"/>
                <w:bCs/>
                <w:sz w:val="24"/>
                <w:szCs w:val="24"/>
              </w:rPr>
            </w:pPr>
            <w:r>
              <w:rPr>
                <w:rFonts w:hint="eastAsia" w:ascii="仿宋_GB2312" w:hAnsi="仿宋" w:eastAsia="仿宋_GB2312"/>
                <w:bCs/>
                <w:sz w:val="24"/>
                <w:szCs w:val="24"/>
              </w:rPr>
              <w:t>财政性资金基本保障</w:t>
            </w:r>
          </w:p>
        </w:tc>
      </w:tr>
    </w:tbl>
    <w:p w14:paraId="661B4D00">
      <w:pPr>
        <w:spacing w:line="360" w:lineRule="auto"/>
        <w:rPr>
          <w:rFonts w:ascii="仿宋" w:hAnsi="仿宋" w:eastAsia="仿宋"/>
          <w:b/>
          <w:sz w:val="32"/>
          <w:szCs w:val="32"/>
        </w:rPr>
      </w:pPr>
    </w:p>
    <w:p w14:paraId="7C98618E">
      <w:pPr>
        <w:jc w:val="center"/>
        <w:outlineLvl w:val="0"/>
        <w:rPr>
          <w:rFonts w:ascii="方正小标宋_GBK" w:eastAsia="方正小标宋_GBK"/>
          <w:sz w:val="44"/>
        </w:rPr>
      </w:pPr>
      <w:r>
        <w:rPr>
          <w:rFonts w:hint="eastAsia" w:ascii="方正小标宋_GBK" w:eastAsia="方正小标宋_GBK"/>
          <w:sz w:val="44"/>
        </w:rPr>
        <w:t>第二部分：部门预算安排的总体情况</w:t>
      </w:r>
    </w:p>
    <w:p w14:paraId="3EECE68F">
      <w:pPr>
        <w:spacing w:line="360" w:lineRule="auto"/>
        <w:ind w:firstLine="640" w:firstLineChars="200"/>
        <w:rPr>
          <w:rFonts w:ascii="仿宋" w:hAnsi="仿宋" w:eastAsia="仿宋"/>
          <w:sz w:val="32"/>
          <w:szCs w:val="32"/>
        </w:rPr>
      </w:pPr>
      <w:r>
        <w:rPr>
          <w:rFonts w:hint="eastAsia" w:ascii="仿宋" w:hAnsi="仿宋" w:eastAsia="仿宋"/>
          <w:sz w:val="32"/>
          <w:szCs w:val="32"/>
        </w:rPr>
        <w:t>按照预算管理有关规定，目前我区部门预算的编制实行综合</w:t>
      </w:r>
      <w:bookmarkStart w:id="5" w:name="_GoBack"/>
      <w:r>
        <w:rPr>
          <w:rFonts w:hint="eastAsia" w:ascii="仿宋" w:hAnsi="仿宋" w:eastAsia="仿宋"/>
          <w:sz w:val="32"/>
          <w:szCs w:val="32"/>
        </w:rPr>
        <w:t>预算</w:t>
      </w:r>
      <w:bookmarkEnd w:id="5"/>
      <w:r>
        <w:rPr>
          <w:rFonts w:hint="eastAsia" w:ascii="仿宋" w:hAnsi="仿宋" w:eastAsia="仿宋"/>
          <w:sz w:val="32"/>
          <w:szCs w:val="32"/>
        </w:rPr>
        <w:t>制度，即全部收入和支出都反映</w:t>
      </w:r>
      <w:r>
        <w:rPr>
          <w:rFonts w:ascii="仿宋" w:hAnsi="仿宋" w:eastAsia="仿宋"/>
          <w:sz w:val="32"/>
          <w:szCs w:val="32"/>
        </w:rPr>
        <w:t>在</w:t>
      </w:r>
      <w:r>
        <w:rPr>
          <w:rFonts w:hint="eastAsia" w:ascii="仿宋" w:hAnsi="仿宋" w:eastAsia="仿宋"/>
          <w:sz w:val="32"/>
          <w:szCs w:val="32"/>
        </w:rPr>
        <w:t>预算中。我部门及所属事业单位的收支包含在部门预算中。</w:t>
      </w:r>
    </w:p>
    <w:p w14:paraId="2B076146">
      <w:pPr>
        <w:spacing w:line="360" w:lineRule="auto"/>
        <w:ind w:firstLine="643" w:firstLineChars="200"/>
        <w:rPr>
          <w:rFonts w:ascii="仿宋" w:hAnsi="仿宋" w:eastAsia="仿宋"/>
          <w:b/>
          <w:sz w:val="32"/>
          <w:szCs w:val="32"/>
        </w:rPr>
      </w:pPr>
      <w:r>
        <w:rPr>
          <w:rFonts w:hint="eastAsia" w:ascii="仿宋" w:hAnsi="仿宋" w:eastAsia="仿宋"/>
          <w:b/>
          <w:sz w:val="32"/>
          <w:szCs w:val="32"/>
        </w:rPr>
        <w:t>一、收入说明</w:t>
      </w:r>
    </w:p>
    <w:p w14:paraId="3ED8D51B">
      <w:pPr>
        <w:spacing w:line="360" w:lineRule="auto"/>
        <w:ind w:firstLine="640" w:firstLineChars="200"/>
        <w:rPr>
          <w:rFonts w:ascii="仿宋" w:hAnsi="仿宋" w:eastAsia="仿宋"/>
          <w:sz w:val="32"/>
          <w:szCs w:val="32"/>
        </w:rPr>
      </w:pPr>
      <w:r>
        <w:rPr>
          <w:rFonts w:ascii="仿宋" w:hAnsi="仿宋" w:eastAsia="仿宋"/>
          <w:sz w:val="32"/>
          <w:szCs w:val="32"/>
        </w:rPr>
        <w:t>2021年预算收入为90.61万元,其中：一般公共预算收入90.61万元，基金预算收入0万元，财政专户收入0万元，其他来源收入0万元。</w:t>
      </w:r>
    </w:p>
    <w:p w14:paraId="737C67A4">
      <w:pPr>
        <w:spacing w:line="360" w:lineRule="auto"/>
        <w:ind w:firstLine="643" w:firstLineChars="200"/>
        <w:rPr>
          <w:rFonts w:ascii="仿宋" w:hAnsi="仿宋" w:eastAsia="仿宋"/>
          <w:b/>
          <w:sz w:val="32"/>
          <w:szCs w:val="32"/>
        </w:rPr>
      </w:pPr>
      <w:r>
        <w:rPr>
          <w:rFonts w:hint="eastAsia" w:ascii="仿宋" w:hAnsi="仿宋" w:eastAsia="仿宋"/>
          <w:b/>
          <w:sz w:val="32"/>
          <w:szCs w:val="32"/>
        </w:rPr>
        <w:t>二、支出说明</w:t>
      </w:r>
    </w:p>
    <w:p w14:paraId="342884BD">
      <w:pPr>
        <w:spacing w:line="360" w:lineRule="auto"/>
        <w:ind w:firstLine="640" w:firstLineChars="200"/>
        <w:rPr>
          <w:rFonts w:ascii="仿宋" w:hAnsi="仿宋" w:eastAsia="仿宋"/>
          <w:sz w:val="32"/>
          <w:szCs w:val="32"/>
        </w:rPr>
      </w:pPr>
      <w:r>
        <w:rPr>
          <w:rFonts w:ascii="仿宋" w:hAnsi="仿宋" w:eastAsia="仿宋"/>
          <w:sz w:val="32"/>
          <w:szCs w:val="32"/>
        </w:rPr>
        <w:t>2021年部门支出预算：90.61万元</w:t>
      </w:r>
    </w:p>
    <w:p w14:paraId="3FEC78E7">
      <w:pPr>
        <w:spacing w:line="360" w:lineRule="auto"/>
        <w:ind w:firstLine="640" w:firstLineChars="200"/>
        <w:rPr>
          <w:rFonts w:ascii="仿宋" w:hAnsi="仿宋" w:eastAsia="仿宋"/>
          <w:sz w:val="32"/>
          <w:szCs w:val="32"/>
        </w:rPr>
      </w:pPr>
      <w:r>
        <w:rPr>
          <w:rFonts w:hint="eastAsia" w:ascii="仿宋" w:hAnsi="仿宋" w:eastAsia="仿宋"/>
          <w:sz w:val="32"/>
          <w:szCs w:val="32"/>
        </w:rPr>
        <w:t>基本支出0万元</w:t>
      </w:r>
    </w:p>
    <w:p w14:paraId="7C49C20C">
      <w:pPr>
        <w:spacing w:line="360" w:lineRule="auto"/>
        <w:ind w:firstLine="640" w:firstLineChars="200"/>
        <w:rPr>
          <w:rFonts w:ascii="仿宋" w:hAnsi="仿宋" w:eastAsia="仿宋"/>
          <w:sz w:val="32"/>
          <w:szCs w:val="32"/>
        </w:rPr>
      </w:pPr>
      <w:r>
        <w:rPr>
          <w:rFonts w:ascii="仿宋" w:hAnsi="仿宋" w:eastAsia="仿宋"/>
          <w:sz w:val="32"/>
          <w:szCs w:val="32"/>
        </w:rPr>
        <w:t xml:space="preserve">    其中：人员经费87.15万元</w:t>
      </w:r>
    </w:p>
    <w:p w14:paraId="3DDC72C5">
      <w:pPr>
        <w:spacing w:line="360" w:lineRule="auto"/>
        <w:ind w:firstLine="640" w:firstLineChars="200"/>
        <w:rPr>
          <w:rFonts w:ascii="仿宋" w:hAnsi="仿宋" w:eastAsia="仿宋"/>
          <w:sz w:val="32"/>
          <w:szCs w:val="32"/>
        </w:rPr>
      </w:pPr>
      <w:r>
        <w:rPr>
          <w:rFonts w:ascii="仿宋" w:hAnsi="仿宋" w:eastAsia="仿宋"/>
          <w:sz w:val="32"/>
          <w:szCs w:val="32"/>
        </w:rPr>
        <w:t xml:space="preserve">          日常公用经费1.66万元</w:t>
      </w:r>
    </w:p>
    <w:p w14:paraId="185EB031">
      <w:pPr>
        <w:spacing w:line="360" w:lineRule="auto"/>
        <w:ind w:firstLine="640" w:firstLineChars="200"/>
        <w:rPr>
          <w:rFonts w:ascii="仿宋" w:hAnsi="仿宋" w:eastAsia="仿宋"/>
          <w:sz w:val="32"/>
          <w:szCs w:val="32"/>
        </w:rPr>
      </w:pPr>
      <w:r>
        <w:rPr>
          <w:rFonts w:hint="eastAsia" w:ascii="仿宋" w:hAnsi="仿宋" w:eastAsia="仿宋"/>
          <w:sz w:val="32"/>
          <w:szCs w:val="32"/>
        </w:rPr>
        <w:t>项目支出</w:t>
      </w:r>
      <w:r>
        <w:rPr>
          <w:rFonts w:ascii="仿宋" w:hAnsi="仿宋" w:eastAsia="仿宋"/>
          <w:sz w:val="32"/>
          <w:szCs w:val="32"/>
        </w:rPr>
        <w:t>1.8万元</w:t>
      </w:r>
    </w:p>
    <w:p w14:paraId="71FD7207">
      <w:pPr>
        <w:spacing w:line="360" w:lineRule="auto"/>
        <w:ind w:firstLine="640" w:firstLineChars="200"/>
        <w:rPr>
          <w:rFonts w:ascii="仿宋" w:hAnsi="仿宋" w:eastAsia="仿宋"/>
          <w:sz w:val="32"/>
          <w:szCs w:val="32"/>
        </w:rPr>
      </w:pPr>
      <w:r>
        <w:rPr>
          <w:rFonts w:ascii="仿宋" w:hAnsi="仿宋" w:eastAsia="仿宋"/>
          <w:sz w:val="32"/>
          <w:szCs w:val="32"/>
        </w:rPr>
        <w:t xml:space="preserve">    其中：本级支出1.8万元</w:t>
      </w:r>
    </w:p>
    <w:p w14:paraId="23B57CD1">
      <w:pPr>
        <w:spacing w:line="360" w:lineRule="auto"/>
        <w:ind w:firstLine="643" w:firstLineChars="200"/>
        <w:rPr>
          <w:rFonts w:ascii="仿宋" w:hAnsi="仿宋" w:eastAsia="仿宋"/>
          <w:b/>
          <w:sz w:val="32"/>
          <w:szCs w:val="32"/>
        </w:rPr>
      </w:pPr>
      <w:r>
        <w:rPr>
          <w:rFonts w:hint="eastAsia" w:ascii="仿宋" w:hAnsi="仿宋" w:eastAsia="仿宋"/>
          <w:b/>
          <w:sz w:val="32"/>
          <w:szCs w:val="32"/>
        </w:rPr>
        <w:t>三、比上年增减情况</w:t>
      </w:r>
    </w:p>
    <w:p w14:paraId="634A86D6">
      <w:pPr>
        <w:spacing w:line="360" w:lineRule="auto"/>
        <w:ind w:firstLine="640" w:firstLineChars="200"/>
        <w:rPr>
          <w:rFonts w:ascii="仿宋" w:hAnsi="仿宋" w:eastAsia="仿宋"/>
          <w:sz w:val="32"/>
          <w:szCs w:val="32"/>
        </w:rPr>
      </w:pPr>
      <w:r>
        <w:rPr>
          <w:rFonts w:hint="eastAsia" w:ascii="仿宋" w:hAnsi="仿宋" w:eastAsia="仿宋"/>
          <w:sz w:val="32"/>
          <w:szCs w:val="32"/>
        </w:rPr>
        <w:t>本年度预算收支安排9</w:t>
      </w:r>
      <w:r>
        <w:rPr>
          <w:rFonts w:ascii="仿宋" w:hAnsi="仿宋" w:eastAsia="仿宋"/>
          <w:sz w:val="32"/>
          <w:szCs w:val="32"/>
        </w:rPr>
        <w:t>0.61</w:t>
      </w:r>
      <w:r>
        <w:rPr>
          <w:rFonts w:hint="eastAsia" w:ascii="仿宋" w:hAnsi="仿宋" w:eastAsia="仿宋"/>
          <w:sz w:val="32"/>
          <w:szCs w:val="32"/>
        </w:rPr>
        <w:t>万元，较上年</w:t>
      </w:r>
      <w:r>
        <w:rPr>
          <w:rFonts w:ascii="仿宋" w:hAnsi="仿宋" w:eastAsia="仿宋"/>
          <w:sz w:val="32"/>
          <w:szCs w:val="32"/>
        </w:rPr>
        <w:t>减少2.20万元。其中:基本支出减少2.2万元，主要原因是</w:t>
      </w:r>
      <w:r>
        <w:rPr>
          <w:rFonts w:hint="eastAsia" w:ascii="仿宋" w:hAnsi="仿宋" w:eastAsia="仿宋"/>
          <w:sz w:val="32"/>
          <w:szCs w:val="32"/>
        </w:rPr>
        <w:t>退休</w:t>
      </w:r>
      <w:r>
        <w:rPr>
          <w:rFonts w:ascii="仿宋" w:hAnsi="仿宋" w:eastAsia="仿宋"/>
          <w:sz w:val="32"/>
          <w:szCs w:val="32"/>
        </w:rPr>
        <w:t>一人；项目支出增加/减少0万元。</w:t>
      </w:r>
    </w:p>
    <w:p w14:paraId="1368B190">
      <w:pPr>
        <w:spacing w:line="360" w:lineRule="auto"/>
        <w:ind w:firstLine="640" w:firstLineChars="200"/>
        <w:rPr>
          <w:rFonts w:ascii="仿宋" w:hAnsi="仿宋" w:eastAsia="仿宋"/>
          <w:sz w:val="32"/>
          <w:szCs w:val="32"/>
        </w:rPr>
      </w:pPr>
    </w:p>
    <w:p w14:paraId="76264FFD">
      <w:pPr>
        <w:jc w:val="center"/>
        <w:outlineLvl w:val="0"/>
        <w:rPr>
          <w:rFonts w:ascii="方正小标宋_GBK" w:eastAsia="方正小标宋_GBK"/>
          <w:sz w:val="44"/>
        </w:rPr>
      </w:pPr>
      <w:r>
        <w:rPr>
          <w:rFonts w:hint="eastAsia" w:ascii="方正小标宋_GBK" w:eastAsia="方正小标宋_GBK"/>
          <w:sz w:val="44"/>
        </w:rPr>
        <w:t>第三部分：机关运行经费安排情况</w:t>
      </w:r>
    </w:p>
    <w:p w14:paraId="644D1247">
      <w:pPr>
        <w:spacing w:line="360" w:lineRule="auto"/>
        <w:jc w:val="center"/>
        <w:rPr>
          <w:rFonts w:ascii="仿宋" w:hAnsi="仿宋" w:eastAsia="仿宋"/>
          <w:sz w:val="32"/>
          <w:szCs w:val="32"/>
        </w:rPr>
      </w:pPr>
    </w:p>
    <w:p w14:paraId="0137A31A">
      <w:pPr>
        <w:spacing w:line="360" w:lineRule="auto"/>
        <w:jc w:val="center"/>
        <w:rPr>
          <w:rFonts w:ascii="仿宋" w:hAnsi="仿宋" w:eastAsia="仿宋"/>
          <w:sz w:val="32"/>
          <w:szCs w:val="32"/>
        </w:rPr>
      </w:pPr>
    </w:p>
    <w:p w14:paraId="70BB42B2">
      <w:pPr>
        <w:spacing w:line="360" w:lineRule="auto"/>
        <w:ind w:firstLine="566" w:firstLineChars="177"/>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保定市徐水区总工会的机关运行经费财政只负担退休人员的福利费、特许费、公用经费，三项合计1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6</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万元。</w:t>
      </w:r>
    </w:p>
    <w:p w14:paraId="0F7EBE3E">
      <w:pPr>
        <w:spacing w:line="360" w:lineRule="auto"/>
        <w:jc w:val="center"/>
        <w:rPr>
          <w:rFonts w:ascii="黑体" w:hAnsi="黑体" w:eastAsia="黑体" w:cs="Times New Roman"/>
          <w:sz w:val="32"/>
          <w:szCs w:val="32"/>
        </w:rPr>
      </w:pPr>
    </w:p>
    <w:p w14:paraId="5CA54D43">
      <w:pPr>
        <w:jc w:val="center"/>
        <w:outlineLvl w:val="0"/>
        <w:rPr>
          <w:rFonts w:ascii="方正小标宋_GBK" w:eastAsia="方正小标宋_GBK"/>
          <w:sz w:val="44"/>
        </w:rPr>
      </w:pPr>
    </w:p>
    <w:p w14:paraId="5983DF02">
      <w:pPr>
        <w:jc w:val="center"/>
        <w:outlineLvl w:val="0"/>
        <w:rPr>
          <w:rFonts w:ascii="方正小标宋_GBK" w:eastAsia="方正小标宋_GBK"/>
          <w:sz w:val="44"/>
        </w:rPr>
      </w:pPr>
    </w:p>
    <w:p w14:paraId="47CE0AC8">
      <w:pPr>
        <w:jc w:val="center"/>
        <w:outlineLvl w:val="0"/>
        <w:rPr>
          <w:rFonts w:ascii="方正小标宋_GBK" w:eastAsia="方正小标宋_GBK"/>
          <w:sz w:val="44"/>
        </w:rPr>
      </w:pPr>
    </w:p>
    <w:p w14:paraId="3BF9F17F">
      <w:pPr>
        <w:jc w:val="center"/>
        <w:outlineLvl w:val="0"/>
        <w:rPr>
          <w:rFonts w:ascii="方正小标宋_GBK" w:eastAsia="方正小标宋_GBK"/>
          <w:sz w:val="44"/>
        </w:rPr>
      </w:pPr>
    </w:p>
    <w:p w14:paraId="6F84980D">
      <w:pPr>
        <w:jc w:val="center"/>
        <w:outlineLvl w:val="0"/>
        <w:rPr>
          <w:rFonts w:ascii="方正小标宋_GBK" w:eastAsia="方正小标宋_GBK"/>
          <w:sz w:val="44"/>
        </w:rPr>
      </w:pPr>
    </w:p>
    <w:p w14:paraId="23D98D0A">
      <w:pPr>
        <w:jc w:val="center"/>
        <w:outlineLvl w:val="0"/>
        <w:rPr>
          <w:rFonts w:ascii="方正小标宋_GBK" w:eastAsia="方正小标宋_GBK"/>
          <w:sz w:val="44"/>
        </w:rPr>
      </w:pPr>
      <w:r>
        <w:rPr>
          <w:rFonts w:hint="eastAsia" w:ascii="方正小标宋_GBK" w:eastAsia="方正小标宋_GBK"/>
          <w:sz w:val="44"/>
        </w:rPr>
        <w:t>第四部分：财政拨款“三公”经费预算情况及增减变化原因</w:t>
      </w:r>
    </w:p>
    <w:tbl>
      <w:tblPr>
        <w:tblStyle w:val="5"/>
        <w:tblW w:w="5000" w:type="pct"/>
        <w:tblInd w:w="0" w:type="dxa"/>
        <w:tblLayout w:type="autofit"/>
        <w:tblCellMar>
          <w:top w:w="0" w:type="dxa"/>
          <w:left w:w="108" w:type="dxa"/>
          <w:bottom w:w="0" w:type="dxa"/>
          <w:right w:w="108" w:type="dxa"/>
        </w:tblCellMar>
      </w:tblPr>
      <w:tblGrid>
        <w:gridCol w:w="13937"/>
      </w:tblGrid>
      <w:tr w14:paraId="3CED4A4A">
        <w:tblPrEx>
          <w:tblCellMar>
            <w:top w:w="0" w:type="dxa"/>
            <w:left w:w="108" w:type="dxa"/>
            <w:bottom w:w="0" w:type="dxa"/>
            <w:right w:w="108" w:type="dxa"/>
          </w:tblCellMar>
        </w:tblPrEx>
        <w:trPr>
          <w:trHeight w:val="405" w:hRule="atLeast"/>
        </w:trPr>
        <w:tc>
          <w:tcPr>
            <w:tcW w:w="5000" w:type="pct"/>
            <w:tcBorders>
              <w:top w:val="nil"/>
              <w:left w:val="nil"/>
              <w:bottom w:val="nil"/>
              <w:right w:val="nil"/>
            </w:tcBorders>
            <w:shd w:val="clear" w:color="auto" w:fill="auto"/>
            <w:noWrap/>
            <w:vAlign w:val="center"/>
          </w:tcPr>
          <w:tbl>
            <w:tblPr>
              <w:tblStyle w:val="5"/>
              <w:tblW w:w="0" w:type="auto"/>
              <w:jc w:val="center"/>
              <w:tblLayout w:type="autofit"/>
              <w:tblCellMar>
                <w:top w:w="0" w:type="dxa"/>
                <w:left w:w="108" w:type="dxa"/>
                <w:bottom w:w="0" w:type="dxa"/>
                <w:right w:w="108" w:type="dxa"/>
              </w:tblCellMar>
            </w:tblPr>
            <w:tblGrid>
              <w:gridCol w:w="2163"/>
              <w:gridCol w:w="1276"/>
              <w:gridCol w:w="1418"/>
              <w:gridCol w:w="836"/>
              <w:gridCol w:w="2397"/>
            </w:tblGrid>
            <w:tr w14:paraId="24F5485E">
              <w:tblPrEx>
                <w:tblCellMar>
                  <w:top w:w="0" w:type="dxa"/>
                  <w:left w:w="108" w:type="dxa"/>
                  <w:bottom w:w="0" w:type="dxa"/>
                  <w:right w:w="108" w:type="dxa"/>
                </w:tblCellMar>
              </w:tblPrEx>
              <w:trPr>
                <w:trHeight w:val="405" w:hRule="atLeast"/>
                <w:jc w:val="center"/>
              </w:trPr>
              <w:tc>
                <w:tcPr>
                  <w:tcW w:w="8090" w:type="dxa"/>
                  <w:gridSpan w:val="5"/>
                  <w:tcBorders>
                    <w:top w:val="nil"/>
                    <w:left w:val="nil"/>
                    <w:bottom w:val="nil"/>
                    <w:right w:val="nil"/>
                  </w:tcBorders>
                  <w:vAlign w:val="center"/>
                </w:tcPr>
                <w:p w14:paraId="7E70544E">
                  <w:pPr>
                    <w:spacing w:line="360" w:lineRule="auto"/>
                    <w:rPr>
                      <w:rFonts w:ascii="黑体" w:hAnsi="黑体" w:eastAsia="黑体" w:cs="宋体"/>
                      <w:kern w:val="0"/>
                      <w:sz w:val="32"/>
                      <w:szCs w:val="32"/>
                    </w:rPr>
                  </w:pPr>
                </w:p>
              </w:tc>
            </w:tr>
            <w:tr w14:paraId="751FD6E0">
              <w:tblPrEx>
                <w:tblCellMar>
                  <w:top w:w="0" w:type="dxa"/>
                  <w:left w:w="108" w:type="dxa"/>
                  <w:bottom w:w="0" w:type="dxa"/>
                  <w:right w:w="108" w:type="dxa"/>
                </w:tblCellMar>
              </w:tblPrEx>
              <w:trPr>
                <w:trHeight w:val="221" w:hRule="atLeast"/>
                <w:jc w:val="center"/>
              </w:trPr>
              <w:tc>
                <w:tcPr>
                  <w:tcW w:w="2163" w:type="dxa"/>
                  <w:tcBorders>
                    <w:top w:val="nil"/>
                    <w:left w:val="nil"/>
                    <w:bottom w:val="nil"/>
                    <w:right w:val="nil"/>
                  </w:tcBorders>
                  <w:vAlign w:val="center"/>
                </w:tcPr>
                <w:p w14:paraId="0516BD92">
                  <w:pPr>
                    <w:widowControl/>
                    <w:jc w:val="left"/>
                    <w:rPr>
                      <w:rFonts w:ascii="宋体" w:hAnsi="宋体" w:cs="宋体"/>
                      <w:kern w:val="0"/>
                      <w:sz w:val="24"/>
                      <w:szCs w:val="24"/>
                    </w:rPr>
                  </w:pPr>
                </w:p>
              </w:tc>
              <w:tc>
                <w:tcPr>
                  <w:tcW w:w="1276" w:type="dxa"/>
                  <w:tcBorders>
                    <w:top w:val="nil"/>
                    <w:left w:val="nil"/>
                    <w:bottom w:val="nil"/>
                    <w:right w:val="nil"/>
                  </w:tcBorders>
                  <w:vAlign w:val="center"/>
                </w:tcPr>
                <w:p w14:paraId="14AEEC40">
                  <w:pPr>
                    <w:widowControl/>
                    <w:jc w:val="left"/>
                    <w:rPr>
                      <w:rFonts w:ascii="宋体" w:hAnsi="宋体" w:cs="宋体"/>
                      <w:kern w:val="0"/>
                      <w:sz w:val="24"/>
                      <w:szCs w:val="24"/>
                    </w:rPr>
                  </w:pPr>
                </w:p>
              </w:tc>
              <w:tc>
                <w:tcPr>
                  <w:tcW w:w="1418" w:type="dxa"/>
                  <w:tcBorders>
                    <w:top w:val="nil"/>
                    <w:left w:val="nil"/>
                    <w:bottom w:val="nil"/>
                    <w:right w:val="nil"/>
                  </w:tcBorders>
                  <w:vAlign w:val="center"/>
                </w:tcPr>
                <w:p w14:paraId="1AE9AF80">
                  <w:pPr>
                    <w:widowControl/>
                    <w:jc w:val="left"/>
                    <w:rPr>
                      <w:rFonts w:ascii="宋体" w:hAnsi="宋体" w:cs="宋体"/>
                      <w:kern w:val="0"/>
                      <w:sz w:val="24"/>
                      <w:szCs w:val="24"/>
                    </w:rPr>
                  </w:pPr>
                </w:p>
              </w:tc>
              <w:tc>
                <w:tcPr>
                  <w:tcW w:w="836" w:type="dxa"/>
                  <w:tcBorders>
                    <w:top w:val="nil"/>
                    <w:left w:val="nil"/>
                    <w:bottom w:val="nil"/>
                    <w:right w:val="nil"/>
                  </w:tcBorders>
                  <w:vAlign w:val="center"/>
                </w:tcPr>
                <w:p w14:paraId="4CDD65A4">
                  <w:pPr>
                    <w:widowControl/>
                    <w:jc w:val="left"/>
                    <w:rPr>
                      <w:rFonts w:ascii="宋体" w:hAnsi="宋体" w:cs="宋体"/>
                      <w:kern w:val="0"/>
                      <w:sz w:val="24"/>
                      <w:szCs w:val="24"/>
                    </w:rPr>
                  </w:pPr>
                </w:p>
              </w:tc>
              <w:tc>
                <w:tcPr>
                  <w:tcW w:w="2397" w:type="dxa"/>
                  <w:tcBorders>
                    <w:top w:val="nil"/>
                    <w:left w:val="nil"/>
                    <w:bottom w:val="nil"/>
                    <w:right w:val="nil"/>
                  </w:tcBorders>
                  <w:vAlign w:val="center"/>
                </w:tcPr>
                <w:p w14:paraId="668A818F">
                  <w:pPr>
                    <w:widowControl/>
                    <w:jc w:val="right"/>
                    <w:rPr>
                      <w:rFonts w:ascii="宋体" w:hAnsi="宋体" w:cs="宋体"/>
                      <w:kern w:val="0"/>
                      <w:sz w:val="24"/>
                      <w:szCs w:val="24"/>
                    </w:rPr>
                  </w:pPr>
                  <w:r>
                    <w:rPr>
                      <w:rFonts w:hint="eastAsia" w:ascii="宋体" w:hAnsi="宋体" w:cs="宋体"/>
                      <w:kern w:val="0"/>
                      <w:sz w:val="24"/>
                      <w:szCs w:val="24"/>
                    </w:rPr>
                    <w:t>单位：万元</w:t>
                  </w:r>
                </w:p>
              </w:tc>
            </w:tr>
            <w:tr w14:paraId="02C0A49B">
              <w:tblPrEx>
                <w:tblCellMar>
                  <w:top w:w="0" w:type="dxa"/>
                  <w:left w:w="108" w:type="dxa"/>
                  <w:bottom w:w="0" w:type="dxa"/>
                  <w:right w:w="108" w:type="dxa"/>
                </w:tblCellMar>
              </w:tblPrEx>
              <w:trPr>
                <w:trHeight w:val="285"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14:paraId="13629935">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项目名称</w:t>
                  </w:r>
                </w:p>
              </w:tc>
              <w:tc>
                <w:tcPr>
                  <w:tcW w:w="1276" w:type="dxa"/>
                  <w:tcBorders>
                    <w:top w:val="single" w:color="auto" w:sz="4" w:space="0"/>
                    <w:left w:val="nil"/>
                    <w:bottom w:val="single" w:color="auto" w:sz="4" w:space="0"/>
                    <w:right w:val="single" w:color="auto" w:sz="4" w:space="0"/>
                  </w:tcBorders>
                  <w:vAlign w:val="center"/>
                </w:tcPr>
                <w:p w14:paraId="07EC37D3">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2020</w:t>
                  </w:r>
                  <w:r>
                    <w:rPr>
                      <w:rFonts w:hint="eastAsia" w:ascii="仿宋_GB2312" w:hAnsi="宋体" w:eastAsia="仿宋_GB2312" w:cs="宋体"/>
                      <w:b/>
                      <w:kern w:val="0"/>
                      <w:sz w:val="24"/>
                      <w:szCs w:val="24"/>
                    </w:rPr>
                    <w:t>年度预算</w:t>
                  </w:r>
                </w:p>
              </w:tc>
              <w:tc>
                <w:tcPr>
                  <w:tcW w:w="1418" w:type="dxa"/>
                  <w:tcBorders>
                    <w:top w:val="single" w:color="auto" w:sz="4" w:space="0"/>
                    <w:left w:val="nil"/>
                    <w:bottom w:val="single" w:color="auto" w:sz="4" w:space="0"/>
                    <w:right w:val="single" w:color="auto" w:sz="4" w:space="0"/>
                  </w:tcBorders>
                  <w:vAlign w:val="center"/>
                </w:tcPr>
                <w:p w14:paraId="436CF8DF">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2021</w:t>
                  </w:r>
                  <w:r>
                    <w:rPr>
                      <w:rFonts w:hint="eastAsia" w:ascii="仿宋_GB2312" w:hAnsi="宋体" w:eastAsia="仿宋_GB2312" w:cs="宋体"/>
                      <w:b/>
                      <w:kern w:val="0"/>
                      <w:sz w:val="24"/>
                      <w:szCs w:val="24"/>
                    </w:rPr>
                    <w:t>年度预算</w:t>
                  </w:r>
                </w:p>
              </w:tc>
              <w:tc>
                <w:tcPr>
                  <w:tcW w:w="836" w:type="dxa"/>
                  <w:tcBorders>
                    <w:top w:val="single" w:color="auto" w:sz="4" w:space="0"/>
                    <w:left w:val="nil"/>
                    <w:bottom w:val="single" w:color="auto" w:sz="4" w:space="0"/>
                    <w:right w:val="single" w:color="auto" w:sz="4" w:space="0"/>
                  </w:tcBorders>
                  <w:vAlign w:val="center"/>
                </w:tcPr>
                <w:p w14:paraId="5CFBA8D2">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增减金额</w:t>
                  </w:r>
                </w:p>
              </w:tc>
              <w:tc>
                <w:tcPr>
                  <w:tcW w:w="2397" w:type="dxa"/>
                  <w:tcBorders>
                    <w:top w:val="single" w:color="auto" w:sz="4" w:space="0"/>
                    <w:left w:val="nil"/>
                    <w:bottom w:val="single" w:color="auto" w:sz="4" w:space="0"/>
                    <w:right w:val="single" w:color="auto" w:sz="4" w:space="0"/>
                  </w:tcBorders>
                  <w:vAlign w:val="center"/>
                </w:tcPr>
                <w:p w14:paraId="786BD5B0">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变化原因</w:t>
                  </w:r>
                </w:p>
              </w:tc>
            </w:tr>
            <w:tr w14:paraId="6BA89FBC">
              <w:tblPrEx>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14:paraId="195C0DB7">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因公出国经费</w:t>
                  </w:r>
                </w:p>
              </w:tc>
              <w:tc>
                <w:tcPr>
                  <w:tcW w:w="1276" w:type="dxa"/>
                  <w:tcBorders>
                    <w:top w:val="nil"/>
                    <w:left w:val="nil"/>
                    <w:bottom w:val="single" w:color="auto" w:sz="4" w:space="0"/>
                    <w:right w:val="single" w:color="auto" w:sz="4" w:space="0"/>
                  </w:tcBorders>
                  <w:vAlign w:val="center"/>
                </w:tcPr>
                <w:p w14:paraId="31C8648A">
                  <w:pPr>
                    <w:widowControl/>
                    <w:jc w:val="center"/>
                    <w:rPr>
                      <w:rFonts w:ascii="仿宋_GB2312" w:hAnsi="宋体" w:eastAsia="仿宋_GB2312" w:cs="宋体"/>
                      <w:color w:val="FF0000"/>
                      <w:kern w:val="0"/>
                      <w:sz w:val="24"/>
                      <w:szCs w:val="24"/>
                    </w:rPr>
                  </w:pPr>
                </w:p>
              </w:tc>
              <w:tc>
                <w:tcPr>
                  <w:tcW w:w="1418" w:type="dxa"/>
                  <w:tcBorders>
                    <w:top w:val="nil"/>
                    <w:left w:val="nil"/>
                    <w:bottom w:val="single" w:color="auto" w:sz="4" w:space="0"/>
                    <w:right w:val="single" w:color="auto" w:sz="4" w:space="0"/>
                  </w:tcBorders>
                  <w:vAlign w:val="center"/>
                </w:tcPr>
                <w:p w14:paraId="27B4C3AE">
                  <w:pPr>
                    <w:widowControl/>
                    <w:jc w:val="center"/>
                    <w:rPr>
                      <w:rFonts w:ascii="仿宋_GB2312" w:hAnsi="宋体" w:eastAsia="仿宋_GB2312" w:cs="宋体"/>
                      <w:color w:val="FF0000"/>
                      <w:kern w:val="0"/>
                      <w:sz w:val="24"/>
                      <w:szCs w:val="24"/>
                    </w:rPr>
                  </w:pPr>
                </w:p>
              </w:tc>
              <w:tc>
                <w:tcPr>
                  <w:tcW w:w="836" w:type="dxa"/>
                  <w:tcBorders>
                    <w:top w:val="nil"/>
                    <w:left w:val="nil"/>
                    <w:bottom w:val="single" w:color="auto" w:sz="4" w:space="0"/>
                    <w:right w:val="single" w:color="auto" w:sz="4" w:space="0"/>
                  </w:tcBorders>
                  <w:vAlign w:val="center"/>
                </w:tcPr>
                <w:p w14:paraId="47E6D0D5">
                  <w:pPr>
                    <w:widowControl/>
                    <w:jc w:val="center"/>
                    <w:rPr>
                      <w:rFonts w:ascii="仿宋_GB2312" w:hAnsi="宋体" w:eastAsia="仿宋_GB2312" w:cs="宋体"/>
                      <w:color w:val="FF0000"/>
                      <w:kern w:val="0"/>
                      <w:sz w:val="24"/>
                      <w:szCs w:val="24"/>
                    </w:rPr>
                  </w:pPr>
                </w:p>
              </w:tc>
              <w:tc>
                <w:tcPr>
                  <w:tcW w:w="2397" w:type="dxa"/>
                  <w:tcBorders>
                    <w:top w:val="nil"/>
                    <w:left w:val="nil"/>
                    <w:bottom w:val="single" w:color="auto" w:sz="4" w:space="0"/>
                    <w:right w:val="single" w:color="auto" w:sz="4" w:space="0"/>
                  </w:tcBorders>
                  <w:vAlign w:val="center"/>
                </w:tcPr>
                <w:p w14:paraId="1343E9CC">
                  <w:pPr>
                    <w:widowControl/>
                    <w:jc w:val="left"/>
                    <w:rPr>
                      <w:rFonts w:ascii="仿宋_GB2312" w:hAnsi="宋体" w:eastAsia="仿宋_GB2312" w:cs="宋体"/>
                      <w:kern w:val="0"/>
                      <w:sz w:val="24"/>
                      <w:szCs w:val="24"/>
                    </w:rPr>
                  </w:pPr>
                </w:p>
              </w:tc>
            </w:tr>
            <w:tr w14:paraId="376B6B38">
              <w:tblPrEx>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14:paraId="024DAF03">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公务用车购置经费</w:t>
                  </w:r>
                </w:p>
              </w:tc>
              <w:tc>
                <w:tcPr>
                  <w:tcW w:w="1276" w:type="dxa"/>
                  <w:tcBorders>
                    <w:top w:val="nil"/>
                    <w:left w:val="nil"/>
                    <w:bottom w:val="single" w:color="auto" w:sz="4" w:space="0"/>
                    <w:right w:val="single" w:color="auto" w:sz="4" w:space="0"/>
                  </w:tcBorders>
                  <w:vAlign w:val="center"/>
                </w:tcPr>
                <w:p w14:paraId="47540F57">
                  <w:pPr>
                    <w:widowControl/>
                    <w:jc w:val="center"/>
                    <w:rPr>
                      <w:rFonts w:ascii="仿宋_GB2312" w:hAnsi="宋体" w:eastAsia="仿宋_GB2312" w:cs="宋体"/>
                      <w:color w:val="FF0000"/>
                      <w:kern w:val="0"/>
                      <w:sz w:val="24"/>
                      <w:szCs w:val="24"/>
                    </w:rPr>
                  </w:pPr>
                </w:p>
              </w:tc>
              <w:tc>
                <w:tcPr>
                  <w:tcW w:w="1418" w:type="dxa"/>
                  <w:tcBorders>
                    <w:top w:val="nil"/>
                    <w:left w:val="nil"/>
                    <w:bottom w:val="single" w:color="auto" w:sz="4" w:space="0"/>
                    <w:right w:val="single" w:color="auto" w:sz="4" w:space="0"/>
                  </w:tcBorders>
                  <w:vAlign w:val="center"/>
                </w:tcPr>
                <w:p w14:paraId="23BBDFD4">
                  <w:pPr>
                    <w:widowControl/>
                    <w:jc w:val="center"/>
                    <w:rPr>
                      <w:rFonts w:ascii="仿宋_GB2312" w:hAnsi="宋体" w:eastAsia="仿宋_GB2312" w:cs="宋体"/>
                      <w:color w:val="FF0000"/>
                      <w:kern w:val="0"/>
                      <w:sz w:val="24"/>
                      <w:szCs w:val="24"/>
                    </w:rPr>
                  </w:pPr>
                </w:p>
              </w:tc>
              <w:tc>
                <w:tcPr>
                  <w:tcW w:w="836" w:type="dxa"/>
                  <w:tcBorders>
                    <w:top w:val="nil"/>
                    <w:left w:val="nil"/>
                    <w:bottom w:val="single" w:color="auto" w:sz="4" w:space="0"/>
                    <w:right w:val="single" w:color="auto" w:sz="4" w:space="0"/>
                  </w:tcBorders>
                  <w:vAlign w:val="center"/>
                </w:tcPr>
                <w:p w14:paraId="36FEC958">
                  <w:pPr>
                    <w:widowControl/>
                    <w:jc w:val="center"/>
                    <w:rPr>
                      <w:rFonts w:ascii="仿宋_GB2312" w:hAnsi="宋体" w:eastAsia="仿宋_GB2312" w:cs="宋体"/>
                      <w:color w:val="FF0000"/>
                      <w:kern w:val="0"/>
                      <w:sz w:val="24"/>
                      <w:szCs w:val="24"/>
                    </w:rPr>
                  </w:pPr>
                </w:p>
              </w:tc>
              <w:tc>
                <w:tcPr>
                  <w:tcW w:w="2397" w:type="dxa"/>
                  <w:tcBorders>
                    <w:top w:val="nil"/>
                    <w:left w:val="nil"/>
                    <w:bottom w:val="single" w:color="auto" w:sz="4" w:space="0"/>
                    <w:right w:val="single" w:color="auto" w:sz="4" w:space="0"/>
                  </w:tcBorders>
                  <w:vAlign w:val="center"/>
                </w:tcPr>
                <w:p w14:paraId="642FB7F4">
                  <w:pPr>
                    <w:widowControl/>
                    <w:jc w:val="left"/>
                    <w:rPr>
                      <w:rFonts w:ascii="仿宋_GB2312" w:hAnsi="宋体" w:eastAsia="仿宋_GB2312" w:cs="宋体"/>
                      <w:kern w:val="0"/>
                      <w:sz w:val="24"/>
                      <w:szCs w:val="24"/>
                    </w:rPr>
                  </w:pPr>
                </w:p>
              </w:tc>
            </w:tr>
            <w:tr w14:paraId="6AFAEECB">
              <w:tblPrEx>
                <w:tblCellMar>
                  <w:top w:w="0" w:type="dxa"/>
                  <w:left w:w="108" w:type="dxa"/>
                  <w:bottom w:w="0" w:type="dxa"/>
                  <w:right w:w="108" w:type="dxa"/>
                </w:tblCellMar>
              </w:tblPrEx>
              <w:trPr>
                <w:trHeight w:val="570" w:hRule="atLeast"/>
                <w:jc w:val="center"/>
              </w:trPr>
              <w:tc>
                <w:tcPr>
                  <w:tcW w:w="2163" w:type="dxa"/>
                  <w:tcBorders>
                    <w:top w:val="nil"/>
                    <w:left w:val="single" w:color="auto" w:sz="4" w:space="0"/>
                    <w:bottom w:val="single" w:color="auto" w:sz="4" w:space="0"/>
                    <w:right w:val="single" w:color="auto" w:sz="4" w:space="0"/>
                  </w:tcBorders>
                  <w:vAlign w:val="center"/>
                </w:tcPr>
                <w:p w14:paraId="3BB5F44C">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公务用车运行经费</w:t>
                  </w:r>
                </w:p>
              </w:tc>
              <w:tc>
                <w:tcPr>
                  <w:tcW w:w="1276" w:type="dxa"/>
                  <w:tcBorders>
                    <w:top w:val="nil"/>
                    <w:left w:val="nil"/>
                    <w:bottom w:val="single" w:color="auto" w:sz="4" w:space="0"/>
                    <w:right w:val="single" w:color="auto" w:sz="4" w:space="0"/>
                  </w:tcBorders>
                  <w:vAlign w:val="center"/>
                </w:tcPr>
                <w:p w14:paraId="4FA72E35">
                  <w:pPr>
                    <w:widowControl/>
                    <w:jc w:val="center"/>
                    <w:rPr>
                      <w:rFonts w:ascii="仿宋_GB2312" w:hAnsi="宋体" w:eastAsia="仿宋_GB2312" w:cs="宋体"/>
                      <w:color w:val="FF0000"/>
                      <w:kern w:val="0"/>
                      <w:sz w:val="24"/>
                      <w:szCs w:val="24"/>
                    </w:rPr>
                  </w:pPr>
                </w:p>
              </w:tc>
              <w:tc>
                <w:tcPr>
                  <w:tcW w:w="1418" w:type="dxa"/>
                  <w:tcBorders>
                    <w:top w:val="nil"/>
                    <w:left w:val="nil"/>
                    <w:bottom w:val="single" w:color="auto" w:sz="4" w:space="0"/>
                    <w:right w:val="single" w:color="auto" w:sz="4" w:space="0"/>
                  </w:tcBorders>
                  <w:vAlign w:val="center"/>
                </w:tcPr>
                <w:p w14:paraId="4CB59DD7">
                  <w:pPr>
                    <w:widowControl/>
                    <w:jc w:val="center"/>
                    <w:rPr>
                      <w:rFonts w:ascii="仿宋_GB2312" w:hAnsi="宋体" w:eastAsia="仿宋_GB2312" w:cs="宋体"/>
                      <w:color w:val="FF0000"/>
                      <w:kern w:val="0"/>
                      <w:sz w:val="24"/>
                      <w:szCs w:val="24"/>
                    </w:rPr>
                  </w:pPr>
                </w:p>
              </w:tc>
              <w:tc>
                <w:tcPr>
                  <w:tcW w:w="836" w:type="dxa"/>
                  <w:tcBorders>
                    <w:top w:val="nil"/>
                    <w:left w:val="nil"/>
                    <w:bottom w:val="single" w:color="auto" w:sz="4" w:space="0"/>
                    <w:right w:val="single" w:color="auto" w:sz="4" w:space="0"/>
                  </w:tcBorders>
                  <w:vAlign w:val="center"/>
                </w:tcPr>
                <w:p w14:paraId="019617C6">
                  <w:pPr>
                    <w:widowControl/>
                    <w:jc w:val="center"/>
                    <w:rPr>
                      <w:rFonts w:ascii="仿宋_GB2312" w:hAnsi="宋体" w:eastAsia="仿宋_GB2312" w:cs="宋体"/>
                      <w:color w:val="FF0000"/>
                      <w:kern w:val="0"/>
                      <w:sz w:val="24"/>
                      <w:szCs w:val="24"/>
                    </w:rPr>
                  </w:pPr>
                </w:p>
              </w:tc>
              <w:tc>
                <w:tcPr>
                  <w:tcW w:w="2397" w:type="dxa"/>
                  <w:tcBorders>
                    <w:top w:val="nil"/>
                    <w:left w:val="nil"/>
                    <w:bottom w:val="single" w:color="auto" w:sz="4" w:space="0"/>
                    <w:right w:val="single" w:color="auto" w:sz="4" w:space="0"/>
                  </w:tcBorders>
                  <w:vAlign w:val="center"/>
                </w:tcPr>
                <w:p w14:paraId="5E8D945A">
                  <w:pPr>
                    <w:widowControl/>
                    <w:jc w:val="left"/>
                    <w:rPr>
                      <w:rFonts w:ascii="仿宋_GB2312" w:hAnsi="宋体" w:eastAsia="仿宋_GB2312" w:cs="宋体"/>
                      <w:kern w:val="0"/>
                      <w:sz w:val="24"/>
                      <w:szCs w:val="24"/>
                    </w:rPr>
                  </w:pPr>
                </w:p>
              </w:tc>
            </w:tr>
            <w:tr w14:paraId="37BF0424">
              <w:tblPrEx>
                <w:tblCellMar>
                  <w:top w:w="0" w:type="dxa"/>
                  <w:left w:w="108" w:type="dxa"/>
                  <w:bottom w:w="0" w:type="dxa"/>
                  <w:right w:w="108" w:type="dxa"/>
                </w:tblCellMar>
              </w:tblPrEx>
              <w:trPr>
                <w:trHeight w:val="855" w:hRule="atLeast"/>
                <w:jc w:val="center"/>
              </w:trPr>
              <w:tc>
                <w:tcPr>
                  <w:tcW w:w="2163" w:type="dxa"/>
                  <w:tcBorders>
                    <w:top w:val="nil"/>
                    <w:left w:val="single" w:color="auto" w:sz="4" w:space="0"/>
                    <w:bottom w:val="single" w:color="auto" w:sz="4" w:space="0"/>
                    <w:right w:val="single" w:color="auto" w:sz="4" w:space="0"/>
                  </w:tcBorders>
                  <w:vAlign w:val="center"/>
                </w:tcPr>
                <w:p w14:paraId="5D16B15F">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公务接待费支出</w:t>
                  </w:r>
                </w:p>
              </w:tc>
              <w:tc>
                <w:tcPr>
                  <w:tcW w:w="1276" w:type="dxa"/>
                  <w:tcBorders>
                    <w:top w:val="nil"/>
                    <w:left w:val="nil"/>
                    <w:bottom w:val="single" w:color="auto" w:sz="4" w:space="0"/>
                    <w:right w:val="single" w:color="auto" w:sz="4" w:space="0"/>
                  </w:tcBorders>
                  <w:vAlign w:val="center"/>
                </w:tcPr>
                <w:p w14:paraId="1C68AD97">
                  <w:pPr>
                    <w:widowControl/>
                    <w:jc w:val="center"/>
                    <w:rPr>
                      <w:rFonts w:ascii="仿宋_GB2312" w:hAnsi="宋体" w:eastAsia="仿宋_GB2312" w:cs="宋体"/>
                      <w:color w:val="FF0000"/>
                      <w:kern w:val="0"/>
                      <w:sz w:val="24"/>
                      <w:szCs w:val="24"/>
                    </w:rPr>
                  </w:pPr>
                </w:p>
              </w:tc>
              <w:tc>
                <w:tcPr>
                  <w:tcW w:w="1418" w:type="dxa"/>
                  <w:tcBorders>
                    <w:top w:val="nil"/>
                    <w:left w:val="nil"/>
                    <w:bottom w:val="single" w:color="auto" w:sz="4" w:space="0"/>
                    <w:right w:val="single" w:color="auto" w:sz="4" w:space="0"/>
                  </w:tcBorders>
                  <w:vAlign w:val="center"/>
                </w:tcPr>
                <w:p w14:paraId="072B5EFD">
                  <w:pPr>
                    <w:widowControl/>
                    <w:jc w:val="center"/>
                    <w:rPr>
                      <w:rFonts w:ascii="仿宋_GB2312" w:hAnsi="宋体" w:eastAsia="仿宋_GB2312" w:cs="宋体"/>
                      <w:color w:val="FF0000"/>
                      <w:kern w:val="0"/>
                      <w:sz w:val="24"/>
                      <w:szCs w:val="24"/>
                    </w:rPr>
                  </w:pPr>
                </w:p>
              </w:tc>
              <w:tc>
                <w:tcPr>
                  <w:tcW w:w="836" w:type="dxa"/>
                  <w:tcBorders>
                    <w:top w:val="nil"/>
                    <w:left w:val="nil"/>
                    <w:bottom w:val="single" w:color="auto" w:sz="4" w:space="0"/>
                    <w:right w:val="single" w:color="auto" w:sz="4" w:space="0"/>
                  </w:tcBorders>
                  <w:vAlign w:val="center"/>
                </w:tcPr>
                <w:p w14:paraId="634C22EC">
                  <w:pPr>
                    <w:widowControl/>
                    <w:jc w:val="center"/>
                    <w:rPr>
                      <w:rFonts w:ascii="仿宋_GB2312" w:hAnsi="宋体" w:eastAsia="仿宋_GB2312" w:cs="宋体"/>
                      <w:color w:val="FF0000"/>
                      <w:kern w:val="0"/>
                      <w:sz w:val="24"/>
                      <w:szCs w:val="24"/>
                    </w:rPr>
                  </w:pPr>
                </w:p>
              </w:tc>
              <w:tc>
                <w:tcPr>
                  <w:tcW w:w="2397" w:type="dxa"/>
                  <w:tcBorders>
                    <w:top w:val="nil"/>
                    <w:left w:val="nil"/>
                    <w:bottom w:val="single" w:color="auto" w:sz="4" w:space="0"/>
                    <w:right w:val="single" w:color="auto" w:sz="4" w:space="0"/>
                  </w:tcBorders>
                  <w:vAlign w:val="center"/>
                </w:tcPr>
                <w:p w14:paraId="24712EA7">
                  <w:pPr>
                    <w:widowControl/>
                    <w:jc w:val="left"/>
                    <w:rPr>
                      <w:rFonts w:ascii="仿宋_GB2312" w:hAnsi="宋体" w:eastAsia="仿宋_GB2312" w:cs="宋体"/>
                      <w:kern w:val="0"/>
                      <w:sz w:val="24"/>
                      <w:szCs w:val="24"/>
                    </w:rPr>
                  </w:pPr>
                </w:p>
              </w:tc>
            </w:tr>
            <w:tr w14:paraId="395AFF9A">
              <w:tblPrEx>
                <w:tblCellMar>
                  <w:top w:w="0" w:type="dxa"/>
                  <w:left w:w="108" w:type="dxa"/>
                  <w:bottom w:w="0" w:type="dxa"/>
                  <w:right w:w="108" w:type="dxa"/>
                </w:tblCellMar>
              </w:tblPrEx>
              <w:trPr>
                <w:trHeight w:val="1140" w:hRule="atLeast"/>
                <w:jc w:val="center"/>
              </w:trPr>
              <w:tc>
                <w:tcPr>
                  <w:tcW w:w="2163" w:type="dxa"/>
                  <w:tcBorders>
                    <w:top w:val="nil"/>
                    <w:left w:val="single" w:color="auto" w:sz="4" w:space="0"/>
                    <w:bottom w:val="single" w:color="auto" w:sz="4" w:space="0"/>
                    <w:right w:val="single" w:color="auto" w:sz="4" w:space="0"/>
                  </w:tcBorders>
                  <w:vAlign w:val="center"/>
                </w:tcPr>
                <w:p w14:paraId="31CBC5C5">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合计</w:t>
                  </w:r>
                </w:p>
              </w:tc>
              <w:tc>
                <w:tcPr>
                  <w:tcW w:w="1276" w:type="dxa"/>
                  <w:tcBorders>
                    <w:top w:val="nil"/>
                    <w:left w:val="nil"/>
                    <w:bottom w:val="single" w:color="auto" w:sz="4" w:space="0"/>
                    <w:right w:val="single" w:color="auto" w:sz="4" w:space="0"/>
                  </w:tcBorders>
                  <w:vAlign w:val="center"/>
                </w:tcPr>
                <w:p w14:paraId="6CEC64E6">
                  <w:pPr>
                    <w:widowControl/>
                    <w:jc w:val="center"/>
                    <w:rPr>
                      <w:rFonts w:ascii="仿宋_GB2312" w:hAnsi="宋体" w:eastAsia="仿宋_GB2312" w:cs="宋体"/>
                      <w:color w:val="FF0000"/>
                      <w:kern w:val="0"/>
                      <w:sz w:val="24"/>
                      <w:szCs w:val="24"/>
                    </w:rPr>
                  </w:pPr>
                </w:p>
              </w:tc>
              <w:tc>
                <w:tcPr>
                  <w:tcW w:w="1418" w:type="dxa"/>
                  <w:tcBorders>
                    <w:top w:val="nil"/>
                    <w:left w:val="nil"/>
                    <w:bottom w:val="single" w:color="auto" w:sz="4" w:space="0"/>
                    <w:right w:val="single" w:color="auto" w:sz="4" w:space="0"/>
                  </w:tcBorders>
                  <w:vAlign w:val="center"/>
                </w:tcPr>
                <w:p w14:paraId="6F79758F">
                  <w:pPr>
                    <w:widowControl/>
                    <w:jc w:val="center"/>
                    <w:rPr>
                      <w:rFonts w:ascii="仿宋_GB2312" w:hAnsi="宋体" w:eastAsia="仿宋_GB2312" w:cs="宋体"/>
                      <w:color w:val="FF0000"/>
                      <w:kern w:val="0"/>
                      <w:sz w:val="24"/>
                      <w:szCs w:val="24"/>
                    </w:rPr>
                  </w:pPr>
                </w:p>
              </w:tc>
              <w:tc>
                <w:tcPr>
                  <w:tcW w:w="836" w:type="dxa"/>
                  <w:tcBorders>
                    <w:top w:val="nil"/>
                    <w:left w:val="nil"/>
                    <w:bottom w:val="single" w:color="auto" w:sz="4" w:space="0"/>
                    <w:right w:val="single" w:color="auto" w:sz="4" w:space="0"/>
                  </w:tcBorders>
                  <w:vAlign w:val="center"/>
                </w:tcPr>
                <w:p w14:paraId="26B4CF1E">
                  <w:pPr>
                    <w:widowControl/>
                    <w:jc w:val="center"/>
                    <w:rPr>
                      <w:rFonts w:ascii="仿宋_GB2312" w:hAnsi="宋体" w:eastAsia="仿宋_GB2312" w:cs="宋体"/>
                      <w:color w:val="FF0000"/>
                      <w:kern w:val="0"/>
                      <w:sz w:val="24"/>
                      <w:szCs w:val="24"/>
                    </w:rPr>
                  </w:pPr>
                </w:p>
              </w:tc>
              <w:tc>
                <w:tcPr>
                  <w:tcW w:w="2397" w:type="dxa"/>
                  <w:tcBorders>
                    <w:top w:val="nil"/>
                    <w:left w:val="nil"/>
                    <w:bottom w:val="single" w:color="auto" w:sz="4" w:space="0"/>
                    <w:right w:val="single" w:color="auto" w:sz="4" w:space="0"/>
                  </w:tcBorders>
                  <w:vAlign w:val="center"/>
                </w:tcPr>
                <w:p w14:paraId="2ABBFB19">
                  <w:pPr>
                    <w:widowControl/>
                    <w:jc w:val="left"/>
                    <w:rPr>
                      <w:rFonts w:ascii="仿宋_GB2312" w:hAnsi="宋体" w:eastAsia="仿宋_GB2312" w:cs="宋体"/>
                      <w:kern w:val="0"/>
                      <w:sz w:val="24"/>
                      <w:szCs w:val="24"/>
                    </w:rPr>
                  </w:pPr>
                </w:p>
              </w:tc>
            </w:tr>
            <w:tr w14:paraId="012B246C">
              <w:tblPrEx>
                <w:tblCellMar>
                  <w:top w:w="0" w:type="dxa"/>
                  <w:left w:w="108" w:type="dxa"/>
                  <w:bottom w:w="0" w:type="dxa"/>
                  <w:right w:w="108" w:type="dxa"/>
                </w:tblCellMar>
              </w:tblPrEx>
              <w:trPr>
                <w:trHeight w:val="285" w:hRule="atLeast"/>
                <w:jc w:val="center"/>
              </w:trPr>
              <w:tc>
                <w:tcPr>
                  <w:tcW w:w="2163" w:type="dxa"/>
                  <w:tcBorders>
                    <w:top w:val="nil"/>
                    <w:left w:val="nil"/>
                    <w:bottom w:val="nil"/>
                    <w:right w:val="nil"/>
                  </w:tcBorders>
                  <w:vAlign w:val="center"/>
                </w:tcPr>
                <w:p w14:paraId="008E4DF3">
                  <w:pPr>
                    <w:widowControl/>
                    <w:jc w:val="left"/>
                    <w:rPr>
                      <w:rFonts w:ascii="宋体" w:hAnsi="宋体" w:cs="宋体"/>
                      <w:kern w:val="0"/>
                      <w:sz w:val="24"/>
                      <w:szCs w:val="24"/>
                    </w:rPr>
                  </w:pPr>
                </w:p>
              </w:tc>
              <w:tc>
                <w:tcPr>
                  <w:tcW w:w="1276" w:type="dxa"/>
                  <w:tcBorders>
                    <w:top w:val="nil"/>
                    <w:left w:val="nil"/>
                    <w:bottom w:val="nil"/>
                    <w:right w:val="nil"/>
                  </w:tcBorders>
                  <w:vAlign w:val="center"/>
                </w:tcPr>
                <w:p w14:paraId="3F969C8E">
                  <w:pPr>
                    <w:widowControl/>
                    <w:jc w:val="left"/>
                    <w:rPr>
                      <w:rFonts w:ascii="宋体" w:hAnsi="宋体" w:cs="宋体"/>
                      <w:kern w:val="0"/>
                      <w:sz w:val="24"/>
                      <w:szCs w:val="24"/>
                    </w:rPr>
                  </w:pPr>
                </w:p>
              </w:tc>
              <w:tc>
                <w:tcPr>
                  <w:tcW w:w="1418" w:type="dxa"/>
                  <w:tcBorders>
                    <w:top w:val="nil"/>
                    <w:left w:val="nil"/>
                    <w:bottom w:val="nil"/>
                    <w:right w:val="nil"/>
                  </w:tcBorders>
                  <w:vAlign w:val="center"/>
                </w:tcPr>
                <w:p w14:paraId="7A8590E7">
                  <w:pPr>
                    <w:widowControl/>
                    <w:jc w:val="left"/>
                    <w:rPr>
                      <w:rFonts w:ascii="宋体" w:hAnsi="宋体" w:cs="宋体"/>
                      <w:kern w:val="0"/>
                      <w:sz w:val="24"/>
                      <w:szCs w:val="24"/>
                    </w:rPr>
                  </w:pPr>
                </w:p>
              </w:tc>
              <w:tc>
                <w:tcPr>
                  <w:tcW w:w="836" w:type="dxa"/>
                  <w:tcBorders>
                    <w:top w:val="nil"/>
                    <w:left w:val="nil"/>
                    <w:bottom w:val="nil"/>
                    <w:right w:val="nil"/>
                  </w:tcBorders>
                  <w:vAlign w:val="center"/>
                </w:tcPr>
                <w:p w14:paraId="6F09BA48">
                  <w:pPr>
                    <w:widowControl/>
                    <w:jc w:val="left"/>
                    <w:rPr>
                      <w:rFonts w:ascii="宋体" w:hAnsi="宋体" w:cs="宋体"/>
                      <w:kern w:val="0"/>
                      <w:sz w:val="24"/>
                      <w:szCs w:val="24"/>
                    </w:rPr>
                  </w:pPr>
                </w:p>
              </w:tc>
              <w:tc>
                <w:tcPr>
                  <w:tcW w:w="2397" w:type="dxa"/>
                  <w:tcBorders>
                    <w:top w:val="nil"/>
                    <w:left w:val="nil"/>
                    <w:bottom w:val="nil"/>
                    <w:right w:val="nil"/>
                  </w:tcBorders>
                  <w:vAlign w:val="center"/>
                </w:tcPr>
                <w:p w14:paraId="5E613001">
                  <w:pPr>
                    <w:widowControl/>
                    <w:jc w:val="left"/>
                    <w:rPr>
                      <w:rFonts w:ascii="宋体" w:hAnsi="宋体" w:cs="宋体"/>
                      <w:kern w:val="0"/>
                      <w:sz w:val="24"/>
                      <w:szCs w:val="24"/>
                    </w:rPr>
                  </w:pPr>
                </w:p>
              </w:tc>
            </w:tr>
          </w:tbl>
          <w:p w14:paraId="473543BB">
            <w:pPr>
              <w:widowControl/>
              <w:spacing w:line="520" w:lineRule="exact"/>
              <w:ind w:right="480"/>
              <w:rPr>
                <w:rFonts w:ascii="仿宋" w:hAnsi="仿宋" w:eastAsia="仿宋" w:cs="宋体"/>
                <w:kern w:val="0"/>
                <w:sz w:val="24"/>
                <w:szCs w:val="24"/>
              </w:rPr>
            </w:pPr>
          </w:p>
        </w:tc>
      </w:tr>
    </w:tbl>
    <w:p w14:paraId="58354642">
      <w:pPr>
        <w:spacing w:line="360" w:lineRule="auto"/>
        <w:rPr>
          <w:rFonts w:ascii="黑体" w:hAnsi="黑体" w:eastAsia="黑体" w:cs="Times New Roman"/>
          <w:sz w:val="32"/>
          <w:szCs w:val="32"/>
        </w:rPr>
      </w:pPr>
      <w:r>
        <w:rPr>
          <w:rFonts w:hint="eastAsia" w:ascii="仿宋" w:hAnsi="仿宋" w:eastAsia="仿宋"/>
          <w:sz w:val="32"/>
          <w:szCs w:val="32"/>
        </w:rPr>
        <w:t>保定市徐水区</w:t>
      </w:r>
      <w:r>
        <w:rPr>
          <w:rFonts w:ascii="仿宋" w:hAnsi="仿宋" w:eastAsia="仿宋"/>
          <w:sz w:val="32"/>
          <w:szCs w:val="32"/>
        </w:rPr>
        <w:t>总工会的</w:t>
      </w:r>
      <w:r>
        <w:rPr>
          <w:rFonts w:hint="eastAsia" w:ascii="仿宋" w:hAnsi="仿宋" w:eastAsia="仿宋"/>
          <w:sz w:val="32"/>
          <w:szCs w:val="32"/>
        </w:rPr>
        <w:t>“三公”</w:t>
      </w:r>
      <w:r>
        <w:rPr>
          <w:rFonts w:ascii="仿宋" w:hAnsi="仿宋" w:eastAsia="仿宋"/>
          <w:sz w:val="32"/>
          <w:szCs w:val="32"/>
        </w:rPr>
        <w:t>经费财政不</w:t>
      </w:r>
      <w:r>
        <w:rPr>
          <w:rFonts w:hint="eastAsia" w:ascii="仿宋" w:hAnsi="仿宋" w:eastAsia="仿宋"/>
          <w:sz w:val="32"/>
          <w:szCs w:val="32"/>
        </w:rPr>
        <w:t>负担</w:t>
      </w:r>
      <w:r>
        <w:rPr>
          <w:rFonts w:ascii="仿宋" w:hAnsi="仿宋" w:eastAsia="仿宋"/>
          <w:sz w:val="32"/>
          <w:szCs w:val="32"/>
        </w:rPr>
        <w:t>，所有无</w:t>
      </w:r>
      <w:r>
        <w:rPr>
          <w:rFonts w:hint="eastAsia" w:ascii="仿宋" w:hAnsi="仿宋" w:eastAsia="仿宋"/>
          <w:sz w:val="32"/>
          <w:szCs w:val="32"/>
        </w:rPr>
        <w:t>“三公”经费</w:t>
      </w:r>
      <w:r>
        <w:rPr>
          <w:rFonts w:ascii="仿宋" w:hAnsi="仿宋" w:eastAsia="仿宋"/>
          <w:sz w:val="32"/>
          <w:szCs w:val="32"/>
        </w:rPr>
        <w:t>支出</w:t>
      </w:r>
      <w:r>
        <w:rPr>
          <w:rFonts w:hint="eastAsia" w:ascii="仿宋" w:hAnsi="仿宋" w:eastAsia="仿宋"/>
          <w:sz w:val="32"/>
          <w:szCs w:val="32"/>
        </w:rPr>
        <w:t>,空表列示</w:t>
      </w:r>
      <w:r>
        <w:rPr>
          <w:rFonts w:ascii="仿宋" w:hAnsi="仿宋" w:eastAsia="仿宋"/>
          <w:sz w:val="32"/>
          <w:szCs w:val="32"/>
        </w:rPr>
        <w:t>。</w:t>
      </w:r>
    </w:p>
    <w:p w14:paraId="51DE2B24">
      <w:pPr>
        <w:spacing w:line="360" w:lineRule="auto"/>
        <w:rPr>
          <w:rFonts w:ascii="黑体" w:hAnsi="黑体" w:eastAsia="黑体" w:cs="Times New Roman"/>
          <w:sz w:val="32"/>
          <w:szCs w:val="32"/>
        </w:rPr>
      </w:pPr>
    </w:p>
    <w:p w14:paraId="4F6F846E">
      <w:pPr>
        <w:jc w:val="center"/>
        <w:outlineLvl w:val="0"/>
        <w:rPr>
          <w:rFonts w:ascii="方正小标宋_GBK" w:eastAsia="方正小标宋_GBK"/>
          <w:sz w:val="44"/>
        </w:rPr>
      </w:pPr>
      <w:r>
        <w:rPr>
          <w:rFonts w:hint="eastAsia" w:ascii="方正小标宋_GBK" w:eastAsia="方正小标宋_GBK"/>
          <w:sz w:val="44"/>
        </w:rPr>
        <w:t>第五部分：预算绩效信息</w:t>
      </w:r>
    </w:p>
    <w:p w14:paraId="29150812">
      <w:pPr>
        <w:spacing w:line="360" w:lineRule="auto"/>
        <w:jc w:val="center"/>
        <w:rPr>
          <w:rFonts w:ascii="黑体" w:hAnsi="黑体" w:eastAsia="黑体" w:cs="Times New Roman"/>
          <w:sz w:val="32"/>
          <w:szCs w:val="32"/>
        </w:rPr>
      </w:pPr>
    </w:p>
    <w:p w14:paraId="7E58002A">
      <w:pPr>
        <w:jc w:val="center"/>
        <w:outlineLvl w:val="0"/>
        <w:rPr>
          <w:rFonts w:ascii="方正小标宋_GBK" w:eastAsia="方正小标宋_GBK"/>
          <w:sz w:val="44"/>
        </w:rPr>
      </w:pPr>
      <w:r>
        <w:rPr>
          <w:rFonts w:hint="eastAsia" w:ascii="方正小标宋_GBK" w:eastAsia="方正小标宋_GBK"/>
          <w:sz w:val="44"/>
        </w:rPr>
        <w:t>部门整体</w:t>
      </w:r>
      <w:r>
        <w:rPr>
          <w:rFonts w:ascii="方正小标宋_GBK" w:eastAsia="方正小标宋_GBK"/>
          <w:sz w:val="44"/>
        </w:rPr>
        <w:t>绩效目标</w:t>
      </w:r>
    </w:p>
    <w:p w14:paraId="2119A56C">
      <w:pPr>
        <w:pStyle w:val="1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仿宋_GB2312" w:hAnsi="仿宋_GB2312" w:eastAsia="仿宋_GB2312"/>
          <w:sz w:val="32"/>
          <w:lang w:eastAsia="zh-CN"/>
        </w:rPr>
      </w:pPr>
      <w:r>
        <w:rPr>
          <w:rFonts w:hint="eastAsia" w:ascii="仿宋_GB2312" w:hAnsi="仿宋_GB2312" w:eastAsia="仿宋_GB2312"/>
          <w:sz w:val="32"/>
          <w:lang w:eastAsia="zh-CN"/>
        </w:rPr>
        <w:t>以习近平新时代中国特色社会主义思想为指导，全面贯彻党的十九大精神，认真落实省委和全国总工会决策部署，牢牢把握坚定正确的政治方向、大抓基层的工作导向、务求实效的价值取向，高度聚焦思想政治引领、建功新时代、维权服务三项重点任务，深入推进产业工人队伍建设改革和工会改革，解放思想、凝聚力量，拼搏竞进、狠抓落实，努力使广大职工群众在创新发展绿色发展高质量发展中的主力军作用显著增强，在全面深化改革的进程中满意度和认可度、自豪感和使命感显著增强，各级工会干部政治素质和群众工作本领显著增强。</w:t>
      </w:r>
    </w:p>
    <w:p w14:paraId="4B26CDEC">
      <w:pPr>
        <w:spacing w:beforeLines="50" w:afterLines="50"/>
        <w:ind w:firstLine="560" w:firstLineChars="200"/>
        <w:jc w:val="left"/>
        <w:outlineLvl w:val="1"/>
        <w:rPr>
          <w:rFonts w:ascii="Times New Roman" w:hAnsi="宋体" w:eastAsia="宋体"/>
          <w:sz w:val="28"/>
        </w:rPr>
      </w:pPr>
      <w:bookmarkStart w:id="0" w:name="_Toc68597368"/>
      <w:r>
        <w:rPr>
          <w:rFonts w:hint="eastAsia" w:ascii="方正黑体_GBK" w:eastAsia="方正黑体_GBK"/>
          <w:sz w:val="28"/>
        </w:rPr>
        <w:t>一、总体绩效目标</w:t>
      </w:r>
      <w:bookmarkEnd w:id="0"/>
      <w:r>
        <w:rPr>
          <w:rFonts w:ascii="方正黑体_GBK" w:eastAsia="方正黑体_GBK"/>
          <w:sz w:val="28"/>
        </w:rPr>
        <w:fldChar w:fldCharType="begin"/>
      </w:r>
      <w:r>
        <w:rPr>
          <w:rFonts w:hint="eastAsia" w:ascii="方正黑体_GBK" w:eastAsia="方正黑体_GBK"/>
          <w:sz w:val="28"/>
        </w:rPr>
        <w:instrText xml:space="preserve">TC 总体绩效目标 \f A \l 1</w:instrText>
      </w:r>
      <w:r>
        <w:rPr>
          <w:rFonts w:ascii="方正黑体_GBK" w:eastAsia="方正黑体_GBK"/>
          <w:sz w:val="28"/>
        </w:rPr>
        <w:fldChar w:fldCharType="end"/>
      </w:r>
    </w:p>
    <w:p w14:paraId="588B986F">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提高职工代表大会制度和联席会议制度的规范化和有效性。维护好以工资为核心的各项劳动经济权益，让广大职工共享经济发展成果，全力维护职工队伍和谐稳定。加强和改进劳动模范管理和服务工作，有效解决或缓解困难省劳模的生活状况。广大职工为全区科学发展、绿色崛起大局所作的贡献进一步凸显；广大职工在创新型企业建设中的作用进一步增强；广大职工技术技能素质进一步提升。保障教学和师资培养的资金投入切实提高工会综合事务管理水平，保障单位的正常运转</w:t>
      </w:r>
      <w:r>
        <w:rPr>
          <w:rFonts w:hint="eastAsia" w:ascii="Times New Roman" w:hAnsi="宋体" w:eastAsia="方正仿宋_GBK" w:cs="宋体"/>
          <w:sz w:val="28"/>
        </w:rPr>
        <w:t>。</w:t>
      </w:r>
    </w:p>
    <w:p w14:paraId="5F234676">
      <w:pPr>
        <w:spacing w:line="500" w:lineRule="exact"/>
        <w:ind w:firstLine="560" w:firstLineChars="200"/>
        <w:jc w:val="left"/>
        <w:rPr>
          <w:rFonts w:ascii="Times New Roman" w:eastAsia="方正仿宋_GBK"/>
          <w:sz w:val="28"/>
        </w:rPr>
      </w:pPr>
    </w:p>
    <w:p w14:paraId="3529AD1D">
      <w:pPr>
        <w:spacing w:beforeLines="50" w:afterLines="50" w:line="500" w:lineRule="exact"/>
        <w:ind w:firstLine="560" w:firstLineChars="200"/>
        <w:jc w:val="left"/>
        <w:outlineLvl w:val="1"/>
        <w:rPr>
          <w:rFonts w:ascii="Times New Roman" w:hAnsi="宋体" w:eastAsia="宋体"/>
          <w:sz w:val="28"/>
        </w:rPr>
      </w:pPr>
      <w:bookmarkStart w:id="1" w:name="_Toc68597369"/>
      <w:r>
        <w:rPr>
          <w:rFonts w:ascii="方正黑体_GBK" w:eastAsia="方正黑体_GBK"/>
          <w:sz w:val="28"/>
        </w:rPr>
        <w:t>二、分项绩效目标</w:t>
      </w:r>
      <w:bookmarkEnd w:id="1"/>
      <w:r>
        <w:rPr>
          <w:rFonts w:ascii="方正黑体_GBK" w:eastAsia="方正黑体_GBK"/>
          <w:sz w:val="28"/>
        </w:rPr>
        <w:fldChar w:fldCharType="begin"/>
      </w:r>
      <w:r>
        <w:rPr>
          <w:rFonts w:ascii="方正黑体_GBK" w:eastAsia="方正黑体_GBK"/>
          <w:sz w:val="28"/>
        </w:rPr>
        <w:instrText xml:space="preserve"> TC 分项绩效目标 \f A \l 1 </w:instrText>
      </w:r>
      <w:r>
        <w:rPr>
          <w:rFonts w:ascii="方正黑体_GBK" w:eastAsia="方正黑体_GBK"/>
          <w:sz w:val="28"/>
        </w:rPr>
        <w:fldChar w:fldCharType="end"/>
      </w:r>
    </w:p>
    <w:p w14:paraId="6406984C">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职工代表大会制度规范率</w:t>
      </w:r>
    </w:p>
    <w:p w14:paraId="528D4CC7">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厂务公开民主管理示范单位创建比例</w:t>
      </w:r>
    </w:p>
    <w:p w14:paraId="3A78330C">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达到区</w:t>
      </w:r>
      <w:r>
        <w:rPr>
          <w:rFonts w:ascii="Times New Roman" w:eastAsia="方正仿宋_GBK"/>
          <w:sz w:val="28"/>
        </w:rPr>
        <w:t>A</w:t>
      </w:r>
      <w:r>
        <w:rPr>
          <w:rFonts w:hint="eastAsia" w:ascii="Times New Roman" w:hAnsi="微软雅黑" w:eastAsia="方正仿宋_GBK" w:cs="微软雅黑"/>
          <w:sz w:val="28"/>
        </w:rPr>
        <w:t>级劳动关系和谐单位数量占比</w:t>
      </w:r>
    </w:p>
    <w:p w14:paraId="68332192">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全区达到</w:t>
      </w:r>
      <w:r>
        <w:rPr>
          <w:rFonts w:ascii="Times New Roman" w:eastAsia="方正仿宋_GBK"/>
          <w:sz w:val="28"/>
        </w:rPr>
        <w:t>A</w:t>
      </w:r>
      <w:r>
        <w:rPr>
          <w:rFonts w:hint="eastAsia" w:ascii="Times New Roman" w:hAnsi="微软雅黑" w:eastAsia="方正仿宋_GBK" w:cs="微软雅黑"/>
          <w:sz w:val="28"/>
        </w:rPr>
        <w:t>类标准的企业数占比</w:t>
      </w:r>
    </w:p>
    <w:p w14:paraId="79456D6B">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职工对工资集体协商、安全生产教育知识的知晓率、满意度</w:t>
      </w:r>
    </w:p>
    <w:p w14:paraId="44CCC577">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省劳模救助率</w:t>
      </w:r>
    </w:p>
    <w:p w14:paraId="564E55B8">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参赛职工和参加技能培训职工比率</w:t>
      </w:r>
    </w:p>
    <w:p w14:paraId="29BF1F7B">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开展岗位练兵、技能比赛的企业比例</w:t>
      </w:r>
    </w:p>
    <w:p w14:paraId="476123D3">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职工年完成技术革新项目数量（项）</w:t>
      </w:r>
    </w:p>
    <w:p w14:paraId="57382C5B">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职工年完成发明创造数量（项）</w:t>
      </w:r>
    </w:p>
    <w:p w14:paraId="236E227E">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综合事务保障率</w:t>
      </w:r>
    </w:p>
    <w:p w14:paraId="7107BE55">
      <w:pPr>
        <w:spacing w:beforeLines="50" w:afterLines="50" w:line="500" w:lineRule="exact"/>
        <w:ind w:firstLine="560" w:firstLineChars="200"/>
        <w:jc w:val="left"/>
        <w:outlineLvl w:val="1"/>
        <w:rPr>
          <w:rFonts w:ascii="Times New Roman" w:hAnsi="宋体" w:eastAsia="宋体"/>
          <w:sz w:val="28"/>
        </w:rPr>
      </w:pPr>
      <w:bookmarkStart w:id="2" w:name="_Toc68597370"/>
      <w:r>
        <w:rPr>
          <w:rFonts w:ascii="方正黑体_GBK" w:eastAsia="方正黑体_GBK"/>
          <w:sz w:val="28"/>
        </w:rPr>
        <w:t>三、工作保障措施</w:t>
      </w:r>
      <w:bookmarkEnd w:id="2"/>
      <w:r>
        <w:rPr>
          <w:rFonts w:ascii="方正黑体_GBK" w:eastAsia="方正黑体_GBK"/>
          <w:sz w:val="28"/>
        </w:rPr>
        <w:fldChar w:fldCharType="begin"/>
      </w:r>
      <w:r>
        <w:rPr>
          <w:rFonts w:ascii="方正黑体_GBK" w:eastAsia="方正黑体_GBK"/>
          <w:sz w:val="28"/>
        </w:rPr>
        <w:instrText xml:space="preserve"> TC 工作保障措施 \f A \l 1 </w:instrText>
      </w:r>
      <w:r>
        <w:rPr>
          <w:rFonts w:ascii="方正黑体_GBK" w:eastAsia="方正黑体_GBK"/>
          <w:sz w:val="28"/>
        </w:rPr>
        <w:fldChar w:fldCharType="end"/>
      </w:r>
    </w:p>
    <w:p w14:paraId="2F61FED4">
      <w:pPr>
        <w:spacing w:line="500" w:lineRule="exact"/>
        <w:ind w:firstLine="560" w:firstLineChars="200"/>
        <w:jc w:val="left"/>
        <w:rPr>
          <w:rFonts w:ascii="Times New Roman" w:eastAsia="方正仿宋_GBK"/>
          <w:sz w:val="28"/>
        </w:rPr>
      </w:pPr>
      <w:r>
        <w:rPr>
          <w:rFonts w:ascii="Times New Roman" w:eastAsia="方正仿宋_GBK"/>
          <w:sz w:val="28"/>
        </w:rPr>
        <w:t>反映规范职工代表大会制度的企事业单位数占已建会单位的比例</w:t>
      </w:r>
    </w:p>
    <w:p w14:paraId="65578578">
      <w:pPr>
        <w:spacing w:line="500" w:lineRule="exact"/>
        <w:ind w:firstLine="560" w:firstLineChars="200"/>
        <w:jc w:val="left"/>
        <w:rPr>
          <w:rFonts w:ascii="Times New Roman" w:eastAsia="方正仿宋_GBK"/>
          <w:sz w:val="28"/>
        </w:rPr>
      </w:pPr>
      <w:r>
        <w:rPr>
          <w:rFonts w:ascii="Times New Roman" w:eastAsia="方正仿宋_GBK"/>
          <w:sz w:val="28"/>
        </w:rPr>
        <w:t>反映达到区A级劳动关系和谐单位数量占全区单位总数比重</w:t>
      </w:r>
    </w:p>
    <w:p w14:paraId="7B2232A0">
      <w:pPr>
        <w:spacing w:line="500" w:lineRule="exact"/>
        <w:ind w:firstLine="560" w:firstLineChars="200"/>
        <w:jc w:val="left"/>
        <w:rPr>
          <w:rFonts w:ascii="Times New Roman" w:eastAsia="方正仿宋_GBK"/>
          <w:sz w:val="28"/>
        </w:rPr>
      </w:pPr>
      <w:r>
        <w:rPr>
          <w:rFonts w:ascii="Times New Roman" w:eastAsia="方正仿宋_GBK"/>
          <w:sz w:val="28"/>
        </w:rPr>
        <w:t>反映通过区劳动仲裁调解委员会调解对需要救助人员进行法律援助的数量</w:t>
      </w:r>
    </w:p>
    <w:p w14:paraId="534E12ED">
      <w:pPr>
        <w:spacing w:line="500" w:lineRule="exact"/>
        <w:ind w:firstLine="560" w:firstLineChars="200"/>
        <w:jc w:val="left"/>
        <w:rPr>
          <w:rFonts w:ascii="Times New Roman" w:eastAsia="方正仿宋_GBK"/>
          <w:sz w:val="28"/>
        </w:rPr>
      </w:pPr>
      <w:r>
        <w:rPr>
          <w:rFonts w:ascii="Times New Roman" w:eastAsia="方正仿宋_GBK"/>
          <w:sz w:val="28"/>
        </w:rPr>
        <w:t>反映职工对工资集体协商工作的知晓率、满意度</w:t>
      </w:r>
    </w:p>
    <w:p w14:paraId="19F2A364">
      <w:pPr>
        <w:spacing w:line="500" w:lineRule="exact"/>
        <w:ind w:firstLine="560" w:firstLineChars="200"/>
        <w:jc w:val="left"/>
        <w:rPr>
          <w:rFonts w:ascii="Times New Roman" w:eastAsia="方正仿宋_GBK"/>
          <w:sz w:val="28"/>
        </w:rPr>
      </w:pPr>
      <w:r>
        <w:rPr>
          <w:rFonts w:ascii="Times New Roman" w:eastAsia="方正仿宋_GBK"/>
          <w:sz w:val="28"/>
        </w:rPr>
        <w:t>反映对低收入和对特殊困难省劳模的救助情况</w:t>
      </w:r>
    </w:p>
    <w:p w14:paraId="09566CA3">
      <w:pPr>
        <w:spacing w:line="500" w:lineRule="exact"/>
        <w:ind w:firstLine="560" w:firstLineChars="200"/>
        <w:jc w:val="left"/>
        <w:rPr>
          <w:rFonts w:ascii="Times New Roman" w:eastAsia="方正仿宋_GBK"/>
          <w:sz w:val="28"/>
        </w:rPr>
      </w:pPr>
      <w:r>
        <w:rPr>
          <w:rFonts w:ascii="Times New Roman" w:eastAsia="方正仿宋_GBK"/>
          <w:sz w:val="28"/>
        </w:rPr>
        <w:t>反映开展岗位练兵、技能比赛的企业占全区企业总量的比例</w:t>
      </w:r>
    </w:p>
    <w:p w14:paraId="0B73009F">
      <w:pPr>
        <w:spacing w:line="500" w:lineRule="exact"/>
        <w:ind w:firstLine="560" w:firstLineChars="200"/>
        <w:jc w:val="left"/>
        <w:rPr>
          <w:rFonts w:ascii="Times New Roman" w:eastAsia="方正仿宋_GBK"/>
          <w:sz w:val="28"/>
        </w:rPr>
      </w:pPr>
      <w:r>
        <w:rPr>
          <w:rFonts w:ascii="Times New Roman" w:eastAsia="方正仿宋_GBK"/>
          <w:sz w:val="28"/>
        </w:rPr>
        <w:t>反映职工年完成发明创造数量（项）</w:t>
      </w:r>
    </w:p>
    <w:p w14:paraId="4EB539FC">
      <w:pPr>
        <w:spacing w:line="500" w:lineRule="exact"/>
        <w:ind w:firstLine="560" w:firstLineChars="200"/>
        <w:jc w:val="left"/>
        <w:rPr>
          <w:rFonts w:ascii="Times New Roman" w:eastAsia="方正仿宋_GBK"/>
          <w:sz w:val="28"/>
        </w:rPr>
      </w:pPr>
      <w:r>
        <w:rPr>
          <w:rFonts w:ascii="Times New Roman" w:eastAsia="方正仿宋_GBK"/>
          <w:sz w:val="28"/>
        </w:rPr>
        <w:t>反映保障单位正常运转情况</w:t>
      </w:r>
    </w:p>
    <w:p w14:paraId="49DD71AE">
      <w:pPr>
        <w:pStyle w:val="1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仿宋" w:hAnsi="仿宋" w:eastAsia="仿宋"/>
          <w:sz w:val="32"/>
          <w:szCs w:val="32"/>
          <w:lang w:eastAsia="zh-CN"/>
        </w:rPr>
      </w:pPr>
    </w:p>
    <w:p w14:paraId="27E52077">
      <w:pPr>
        <w:jc w:val="center"/>
        <w:outlineLvl w:val="0"/>
        <w:rPr>
          <w:rFonts w:ascii="方正小标宋_GBK" w:eastAsia="方正小标宋_GBK"/>
          <w:sz w:val="44"/>
        </w:rPr>
      </w:pPr>
    </w:p>
    <w:tbl>
      <w:tblPr>
        <w:tblStyle w:val="5"/>
        <w:tblW w:w="3000" w:type="dxa"/>
        <w:tblInd w:w="0" w:type="dxa"/>
        <w:tblLayout w:type="autofit"/>
        <w:tblCellMar>
          <w:top w:w="0" w:type="dxa"/>
          <w:left w:w="108" w:type="dxa"/>
          <w:bottom w:w="0" w:type="dxa"/>
          <w:right w:w="108" w:type="dxa"/>
        </w:tblCellMar>
      </w:tblPr>
      <w:tblGrid>
        <w:gridCol w:w="3000"/>
      </w:tblGrid>
      <w:tr w14:paraId="73C97C66">
        <w:tblPrEx>
          <w:tblCellMar>
            <w:top w:w="0" w:type="dxa"/>
            <w:left w:w="108" w:type="dxa"/>
            <w:bottom w:w="0" w:type="dxa"/>
            <w:right w:w="108" w:type="dxa"/>
          </w:tblCellMar>
        </w:tblPrEx>
        <w:trPr>
          <w:trHeight w:val="300" w:hRule="atLeast"/>
        </w:trPr>
        <w:tc>
          <w:tcPr>
            <w:tcW w:w="3000" w:type="dxa"/>
            <w:tcBorders>
              <w:top w:val="nil"/>
              <w:left w:val="nil"/>
              <w:bottom w:val="nil"/>
              <w:right w:val="nil"/>
            </w:tcBorders>
            <w:shd w:val="clear" w:color="auto" w:fill="auto"/>
            <w:vAlign w:val="center"/>
          </w:tcPr>
          <w:p w14:paraId="75355A84">
            <w:pPr>
              <w:widowControl/>
              <w:jc w:val="left"/>
              <w:rPr>
                <w:rFonts w:ascii="宋体" w:hAnsi="宋体" w:eastAsia="宋体" w:cs="宋体"/>
                <w:kern w:val="0"/>
                <w:sz w:val="18"/>
                <w:szCs w:val="18"/>
              </w:rPr>
            </w:pPr>
          </w:p>
        </w:tc>
      </w:tr>
    </w:tbl>
    <w:p w14:paraId="424E76A9">
      <w:pPr>
        <w:jc w:val="center"/>
        <w:outlineLvl w:val="0"/>
        <w:rPr>
          <w:rFonts w:ascii="方正书宋_GBK" w:eastAsia="方正书宋_GBK"/>
        </w:rPr>
      </w:pPr>
      <w:r>
        <w:rPr>
          <w:rFonts w:hint="eastAsia" w:ascii="方正小标宋_GBK" w:eastAsia="方正小标宋_GBK"/>
          <w:sz w:val="44"/>
        </w:rPr>
        <w:t>预算项目绩效目标</w:t>
      </w:r>
    </w:p>
    <w:p w14:paraId="6136E238">
      <w:pPr>
        <w:spacing w:line="360" w:lineRule="auto"/>
        <w:ind w:firstLine="640" w:firstLineChars="200"/>
        <w:rPr>
          <w:rFonts w:ascii="仿宋" w:hAnsi="仿宋" w:eastAsia="仿宋"/>
          <w:sz w:val="32"/>
          <w:szCs w:val="32"/>
        </w:rPr>
      </w:pPr>
    </w:p>
    <w:p w14:paraId="62B04EED">
      <w:pPr>
        <w:ind w:firstLine="643" w:firstLineChars="200"/>
        <w:jc w:val="left"/>
        <w:rPr>
          <w:rFonts w:ascii="仿宋_GB2312" w:hAnsi="仿宋_GB2312" w:eastAsia="仿宋_GB2312" w:cs="仿宋_GB2312"/>
          <w:b/>
          <w:sz w:val="32"/>
          <w:szCs w:val="32"/>
        </w:rPr>
      </w:pPr>
      <w:r>
        <w:rPr>
          <w:rFonts w:ascii="仿宋_GB2312" w:hAnsi="仿宋_GB2312" w:eastAsia="仿宋_GB2312" w:cs="仿宋_GB2312"/>
          <w:b/>
          <w:sz w:val="32"/>
          <w:szCs w:val="32"/>
        </w:rPr>
        <w:t>1.</w:t>
      </w:r>
      <w:r>
        <w:rPr>
          <w:rFonts w:hint="eastAsia" w:ascii="仿宋_GB2312" w:hAnsi="仿宋_GB2312" w:eastAsia="仿宋_GB2312" w:cs="仿宋_GB2312"/>
          <w:b/>
          <w:sz w:val="32"/>
          <w:szCs w:val="32"/>
        </w:rPr>
        <w:t>帮助劳模有效缓解实际困难</w:t>
      </w:r>
    </w:p>
    <w:p w14:paraId="04BEE83E">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绩效目标</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充分体现党和政府对广大劳动模范的关怀，切实保障劳模的收入水平，有效缓解劳模的生活困难。</w:t>
      </w:r>
    </w:p>
    <w:p w14:paraId="77567F50">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绩效指标：困难劳模得到有效缓解，生活状况有所提高，全区市级以上劳模全部享受免费体检。</w:t>
      </w:r>
    </w:p>
    <w:p w14:paraId="40354048">
      <w:pPr>
        <w:ind w:firstLine="643" w:firstLineChars="200"/>
        <w:jc w:val="left"/>
        <w:rPr>
          <w:rFonts w:ascii="仿宋_GB2312" w:hAnsi="仿宋_GB2312" w:eastAsia="仿宋_GB2312" w:cs="仿宋_GB2312"/>
          <w:b/>
          <w:sz w:val="32"/>
          <w:szCs w:val="32"/>
        </w:rPr>
      </w:pPr>
      <w:r>
        <w:rPr>
          <w:rFonts w:ascii="仿宋_GB2312" w:hAnsi="仿宋_GB2312" w:eastAsia="仿宋_GB2312" w:cs="仿宋_GB2312"/>
          <w:b/>
          <w:sz w:val="32"/>
          <w:szCs w:val="32"/>
        </w:rPr>
        <w:t>2.</w:t>
      </w:r>
      <w:r>
        <w:rPr>
          <w:rFonts w:hint="eastAsia" w:ascii="仿宋_GB2312" w:hAnsi="仿宋_GB2312" w:eastAsia="仿宋_GB2312" w:cs="仿宋_GB2312"/>
          <w:b/>
          <w:sz w:val="32"/>
          <w:szCs w:val="32"/>
        </w:rPr>
        <w:t>增强劳动模范的荣誉感和获得感</w:t>
      </w:r>
    </w:p>
    <w:p w14:paraId="68786A9D">
      <w:pPr>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绩效目标：对全区范围纳入工会管理的</w:t>
      </w:r>
      <w:r>
        <w:rPr>
          <w:rFonts w:ascii="仿宋_GB2312" w:hAnsi="仿宋_GB2312" w:eastAsia="仿宋_GB2312" w:cs="仿宋_GB2312"/>
          <w:sz w:val="32"/>
          <w:szCs w:val="32"/>
        </w:rPr>
        <w:t>90</w:t>
      </w:r>
      <w:r>
        <w:rPr>
          <w:rFonts w:hint="eastAsia" w:ascii="仿宋_GB2312" w:hAnsi="仿宋_GB2312" w:eastAsia="仿宋_GB2312" w:cs="仿宋_GB2312"/>
          <w:sz w:val="32"/>
          <w:szCs w:val="32"/>
        </w:rPr>
        <w:t>名市级以上劳模（含享受待遇者）每年进行一次健康体检。</w:t>
      </w:r>
    </w:p>
    <w:p w14:paraId="49C7732D">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绩效指标：对市级以上劳模根据河北省政府【</w:t>
      </w:r>
      <w:r>
        <w:rPr>
          <w:rFonts w:ascii="仿宋_GB2312" w:hAnsi="仿宋_GB2312" w:eastAsia="仿宋_GB2312" w:cs="仿宋_GB2312"/>
          <w:sz w:val="32"/>
          <w:szCs w:val="32"/>
        </w:rPr>
        <w:t>2005</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11</w:t>
      </w:r>
      <w:r>
        <w:rPr>
          <w:rFonts w:hint="eastAsia" w:ascii="仿宋_GB2312" w:hAnsi="仿宋_GB2312" w:eastAsia="仿宋_GB2312" w:cs="仿宋_GB2312"/>
          <w:sz w:val="32"/>
          <w:szCs w:val="32"/>
        </w:rPr>
        <w:t>号文件第十五条规定，“对职工劳动模范每年组织一次健康体检。所需费用，由职工劳动模范所在单位的同级人民政府财政部门负责解决。职工劳动模范没有工作单位的，由其所在的设区的市人民政府财政部门负责解决。”当年认定市级以上劳模</w:t>
      </w:r>
      <w:r>
        <w:rPr>
          <w:rFonts w:ascii="仿宋_GB2312" w:hAnsi="仿宋_GB2312" w:eastAsia="仿宋_GB2312" w:cs="仿宋_GB2312"/>
          <w:sz w:val="32"/>
          <w:szCs w:val="32"/>
        </w:rPr>
        <w:t>90</w:t>
      </w:r>
      <w:r>
        <w:rPr>
          <w:rFonts w:hint="eastAsia" w:ascii="仿宋_GB2312" w:hAnsi="仿宋_GB2312" w:eastAsia="仿宋_GB2312" w:cs="仿宋_GB2312"/>
          <w:sz w:val="32"/>
          <w:szCs w:val="32"/>
        </w:rPr>
        <w:t>名，体检率达到</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。对</w:t>
      </w:r>
      <w:r>
        <w:rPr>
          <w:rFonts w:ascii="仿宋_GB2312" w:hAnsi="仿宋_GB2312" w:eastAsia="仿宋_GB2312" w:cs="仿宋_GB2312"/>
          <w:sz w:val="32"/>
          <w:szCs w:val="32"/>
        </w:rPr>
        <w:t>90</w:t>
      </w:r>
      <w:r>
        <w:rPr>
          <w:rFonts w:hint="eastAsia" w:ascii="仿宋_GB2312" w:hAnsi="仿宋_GB2312" w:eastAsia="仿宋_GB2312" w:cs="仿宋_GB2312"/>
          <w:sz w:val="32"/>
          <w:szCs w:val="32"/>
        </w:rPr>
        <w:t>名市级以上劳模开展随机抽查，确保体检满意度达到</w:t>
      </w:r>
      <w:r>
        <w:rPr>
          <w:rFonts w:ascii="仿宋_GB2312" w:hAnsi="仿宋_GB2312" w:eastAsia="仿宋_GB2312" w:cs="仿宋_GB2312"/>
          <w:sz w:val="32"/>
          <w:szCs w:val="32"/>
        </w:rPr>
        <w:t>95%</w:t>
      </w:r>
      <w:r>
        <w:rPr>
          <w:rFonts w:hint="eastAsia" w:ascii="仿宋_GB2312" w:hAnsi="仿宋_GB2312" w:eastAsia="仿宋_GB2312" w:cs="仿宋_GB2312"/>
          <w:sz w:val="32"/>
          <w:szCs w:val="32"/>
        </w:rPr>
        <w:t>以上。</w:t>
      </w:r>
    </w:p>
    <w:p w14:paraId="5D929F87">
      <w:pPr>
        <w:spacing w:line="360" w:lineRule="auto"/>
        <w:ind w:firstLine="640" w:firstLineChars="200"/>
        <w:rPr>
          <w:rFonts w:ascii="仿宋" w:hAnsi="仿宋" w:eastAsia="仿宋"/>
          <w:sz w:val="32"/>
          <w:szCs w:val="32"/>
        </w:rPr>
      </w:pPr>
    </w:p>
    <w:p w14:paraId="13100446">
      <w:pPr>
        <w:ind w:firstLine="562" w:firstLineChars="200"/>
        <w:jc w:val="left"/>
        <w:outlineLvl w:val="3"/>
        <w:rPr>
          <w:rFonts w:ascii="Times New Roman" w:hAnsi="宋体" w:eastAsia="宋体"/>
          <w:b/>
          <w:sz w:val="28"/>
        </w:rPr>
      </w:pPr>
      <w:bookmarkStart w:id="3" w:name="_Toc68597371"/>
      <w:r>
        <w:rPr>
          <w:rFonts w:ascii="方正仿宋_GBK" w:eastAsia="方正仿宋_GBK"/>
          <w:b/>
          <w:sz w:val="28"/>
        </w:rPr>
        <w:t>1.2021年劳模体检费绩效目标表</w:t>
      </w:r>
      <w:bookmarkEnd w:id="3"/>
      <w:r>
        <w:rPr>
          <w:rFonts w:ascii="方正仿宋_GBK" w:eastAsia="方正仿宋_GBK"/>
          <w:b/>
          <w:sz w:val="28"/>
        </w:rPr>
        <w:fldChar w:fldCharType="begin"/>
      </w:r>
      <w:r>
        <w:rPr>
          <w:rFonts w:ascii="方正仿宋_GBK" w:eastAsia="方正仿宋_GBK"/>
          <w:b/>
          <w:sz w:val="28"/>
        </w:rPr>
        <w:instrText xml:space="preserve"> TC 1、2021年劳模体检费绩效目标表 \f C \l 1 </w:instrText>
      </w:r>
      <w:r>
        <w:rPr>
          <w:rFonts w:ascii="方正仿宋_GBK" w:eastAsia="方正仿宋_GBK"/>
          <w:b/>
          <w:sz w:val="28"/>
        </w:rPr>
        <w:fldChar w:fldCharType="end"/>
      </w:r>
    </w:p>
    <w:tbl>
      <w:tblPr>
        <w:tblStyle w:val="5"/>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EBB8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07B81F1">
            <w:pPr>
              <w:spacing w:line="300" w:lineRule="exact"/>
              <w:jc w:val="left"/>
              <w:rPr>
                <w:rFonts w:ascii="方正书宋_GBK" w:eastAsia="方正书宋_GBK"/>
                <w:b/>
              </w:rPr>
            </w:pPr>
            <w:r>
              <w:rPr>
                <w:rFonts w:ascii="方正书宋_GBK" w:eastAsia="方正书宋_GBK"/>
                <w:b/>
              </w:rPr>
              <w:t>711001工会本级</w:t>
            </w:r>
          </w:p>
        </w:tc>
        <w:tc>
          <w:tcPr>
            <w:tcW w:w="1701" w:type="dxa"/>
            <w:tcBorders>
              <w:top w:val="single" w:color="FFFFFF" w:sz="6" w:space="0"/>
              <w:left w:val="single" w:color="FFFFFF" w:sz="6" w:space="0"/>
              <w:right w:val="single" w:color="FFFFFF" w:sz="6" w:space="0"/>
            </w:tcBorders>
            <w:shd w:val="clear" w:color="auto" w:fill="auto"/>
            <w:vAlign w:val="center"/>
          </w:tcPr>
          <w:p w14:paraId="3BDB726A">
            <w:pPr>
              <w:spacing w:line="300" w:lineRule="exact"/>
              <w:jc w:val="right"/>
              <w:rPr>
                <w:rFonts w:ascii="方正书宋_GBK" w:eastAsia="方正书宋_GBK"/>
              </w:rPr>
            </w:pPr>
            <w:r>
              <w:rPr>
                <w:rFonts w:ascii="方正书宋_GBK" w:eastAsia="方正书宋_GBK"/>
              </w:rPr>
              <w:t>单位：元</w:t>
            </w:r>
          </w:p>
        </w:tc>
      </w:tr>
      <w:tr w14:paraId="2340A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C763678">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14:paraId="2CF1B414">
            <w:pPr>
              <w:spacing w:line="300" w:lineRule="exact"/>
              <w:jc w:val="left"/>
              <w:rPr>
                <w:rFonts w:ascii="方正书宋_GBK" w:eastAsia="方正书宋_GBK"/>
              </w:rPr>
            </w:pPr>
            <w:r>
              <w:rPr>
                <w:rFonts w:ascii="方正书宋_GBK" w:eastAsia="方正书宋_GBK"/>
              </w:rPr>
              <w:t>13062521VUYGUVAY2O6RV</w:t>
            </w:r>
          </w:p>
        </w:tc>
        <w:tc>
          <w:tcPr>
            <w:tcW w:w="1587" w:type="dxa"/>
            <w:shd w:val="clear" w:color="auto" w:fill="auto"/>
            <w:vAlign w:val="center"/>
          </w:tcPr>
          <w:p w14:paraId="5ABDAB0F">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14:paraId="7973F21D">
            <w:pPr>
              <w:spacing w:line="300" w:lineRule="exact"/>
              <w:jc w:val="left"/>
              <w:rPr>
                <w:rFonts w:ascii="方正书宋_GBK" w:eastAsia="方正书宋_GBK"/>
              </w:rPr>
            </w:pPr>
            <w:r>
              <w:rPr>
                <w:rFonts w:ascii="方正书宋_GBK" w:eastAsia="方正书宋_GBK"/>
              </w:rPr>
              <w:t>2021年劳模体检费</w:t>
            </w:r>
          </w:p>
        </w:tc>
      </w:tr>
      <w:tr w14:paraId="03D92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5B5BA8D5">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14:paraId="44DC83F3">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14:paraId="017F4288">
            <w:pPr>
              <w:spacing w:line="300" w:lineRule="exact"/>
              <w:jc w:val="left"/>
              <w:rPr>
                <w:rFonts w:ascii="方正书宋_GBK" w:eastAsia="方正书宋_GBK"/>
              </w:rPr>
            </w:pPr>
            <w:r>
              <w:rPr>
                <w:rFonts w:ascii="方正书宋_GBK" w:eastAsia="方正书宋_GBK"/>
              </w:rPr>
              <w:t>18000.00</w:t>
            </w:r>
          </w:p>
        </w:tc>
        <w:tc>
          <w:tcPr>
            <w:tcW w:w="1587" w:type="dxa"/>
            <w:shd w:val="clear" w:color="auto" w:fill="auto"/>
            <w:vAlign w:val="center"/>
          </w:tcPr>
          <w:p w14:paraId="06C58154">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14:paraId="6E816825">
            <w:pPr>
              <w:spacing w:line="300" w:lineRule="exact"/>
              <w:jc w:val="left"/>
              <w:rPr>
                <w:rFonts w:ascii="方正书宋_GBK" w:eastAsia="方正书宋_GBK"/>
              </w:rPr>
            </w:pPr>
            <w:r>
              <w:rPr>
                <w:rFonts w:ascii="方正书宋_GBK" w:eastAsia="方正书宋_GBK"/>
              </w:rPr>
              <w:t>18000.00</w:t>
            </w:r>
          </w:p>
        </w:tc>
        <w:tc>
          <w:tcPr>
            <w:tcW w:w="1276" w:type="dxa"/>
            <w:shd w:val="clear" w:color="auto" w:fill="auto"/>
            <w:vAlign w:val="center"/>
          </w:tcPr>
          <w:p w14:paraId="6105682B">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14:paraId="53B48075">
            <w:pPr>
              <w:spacing w:line="300" w:lineRule="exact"/>
              <w:jc w:val="left"/>
              <w:rPr>
                <w:rFonts w:ascii="方正书宋_GBK" w:eastAsia="方正书宋_GBK"/>
              </w:rPr>
            </w:pPr>
            <w:r>
              <w:rPr>
                <w:rFonts w:ascii="方正书宋_GBK" w:eastAsia="方正书宋_GBK"/>
              </w:rPr>
              <w:t>0</w:t>
            </w:r>
          </w:p>
        </w:tc>
      </w:tr>
      <w:tr w14:paraId="7287F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6F8C2D2C">
            <w:pPr>
              <w:spacing w:line="300" w:lineRule="exact"/>
              <w:jc w:val="left"/>
              <w:outlineLvl w:val="3"/>
            </w:pPr>
          </w:p>
        </w:tc>
        <w:tc>
          <w:tcPr>
            <w:tcW w:w="8278" w:type="dxa"/>
            <w:gridSpan w:val="6"/>
            <w:shd w:val="clear" w:color="auto" w:fill="auto"/>
            <w:vAlign w:val="center"/>
          </w:tcPr>
          <w:p w14:paraId="636D9527">
            <w:pPr>
              <w:spacing w:line="300" w:lineRule="exact"/>
              <w:jc w:val="left"/>
              <w:rPr>
                <w:rFonts w:ascii="方正书宋_GBK" w:eastAsia="方正书宋_GBK"/>
              </w:rPr>
            </w:pPr>
            <w:r>
              <w:rPr>
                <w:rFonts w:ascii="方正书宋_GBK" w:eastAsia="方正书宋_GBK"/>
              </w:rPr>
              <w:t>2021年劳模体检费</w:t>
            </w:r>
          </w:p>
        </w:tc>
      </w:tr>
      <w:tr w14:paraId="05BA0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D4575CF">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14:paraId="25638B44">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14:paraId="57462CE8">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14:paraId="61196425">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14:paraId="3E0DFCDE">
            <w:pPr>
              <w:spacing w:line="300" w:lineRule="exact"/>
              <w:jc w:val="center"/>
              <w:rPr>
                <w:rFonts w:ascii="方正书宋_GBK" w:eastAsia="方正书宋_GBK"/>
                <w:b/>
              </w:rPr>
            </w:pPr>
            <w:r>
              <w:rPr>
                <w:rFonts w:ascii="方正书宋_GBK" w:eastAsia="方正书宋_GBK"/>
                <w:b/>
              </w:rPr>
              <w:t>12月底</w:t>
            </w:r>
          </w:p>
        </w:tc>
      </w:tr>
      <w:tr w14:paraId="5330A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6B1EE93A">
            <w:pPr>
              <w:spacing w:line="300" w:lineRule="exact"/>
              <w:jc w:val="left"/>
              <w:outlineLvl w:val="3"/>
            </w:pPr>
          </w:p>
        </w:tc>
        <w:tc>
          <w:tcPr>
            <w:tcW w:w="2410" w:type="dxa"/>
            <w:gridSpan w:val="2"/>
            <w:tcBorders>
              <w:bottom w:val="single" w:color="000000" w:sz="6" w:space="0"/>
            </w:tcBorders>
            <w:shd w:val="clear" w:color="auto" w:fill="auto"/>
            <w:vAlign w:val="center"/>
          </w:tcPr>
          <w:p w14:paraId="7A371917">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14:paraId="15BFA82A">
            <w:pPr>
              <w:spacing w:line="300" w:lineRule="exact"/>
              <w:jc w:val="center"/>
              <w:rPr>
                <w:rFonts w:ascii="方正书宋_GBK" w:eastAsia="方正书宋_GBK"/>
              </w:rPr>
            </w:pPr>
          </w:p>
        </w:tc>
        <w:tc>
          <w:tcPr>
            <w:tcW w:w="1304" w:type="dxa"/>
            <w:tcBorders>
              <w:bottom w:val="single" w:color="000000" w:sz="6" w:space="0"/>
            </w:tcBorders>
            <w:shd w:val="clear" w:color="auto" w:fill="auto"/>
            <w:vAlign w:val="center"/>
          </w:tcPr>
          <w:p w14:paraId="4D69EEB7">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vAlign w:val="center"/>
          </w:tcPr>
          <w:p w14:paraId="1D377AB7">
            <w:pPr>
              <w:spacing w:line="300" w:lineRule="exact"/>
              <w:jc w:val="center"/>
              <w:rPr>
                <w:rFonts w:ascii="方正书宋_GBK" w:eastAsia="方正书宋_GBK"/>
              </w:rPr>
            </w:pPr>
            <w:r>
              <w:rPr>
                <w:rFonts w:ascii="方正书宋_GBK" w:eastAsia="方正书宋_GBK"/>
              </w:rPr>
              <w:t>100.00%</w:t>
            </w:r>
          </w:p>
        </w:tc>
      </w:tr>
      <w:tr w14:paraId="1CD1A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69B0BDF6">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14:paraId="37538708">
            <w:pPr>
              <w:spacing w:line="300" w:lineRule="exact"/>
              <w:jc w:val="left"/>
              <w:rPr>
                <w:rFonts w:ascii="方正书宋_GBK" w:eastAsia="方正书宋_GBK"/>
              </w:rPr>
            </w:pPr>
            <w:r>
              <w:rPr>
                <w:rFonts w:ascii="方正书宋_GBK" w:eastAsia="方正书宋_GBK"/>
              </w:rPr>
              <w:t>1.体现党和政府对广大劳模的关心和爱护</w:t>
            </w:r>
          </w:p>
          <w:p w14:paraId="6EA76A17">
            <w:pPr>
              <w:spacing w:line="300" w:lineRule="exact"/>
              <w:jc w:val="left"/>
              <w:rPr>
                <w:rFonts w:ascii="方正书宋_GBK" w:eastAsia="方正书宋_GBK"/>
              </w:rPr>
            </w:pPr>
            <w:r>
              <w:rPr>
                <w:rFonts w:ascii="方正书宋_GBK" w:eastAsia="方正书宋_GBK"/>
              </w:rPr>
              <w:t>2.营造尊重劳模、学习劳模、争当劳模的深厚氛围</w:t>
            </w:r>
          </w:p>
        </w:tc>
      </w:tr>
    </w:tbl>
    <w:p w14:paraId="3A78C9A4">
      <w:pPr>
        <w:spacing w:line="14" w:lineRule="exact"/>
        <w:jc w:val="center"/>
        <w:rPr>
          <w:rFonts w:ascii="Times New Roman" w:hAnsi="宋体" w:eastAsia="宋体"/>
        </w:rPr>
      </w:pPr>
    </w:p>
    <w:tbl>
      <w:tblPr>
        <w:tblStyle w:val="5"/>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69CF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5103A48">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14:paraId="0863B2DE">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14:paraId="788C2B01">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14:paraId="2F3EBE04">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14:paraId="4F57F00D">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14:paraId="2BD0A614">
            <w:pPr>
              <w:spacing w:line="300" w:lineRule="exact"/>
              <w:jc w:val="center"/>
              <w:rPr>
                <w:rFonts w:ascii="方正书宋_GBK" w:eastAsia="方正书宋_GBK"/>
                <w:b/>
              </w:rPr>
            </w:pPr>
            <w:r>
              <w:rPr>
                <w:rFonts w:ascii="方正书宋_GBK" w:eastAsia="方正书宋_GBK"/>
                <w:b/>
              </w:rPr>
              <w:t>指标值确定依据</w:t>
            </w:r>
          </w:p>
        </w:tc>
      </w:tr>
      <w:tr w14:paraId="6F6A9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C188B73">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14:paraId="428A8DEE">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14:paraId="2019F1DC">
            <w:pPr>
              <w:spacing w:line="300" w:lineRule="exact"/>
              <w:jc w:val="left"/>
              <w:rPr>
                <w:rFonts w:ascii="方正书宋_GBK" w:eastAsia="方正书宋_GBK"/>
              </w:rPr>
            </w:pPr>
            <w:r>
              <w:rPr>
                <w:rFonts w:ascii="方正书宋_GBK" w:eastAsia="方正书宋_GBK"/>
              </w:rPr>
              <w:t>劳模体检费体检劳模人数</w:t>
            </w:r>
          </w:p>
        </w:tc>
        <w:tc>
          <w:tcPr>
            <w:tcW w:w="2891" w:type="dxa"/>
            <w:shd w:val="clear" w:color="auto" w:fill="auto"/>
            <w:vAlign w:val="center"/>
          </w:tcPr>
          <w:p w14:paraId="2CFDC942">
            <w:pPr>
              <w:spacing w:line="300" w:lineRule="exact"/>
              <w:jc w:val="left"/>
              <w:rPr>
                <w:rFonts w:ascii="方正书宋_GBK" w:eastAsia="方正书宋_GBK"/>
              </w:rPr>
            </w:pPr>
            <w:r>
              <w:rPr>
                <w:rFonts w:ascii="方正书宋_GBK" w:eastAsia="方正书宋_GBK"/>
              </w:rPr>
              <w:t>劳模体检费体检人数</w:t>
            </w:r>
          </w:p>
        </w:tc>
        <w:tc>
          <w:tcPr>
            <w:tcW w:w="1276" w:type="dxa"/>
            <w:shd w:val="clear" w:color="auto" w:fill="auto"/>
            <w:vAlign w:val="center"/>
          </w:tcPr>
          <w:p w14:paraId="46D63913">
            <w:pPr>
              <w:spacing w:line="300" w:lineRule="exact"/>
              <w:jc w:val="left"/>
              <w:rPr>
                <w:rFonts w:ascii="方正书宋_GBK" w:eastAsia="方正书宋_GBK"/>
              </w:rPr>
            </w:pPr>
            <w:r>
              <w:rPr>
                <w:rFonts w:ascii="方正书宋_GBK" w:eastAsia="方正书宋_GBK"/>
              </w:rPr>
              <w:t>90人</w:t>
            </w:r>
          </w:p>
        </w:tc>
        <w:tc>
          <w:tcPr>
            <w:tcW w:w="1701" w:type="dxa"/>
            <w:shd w:val="clear" w:color="auto" w:fill="auto"/>
            <w:vAlign w:val="center"/>
          </w:tcPr>
          <w:p w14:paraId="0F387542">
            <w:pPr>
              <w:spacing w:line="300" w:lineRule="exact"/>
              <w:jc w:val="left"/>
              <w:rPr>
                <w:rFonts w:ascii="方正书宋_GBK" w:eastAsia="方正书宋_GBK"/>
              </w:rPr>
            </w:pPr>
            <w:r>
              <w:rPr>
                <w:rFonts w:ascii="方正书宋_GBK" w:eastAsia="方正书宋_GBK"/>
              </w:rPr>
              <w:t>依据劳模体检要求及上级文件规定</w:t>
            </w:r>
          </w:p>
        </w:tc>
      </w:tr>
      <w:tr w14:paraId="31CC0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30C95D1">
            <w:pPr>
              <w:spacing w:line="300" w:lineRule="exact"/>
              <w:jc w:val="center"/>
              <w:rPr>
                <w:rFonts w:ascii="方正书宋_GBK" w:eastAsia="方正书宋_GBK"/>
              </w:rPr>
            </w:pPr>
          </w:p>
        </w:tc>
        <w:tc>
          <w:tcPr>
            <w:tcW w:w="1134" w:type="dxa"/>
            <w:shd w:val="clear" w:color="auto" w:fill="auto"/>
            <w:vAlign w:val="center"/>
          </w:tcPr>
          <w:p w14:paraId="0E0130EB">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14:paraId="54CB850A">
            <w:pPr>
              <w:spacing w:line="300" w:lineRule="exact"/>
              <w:jc w:val="left"/>
              <w:rPr>
                <w:rFonts w:ascii="方正书宋_GBK" w:eastAsia="方正书宋_GBK"/>
              </w:rPr>
            </w:pPr>
            <w:r>
              <w:rPr>
                <w:rFonts w:ascii="方正书宋_GBK" w:eastAsia="方正书宋_GBK"/>
              </w:rPr>
              <w:t>劳模体检费人数体检率</w:t>
            </w:r>
          </w:p>
        </w:tc>
        <w:tc>
          <w:tcPr>
            <w:tcW w:w="2891" w:type="dxa"/>
            <w:shd w:val="clear" w:color="auto" w:fill="auto"/>
            <w:vAlign w:val="center"/>
          </w:tcPr>
          <w:p w14:paraId="0F397E55">
            <w:pPr>
              <w:spacing w:line="300" w:lineRule="exact"/>
              <w:jc w:val="left"/>
              <w:rPr>
                <w:rFonts w:ascii="方正书宋_GBK" w:eastAsia="方正书宋_GBK"/>
              </w:rPr>
            </w:pPr>
            <w:r>
              <w:rPr>
                <w:rFonts w:ascii="方正书宋_GBK" w:eastAsia="方正书宋_GBK"/>
              </w:rPr>
              <w:t>劳模体检人数与市级以上劳模人数体检率</w:t>
            </w:r>
          </w:p>
        </w:tc>
        <w:tc>
          <w:tcPr>
            <w:tcW w:w="1276" w:type="dxa"/>
            <w:shd w:val="clear" w:color="auto" w:fill="auto"/>
            <w:vAlign w:val="center"/>
          </w:tcPr>
          <w:p w14:paraId="5766EF91">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14:paraId="4A0A0880">
            <w:pPr>
              <w:spacing w:line="300" w:lineRule="exact"/>
              <w:jc w:val="left"/>
              <w:rPr>
                <w:rFonts w:ascii="方正书宋_GBK" w:eastAsia="方正书宋_GBK"/>
              </w:rPr>
            </w:pPr>
            <w:r>
              <w:rPr>
                <w:rFonts w:ascii="方正书宋_GBK" w:eastAsia="方正书宋_GBK"/>
              </w:rPr>
              <w:t>依据劳模体检要求及上级文件规定</w:t>
            </w:r>
          </w:p>
        </w:tc>
      </w:tr>
      <w:tr w14:paraId="598A3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7342215">
            <w:pPr>
              <w:spacing w:line="300" w:lineRule="exact"/>
              <w:jc w:val="center"/>
              <w:rPr>
                <w:rFonts w:ascii="方正书宋_GBK" w:eastAsia="方正书宋_GBK"/>
              </w:rPr>
            </w:pPr>
          </w:p>
        </w:tc>
        <w:tc>
          <w:tcPr>
            <w:tcW w:w="1134" w:type="dxa"/>
            <w:shd w:val="clear" w:color="auto" w:fill="auto"/>
            <w:vAlign w:val="center"/>
          </w:tcPr>
          <w:p w14:paraId="22D3F609">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14:paraId="7596FB29">
            <w:pPr>
              <w:spacing w:line="300" w:lineRule="exact"/>
              <w:jc w:val="left"/>
              <w:rPr>
                <w:rFonts w:ascii="方正书宋_GBK" w:eastAsia="方正书宋_GBK"/>
              </w:rPr>
            </w:pPr>
            <w:r>
              <w:rPr>
                <w:rFonts w:ascii="方正书宋_GBK" w:eastAsia="方正书宋_GBK"/>
              </w:rPr>
              <w:t>劳模体检费按时完成率</w:t>
            </w:r>
          </w:p>
        </w:tc>
        <w:tc>
          <w:tcPr>
            <w:tcW w:w="2891" w:type="dxa"/>
            <w:shd w:val="clear" w:color="auto" w:fill="auto"/>
            <w:vAlign w:val="center"/>
          </w:tcPr>
          <w:p w14:paraId="37A45D79">
            <w:pPr>
              <w:spacing w:line="300" w:lineRule="exact"/>
              <w:jc w:val="left"/>
              <w:rPr>
                <w:rFonts w:ascii="方正书宋_GBK" w:eastAsia="方正书宋_GBK"/>
              </w:rPr>
            </w:pPr>
            <w:r>
              <w:rPr>
                <w:rFonts w:ascii="方正书宋_GBK" w:eastAsia="方正书宋_GBK"/>
              </w:rPr>
              <w:t>按时完成率100%</w:t>
            </w:r>
          </w:p>
        </w:tc>
        <w:tc>
          <w:tcPr>
            <w:tcW w:w="1276" w:type="dxa"/>
            <w:shd w:val="clear" w:color="auto" w:fill="auto"/>
            <w:vAlign w:val="center"/>
          </w:tcPr>
          <w:p w14:paraId="66D44F87">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vAlign w:val="center"/>
          </w:tcPr>
          <w:p w14:paraId="7DCD18A1">
            <w:pPr>
              <w:spacing w:line="300" w:lineRule="exact"/>
              <w:jc w:val="left"/>
              <w:rPr>
                <w:rFonts w:ascii="方正书宋_GBK" w:eastAsia="方正书宋_GBK"/>
              </w:rPr>
            </w:pPr>
            <w:r>
              <w:rPr>
                <w:rFonts w:ascii="方正书宋_GBK" w:eastAsia="方正书宋_GBK"/>
              </w:rPr>
              <w:t>依据劳模体检要求及上级文件规定</w:t>
            </w:r>
          </w:p>
        </w:tc>
      </w:tr>
      <w:tr w14:paraId="0D498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148CF76">
            <w:pPr>
              <w:spacing w:line="300" w:lineRule="exact"/>
              <w:jc w:val="center"/>
              <w:rPr>
                <w:rFonts w:ascii="方正书宋_GBK" w:eastAsia="方正书宋_GBK"/>
              </w:rPr>
            </w:pPr>
          </w:p>
        </w:tc>
        <w:tc>
          <w:tcPr>
            <w:tcW w:w="1134" w:type="dxa"/>
            <w:shd w:val="clear" w:color="auto" w:fill="auto"/>
            <w:vAlign w:val="center"/>
          </w:tcPr>
          <w:p w14:paraId="65C5DC9B">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14:paraId="6713C63B">
            <w:pPr>
              <w:spacing w:line="300" w:lineRule="exact"/>
              <w:jc w:val="left"/>
              <w:rPr>
                <w:rFonts w:ascii="方正书宋_GBK" w:eastAsia="方正书宋_GBK"/>
              </w:rPr>
            </w:pPr>
            <w:r>
              <w:rPr>
                <w:rFonts w:ascii="方正书宋_GBK" w:eastAsia="方正书宋_GBK"/>
              </w:rPr>
              <w:t>劳模体检费人均体检费标准</w:t>
            </w:r>
          </w:p>
        </w:tc>
        <w:tc>
          <w:tcPr>
            <w:tcW w:w="2891" w:type="dxa"/>
            <w:shd w:val="clear" w:color="auto" w:fill="auto"/>
            <w:vAlign w:val="center"/>
          </w:tcPr>
          <w:p w14:paraId="1D74339B">
            <w:pPr>
              <w:spacing w:line="300" w:lineRule="exact"/>
              <w:jc w:val="left"/>
              <w:rPr>
                <w:rFonts w:ascii="方正书宋_GBK" w:eastAsia="方正书宋_GBK"/>
              </w:rPr>
            </w:pPr>
            <w:r>
              <w:rPr>
                <w:rFonts w:ascii="方正书宋_GBK" w:eastAsia="方正书宋_GBK"/>
              </w:rPr>
              <w:t>人均体检标准为200元</w:t>
            </w:r>
          </w:p>
        </w:tc>
        <w:tc>
          <w:tcPr>
            <w:tcW w:w="1276" w:type="dxa"/>
            <w:shd w:val="clear" w:color="auto" w:fill="auto"/>
            <w:vAlign w:val="center"/>
          </w:tcPr>
          <w:p w14:paraId="146B5124">
            <w:pPr>
              <w:spacing w:line="300" w:lineRule="exact"/>
              <w:jc w:val="left"/>
              <w:rPr>
                <w:rFonts w:ascii="方正书宋_GBK" w:eastAsia="方正书宋_GBK"/>
              </w:rPr>
            </w:pPr>
            <w:r>
              <w:rPr>
                <w:rFonts w:ascii="方正书宋_GBK" w:eastAsia="方正书宋_GBK"/>
              </w:rPr>
              <w:t>200元</w:t>
            </w:r>
          </w:p>
        </w:tc>
        <w:tc>
          <w:tcPr>
            <w:tcW w:w="1701" w:type="dxa"/>
            <w:shd w:val="clear" w:color="auto" w:fill="auto"/>
            <w:vAlign w:val="center"/>
          </w:tcPr>
          <w:p w14:paraId="466A0B31">
            <w:pPr>
              <w:spacing w:line="300" w:lineRule="exact"/>
              <w:jc w:val="left"/>
              <w:rPr>
                <w:rFonts w:ascii="方正书宋_GBK" w:eastAsia="方正书宋_GBK"/>
              </w:rPr>
            </w:pPr>
            <w:r>
              <w:rPr>
                <w:rFonts w:ascii="方正书宋_GBK" w:eastAsia="方正书宋_GBK"/>
              </w:rPr>
              <w:t>依据劳模体检要求及上级文件规定</w:t>
            </w:r>
          </w:p>
        </w:tc>
      </w:tr>
      <w:tr w14:paraId="2E6AA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3DB8C545">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14:paraId="3CA590A3">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14:paraId="7D3DC7C1">
            <w:pPr>
              <w:spacing w:line="300" w:lineRule="exact"/>
              <w:jc w:val="left"/>
              <w:rPr>
                <w:rFonts w:ascii="方正书宋_GBK" w:eastAsia="方正书宋_GBK"/>
              </w:rPr>
            </w:pPr>
            <w:r>
              <w:rPr>
                <w:rFonts w:ascii="方正书宋_GBK" w:eastAsia="方正书宋_GBK"/>
              </w:rPr>
              <w:t>在册市级以上劳模人数</w:t>
            </w:r>
          </w:p>
        </w:tc>
        <w:tc>
          <w:tcPr>
            <w:tcW w:w="2891" w:type="dxa"/>
            <w:shd w:val="clear" w:color="auto" w:fill="auto"/>
            <w:vAlign w:val="center"/>
          </w:tcPr>
          <w:p w14:paraId="0CD04572">
            <w:pPr>
              <w:spacing w:line="300" w:lineRule="exact"/>
              <w:jc w:val="left"/>
              <w:rPr>
                <w:rFonts w:ascii="方正书宋_GBK" w:eastAsia="方正书宋_GBK"/>
              </w:rPr>
            </w:pPr>
            <w:r>
              <w:rPr>
                <w:rFonts w:ascii="方正书宋_GBK" w:eastAsia="方正书宋_GBK"/>
              </w:rPr>
              <w:t>在册市级以上劳模中享受体检劳模人数</w:t>
            </w:r>
          </w:p>
        </w:tc>
        <w:tc>
          <w:tcPr>
            <w:tcW w:w="1276" w:type="dxa"/>
            <w:shd w:val="clear" w:color="auto" w:fill="auto"/>
            <w:vAlign w:val="center"/>
          </w:tcPr>
          <w:p w14:paraId="513D556B">
            <w:pPr>
              <w:spacing w:line="300" w:lineRule="exact"/>
              <w:jc w:val="left"/>
              <w:rPr>
                <w:rFonts w:ascii="方正书宋_GBK" w:eastAsia="方正书宋_GBK"/>
              </w:rPr>
            </w:pPr>
            <w:r>
              <w:rPr>
                <w:rFonts w:ascii="方正书宋_GBK" w:eastAsia="方正书宋_GBK"/>
              </w:rPr>
              <w:t>90人</w:t>
            </w:r>
          </w:p>
        </w:tc>
        <w:tc>
          <w:tcPr>
            <w:tcW w:w="1701" w:type="dxa"/>
            <w:shd w:val="clear" w:color="auto" w:fill="auto"/>
            <w:vAlign w:val="center"/>
          </w:tcPr>
          <w:p w14:paraId="0BFE0220">
            <w:pPr>
              <w:spacing w:line="300" w:lineRule="exact"/>
              <w:jc w:val="left"/>
              <w:rPr>
                <w:rFonts w:ascii="方正书宋_GBK" w:eastAsia="方正书宋_GBK"/>
              </w:rPr>
            </w:pPr>
            <w:r>
              <w:rPr>
                <w:rFonts w:ascii="方正书宋_GBK" w:eastAsia="方正书宋_GBK"/>
              </w:rPr>
              <w:t>依据劳模体检要求及上级文件规定</w:t>
            </w:r>
          </w:p>
        </w:tc>
      </w:tr>
      <w:tr w14:paraId="749E8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1451537">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14:paraId="28F28058">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14:paraId="27C53E33">
            <w:pPr>
              <w:spacing w:line="300" w:lineRule="exact"/>
              <w:jc w:val="left"/>
              <w:rPr>
                <w:rFonts w:ascii="方正书宋_GBK" w:eastAsia="方正书宋_GBK"/>
              </w:rPr>
            </w:pPr>
            <w:r>
              <w:rPr>
                <w:rFonts w:ascii="方正书宋_GBK" w:eastAsia="方正书宋_GBK"/>
              </w:rPr>
              <w:t>体检劳模满意度</w:t>
            </w:r>
          </w:p>
        </w:tc>
        <w:tc>
          <w:tcPr>
            <w:tcW w:w="2891" w:type="dxa"/>
            <w:shd w:val="clear" w:color="auto" w:fill="auto"/>
            <w:vAlign w:val="center"/>
          </w:tcPr>
          <w:p w14:paraId="23BE8D1E">
            <w:pPr>
              <w:spacing w:line="300" w:lineRule="exact"/>
              <w:jc w:val="left"/>
              <w:rPr>
                <w:rFonts w:ascii="方正书宋_GBK" w:eastAsia="方正书宋_GBK"/>
              </w:rPr>
            </w:pPr>
            <w:r>
              <w:rPr>
                <w:rFonts w:ascii="方正书宋_GBK" w:eastAsia="方正书宋_GBK"/>
              </w:rPr>
              <w:t>体检劳模人数占全部调查人数的比率满意率</w:t>
            </w:r>
          </w:p>
        </w:tc>
        <w:tc>
          <w:tcPr>
            <w:tcW w:w="1276" w:type="dxa"/>
            <w:shd w:val="clear" w:color="auto" w:fill="auto"/>
            <w:vAlign w:val="center"/>
          </w:tcPr>
          <w:p w14:paraId="458AAD31">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14:paraId="45D14EE6">
            <w:pPr>
              <w:spacing w:line="300" w:lineRule="exact"/>
              <w:jc w:val="left"/>
              <w:rPr>
                <w:rFonts w:ascii="方正书宋_GBK" w:eastAsia="方正书宋_GBK"/>
              </w:rPr>
            </w:pPr>
            <w:r>
              <w:rPr>
                <w:rFonts w:ascii="方正书宋_GBK" w:eastAsia="方正书宋_GBK"/>
              </w:rPr>
              <w:t>依据劳模体检要求及上级文件规定</w:t>
            </w:r>
          </w:p>
        </w:tc>
      </w:tr>
    </w:tbl>
    <w:p w14:paraId="31912AEF">
      <w:pPr>
        <w:spacing w:line="360" w:lineRule="auto"/>
        <w:ind w:firstLine="640" w:firstLineChars="200"/>
        <w:rPr>
          <w:rFonts w:ascii="仿宋" w:hAnsi="仿宋" w:eastAsia="仿宋"/>
          <w:sz w:val="32"/>
          <w:szCs w:val="32"/>
        </w:rPr>
        <w:sectPr>
          <w:pgSz w:w="16839" w:h="11907" w:orient="landscape"/>
          <w:pgMar w:top="1304" w:right="1984" w:bottom="1304" w:left="1134" w:header="851" w:footer="992" w:gutter="0"/>
          <w:cols w:space="425" w:num="1"/>
          <w:docGrid w:type="lines" w:linePitch="312" w:charSpace="0"/>
        </w:sectPr>
      </w:pPr>
    </w:p>
    <w:p w14:paraId="6F1CD8F5"/>
    <w:p w14:paraId="445D0B11">
      <w:pPr>
        <w:jc w:val="center"/>
        <w:outlineLvl w:val="0"/>
        <w:rPr>
          <w:rFonts w:ascii="方正小标宋_GBK" w:eastAsia="方正小标宋_GBK"/>
          <w:sz w:val="44"/>
        </w:rPr>
      </w:pPr>
      <w:r>
        <w:rPr>
          <w:rFonts w:hint="eastAsia" w:ascii="方正小标宋_GBK" w:eastAsia="方正小标宋_GBK"/>
          <w:sz w:val="44"/>
        </w:rPr>
        <w:t>第六部分：政府采购预算情况</w:t>
      </w:r>
    </w:p>
    <w:p w14:paraId="60F773AB">
      <w:pPr>
        <w:jc w:val="center"/>
        <w:outlineLvl w:val="1"/>
        <w:rPr>
          <w:rFonts w:ascii="Times New Roman" w:hAnsi="宋体" w:eastAsia="宋体"/>
          <w:sz w:val="32"/>
        </w:rPr>
      </w:pPr>
      <w:bookmarkStart w:id="4" w:name="_Toc69809617"/>
      <w:r>
        <w:rPr>
          <w:rFonts w:ascii="方正小标宋_GBK" w:eastAsia="方正小标宋_GBK"/>
          <w:sz w:val="32"/>
        </w:rPr>
        <w:t>部门政府采购预算</w:t>
      </w:r>
      <w:bookmarkEnd w:id="4"/>
    </w:p>
    <w:tbl>
      <w:tblPr>
        <w:tblStyle w:val="5"/>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635D8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01E18FF4">
            <w:pPr>
              <w:spacing w:line="300" w:lineRule="exact"/>
              <w:jc w:val="left"/>
              <w:rPr>
                <w:rFonts w:ascii="方正小标宋_GBK" w:eastAsia="方正小标宋_GBK"/>
                <w:sz w:val="24"/>
              </w:rPr>
            </w:pPr>
            <w:r>
              <w:rPr>
                <w:rFonts w:hint="eastAsia" w:ascii="方正小标宋_GBK" w:eastAsia="方正小标宋_GBK"/>
                <w:sz w:val="24"/>
              </w:rPr>
              <w:t>总工会</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65FC61EB">
            <w:pPr>
              <w:spacing w:line="300" w:lineRule="exact"/>
              <w:jc w:val="right"/>
              <w:rPr>
                <w:rFonts w:ascii="方正书宋_GBK" w:eastAsia="方正书宋_GBK"/>
                <w:sz w:val="24"/>
              </w:rPr>
            </w:pPr>
            <w:r>
              <w:rPr>
                <w:rFonts w:ascii="方正书宋_GBK" w:eastAsia="方正书宋_GBK"/>
                <w:sz w:val="24"/>
              </w:rPr>
              <w:t>单位：</w:t>
            </w:r>
            <w:r>
              <w:rPr>
                <w:rFonts w:hint="eastAsia" w:ascii="方正书宋_GBK" w:eastAsia="方正书宋_GBK"/>
                <w:sz w:val="24"/>
              </w:rPr>
              <w:t>万</w:t>
            </w:r>
            <w:r>
              <w:rPr>
                <w:rFonts w:ascii="方正书宋_GBK" w:eastAsia="方正书宋_GBK"/>
                <w:sz w:val="24"/>
              </w:rPr>
              <w:t>元</w:t>
            </w:r>
          </w:p>
        </w:tc>
      </w:tr>
      <w:tr w14:paraId="46556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D6A2F16">
            <w:pPr>
              <w:spacing w:line="300" w:lineRule="exact"/>
              <w:jc w:val="center"/>
              <w:rPr>
                <w:rFonts w:ascii="方正书宋_GBK" w:eastAsia="方正书宋_GBK"/>
                <w:b/>
              </w:rPr>
            </w:pPr>
            <w:r>
              <w:rPr>
                <w:rFonts w:ascii="方正书宋_GBK" w:eastAsia="方正书宋_GBK"/>
                <w:b/>
              </w:rPr>
              <w:t>政府采购项目来源</w:t>
            </w:r>
          </w:p>
        </w:tc>
        <w:tc>
          <w:tcPr>
            <w:tcW w:w="1531" w:type="dxa"/>
            <w:vMerge w:val="restart"/>
            <w:shd w:val="clear" w:color="auto" w:fill="auto"/>
            <w:vAlign w:val="center"/>
          </w:tcPr>
          <w:p w14:paraId="057C9B44">
            <w:pPr>
              <w:spacing w:line="300" w:lineRule="exact"/>
              <w:jc w:val="center"/>
              <w:rPr>
                <w:rFonts w:ascii="方正书宋_GBK" w:eastAsia="方正书宋_GBK"/>
                <w:b/>
              </w:rPr>
            </w:pPr>
            <w:r>
              <w:rPr>
                <w:rFonts w:ascii="方正书宋_GBK" w:eastAsia="方正书宋_GBK"/>
                <w:b/>
              </w:rPr>
              <w:t>采购物品名称</w:t>
            </w:r>
          </w:p>
        </w:tc>
        <w:tc>
          <w:tcPr>
            <w:tcW w:w="1531" w:type="dxa"/>
            <w:vMerge w:val="restart"/>
            <w:shd w:val="clear" w:color="auto" w:fill="auto"/>
            <w:vAlign w:val="center"/>
          </w:tcPr>
          <w:p w14:paraId="4E292C68">
            <w:pPr>
              <w:spacing w:line="300" w:lineRule="exact"/>
              <w:jc w:val="center"/>
              <w:rPr>
                <w:rFonts w:ascii="方正书宋_GBK" w:eastAsia="方正书宋_GBK"/>
                <w:b/>
              </w:rPr>
            </w:pPr>
            <w:r>
              <w:rPr>
                <w:rFonts w:ascii="方正书宋_GBK" w:eastAsia="方正书宋_GBK"/>
                <w:b/>
              </w:rPr>
              <w:t>政府采购目录序号</w:t>
            </w:r>
          </w:p>
        </w:tc>
        <w:tc>
          <w:tcPr>
            <w:tcW w:w="709" w:type="dxa"/>
            <w:vMerge w:val="restart"/>
            <w:shd w:val="clear" w:color="auto" w:fill="auto"/>
            <w:vAlign w:val="center"/>
          </w:tcPr>
          <w:p w14:paraId="29BAC305">
            <w:pPr>
              <w:spacing w:line="300" w:lineRule="exact"/>
              <w:jc w:val="center"/>
              <w:rPr>
                <w:rFonts w:ascii="方正书宋_GBK" w:eastAsia="方正书宋_GBK"/>
                <w:b/>
              </w:rPr>
            </w:pPr>
            <w:r>
              <w:rPr>
                <w:rFonts w:ascii="方正书宋_GBK" w:eastAsia="方正书宋_GBK"/>
                <w:b/>
              </w:rPr>
              <w:t>计量  单位</w:t>
            </w:r>
          </w:p>
        </w:tc>
        <w:tc>
          <w:tcPr>
            <w:tcW w:w="907" w:type="dxa"/>
            <w:vMerge w:val="restart"/>
            <w:shd w:val="clear" w:color="auto" w:fill="auto"/>
            <w:vAlign w:val="center"/>
          </w:tcPr>
          <w:p w14:paraId="17DCD7CF">
            <w:pPr>
              <w:spacing w:line="300" w:lineRule="exact"/>
              <w:jc w:val="center"/>
              <w:rPr>
                <w:rFonts w:ascii="方正书宋_GBK" w:eastAsia="方正书宋_GBK"/>
                <w:b/>
              </w:rPr>
            </w:pPr>
            <w:r>
              <w:rPr>
                <w:rFonts w:ascii="方正书宋_GBK" w:eastAsia="方正书宋_GBK"/>
                <w:b/>
              </w:rPr>
              <w:t>数量</w:t>
            </w:r>
          </w:p>
        </w:tc>
        <w:tc>
          <w:tcPr>
            <w:tcW w:w="907" w:type="dxa"/>
            <w:vMerge w:val="restart"/>
            <w:shd w:val="clear" w:color="auto" w:fill="auto"/>
            <w:vAlign w:val="center"/>
          </w:tcPr>
          <w:p w14:paraId="003BC8C3">
            <w:pPr>
              <w:spacing w:line="300" w:lineRule="exact"/>
              <w:jc w:val="center"/>
              <w:rPr>
                <w:rFonts w:ascii="方正书宋_GBK" w:eastAsia="方正书宋_GBK"/>
                <w:b/>
              </w:rPr>
            </w:pPr>
            <w:r>
              <w:rPr>
                <w:rFonts w:ascii="方正书宋_GBK" w:eastAsia="方正书宋_GBK"/>
                <w:b/>
              </w:rPr>
              <w:t>单价</w:t>
            </w:r>
          </w:p>
        </w:tc>
        <w:tc>
          <w:tcPr>
            <w:tcW w:w="6804" w:type="dxa"/>
            <w:gridSpan w:val="6"/>
            <w:shd w:val="clear" w:color="auto" w:fill="auto"/>
            <w:vAlign w:val="center"/>
          </w:tcPr>
          <w:p w14:paraId="76AA6738">
            <w:pPr>
              <w:spacing w:line="300" w:lineRule="exact"/>
              <w:jc w:val="center"/>
              <w:rPr>
                <w:rFonts w:ascii="方正书宋_GBK" w:eastAsia="方正书宋_GBK"/>
                <w:b/>
              </w:rPr>
            </w:pPr>
            <w:r>
              <w:rPr>
                <w:rFonts w:ascii="方正书宋_GBK" w:eastAsia="方正书宋_GBK"/>
                <w:b/>
              </w:rPr>
              <w:t>政府采购金额（当年部门预算安排资金）</w:t>
            </w:r>
          </w:p>
        </w:tc>
      </w:tr>
      <w:tr w14:paraId="23B3A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5E62C97F">
            <w:pPr>
              <w:spacing w:line="300" w:lineRule="exact"/>
              <w:jc w:val="center"/>
              <w:rPr>
                <w:rFonts w:ascii="方正书宋_GBK" w:eastAsia="方正书宋_GBK"/>
                <w:b/>
              </w:rPr>
            </w:pPr>
            <w:r>
              <w:rPr>
                <w:rFonts w:ascii="方正书宋_GBK" w:eastAsia="方正书宋_GBK"/>
                <w:b/>
              </w:rPr>
              <w:t>项目名称</w:t>
            </w:r>
          </w:p>
        </w:tc>
        <w:tc>
          <w:tcPr>
            <w:tcW w:w="1134" w:type="dxa"/>
            <w:shd w:val="clear" w:color="auto" w:fill="auto"/>
            <w:vAlign w:val="center"/>
          </w:tcPr>
          <w:p w14:paraId="33514513">
            <w:pPr>
              <w:spacing w:line="300" w:lineRule="exact"/>
              <w:jc w:val="center"/>
              <w:rPr>
                <w:rFonts w:ascii="方正书宋_GBK" w:eastAsia="方正书宋_GBK"/>
                <w:b/>
              </w:rPr>
            </w:pPr>
            <w:r>
              <w:rPr>
                <w:rFonts w:ascii="方正书宋_GBK" w:eastAsia="方正书宋_GBK"/>
                <w:b/>
              </w:rPr>
              <w:t>预算资金</w:t>
            </w:r>
          </w:p>
        </w:tc>
        <w:tc>
          <w:tcPr>
            <w:tcW w:w="1531" w:type="dxa"/>
            <w:vMerge w:val="continue"/>
            <w:shd w:val="clear" w:color="auto" w:fill="auto"/>
            <w:vAlign w:val="center"/>
          </w:tcPr>
          <w:p w14:paraId="2B31C186">
            <w:pPr>
              <w:spacing w:line="300" w:lineRule="exact"/>
              <w:jc w:val="left"/>
              <w:outlineLvl w:val="1"/>
              <w:rPr>
                <w:rFonts w:ascii="Times New Roman" w:eastAsia="方正仿宋_GBK"/>
                <w:sz w:val="28"/>
              </w:rPr>
            </w:pPr>
          </w:p>
        </w:tc>
        <w:tc>
          <w:tcPr>
            <w:tcW w:w="1531" w:type="dxa"/>
            <w:vMerge w:val="continue"/>
            <w:shd w:val="clear" w:color="auto" w:fill="auto"/>
            <w:vAlign w:val="center"/>
          </w:tcPr>
          <w:p w14:paraId="0A187131">
            <w:pPr>
              <w:spacing w:line="300" w:lineRule="exact"/>
              <w:jc w:val="left"/>
              <w:outlineLvl w:val="1"/>
              <w:rPr>
                <w:rFonts w:ascii="Times New Roman" w:eastAsia="方正仿宋_GBK"/>
                <w:sz w:val="28"/>
              </w:rPr>
            </w:pPr>
          </w:p>
        </w:tc>
        <w:tc>
          <w:tcPr>
            <w:tcW w:w="709" w:type="dxa"/>
            <w:vMerge w:val="continue"/>
            <w:shd w:val="clear" w:color="auto" w:fill="auto"/>
            <w:vAlign w:val="center"/>
          </w:tcPr>
          <w:p w14:paraId="4444A743">
            <w:pPr>
              <w:spacing w:line="300" w:lineRule="exact"/>
              <w:jc w:val="left"/>
              <w:outlineLvl w:val="1"/>
              <w:rPr>
                <w:rFonts w:ascii="Times New Roman" w:eastAsia="方正仿宋_GBK"/>
                <w:sz w:val="28"/>
              </w:rPr>
            </w:pPr>
          </w:p>
        </w:tc>
        <w:tc>
          <w:tcPr>
            <w:tcW w:w="907" w:type="dxa"/>
            <w:vMerge w:val="continue"/>
            <w:shd w:val="clear" w:color="auto" w:fill="auto"/>
            <w:vAlign w:val="center"/>
          </w:tcPr>
          <w:p w14:paraId="23B04ADC">
            <w:pPr>
              <w:spacing w:line="300" w:lineRule="exact"/>
              <w:jc w:val="left"/>
              <w:outlineLvl w:val="1"/>
              <w:rPr>
                <w:rFonts w:ascii="Times New Roman" w:eastAsia="方正仿宋_GBK"/>
                <w:sz w:val="28"/>
              </w:rPr>
            </w:pPr>
          </w:p>
        </w:tc>
        <w:tc>
          <w:tcPr>
            <w:tcW w:w="907" w:type="dxa"/>
            <w:vMerge w:val="continue"/>
            <w:shd w:val="clear" w:color="auto" w:fill="auto"/>
            <w:vAlign w:val="center"/>
          </w:tcPr>
          <w:p w14:paraId="32ED26E8">
            <w:pPr>
              <w:spacing w:line="300" w:lineRule="exact"/>
              <w:jc w:val="left"/>
              <w:outlineLvl w:val="1"/>
              <w:rPr>
                <w:rFonts w:ascii="Times New Roman" w:eastAsia="方正仿宋_GBK"/>
                <w:sz w:val="28"/>
              </w:rPr>
            </w:pPr>
          </w:p>
        </w:tc>
        <w:tc>
          <w:tcPr>
            <w:tcW w:w="1134" w:type="dxa"/>
            <w:shd w:val="clear" w:color="auto" w:fill="auto"/>
            <w:vAlign w:val="center"/>
          </w:tcPr>
          <w:p w14:paraId="7C97A602">
            <w:pPr>
              <w:spacing w:line="300" w:lineRule="exact"/>
              <w:jc w:val="center"/>
              <w:rPr>
                <w:rFonts w:ascii="方正书宋_GBK" w:eastAsia="方正书宋_GBK"/>
                <w:b/>
              </w:rPr>
            </w:pPr>
            <w:r>
              <w:rPr>
                <w:rFonts w:ascii="方正书宋_GBK" w:eastAsia="方正书宋_GBK"/>
                <w:b/>
              </w:rPr>
              <w:t>合计</w:t>
            </w:r>
          </w:p>
        </w:tc>
        <w:tc>
          <w:tcPr>
            <w:tcW w:w="1134" w:type="dxa"/>
            <w:shd w:val="clear" w:color="auto" w:fill="auto"/>
            <w:vAlign w:val="center"/>
          </w:tcPr>
          <w:p w14:paraId="6405CE90">
            <w:pPr>
              <w:spacing w:line="300" w:lineRule="exact"/>
              <w:jc w:val="center"/>
              <w:rPr>
                <w:rFonts w:ascii="方正书宋_GBK" w:eastAsia="方正书宋_GBK"/>
                <w:b/>
              </w:rPr>
            </w:pPr>
            <w:r>
              <w:rPr>
                <w:rFonts w:ascii="方正书宋_GBK" w:eastAsia="方正书宋_GBK"/>
                <w:b/>
              </w:rPr>
              <w:t>一般公共预算拨款</w:t>
            </w:r>
          </w:p>
        </w:tc>
        <w:tc>
          <w:tcPr>
            <w:tcW w:w="1134" w:type="dxa"/>
            <w:shd w:val="clear" w:color="auto" w:fill="auto"/>
            <w:vAlign w:val="center"/>
          </w:tcPr>
          <w:p w14:paraId="275B498F">
            <w:pPr>
              <w:spacing w:line="300" w:lineRule="exact"/>
              <w:jc w:val="center"/>
              <w:rPr>
                <w:rFonts w:ascii="方正书宋_GBK" w:eastAsia="方正书宋_GBK"/>
                <w:b/>
              </w:rPr>
            </w:pPr>
            <w:r>
              <w:rPr>
                <w:rFonts w:ascii="方正书宋_GBK" w:eastAsia="方正书宋_GBK"/>
                <w:b/>
              </w:rPr>
              <w:t>基金预算拨款</w:t>
            </w:r>
          </w:p>
        </w:tc>
        <w:tc>
          <w:tcPr>
            <w:tcW w:w="1134" w:type="dxa"/>
            <w:shd w:val="clear" w:color="auto" w:fill="auto"/>
            <w:vAlign w:val="center"/>
          </w:tcPr>
          <w:p w14:paraId="0A100B5E">
            <w:pPr>
              <w:spacing w:line="300" w:lineRule="exact"/>
              <w:jc w:val="center"/>
              <w:rPr>
                <w:rFonts w:ascii="方正书宋_GBK" w:eastAsia="方正书宋_GBK"/>
                <w:b/>
              </w:rPr>
            </w:pPr>
            <w:r>
              <w:rPr>
                <w:rFonts w:ascii="方正书宋_GBK" w:eastAsia="方正书宋_GBK"/>
                <w:b/>
              </w:rPr>
              <w:t>国有资本经营预算拨款</w:t>
            </w:r>
          </w:p>
        </w:tc>
        <w:tc>
          <w:tcPr>
            <w:tcW w:w="1134" w:type="dxa"/>
            <w:shd w:val="clear" w:color="auto" w:fill="auto"/>
            <w:vAlign w:val="center"/>
          </w:tcPr>
          <w:p w14:paraId="28E31331">
            <w:pPr>
              <w:spacing w:line="300" w:lineRule="exact"/>
              <w:jc w:val="center"/>
              <w:rPr>
                <w:rFonts w:ascii="方正书宋_GBK" w:eastAsia="方正书宋_GBK"/>
                <w:b/>
              </w:rPr>
            </w:pPr>
            <w:r>
              <w:rPr>
                <w:rFonts w:ascii="方正书宋_GBK" w:eastAsia="方正书宋_GBK"/>
                <w:b/>
              </w:rPr>
              <w:t>财政专户核拨</w:t>
            </w:r>
          </w:p>
        </w:tc>
        <w:tc>
          <w:tcPr>
            <w:tcW w:w="1134" w:type="dxa"/>
            <w:shd w:val="clear" w:color="auto" w:fill="auto"/>
            <w:vAlign w:val="center"/>
          </w:tcPr>
          <w:p w14:paraId="3ADC0FF2">
            <w:pPr>
              <w:spacing w:line="300" w:lineRule="exact"/>
              <w:jc w:val="center"/>
              <w:rPr>
                <w:rFonts w:ascii="方正书宋_GBK" w:eastAsia="方正书宋_GBK"/>
                <w:b/>
              </w:rPr>
            </w:pPr>
            <w:r>
              <w:rPr>
                <w:rFonts w:ascii="方正书宋_GBK" w:eastAsia="方正书宋_GBK"/>
                <w:b/>
              </w:rPr>
              <w:t>单位资金</w:t>
            </w:r>
          </w:p>
        </w:tc>
      </w:tr>
      <w:tr w14:paraId="0EE8C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6758C17">
            <w:pPr>
              <w:spacing w:line="300" w:lineRule="exact"/>
              <w:jc w:val="center"/>
              <w:rPr>
                <w:rFonts w:ascii="方正书宋_GBK" w:eastAsia="方正书宋_GBK"/>
                <w:b/>
              </w:rPr>
            </w:pPr>
            <w:r>
              <w:rPr>
                <w:rFonts w:ascii="方正书宋_GBK" w:eastAsia="方正书宋_GBK"/>
                <w:b/>
              </w:rPr>
              <w:t>合  计</w:t>
            </w:r>
          </w:p>
        </w:tc>
        <w:tc>
          <w:tcPr>
            <w:tcW w:w="1134" w:type="dxa"/>
            <w:shd w:val="clear" w:color="auto" w:fill="auto"/>
            <w:vAlign w:val="center"/>
          </w:tcPr>
          <w:p w14:paraId="044A275D">
            <w:pPr>
              <w:spacing w:line="300" w:lineRule="exact"/>
              <w:jc w:val="right"/>
              <w:rPr>
                <w:rFonts w:ascii="方正书宋_GBK" w:eastAsia="方正书宋_GBK"/>
                <w:b/>
              </w:rPr>
            </w:pPr>
          </w:p>
        </w:tc>
        <w:tc>
          <w:tcPr>
            <w:tcW w:w="1531" w:type="dxa"/>
            <w:shd w:val="clear" w:color="auto" w:fill="auto"/>
            <w:vAlign w:val="center"/>
          </w:tcPr>
          <w:p w14:paraId="58BA1C56">
            <w:pPr>
              <w:spacing w:line="300" w:lineRule="exact"/>
              <w:jc w:val="left"/>
              <w:rPr>
                <w:rFonts w:ascii="方正书宋_GBK" w:eastAsia="方正书宋_GBK"/>
                <w:b/>
              </w:rPr>
            </w:pPr>
          </w:p>
        </w:tc>
        <w:tc>
          <w:tcPr>
            <w:tcW w:w="1531" w:type="dxa"/>
            <w:shd w:val="clear" w:color="auto" w:fill="auto"/>
            <w:vAlign w:val="center"/>
          </w:tcPr>
          <w:p w14:paraId="73B8C44A">
            <w:pPr>
              <w:spacing w:line="300" w:lineRule="exact"/>
              <w:jc w:val="left"/>
              <w:rPr>
                <w:rFonts w:ascii="方正书宋_GBK" w:eastAsia="方正书宋_GBK"/>
                <w:b/>
              </w:rPr>
            </w:pPr>
          </w:p>
        </w:tc>
        <w:tc>
          <w:tcPr>
            <w:tcW w:w="709" w:type="dxa"/>
            <w:shd w:val="clear" w:color="auto" w:fill="auto"/>
            <w:vAlign w:val="center"/>
          </w:tcPr>
          <w:p w14:paraId="055AF370">
            <w:pPr>
              <w:spacing w:line="300" w:lineRule="exact"/>
              <w:jc w:val="center"/>
              <w:rPr>
                <w:rFonts w:ascii="方正书宋_GBK" w:eastAsia="方正书宋_GBK"/>
                <w:b/>
              </w:rPr>
            </w:pPr>
          </w:p>
        </w:tc>
        <w:tc>
          <w:tcPr>
            <w:tcW w:w="907" w:type="dxa"/>
            <w:shd w:val="clear" w:color="auto" w:fill="auto"/>
            <w:vAlign w:val="center"/>
          </w:tcPr>
          <w:p w14:paraId="3DC86820">
            <w:pPr>
              <w:spacing w:line="300" w:lineRule="exact"/>
              <w:jc w:val="right"/>
              <w:rPr>
                <w:rFonts w:ascii="方正书宋_GBK" w:eastAsia="方正书宋_GBK"/>
                <w:b/>
              </w:rPr>
            </w:pPr>
          </w:p>
        </w:tc>
        <w:tc>
          <w:tcPr>
            <w:tcW w:w="907" w:type="dxa"/>
            <w:shd w:val="clear" w:color="auto" w:fill="auto"/>
            <w:vAlign w:val="center"/>
          </w:tcPr>
          <w:p w14:paraId="480F52CB">
            <w:pPr>
              <w:spacing w:line="300" w:lineRule="exact"/>
              <w:jc w:val="right"/>
              <w:rPr>
                <w:rFonts w:ascii="方正书宋_GBK" w:eastAsia="方正书宋_GBK"/>
                <w:b/>
              </w:rPr>
            </w:pPr>
          </w:p>
        </w:tc>
        <w:tc>
          <w:tcPr>
            <w:tcW w:w="1134" w:type="dxa"/>
            <w:shd w:val="clear" w:color="auto" w:fill="auto"/>
            <w:vAlign w:val="center"/>
          </w:tcPr>
          <w:p w14:paraId="0F0FFFCE">
            <w:pPr>
              <w:spacing w:line="300" w:lineRule="exact"/>
              <w:jc w:val="right"/>
              <w:rPr>
                <w:rFonts w:ascii="方正书宋_GBK" w:eastAsia="方正书宋_GBK"/>
                <w:b/>
              </w:rPr>
            </w:pPr>
          </w:p>
        </w:tc>
        <w:tc>
          <w:tcPr>
            <w:tcW w:w="1134" w:type="dxa"/>
            <w:shd w:val="clear" w:color="auto" w:fill="auto"/>
            <w:vAlign w:val="center"/>
          </w:tcPr>
          <w:p w14:paraId="4DD3D7B7">
            <w:pPr>
              <w:spacing w:line="300" w:lineRule="exact"/>
              <w:jc w:val="right"/>
              <w:rPr>
                <w:rFonts w:ascii="方正书宋_GBK" w:eastAsia="方正书宋_GBK"/>
                <w:b/>
              </w:rPr>
            </w:pPr>
          </w:p>
        </w:tc>
        <w:tc>
          <w:tcPr>
            <w:tcW w:w="1134" w:type="dxa"/>
            <w:shd w:val="clear" w:color="auto" w:fill="auto"/>
            <w:vAlign w:val="center"/>
          </w:tcPr>
          <w:p w14:paraId="7FA971B5">
            <w:pPr>
              <w:spacing w:line="300" w:lineRule="exact"/>
              <w:jc w:val="right"/>
              <w:rPr>
                <w:rFonts w:ascii="方正书宋_GBK" w:eastAsia="方正书宋_GBK"/>
                <w:b/>
              </w:rPr>
            </w:pPr>
          </w:p>
        </w:tc>
        <w:tc>
          <w:tcPr>
            <w:tcW w:w="1134" w:type="dxa"/>
            <w:shd w:val="clear" w:color="auto" w:fill="auto"/>
            <w:vAlign w:val="center"/>
          </w:tcPr>
          <w:p w14:paraId="2E3857B3">
            <w:pPr>
              <w:spacing w:line="300" w:lineRule="exact"/>
              <w:jc w:val="right"/>
              <w:rPr>
                <w:rFonts w:ascii="方正书宋_GBK" w:eastAsia="方正书宋_GBK"/>
                <w:b/>
              </w:rPr>
            </w:pPr>
          </w:p>
        </w:tc>
        <w:tc>
          <w:tcPr>
            <w:tcW w:w="1134" w:type="dxa"/>
            <w:shd w:val="clear" w:color="auto" w:fill="auto"/>
            <w:vAlign w:val="center"/>
          </w:tcPr>
          <w:p w14:paraId="38DC267A">
            <w:pPr>
              <w:spacing w:line="300" w:lineRule="exact"/>
              <w:jc w:val="right"/>
              <w:rPr>
                <w:rFonts w:ascii="方正书宋_GBK" w:eastAsia="方正书宋_GBK"/>
                <w:b/>
              </w:rPr>
            </w:pPr>
          </w:p>
        </w:tc>
        <w:tc>
          <w:tcPr>
            <w:tcW w:w="1134" w:type="dxa"/>
            <w:shd w:val="clear" w:color="auto" w:fill="auto"/>
            <w:vAlign w:val="center"/>
          </w:tcPr>
          <w:p w14:paraId="1741B95D">
            <w:pPr>
              <w:spacing w:line="300" w:lineRule="exact"/>
              <w:jc w:val="right"/>
              <w:rPr>
                <w:rFonts w:ascii="方正书宋_GBK" w:eastAsia="方正书宋_GBK"/>
                <w:b/>
              </w:rPr>
            </w:pPr>
          </w:p>
        </w:tc>
      </w:tr>
      <w:tr w14:paraId="2D9B9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6C7ECAD">
            <w:pPr>
              <w:spacing w:line="300" w:lineRule="exact"/>
              <w:jc w:val="left"/>
              <w:rPr>
                <w:rFonts w:ascii="方正书宋_GBK" w:eastAsia="方正书宋_GBK"/>
                <w:b/>
              </w:rPr>
            </w:pPr>
          </w:p>
        </w:tc>
        <w:tc>
          <w:tcPr>
            <w:tcW w:w="1134" w:type="dxa"/>
            <w:shd w:val="clear" w:color="auto" w:fill="auto"/>
            <w:vAlign w:val="center"/>
          </w:tcPr>
          <w:p w14:paraId="1AB420ED">
            <w:pPr>
              <w:spacing w:line="300" w:lineRule="exact"/>
              <w:jc w:val="right"/>
              <w:rPr>
                <w:rFonts w:ascii="方正书宋_GBK" w:eastAsia="方正书宋_GBK"/>
                <w:b/>
              </w:rPr>
            </w:pPr>
          </w:p>
        </w:tc>
        <w:tc>
          <w:tcPr>
            <w:tcW w:w="1531" w:type="dxa"/>
            <w:shd w:val="clear" w:color="auto" w:fill="auto"/>
            <w:vAlign w:val="center"/>
          </w:tcPr>
          <w:p w14:paraId="1052A8F3">
            <w:pPr>
              <w:spacing w:line="300" w:lineRule="exact"/>
              <w:jc w:val="left"/>
              <w:rPr>
                <w:rFonts w:ascii="方正书宋_GBK" w:eastAsia="方正书宋_GBK"/>
                <w:b/>
              </w:rPr>
            </w:pPr>
          </w:p>
        </w:tc>
        <w:tc>
          <w:tcPr>
            <w:tcW w:w="1531" w:type="dxa"/>
            <w:shd w:val="clear" w:color="auto" w:fill="auto"/>
            <w:vAlign w:val="center"/>
          </w:tcPr>
          <w:p w14:paraId="3462B0C2">
            <w:pPr>
              <w:spacing w:line="300" w:lineRule="exact"/>
              <w:jc w:val="left"/>
              <w:rPr>
                <w:rFonts w:ascii="方正书宋_GBK" w:eastAsia="方正书宋_GBK"/>
                <w:b/>
              </w:rPr>
            </w:pPr>
          </w:p>
        </w:tc>
        <w:tc>
          <w:tcPr>
            <w:tcW w:w="709" w:type="dxa"/>
            <w:shd w:val="clear" w:color="auto" w:fill="auto"/>
            <w:vAlign w:val="center"/>
          </w:tcPr>
          <w:p w14:paraId="44EE3499">
            <w:pPr>
              <w:spacing w:line="300" w:lineRule="exact"/>
              <w:jc w:val="center"/>
              <w:rPr>
                <w:rFonts w:ascii="方正书宋_GBK" w:eastAsia="方正书宋_GBK"/>
                <w:b/>
              </w:rPr>
            </w:pPr>
          </w:p>
        </w:tc>
        <w:tc>
          <w:tcPr>
            <w:tcW w:w="907" w:type="dxa"/>
            <w:shd w:val="clear" w:color="auto" w:fill="auto"/>
            <w:vAlign w:val="center"/>
          </w:tcPr>
          <w:p w14:paraId="594F3637">
            <w:pPr>
              <w:spacing w:line="300" w:lineRule="exact"/>
              <w:jc w:val="right"/>
              <w:rPr>
                <w:rFonts w:ascii="方正书宋_GBK" w:eastAsia="方正书宋_GBK"/>
                <w:b/>
              </w:rPr>
            </w:pPr>
          </w:p>
        </w:tc>
        <w:tc>
          <w:tcPr>
            <w:tcW w:w="907" w:type="dxa"/>
            <w:shd w:val="clear" w:color="auto" w:fill="auto"/>
            <w:vAlign w:val="center"/>
          </w:tcPr>
          <w:p w14:paraId="3422A7DC">
            <w:pPr>
              <w:spacing w:line="300" w:lineRule="exact"/>
              <w:jc w:val="right"/>
              <w:rPr>
                <w:rFonts w:ascii="方正书宋_GBK" w:eastAsia="方正书宋_GBK"/>
                <w:b/>
              </w:rPr>
            </w:pPr>
          </w:p>
        </w:tc>
        <w:tc>
          <w:tcPr>
            <w:tcW w:w="1134" w:type="dxa"/>
            <w:shd w:val="clear" w:color="auto" w:fill="auto"/>
            <w:vAlign w:val="center"/>
          </w:tcPr>
          <w:p w14:paraId="4E0499C7">
            <w:pPr>
              <w:spacing w:line="300" w:lineRule="exact"/>
              <w:jc w:val="right"/>
              <w:rPr>
                <w:rFonts w:ascii="方正书宋_GBK" w:eastAsia="方正书宋_GBK"/>
                <w:b/>
              </w:rPr>
            </w:pPr>
          </w:p>
        </w:tc>
        <w:tc>
          <w:tcPr>
            <w:tcW w:w="1134" w:type="dxa"/>
            <w:shd w:val="clear" w:color="auto" w:fill="auto"/>
            <w:vAlign w:val="center"/>
          </w:tcPr>
          <w:p w14:paraId="3369C5BF">
            <w:pPr>
              <w:spacing w:line="300" w:lineRule="exact"/>
              <w:jc w:val="right"/>
              <w:rPr>
                <w:rFonts w:ascii="方正书宋_GBK" w:eastAsia="方正书宋_GBK"/>
                <w:b/>
              </w:rPr>
            </w:pPr>
          </w:p>
        </w:tc>
        <w:tc>
          <w:tcPr>
            <w:tcW w:w="1134" w:type="dxa"/>
            <w:shd w:val="clear" w:color="auto" w:fill="auto"/>
            <w:vAlign w:val="center"/>
          </w:tcPr>
          <w:p w14:paraId="76499BBD">
            <w:pPr>
              <w:spacing w:line="300" w:lineRule="exact"/>
              <w:jc w:val="right"/>
              <w:rPr>
                <w:rFonts w:ascii="方正书宋_GBK" w:eastAsia="方正书宋_GBK"/>
                <w:b/>
              </w:rPr>
            </w:pPr>
          </w:p>
        </w:tc>
        <w:tc>
          <w:tcPr>
            <w:tcW w:w="1134" w:type="dxa"/>
            <w:shd w:val="clear" w:color="auto" w:fill="auto"/>
            <w:vAlign w:val="center"/>
          </w:tcPr>
          <w:p w14:paraId="4FBB1DDB">
            <w:pPr>
              <w:spacing w:line="300" w:lineRule="exact"/>
              <w:jc w:val="right"/>
              <w:rPr>
                <w:rFonts w:ascii="方正书宋_GBK" w:eastAsia="方正书宋_GBK"/>
                <w:b/>
              </w:rPr>
            </w:pPr>
          </w:p>
        </w:tc>
        <w:tc>
          <w:tcPr>
            <w:tcW w:w="1134" w:type="dxa"/>
            <w:shd w:val="clear" w:color="auto" w:fill="auto"/>
            <w:vAlign w:val="center"/>
          </w:tcPr>
          <w:p w14:paraId="11345537">
            <w:pPr>
              <w:spacing w:line="300" w:lineRule="exact"/>
              <w:jc w:val="right"/>
              <w:rPr>
                <w:rFonts w:ascii="方正书宋_GBK" w:eastAsia="方正书宋_GBK"/>
                <w:b/>
              </w:rPr>
            </w:pPr>
          </w:p>
        </w:tc>
        <w:tc>
          <w:tcPr>
            <w:tcW w:w="1134" w:type="dxa"/>
            <w:shd w:val="clear" w:color="auto" w:fill="auto"/>
            <w:vAlign w:val="center"/>
          </w:tcPr>
          <w:p w14:paraId="5BEA927D">
            <w:pPr>
              <w:spacing w:line="300" w:lineRule="exact"/>
              <w:jc w:val="right"/>
              <w:rPr>
                <w:rFonts w:ascii="方正书宋_GBK" w:eastAsia="方正书宋_GBK"/>
                <w:b/>
              </w:rPr>
            </w:pPr>
          </w:p>
        </w:tc>
      </w:tr>
      <w:tr w14:paraId="7F486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5EAABB1">
            <w:pPr>
              <w:spacing w:line="300" w:lineRule="exact"/>
              <w:jc w:val="left"/>
              <w:rPr>
                <w:rFonts w:ascii="方正书宋_GBK" w:eastAsia="方正书宋_GBK"/>
              </w:rPr>
            </w:pPr>
          </w:p>
        </w:tc>
        <w:tc>
          <w:tcPr>
            <w:tcW w:w="1134" w:type="dxa"/>
            <w:shd w:val="clear" w:color="auto" w:fill="auto"/>
            <w:vAlign w:val="center"/>
          </w:tcPr>
          <w:p w14:paraId="64A3A3FE">
            <w:pPr>
              <w:spacing w:line="300" w:lineRule="exact"/>
              <w:jc w:val="right"/>
              <w:rPr>
                <w:rFonts w:ascii="方正书宋_GBK" w:eastAsia="方正书宋_GBK"/>
              </w:rPr>
            </w:pPr>
          </w:p>
        </w:tc>
        <w:tc>
          <w:tcPr>
            <w:tcW w:w="1531" w:type="dxa"/>
            <w:shd w:val="clear" w:color="auto" w:fill="auto"/>
            <w:vAlign w:val="center"/>
          </w:tcPr>
          <w:p w14:paraId="33555045">
            <w:pPr>
              <w:spacing w:line="300" w:lineRule="exact"/>
              <w:jc w:val="left"/>
              <w:rPr>
                <w:rFonts w:ascii="方正书宋_GBK" w:eastAsia="方正书宋_GBK"/>
              </w:rPr>
            </w:pPr>
          </w:p>
        </w:tc>
        <w:tc>
          <w:tcPr>
            <w:tcW w:w="1531" w:type="dxa"/>
            <w:shd w:val="clear" w:color="auto" w:fill="auto"/>
            <w:vAlign w:val="center"/>
          </w:tcPr>
          <w:p w14:paraId="02C60320">
            <w:pPr>
              <w:spacing w:line="300" w:lineRule="exact"/>
              <w:jc w:val="left"/>
              <w:rPr>
                <w:rFonts w:ascii="方正书宋_GBK" w:eastAsia="方正书宋_GBK"/>
              </w:rPr>
            </w:pPr>
          </w:p>
        </w:tc>
        <w:tc>
          <w:tcPr>
            <w:tcW w:w="709" w:type="dxa"/>
            <w:shd w:val="clear" w:color="auto" w:fill="auto"/>
            <w:vAlign w:val="center"/>
          </w:tcPr>
          <w:p w14:paraId="3B99E0BE">
            <w:pPr>
              <w:spacing w:line="300" w:lineRule="exact"/>
              <w:jc w:val="center"/>
              <w:rPr>
                <w:rFonts w:ascii="方正书宋_GBK" w:eastAsia="方正书宋_GBK"/>
              </w:rPr>
            </w:pPr>
          </w:p>
        </w:tc>
        <w:tc>
          <w:tcPr>
            <w:tcW w:w="907" w:type="dxa"/>
            <w:shd w:val="clear" w:color="auto" w:fill="auto"/>
            <w:vAlign w:val="center"/>
          </w:tcPr>
          <w:p w14:paraId="0ED61522">
            <w:pPr>
              <w:spacing w:line="300" w:lineRule="exact"/>
              <w:jc w:val="right"/>
              <w:rPr>
                <w:rFonts w:ascii="方正书宋_GBK" w:eastAsia="方正书宋_GBK"/>
              </w:rPr>
            </w:pPr>
          </w:p>
        </w:tc>
        <w:tc>
          <w:tcPr>
            <w:tcW w:w="907" w:type="dxa"/>
            <w:shd w:val="clear" w:color="auto" w:fill="auto"/>
            <w:vAlign w:val="center"/>
          </w:tcPr>
          <w:p w14:paraId="37CF4F74">
            <w:pPr>
              <w:spacing w:line="300" w:lineRule="exact"/>
              <w:jc w:val="right"/>
              <w:rPr>
                <w:rFonts w:ascii="方正书宋_GBK" w:eastAsia="方正书宋_GBK"/>
              </w:rPr>
            </w:pPr>
          </w:p>
        </w:tc>
        <w:tc>
          <w:tcPr>
            <w:tcW w:w="1134" w:type="dxa"/>
            <w:shd w:val="clear" w:color="auto" w:fill="auto"/>
            <w:vAlign w:val="center"/>
          </w:tcPr>
          <w:p w14:paraId="5CB52670">
            <w:pPr>
              <w:spacing w:line="300" w:lineRule="exact"/>
              <w:jc w:val="right"/>
              <w:rPr>
                <w:rFonts w:ascii="方正书宋_GBK" w:eastAsia="方正书宋_GBK"/>
              </w:rPr>
            </w:pPr>
          </w:p>
        </w:tc>
        <w:tc>
          <w:tcPr>
            <w:tcW w:w="1134" w:type="dxa"/>
            <w:shd w:val="clear" w:color="auto" w:fill="auto"/>
            <w:vAlign w:val="center"/>
          </w:tcPr>
          <w:p w14:paraId="6B1578FF">
            <w:pPr>
              <w:spacing w:line="300" w:lineRule="exact"/>
              <w:jc w:val="right"/>
              <w:rPr>
                <w:rFonts w:ascii="方正书宋_GBK" w:eastAsia="方正书宋_GBK"/>
              </w:rPr>
            </w:pPr>
          </w:p>
        </w:tc>
        <w:tc>
          <w:tcPr>
            <w:tcW w:w="1134" w:type="dxa"/>
            <w:shd w:val="clear" w:color="auto" w:fill="auto"/>
            <w:vAlign w:val="center"/>
          </w:tcPr>
          <w:p w14:paraId="702902E6">
            <w:pPr>
              <w:spacing w:line="300" w:lineRule="exact"/>
              <w:jc w:val="right"/>
              <w:rPr>
                <w:rFonts w:ascii="方正书宋_GBK" w:eastAsia="方正书宋_GBK"/>
              </w:rPr>
            </w:pPr>
          </w:p>
        </w:tc>
        <w:tc>
          <w:tcPr>
            <w:tcW w:w="1134" w:type="dxa"/>
            <w:shd w:val="clear" w:color="auto" w:fill="auto"/>
            <w:vAlign w:val="center"/>
          </w:tcPr>
          <w:p w14:paraId="5C584F64">
            <w:pPr>
              <w:spacing w:line="300" w:lineRule="exact"/>
              <w:jc w:val="right"/>
              <w:rPr>
                <w:rFonts w:ascii="方正书宋_GBK" w:eastAsia="方正书宋_GBK"/>
              </w:rPr>
            </w:pPr>
          </w:p>
        </w:tc>
        <w:tc>
          <w:tcPr>
            <w:tcW w:w="1134" w:type="dxa"/>
            <w:shd w:val="clear" w:color="auto" w:fill="auto"/>
            <w:vAlign w:val="center"/>
          </w:tcPr>
          <w:p w14:paraId="029C2FB4">
            <w:pPr>
              <w:spacing w:line="300" w:lineRule="exact"/>
              <w:jc w:val="right"/>
              <w:rPr>
                <w:rFonts w:ascii="方正书宋_GBK" w:eastAsia="方正书宋_GBK"/>
              </w:rPr>
            </w:pPr>
          </w:p>
        </w:tc>
        <w:tc>
          <w:tcPr>
            <w:tcW w:w="1134" w:type="dxa"/>
            <w:shd w:val="clear" w:color="auto" w:fill="auto"/>
            <w:vAlign w:val="center"/>
          </w:tcPr>
          <w:p w14:paraId="5DF3F982">
            <w:pPr>
              <w:spacing w:line="300" w:lineRule="exact"/>
              <w:jc w:val="right"/>
              <w:rPr>
                <w:rFonts w:ascii="方正书宋_GBK" w:eastAsia="方正书宋_GBK"/>
              </w:rPr>
            </w:pPr>
          </w:p>
        </w:tc>
      </w:tr>
      <w:tr w14:paraId="0FD3E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754D14B">
            <w:pPr>
              <w:spacing w:line="300" w:lineRule="exact"/>
              <w:jc w:val="left"/>
              <w:rPr>
                <w:rFonts w:ascii="方正书宋_GBK" w:eastAsia="方正书宋_GBK"/>
              </w:rPr>
            </w:pPr>
          </w:p>
        </w:tc>
        <w:tc>
          <w:tcPr>
            <w:tcW w:w="1134" w:type="dxa"/>
            <w:shd w:val="clear" w:color="auto" w:fill="auto"/>
            <w:vAlign w:val="center"/>
          </w:tcPr>
          <w:p w14:paraId="3B942CC3">
            <w:pPr>
              <w:spacing w:line="300" w:lineRule="exact"/>
              <w:jc w:val="right"/>
              <w:rPr>
                <w:rFonts w:ascii="方正书宋_GBK" w:eastAsia="方正书宋_GBK"/>
              </w:rPr>
            </w:pPr>
          </w:p>
        </w:tc>
        <w:tc>
          <w:tcPr>
            <w:tcW w:w="1531" w:type="dxa"/>
            <w:shd w:val="clear" w:color="auto" w:fill="auto"/>
            <w:vAlign w:val="center"/>
          </w:tcPr>
          <w:p w14:paraId="2AE23F90">
            <w:pPr>
              <w:spacing w:line="300" w:lineRule="exact"/>
              <w:jc w:val="left"/>
              <w:rPr>
                <w:rFonts w:ascii="方正书宋_GBK"/>
              </w:rPr>
            </w:pPr>
          </w:p>
        </w:tc>
        <w:tc>
          <w:tcPr>
            <w:tcW w:w="1531" w:type="dxa"/>
            <w:shd w:val="clear" w:color="auto" w:fill="auto"/>
            <w:vAlign w:val="center"/>
          </w:tcPr>
          <w:p w14:paraId="17ECB6CF">
            <w:pPr>
              <w:spacing w:line="300" w:lineRule="exact"/>
              <w:jc w:val="left"/>
              <w:rPr>
                <w:rFonts w:ascii="方正书宋_GBK" w:eastAsia="方正书宋_GBK"/>
              </w:rPr>
            </w:pPr>
          </w:p>
        </w:tc>
        <w:tc>
          <w:tcPr>
            <w:tcW w:w="709" w:type="dxa"/>
            <w:shd w:val="clear" w:color="auto" w:fill="auto"/>
            <w:vAlign w:val="center"/>
          </w:tcPr>
          <w:p w14:paraId="31A19F4C">
            <w:pPr>
              <w:spacing w:line="300" w:lineRule="exact"/>
              <w:jc w:val="center"/>
              <w:rPr>
                <w:rFonts w:ascii="方正书宋_GBK"/>
              </w:rPr>
            </w:pPr>
          </w:p>
        </w:tc>
        <w:tc>
          <w:tcPr>
            <w:tcW w:w="907" w:type="dxa"/>
            <w:shd w:val="clear" w:color="auto" w:fill="auto"/>
            <w:vAlign w:val="center"/>
          </w:tcPr>
          <w:p w14:paraId="1B7C65FC">
            <w:pPr>
              <w:spacing w:line="300" w:lineRule="exact"/>
              <w:jc w:val="right"/>
              <w:rPr>
                <w:rFonts w:ascii="方正书宋_GBK" w:eastAsia="方正书宋_GBK"/>
              </w:rPr>
            </w:pPr>
          </w:p>
        </w:tc>
        <w:tc>
          <w:tcPr>
            <w:tcW w:w="907" w:type="dxa"/>
            <w:shd w:val="clear" w:color="auto" w:fill="auto"/>
            <w:vAlign w:val="center"/>
          </w:tcPr>
          <w:p w14:paraId="65885550">
            <w:pPr>
              <w:spacing w:line="300" w:lineRule="exact"/>
              <w:jc w:val="right"/>
              <w:rPr>
                <w:rFonts w:ascii="方正书宋_GBK" w:eastAsia="方正书宋_GBK"/>
              </w:rPr>
            </w:pPr>
          </w:p>
        </w:tc>
        <w:tc>
          <w:tcPr>
            <w:tcW w:w="1134" w:type="dxa"/>
            <w:shd w:val="clear" w:color="auto" w:fill="auto"/>
            <w:vAlign w:val="center"/>
          </w:tcPr>
          <w:p w14:paraId="724D5D09">
            <w:pPr>
              <w:spacing w:line="300" w:lineRule="exact"/>
              <w:jc w:val="right"/>
              <w:rPr>
                <w:rFonts w:ascii="方正书宋_GBK" w:eastAsia="方正书宋_GBK"/>
              </w:rPr>
            </w:pPr>
          </w:p>
        </w:tc>
        <w:tc>
          <w:tcPr>
            <w:tcW w:w="1134" w:type="dxa"/>
            <w:shd w:val="clear" w:color="auto" w:fill="auto"/>
            <w:vAlign w:val="center"/>
          </w:tcPr>
          <w:p w14:paraId="3CAA243D">
            <w:pPr>
              <w:spacing w:line="300" w:lineRule="exact"/>
              <w:jc w:val="right"/>
              <w:rPr>
                <w:rFonts w:ascii="方正书宋_GBK" w:eastAsia="方正书宋_GBK"/>
              </w:rPr>
            </w:pPr>
          </w:p>
        </w:tc>
        <w:tc>
          <w:tcPr>
            <w:tcW w:w="1134" w:type="dxa"/>
            <w:shd w:val="clear" w:color="auto" w:fill="auto"/>
            <w:vAlign w:val="center"/>
          </w:tcPr>
          <w:p w14:paraId="1297AC4B">
            <w:pPr>
              <w:spacing w:line="300" w:lineRule="exact"/>
              <w:jc w:val="right"/>
              <w:rPr>
                <w:rFonts w:ascii="方正书宋_GBK" w:eastAsia="方正书宋_GBK"/>
              </w:rPr>
            </w:pPr>
          </w:p>
        </w:tc>
        <w:tc>
          <w:tcPr>
            <w:tcW w:w="1134" w:type="dxa"/>
            <w:shd w:val="clear" w:color="auto" w:fill="auto"/>
            <w:vAlign w:val="center"/>
          </w:tcPr>
          <w:p w14:paraId="5FAD349C">
            <w:pPr>
              <w:spacing w:line="300" w:lineRule="exact"/>
              <w:jc w:val="right"/>
              <w:rPr>
                <w:rFonts w:ascii="方正书宋_GBK" w:eastAsia="方正书宋_GBK"/>
              </w:rPr>
            </w:pPr>
          </w:p>
        </w:tc>
        <w:tc>
          <w:tcPr>
            <w:tcW w:w="1134" w:type="dxa"/>
            <w:shd w:val="clear" w:color="auto" w:fill="auto"/>
            <w:vAlign w:val="center"/>
          </w:tcPr>
          <w:p w14:paraId="2F78B962">
            <w:pPr>
              <w:spacing w:line="300" w:lineRule="exact"/>
              <w:jc w:val="right"/>
              <w:rPr>
                <w:rFonts w:ascii="方正书宋_GBK" w:eastAsia="方正书宋_GBK"/>
              </w:rPr>
            </w:pPr>
          </w:p>
        </w:tc>
        <w:tc>
          <w:tcPr>
            <w:tcW w:w="1134" w:type="dxa"/>
            <w:shd w:val="clear" w:color="auto" w:fill="auto"/>
            <w:vAlign w:val="center"/>
          </w:tcPr>
          <w:p w14:paraId="0E029FB3">
            <w:pPr>
              <w:spacing w:line="300" w:lineRule="exact"/>
              <w:jc w:val="right"/>
              <w:rPr>
                <w:rFonts w:ascii="方正书宋_GBK" w:eastAsia="方正书宋_GBK"/>
              </w:rPr>
            </w:pPr>
          </w:p>
        </w:tc>
      </w:tr>
    </w:tbl>
    <w:p w14:paraId="33C3091E"/>
    <w:p w14:paraId="2A40610D">
      <w:pPr>
        <w:spacing w:line="360" w:lineRule="auto"/>
        <w:ind w:firstLine="640" w:firstLineChars="200"/>
        <w:rPr>
          <w:rFonts w:ascii="仿宋" w:hAnsi="仿宋" w:eastAsia="仿宋"/>
          <w:sz w:val="32"/>
          <w:szCs w:val="32"/>
        </w:rPr>
      </w:pPr>
    </w:p>
    <w:p w14:paraId="036BEFFC">
      <w:pPr>
        <w:spacing w:line="360" w:lineRule="auto"/>
        <w:ind w:firstLine="640" w:firstLineChars="200"/>
        <w:rPr>
          <w:rFonts w:ascii="仿宋" w:hAnsi="仿宋" w:eastAsia="仿宋"/>
          <w:sz w:val="32"/>
          <w:szCs w:val="32"/>
        </w:rPr>
      </w:pPr>
      <w:r>
        <w:rPr>
          <w:rFonts w:ascii="仿宋" w:hAnsi="仿宋" w:eastAsia="仿宋"/>
          <w:sz w:val="32"/>
          <w:szCs w:val="32"/>
        </w:rPr>
        <w:t>2021年，我部门无政府采购预算</w:t>
      </w:r>
      <w:r>
        <w:rPr>
          <w:rFonts w:hint="eastAsia" w:ascii="仿宋" w:hAnsi="仿宋" w:eastAsia="仿宋"/>
          <w:sz w:val="32"/>
          <w:szCs w:val="32"/>
        </w:rPr>
        <w:t>，</w:t>
      </w:r>
      <w:r>
        <w:rPr>
          <w:rFonts w:ascii="仿宋" w:hAnsi="仿宋" w:eastAsia="仿宋"/>
          <w:sz w:val="32"/>
          <w:szCs w:val="32"/>
        </w:rPr>
        <w:t>空表列示。</w:t>
      </w:r>
    </w:p>
    <w:p w14:paraId="764BA5CC">
      <w:pPr>
        <w:spacing w:line="360" w:lineRule="auto"/>
        <w:rPr>
          <w:rFonts w:ascii="仿宋" w:hAnsi="仿宋" w:eastAsia="仿宋"/>
          <w:sz w:val="32"/>
          <w:szCs w:val="32"/>
        </w:rPr>
        <w:sectPr>
          <w:footerReference r:id="rId3" w:type="default"/>
          <w:pgSz w:w="16838" w:h="11906" w:orient="landscape"/>
          <w:pgMar w:top="1797" w:right="1440" w:bottom="1797" w:left="1440" w:header="851" w:footer="992" w:gutter="0"/>
          <w:cols w:space="425" w:num="1"/>
          <w:docGrid w:type="linesAndChars" w:linePitch="312" w:charSpace="0"/>
        </w:sectPr>
      </w:pPr>
    </w:p>
    <w:p w14:paraId="0B21DB50">
      <w:pPr>
        <w:spacing w:line="360" w:lineRule="auto"/>
        <w:rPr>
          <w:rFonts w:ascii="仿宋" w:hAnsi="仿宋" w:eastAsia="仿宋"/>
          <w:sz w:val="32"/>
          <w:szCs w:val="32"/>
        </w:rPr>
      </w:pPr>
    </w:p>
    <w:p w14:paraId="79D95CF1">
      <w:pPr>
        <w:jc w:val="center"/>
        <w:outlineLvl w:val="0"/>
        <w:rPr>
          <w:rFonts w:ascii="方正小标宋_GBK" w:eastAsia="方正小标宋_GBK"/>
          <w:sz w:val="44"/>
        </w:rPr>
      </w:pPr>
      <w:r>
        <w:rPr>
          <w:rFonts w:hint="eastAsia" w:ascii="方正小标宋_GBK" w:eastAsia="方正小标宋_GBK"/>
          <w:sz w:val="44"/>
        </w:rPr>
        <w:t>第七部分：国有资产信息</w:t>
      </w:r>
    </w:p>
    <w:p w14:paraId="7C773EB5">
      <w:pPr>
        <w:spacing w:line="360" w:lineRule="auto"/>
        <w:ind w:firstLine="640" w:firstLineChars="200"/>
        <w:rPr>
          <w:rFonts w:ascii="仿宋" w:hAnsi="仿宋" w:eastAsia="仿宋"/>
          <w:sz w:val="32"/>
          <w:szCs w:val="32"/>
        </w:rPr>
      </w:pPr>
      <w:r>
        <w:rPr>
          <w:rFonts w:hint="eastAsia" w:ascii="仿宋" w:hAnsi="仿宋" w:eastAsia="仿宋"/>
          <w:sz w:val="32"/>
          <w:szCs w:val="32"/>
        </w:rPr>
        <w:t>我部门</w:t>
      </w:r>
      <w:r>
        <w:rPr>
          <w:rFonts w:hint="eastAsia" w:ascii="仿宋" w:hAnsi="仿宋" w:eastAsia="仿宋"/>
          <w:sz w:val="32"/>
          <w:szCs w:val="32"/>
          <w:lang w:eastAsia="zh-CN"/>
        </w:rPr>
        <w:t>上</w:t>
      </w:r>
      <w:r>
        <w:rPr>
          <w:rFonts w:hint="eastAsia" w:ascii="仿宋" w:hAnsi="仿宋" w:eastAsia="仿宋"/>
          <w:sz w:val="32"/>
          <w:szCs w:val="32"/>
        </w:rPr>
        <w:t>年度无国有资产购置计划，拟购置金额为</w:t>
      </w:r>
      <w:r>
        <w:rPr>
          <w:rFonts w:ascii="仿宋" w:hAnsi="仿宋" w:eastAsia="仿宋"/>
          <w:sz w:val="32"/>
          <w:szCs w:val="32"/>
        </w:rPr>
        <w:t>0。</w:t>
      </w:r>
    </w:p>
    <w:p w14:paraId="4C4579E1">
      <w:pPr>
        <w:spacing w:line="360" w:lineRule="auto"/>
        <w:ind w:firstLine="640" w:firstLineChars="200"/>
        <w:rPr>
          <w:rFonts w:hint="eastAsia" w:ascii="仿宋" w:hAnsi="仿宋" w:eastAsia="仿宋"/>
          <w:sz w:val="32"/>
          <w:szCs w:val="32"/>
        </w:rPr>
      </w:pPr>
    </w:p>
    <w:p w14:paraId="39D8BF77">
      <w:pPr>
        <w:spacing w:line="360" w:lineRule="auto"/>
        <w:ind w:firstLine="640" w:firstLineChars="200"/>
        <w:rPr>
          <w:rFonts w:ascii="仿宋" w:hAnsi="仿宋" w:eastAsia="仿宋"/>
          <w:sz w:val="32"/>
          <w:szCs w:val="32"/>
        </w:rPr>
      </w:pPr>
      <w:r>
        <w:rPr>
          <w:rFonts w:hint="eastAsia" w:ascii="仿宋" w:hAnsi="仿宋" w:eastAsia="仿宋"/>
          <w:sz w:val="32"/>
          <w:szCs w:val="32"/>
        </w:rPr>
        <w:t>我部门本年度无国有资产购置计划，拟购置金额为</w:t>
      </w:r>
      <w:r>
        <w:rPr>
          <w:rFonts w:ascii="仿宋" w:hAnsi="仿宋" w:eastAsia="仿宋"/>
          <w:sz w:val="32"/>
          <w:szCs w:val="32"/>
        </w:rPr>
        <w:t>0。</w:t>
      </w:r>
    </w:p>
    <w:tbl>
      <w:tblPr>
        <w:tblStyle w:val="5"/>
        <w:tblW w:w="10084" w:type="dxa"/>
        <w:jc w:val="center"/>
        <w:tblLayout w:type="autofit"/>
        <w:tblCellMar>
          <w:top w:w="0" w:type="dxa"/>
          <w:left w:w="108" w:type="dxa"/>
          <w:bottom w:w="0" w:type="dxa"/>
          <w:right w:w="108" w:type="dxa"/>
        </w:tblCellMar>
      </w:tblPr>
      <w:tblGrid>
        <w:gridCol w:w="4788"/>
        <w:gridCol w:w="1035"/>
        <w:gridCol w:w="4261"/>
      </w:tblGrid>
      <w:tr w14:paraId="0434703C">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nil"/>
              <w:right w:val="nil"/>
            </w:tcBorders>
            <w:shd w:val="clear" w:color="auto" w:fill="auto"/>
            <w:noWrap/>
            <w:vAlign w:val="center"/>
          </w:tcPr>
          <w:p w14:paraId="30F53188">
            <w:pPr>
              <w:widowControl/>
              <w:jc w:val="center"/>
              <w:rPr>
                <w:rFonts w:ascii="宋体" w:hAnsi="宋体" w:cs="宋体"/>
                <w:kern w:val="0"/>
                <w:sz w:val="28"/>
                <w:szCs w:val="28"/>
              </w:rPr>
            </w:pPr>
            <w:r>
              <w:rPr>
                <w:rFonts w:hint="eastAsia" w:ascii="宋体" w:hAnsi="宋体"/>
                <w:sz w:val="32"/>
                <w:szCs w:val="32"/>
              </w:rPr>
              <w:t>固定资产占用情况表</w:t>
            </w:r>
          </w:p>
        </w:tc>
      </w:tr>
      <w:tr w14:paraId="42EB10CF">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single" w:color="auto" w:sz="4" w:space="0"/>
              <w:right w:val="nil"/>
            </w:tcBorders>
            <w:shd w:val="clear" w:color="auto" w:fill="auto"/>
            <w:noWrap/>
            <w:vAlign w:val="center"/>
          </w:tcPr>
          <w:p w14:paraId="20FFB416">
            <w:pPr>
              <w:widowControl/>
              <w:jc w:val="center"/>
              <w:rPr>
                <w:rFonts w:ascii="仿宋_GB2312" w:hAnsi="仿宋" w:eastAsia="仿宋_GB2312" w:cs="宋体"/>
                <w:kern w:val="0"/>
                <w:sz w:val="28"/>
                <w:szCs w:val="28"/>
              </w:rPr>
            </w:pPr>
            <w:r>
              <w:rPr>
                <w:rFonts w:hint="eastAsia" w:ascii="仿宋_GB2312" w:hAnsi="仿宋" w:eastAsia="仿宋_GB2312" w:cs="宋体"/>
                <w:bCs/>
                <w:kern w:val="0"/>
                <w:sz w:val="28"/>
                <w:szCs w:val="28"/>
              </w:rPr>
              <w:t>截止时间：</w:t>
            </w:r>
            <w:r>
              <w:rPr>
                <w:rFonts w:ascii="仿宋_GB2312" w:hAnsi="仿宋" w:eastAsia="仿宋_GB2312" w:cs="宋体"/>
                <w:bCs/>
                <w:kern w:val="0"/>
                <w:sz w:val="28"/>
                <w:szCs w:val="28"/>
              </w:rPr>
              <w:t>2020</w:t>
            </w:r>
            <w:r>
              <w:rPr>
                <w:rFonts w:hint="eastAsia" w:ascii="仿宋_GB2312" w:hAnsi="仿宋" w:eastAsia="仿宋_GB2312" w:cs="宋体"/>
                <w:bCs/>
                <w:kern w:val="0"/>
                <w:sz w:val="28"/>
                <w:szCs w:val="28"/>
              </w:rPr>
              <w:t>年12月31日</w:t>
            </w:r>
          </w:p>
        </w:tc>
      </w:tr>
      <w:tr w14:paraId="63F175C1">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644D7002">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项　　目</w:t>
            </w:r>
          </w:p>
        </w:tc>
        <w:tc>
          <w:tcPr>
            <w:tcW w:w="1035" w:type="dxa"/>
            <w:tcBorders>
              <w:top w:val="nil"/>
              <w:left w:val="nil"/>
              <w:bottom w:val="single" w:color="auto" w:sz="4" w:space="0"/>
              <w:right w:val="single" w:color="auto" w:sz="4" w:space="0"/>
            </w:tcBorders>
            <w:shd w:val="clear" w:color="auto" w:fill="auto"/>
            <w:noWrap/>
            <w:vAlign w:val="center"/>
          </w:tcPr>
          <w:p w14:paraId="3667C9EB">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数量</w:t>
            </w:r>
          </w:p>
        </w:tc>
        <w:tc>
          <w:tcPr>
            <w:tcW w:w="4261" w:type="dxa"/>
            <w:tcBorders>
              <w:top w:val="nil"/>
              <w:left w:val="nil"/>
              <w:bottom w:val="single" w:color="auto" w:sz="4" w:space="0"/>
              <w:right w:val="single" w:color="auto" w:sz="4" w:space="0"/>
            </w:tcBorders>
            <w:shd w:val="clear" w:color="auto" w:fill="auto"/>
            <w:noWrap/>
            <w:vAlign w:val="center"/>
          </w:tcPr>
          <w:p w14:paraId="7F04F593">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价值（单位：万元）</w:t>
            </w:r>
          </w:p>
        </w:tc>
      </w:tr>
      <w:tr w14:paraId="58A2A8B7">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4711B60F">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固定资产总额</w:t>
            </w:r>
          </w:p>
        </w:tc>
        <w:tc>
          <w:tcPr>
            <w:tcW w:w="1035" w:type="dxa"/>
            <w:tcBorders>
              <w:top w:val="nil"/>
              <w:left w:val="nil"/>
              <w:bottom w:val="single" w:color="auto" w:sz="4" w:space="0"/>
              <w:right w:val="single" w:color="auto" w:sz="4" w:space="0"/>
            </w:tcBorders>
            <w:shd w:val="clear" w:color="auto" w:fill="auto"/>
            <w:noWrap/>
            <w:vAlign w:val="center"/>
          </w:tcPr>
          <w:p w14:paraId="5550BB8C">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w:t>
            </w:r>
          </w:p>
        </w:tc>
        <w:tc>
          <w:tcPr>
            <w:tcW w:w="4261" w:type="dxa"/>
            <w:tcBorders>
              <w:top w:val="nil"/>
              <w:left w:val="nil"/>
              <w:bottom w:val="single" w:color="auto" w:sz="4" w:space="0"/>
              <w:right w:val="single" w:color="auto" w:sz="4" w:space="0"/>
            </w:tcBorders>
            <w:shd w:val="clear" w:color="auto" w:fill="auto"/>
            <w:noWrap/>
            <w:vAlign w:val="center"/>
          </w:tcPr>
          <w:p w14:paraId="54D85774">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0</w:t>
            </w:r>
          </w:p>
        </w:tc>
      </w:tr>
      <w:tr w14:paraId="438F4375">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37850D79">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1、房屋（平方米）</w:t>
            </w:r>
          </w:p>
        </w:tc>
        <w:tc>
          <w:tcPr>
            <w:tcW w:w="1035" w:type="dxa"/>
            <w:tcBorders>
              <w:top w:val="nil"/>
              <w:left w:val="nil"/>
              <w:bottom w:val="single" w:color="auto" w:sz="4" w:space="0"/>
              <w:right w:val="single" w:color="auto" w:sz="4" w:space="0"/>
            </w:tcBorders>
            <w:shd w:val="clear" w:color="auto" w:fill="auto"/>
            <w:noWrap/>
            <w:vAlign w:val="center"/>
          </w:tcPr>
          <w:p w14:paraId="09FCFBD1">
            <w:pPr>
              <w:widowControl/>
              <w:jc w:val="center"/>
              <w:rPr>
                <w:rFonts w:ascii="仿宋_GB2312" w:hAnsi="仿宋" w:eastAsia="仿宋_GB2312" w:cs="宋体"/>
                <w:kern w:val="0"/>
                <w:sz w:val="24"/>
                <w:szCs w:val="24"/>
              </w:rPr>
            </w:pPr>
          </w:p>
        </w:tc>
        <w:tc>
          <w:tcPr>
            <w:tcW w:w="4261" w:type="dxa"/>
            <w:tcBorders>
              <w:top w:val="nil"/>
              <w:left w:val="nil"/>
              <w:bottom w:val="single" w:color="auto" w:sz="4" w:space="0"/>
              <w:right w:val="single" w:color="auto" w:sz="4" w:space="0"/>
            </w:tcBorders>
            <w:shd w:val="clear" w:color="auto" w:fill="auto"/>
            <w:noWrap/>
            <w:vAlign w:val="center"/>
          </w:tcPr>
          <w:p w14:paraId="7B305008">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14:paraId="45631BDD">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98859">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其中：办公用房（平方米）</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104DF866">
            <w:pPr>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6B29E6FA">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14:paraId="3FB0E5B6">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4BA94C99">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2、车辆（台、辆）</w:t>
            </w:r>
          </w:p>
        </w:tc>
        <w:tc>
          <w:tcPr>
            <w:tcW w:w="1035" w:type="dxa"/>
            <w:tcBorders>
              <w:top w:val="nil"/>
              <w:left w:val="nil"/>
              <w:bottom w:val="single" w:color="auto" w:sz="4" w:space="0"/>
              <w:right w:val="single" w:color="auto" w:sz="4" w:space="0"/>
            </w:tcBorders>
            <w:shd w:val="clear" w:color="auto" w:fill="auto"/>
            <w:noWrap/>
            <w:vAlign w:val="center"/>
          </w:tcPr>
          <w:p w14:paraId="15664D6B">
            <w:pPr>
              <w:widowControl/>
              <w:jc w:val="center"/>
              <w:rPr>
                <w:rFonts w:ascii="仿宋_GB2312" w:hAnsi="仿宋" w:eastAsia="仿宋_GB2312" w:cs="宋体"/>
                <w:kern w:val="0"/>
                <w:sz w:val="24"/>
                <w:szCs w:val="24"/>
              </w:rPr>
            </w:pPr>
          </w:p>
        </w:tc>
        <w:tc>
          <w:tcPr>
            <w:tcW w:w="4261" w:type="dxa"/>
            <w:tcBorders>
              <w:top w:val="nil"/>
              <w:left w:val="nil"/>
              <w:bottom w:val="single" w:color="auto" w:sz="4" w:space="0"/>
              <w:right w:val="single" w:color="auto" w:sz="4" w:space="0"/>
            </w:tcBorders>
            <w:shd w:val="clear" w:color="auto" w:fill="auto"/>
            <w:noWrap/>
            <w:vAlign w:val="center"/>
          </w:tcPr>
          <w:p w14:paraId="12166E2E">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14:paraId="49E506DC">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3BB3F46F">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3、单价在50万元以上的设备(台、套)</w:t>
            </w:r>
          </w:p>
        </w:tc>
        <w:tc>
          <w:tcPr>
            <w:tcW w:w="1035" w:type="dxa"/>
            <w:tcBorders>
              <w:top w:val="nil"/>
              <w:left w:val="nil"/>
              <w:bottom w:val="single" w:color="auto" w:sz="4" w:space="0"/>
              <w:right w:val="single" w:color="auto" w:sz="4" w:space="0"/>
            </w:tcBorders>
            <w:shd w:val="clear" w:color="auto" w:fill="auto"/>
            <w:noWrap/>
            <w:vAlign w:val="center"/>
          </w:tcPr>
          <w:p w14:paraId="52FE4FE9">
            <w:pPr>
              <w:widowControl/>
              <w:jc w:val="center"/>
              <w:rPr>
                <w:rFonts w:ascii="仿宋_GB2312" w:hAnsi="仿宋" w:eastAsia="仿宋_GB2312" w:cs="宋体"/>
                <w:kern w:val="0"/>
                <w:sz w:val="24"/>
                <w:szCs w:val="24"/>
              </w:rPr>
            </w:pPr>
          </w:p>
        </w:tc>
        <w:tc>
          <w:tcPr>
            <w:tcW w:w="4261" w:type="dxa"/>
            <w:tcBorders>
              <w:top w:val="nil"/>
              <w:left w:val="nil"/>
              <w:bottom w:val="single" w:color="auto" w:sz="4" w:space="0"/>
              <w:right w:val="single" w:color="auto" w:sz="4" w:space="0"/>
            </w:tcBorders>
            <w:shd w:val="clear" w:color="auto" w:fill="auto"/>
            <w:noWrap/>
            <w:vAlign w:val="center"/>
          </w:tcPr>
          <w:p w14:paraId="2A824F22">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14:paraId="0512138C">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21D98">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其中：单价50万元（含）以上的通用设备</w:t>
            </w: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1324C">
            <w:pPr>
              <w:widowControl/>
              <w:jc w:val="center"/>
              <w:rPr>
                <w:rFonts w:ascii="仿宋_GB2312" w:hAnsi="仿宋" w:eastAsia="仿宋_GB2312" w:cs="宋体"/>
                <w:kern w:val="0"/>
                <w:sz w:val="24"/>
                <w:szCs w:val="24"/>
              </w:rPr>
            </w:pPr>
          </w:p>
        </w:tc>
        <w:tc>
          <w:tcPr>
            <w:tcW w:w="4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EB2DB">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14:paraId="60977DF1">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881C9">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单价100万元（含）以上的专用设备</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2314D5D6">
            <w:pPr>
              <w:widowControl/>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7846BEA6">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r w14:paraId="7AA2C02D">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6D4A3">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4、其他固定资产</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54DF3206">
            <w:pPr>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1980B6B4">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0</w:t>
            </w:r>
          </w:p>
        </w:tc>
      </w:tr>
    </w:tbl>
    <w:p w14:paraId="4173ACB5">
      <w:pPr>
        <w:spacing w:line="360" w:lineRule="auto"/>
        <w:rPr>
          <w:rFonts w:ascii="黑体" w:hAnsi="黑体" w:eastAsia="黑体" w:cs="Times New Roman"/>
          <w:sz w:val="32"/>
          <w:szCs w:val="32"/>
        </w:rPr>
      </w:pPr>
    </w:p>
    <w:p w14:paraId="4835434E">
      <w:pPr>
        <w:jc w:val="center"/>
        <w:outlineLvl w:val="0"/>
        <w:rPr>
          <w:rFonts w:ascii="方正小标宋_GBK" w:eastAsia="方正小标宋_GBK"/>
          <w:sz w:val="44"/>
        </w:rPr>
      </w:pPr>
    </w:p>
    <w:p w14:paraId="6347112E">
      <w:pPr>
        <w:jc w:val="center"/>
        <w:outlineLvl w:val="0"/>
        <w:rPr>
          <w:rFonts w:ascii="方正小标宋_GBK" w:eastAsia="方正小标宋_GBK"/>
          <w:sz w:val="44"/>
        </w:rPr>
      </w:pPr>
    </w:p>
    <w:p w14:paraId="1D27DD4D">
      <w:pPr>
        <w:jc w:val="center"/>
        <w:outlineLvl w:val="0"/>
        <w:rPr>
          <w:rFonts w:hint="eastAsia" w:ascii="方正小标宋_GBK" w:eastAsia="方正小标宋_GBK"/>
          <w:sz w:val="44"/>
        </w:rPr>
      </w:pPr>
    </w:p>
    <w:p w14:paraId="261DA539">
      <w:pPr>
        <w:jc w:val="center"/>
        <w:outlineLvl w:val="0"/>
        <w:rPr>
          <w:rFonts w:hint="eastAsia" w:ascii="方正小标宋_GBK" w:eastAsia="方正小标宋_GBK"/>
          <w:sz w:val="44"/>
        </w:rPr>
      </w:pPr>
    </w:p>
    <w:p w14:paraId="2C27A49D">
      <w:pPr>
        <w:jc w:val="center"/>
        <w:outlineLvl w:val="0"/>
        <w:rPr>
          <w:rFonts w:ascii="方正小标宋_GBK" w:eastAsia="方正小标宋_GBK"/>
          <w:sz w:val="44"/>
        </w:rPr>
      </w:pPr>
      <w:r>
        <w:rPr>
          <w:rFonts w:hint="eastAsia" w:ascii="方正小标宋_GBK" w:eastAsia="方正小标宋_GBK"/>
          <w:sz w:val="44"/>
        </w:rPr>
        <w:t>第八部分：名词解释</w:t>
      </w:r>
    </w:p>
    <w:p w14:paraId="377B5C70">
      <w:pPr>
        <w:spacing w:line="360" w:lineRule="auto"/>
        <w:ind w:firstLine="640" w:firstLineChars="200"/>
        <w:rPr>
          <w:rFonts w:ascii="仿宋" w:hAnsi="仿宋" w:eastAsia="仿宋"/>
          <w:sz w:val="32"/>
          <w:szCs w:val="32"/>
        </w:rPr>
      </w:pPr>
      <w:r>
        <w:rPr>
          <w:rFonts w:ascii="仿宋" w:hAnsi="仿宋" w:eastAsia="仿宋"/>
          <w:sz w:val="32"/>
          <w:szCs w:val="32"/>
        </w:rPr>
        <w:t>1、一般公共预算财政拨款收入：指区级财政当年拨付的资金。</w:t>
      </w:r>
    </w:p>
    <w:p w14:paraId="791F4124">
      <w:pPr>
        <w:spacing w:line="360" w:lineRule="auto"/>
        <w:ind w:firstLine="640" w:firstLineChars="200"/>
        <w:rPr>
          <w:rFonts w:ascii="仿宋" w:hAnsi="仿宋" w:eastAsia="仿宋"/>
          <w:sz w:val="32"/>
          <w:szCs w:val="32"/>
        </w:rPr>
      </w:pPr>
      <w:r>
        <w:rPr>
          <w:rFonts w:ascii="仿宋" w:hAnsi="仿宋" w:eastAsia="仿宋"/>
          <w:sz w:val="32"/>
          <w:szCs w:val="32"/>
        </w:rPr>
        <w:t>2、其他收入：指除上述“财政拨款收入”、“事业收入”等以外的收入。</w:t>
      </w:r>
    </w:p>
    <w:p w14:paraId="1A8F9311">
      <w:pPr>
        <w:spacing w:line="360" w:lineRule="auto"/>
        <w:ind w:firstLine="640" w:firstLineChars="200"/>
        <w:rPr>
          <w:rFonts w:ascii="仿宋" w:hAnsi="仿宋" w:eastAsia="仿宋"/>
          <w:sz w:val="32"/>
          <w:szCs w:val="32"/>
        </w:rPr>
      </w:pPr>
      <w:r>
        <w:rPr>
          <w:rFonts w:ascii="仿宋" w:hAnsi="仿宋" w:eastAsia="仿宋"/>
          <w:sz w:val="32"/>
          <w:szCs w:val="32"/>
        </w:rPr>
        <w:t>3、基本支出：指为保障机构正常运转、完成日常工作任务而发生的人员支出和公用支出。</w:t>
      </w:r>
    </w:p>
    <w:p w14:paraId="76B990EA">
      <w:pPr>
        <w:spacing w:line="360" w:lineRule="auto"/>
        <w:ind w:firstLine="640" w:firstLineChars="200"/>
        <w:rPr>
          <w:rFonts w:ascii="仿宋" w:hAnsi="仿宋" w:eastAsia="仿宋"/>
          <w:sz w:val="32"/>
          <w:szCs w:val="32"/>
        </w:rPr>
      </w:pPr>
      <w:r>
        <w:rPr>
          <w:rFonts w:ascii="仿宋" w:hAnsi="仿宋" w:eastAsia="仿宋"/>
          <w:sz w:val="32"/>
          <w:szCs w:val="32"/>
        </w:rPr>
        <w:t>4、项目支出：指在基本支出之外为完成特定行政任务和事业发展目标所发生的支出。</w:t>
      </w:r>
    </w:p>
    <w:p w14:paraId="7470AE1A">
      <w:pPr>
        <w:spacing w:line="360" w:lineRule="auto"/>
        <w:ind w:firstLine="640" w:firstLineChars="200"/>
        <w:rPr>
          <w:rFonts w:ascii="仿宋" w:hAnsi="仿宋" w:eastAsia="仿宋"/>
          <w:sz w:val="32"/>
          <w:szCs w:val="32"/>
        </w:rPr>
      </w:pPr>
      <w:r>
        <w:rPr>
          <w:rFonts w:ascii="仿宋" w:hAnsi="仿宋" w:eastAsia="仿宋"/>
          <w:sz w:val="32"/>
          <w:szCs w:val="32"/>
        </w:rPr>
        <w:t>5、“三公”经费：纳入区级财政预算管理的“三公”经费，是指区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2758AB2">
      <w:pPr>
        <w:spacing w:line="360" w:lineRule="auto"/>
        <w:ind w:firstLine="640" w:firstLineChars="200"/>
        <w:rPr>
          <w:rFonts w:ascii="仿宋" w:hAnsi="仿宋" w:eastAsia="仿宋"/>
          <w:sz w:val="32"/>
          <w:szCs w:val="32"/>
        </w:rPr>
      </w:pPr>
      <w:r>
        <w:rPr>
          <w:rFonts w:ascii="仿宋" w:hAnsi="仿宋" w:eastAsia="仿宋"/>
          <w:sz w:val="32"/>
          <w:szCs w:val="32"/>
        </w:rPr>
        <w:t>6、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189838A">
      <w:pPr>
        <w:spacing w:line="360" w:lineRule="auto"/>
        <w:jc w:val="center"/>
        <w:rPr>
          <w:rFonts w:ascii="黑体" w:hAnsi="黑体" w:eastAsia="黑体" w:cs="Times New Roman"/>
          <w:sz w:val="32"/>
          <w:szCs w:val="32"/>
        </w:rPr>
      </w:pPr>
    </w:p>
    <w:p w14:paraId="67EB7361">
      <w:pPr>
        <w:jc w:val="center"/>
        <w:outlineLvl w:val="0"/>
        <w:rPr>
          <w:rFonts w:ascii="方正小标宋_GBK" w:eastAsia="方正小标宋_GBK"/>
          <w:sz w:val="44"/>
        </w:rPr>
      </w:pPr>
      <w:r>
        <w:rPr>
          <w:rFonts w:hint="eastAsia" w:ascii="方正小标宋_GBK" w:eastAsia="方正小标宋_GBK"/>
          <w:sz w:val="44"/>
        </w:rPr>
        <w:t>第九部分：其他需说明的事项</w:t>
      </w:r>
    </w:p>
    <w:p w14:paraId="63D69010">
      <w:pPr>
        <w:spacing w:line="360" w:lineRule="auto"/>
        <w:ind w:firstLine="640" w:firstLineChars="200"/>
        <w:rPr>
          <w:rFonts w:ascii="仿宋" w:hAnsi="仿宋" w:eastAsia="仿宋"/>
          <w:sz w:val="32"/>
          <w:szCs w:val="32"/>
        </w:rPr>
      </w:pPr>
      <w:r>
        <w:rPr>
          <w:rFonts w:hint="eastAsia" w:ascii="仿宋" w:hAnsi="仿宋" w:eastAsia="仿宋"/>
          <w:sz w:val="32"/>
          <w:szCs w:val="32"/>
        </w:rPr>
        <w:t>我部门无其他需说明的事项。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书宋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0172596"/>
      <w:docPartObj>
        <w:docPartGallery w:val="autotext"/>
      </w:docPartObj>
    </w:sdtPr>
    <w:sdtContent>
      <w:p w14:paraId="19B46296">
        <w:pPr>
          <w:pStyle w:val="3"/>
          <w:jc w:val="center"/>
        </w:pPr>
        <w:r>
          <w:fldChar w:fldCharType="begin"/>
        </w:r>
        <w:r>
          <w:instrText xml:space="preserve">PAGE   \* MERGEFORMAT</w:instrText>
        </w:r>
        <w:r>
          <w:fldChar w:fldCharType="separate"/>
        </w:r>
        <w:r>
          <w:rPr>
            <w:lang w:val="zh-CN"/>
          </w:rPr>
          <w:t>12</w:t>
        </w:r>
        <w:r>
          <w:fldChar w:fldCharType="end"/>
        </w:r>
      </w:p>
    </w:sdtContent>
  </w:sdt>
  <w:p w14:paraId="3EF0A5EA">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F1F"/>
    <w:rsid w:val="00013B8A"/>
    <w:rsid w:val="00044FBC"/>
    <w:rsid w:val="00055F1F"/>
    <w:rsid w:val="000577EF"/>
    <w:rsid w:val="00057F18"/>
    <w:rsid w:val="000A445D"/>
    <w:rsid w:val="000C178B"/>
    <w:rsid w:val="000D5FCD"/>
    <w:rsid w:val="000F083C"/>
    <w:rsid w:val="00131DEC"/>
    <w:rsid w:val="00136AB3"/>
    <w:rsid w:val="001462BD"/>
    <w:rsid w:val="0014698C"/>
    <w:rsid w:val="00152380"/>
    <w:rsid w:val="001638BE"/>
    <w:rsid w:val="00164810"/>
    <w:rsid w:val="00172C7A"/>
    <w:rsid w:val="00181777"/>
    <w:rsid w:val="001B0753"/>
    <w:rsid w:val="001B4688"/>
    <w:rsid w:val="001B6235"/>
    <w:rsid w:val="001F4875"/>
    <w:rsid w:val="00212335"/>
    <w:rsid w:val="002276E9"/>
    <w:rsid w:val="002918C6"/>
    <w:rsid w:val="00291EF3"/>
    <w:rsid w:val="00296524"/>
    <w:rsid w:val="002E01F6"/>
    <w:rsid w:val="002F1ACB"/>
    <w:rsid w:val="002F530F"/>
    <w:rsid w:val="00305E97"/>
    <w:rsid w:val="00310532"/>
    <w:rsid w:val="0032782B"/>
    <w:rsid w:val="00340B3D"/>
    <w:rsid w:val="0034253A"/>
    <w:rsid w:val="00364CEE"/>
    <w:rsid w:val="003669CF"/>
    <w:rsid w:val="00367A30"/>
    <w:rsid w:val="003A0175"/>
    <w:rsid w:val="003A06D2"/>
    <w:rsid w:val="003A4557"/>
    <w:rsid w:val="003A6366"/>
    <w:rsid w:val="003C2317"/>
    <w:rsid w:val="003C442E"/>
    <w:rsid w:val="003D1092"/>
    <w:rsid w:val="003D37CD"/>
    <w:rsid w:val="003E5531"/>
    <w:rsid w:val="003E555C"/>
    <w:rsid w:val="003E6AF3"/>
    <w:rsid w:val="0040243C"/>
    <w:rsid w:val="00406BD1"/>
    <w:rsid w:val="00422A9E"/>
    <w:rsid w:val="004235DF"/>
    <w:rsid w:val="00426C19"/>
    <w:rsid w:val="00450FD9"/>
    <w:rsid w:val="00453CE0"/>
    <w:rsid w:val="00470736"/>
    <w:rsid w:val="00470BBB"/>
    <w:rsid w:val="00472F18"/>
    <w:rsid w:val="0048611E"/>
    <w:rsid w:val="004A220C"/>
    <w:rsid w:val="004B6929"/>
    <w:rsid w:val="004E2F43"/>
    <w:rsid w:val="004E3572"/>
    <w:rsid w:val="004F080F"/>
    <w:rsid w:val="004F3C52"/>
    <w:rsid w:val="00510A1E"/>
    <w:rsid w:val="005158E2"/>
    <w:rsid w:val="00524204"/>
    <w:rsid w:val="00550049"/>
    <w:rsid w:val="00553F7E"/>
    <w:rsid w:val="00554AE1"/>
    <w:rsid w:val="00565621"/>
    <w:rsid w:val="00570142"/>
    <w:rsid w:val="00586C35"/>
    <w:rsid w:val="005B1B6F"/>
    <w:rsid w:val="005B6CCB"/>
    <w:rsid w:val="005C54AA"/>
    <w:rsid w:val="005C7B89"/>
    <w:rsid w:val="00604101"/>
    <w:rsid w:val="0062788A"/>
    <w:rsid w:val="00641F8A"/>
    <w:rsid w:val="0066383B"/>
    <w:rsid w:val="006A6FA2"/>
    <w:rsid w:val="006B5117"/>
    <w:rsid w:val="006C62DF"/>
    <w:rsid w:val="006E548F"/>
    <w:rsid w:val="006F5104"/>
    <w:rsid w:val="006F6549"/>
    <w:rsid w:val="007335FD"/>
    <w:rsid w:val="00735B02"/>
    <w:rsid w:val="00740ABB"/>
    <w:rsid w:val="007657C8"/>
    <w:rsid w:val="0076677C"/>
    <w:rsid w:val="00767A77"/>
    <w:rsid w:val="00771E49"/>
    <w:rsid w:val="00782208"/>
    <w:rsid w:val="00791938"/>
    <w:rsid w:val="007A5999"/>
    <w:rsid w:val="007C7FD7"/>
    <w:rsid w:val="007F3746"/>
    <w:rsid w:val="007F3D47"/>
    <w:rsid w:val="00813158"/>
    <w:rsid w:val="00833132"/>
    <w:rsid w:val="00845C67"/>
    <w:rsid w:val="008526E2"/>
    <w:rsid w:val="0086454E"/>
    <w:rsid w:val="008672EA"/>
    <w:rsid w:val="00891680"/>
    <w:rsid w:val="00891B14"/>
    <w:rsid w:val="008A0099"/>
    <w:rsid w:val="008A0B5F"/>
    <w:rsid w:val="008B5402"/>
    <w:rsid w:val="008D11BC"/>
    <w:rsid w:val="0090527E"/>
    <w:rsid w:val="00905BB7"/>
    <w:rsid w:val="0090620C"/>
    <w:rsid w:val="00912DA4"/>
    <w:rsid w:val="00915E45"/>
    <w:rsid w:val="009302B8"/>
    <w:rsid w:val="009305C6"/>
    <w:rsid w:val="009752AE"/>
    <w:rsid w:val="00982F3D"/>
    <w:rsid w:val="00983232"/>
    <w:rsid w:val="009A278A"/>
    <w:rsid w:val="009B6368"/>
    <w:rsid w:val="009D6AC6"/>
    <w:rsid w:val="009F63C4"/>
    <w:rsid w:val="00A16957"/>
    <w:rsid w:val="00A6155C"/>
    <w:rsid w:val="00A8079E"/>
    <w:rsid w:val="00A87C4E"/>
    <w:rsid w:val="00A90328"/>
    <w:rsid w:val="00A92D66"/>
    <w:rsid w:val="00AA4262"/>
    <w:rsid w:val="00AB5A90"/>
    <w:rsid w:val="00AB7449"/>
    <w:rsid w:val="00AE4AA5"/>
    <w:rsid w:val="00AE7FA9"/>
    <w:rsid w:val="00B01479"/>
    <w:rsid w:val="00B147EB"/>
    <w:rsid w:val="00B22155"/>
    <w:rsid w:val="00B65019"/>
    <w:rsid w:val="00B76AA9"/>
    <w:rsid w:val="00B80FAB"/>
    <w:rsid w:val="00B81C88"/>
    <w:rsid w:val="00BA5C83"/>
    <w:rsid w:val="00BB447C"/>
    <w:rsid w:val="00BC6A7D"/>
    <w:rsid w:val="00BD4829"/>
    <w:rsid w:val="00BD6002"/>
    <w:rsid w:val="00BD719F"/>
    <w:rsid w:val="00BF5442"/>
    <w:rsid w:val="00C177A5"/>
    <w:rsid w:val="00C35FEE"/>
    <w:rsid w:val="00C50535"/>
    <w:rsid w:val="00C6153C"/>
    <w:rsid w:val="00C759D8"/>
    <w:rsid w:val="00C77F12"/>
    <w:rsid w:val="00C906EF"/>
    <w:rsid w:val="00CC7D74"/>
    <w:rsid w:val="00CD188C"/>
    <w:rsid w:val="00D02F97"/>
    <w:rsid w:val="00D45530"/>
    <w:rsid w:val="00D45A0E"/>
    <w:rsid w:val="00D45D23"/>
    <w:rsid w:val="00D723D1"/>
    <w:rsid w:val="00D80C60"/>
    <w:rsid w:val="00D8525F"/>
    <w:rsid w:val="00DA0C4D"/>
    <w:rsid w:val="00DA5DA7"/>
    <w:rsid w:val="00DE3935"/>
    <w:rsid w:val="00DE6B32"/>
    <w:rsid w:val="00DF26B8"/>
    <w:rsid w:val="00DF2D2B"/>
    <w:rsid w:val="00E12C68"/>
    <w:rsid w:val="00E2325B"/>
    <w:rsid w:val="00E24075"/>
    <w:rsid w:val="00E270C9"/>
    <w:rsid w:val="00E35F38"/>
    <w:rsid w:val="00E46F27"/>
    <w:rsid w:val="00E509CC"/>
    <w:rsid w:val="00E56DC0"/>
    <w:rsid w:val="00E71A04"/>
    <w:rsid w:val="00E90DA6"/>
    <w:rsid w:val="00E96342"/>
    <w:rsid w:val="00EA2FB2"/>
    <w:rsid w:val="00EA2FEA"/>
    <w:rsid w:val="00EA56CB"/>
    <w:rsid w:val="00EA7853"/>
    <w:rsid w:val="00ED6F0C"/>
    <w:rsid w:val="00F000B1"/>
    <w:rsid w:val="00F012D3"/>
    <w:rsid w:val="00F044C3"/>
    <w:rsid w:val="00F04F6D"/>
    <w:rsid w:val="00F10D04"/>
    <w:rsid w:val="00F169E3"/>
    <w:rsid w:val="00F35D4B"/>
    <w:rsid w:val="00F3746B"/>
    <w:rsid w:val="00F572CB"/>
    <w:rsid w:val="00F621AF"/>
    <w:rsid w:val="00F75EB4"/>
    <w:rsid w:val="00F8024E"/>
    <w:rsid w:val="00F82447"/>
    <w:rsid w:val="00F868E5"/>
    <w:rsid w:val="00F9370A"/>
    <w:rsid w:val="00FB2F32"/>
    <w:rsid w:val="00FC3191"/>
    <w:rsid w:val="00FE0F1F"/>
    <w:rsid w:val="00FF61F3"/>
    <w:rsid w:val="3DCB62CC"/>
    <w:rsid w:val="7D6F01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uiPriority w:val="99"/>
    <w:rPr>
      <w:sz w:val="18"/>
      <w:szCs w:val="18"/>
    </w:rPr>
  </w:style>
  <w:style w:type="character" w:customStyle="1" w:styleId="9">
    <w:name w:val="批注框文本 Char"/>
    <w:basedOn w:val="6"/>
    <w:link w:val="2"/>
    <w:semiHidden/>
    <w:uiPriority w:val="99"/>
    <w:rPr>
      <w:sz w:val="18"/>
      <w:szCs w:val="18"/>
    </w:rPr>
  </w:style>
  <w:style w:type="paragraph" w:customStyle="1" w:styleId="10">
    <w:name w:val="Normal1"/>
    <w:basedOn w:val="1"/>
    <w:uiPriority w:val="0"/>
    <w:pPr>
      <w:widowControl/>
    </w:pPr>
    <w:rPr>
      <w:rFonts w:ascii="Calibri" w:hAnsi="Calibri" w:eastAsia="Times New Roman" w:cs="Times New Roman"/>
      <w:kern w:val="0"/>
      <w:szCs w:val="2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77968-F709-4B12-9DAC-42078EF518D0}">
  <ds:schemaRefs/>
</ds:datastoreItem>
</file>

<file path=docProps/app.xml><?xml version="1.0" encoding="utf-8"?>
<Properties xmlns="http://schemas.openxmlformats.org/officeDocument/2006/extended-properties" xmlns:vt="http://schemas.openxmlformats.org/officeDocument/2006/docPropsVTypes">
  <Template>Normal</Template>
  <Pages>14</Pages>
  <Words>3816</Words>
  <Characters>3986</Characters>
  <Lines>31</Lines>
  <Paragraphs>8</Paragraphs>
  <TotalTime>5</TotalTime>
  <ScaleCrop>false</ScaleCrop>
  <LinksUpToDate>false</LinksUpToDate>
  <CharactersWithSpaces>4053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2021-04-21T02:49:00Z</dcterms:created>
  <dc:creator>Windows 用户</dc:creator>
  <cp:lastModifiedBy>小胖粥</cp:lastModifiedBy>
  <cp:lastPrinted>2021-04-14T02:06:00Z</cp:lastPrinted>
  <dcterms:modified xsi:type="dcterms:W3CDTF">2026-08-26T03:03:13Z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7DC24E5E903F4227939E76B9AD7855BD</vt:lpwstr>
  </property>
  <property fmtid="{D5CDD505-2E9C-101B-9397-08002B2CF9AE}" pid="4" name="KSOTemplateDocerSaveRecord">
    <vt:lpwstr>eyJoZGlkIjoiNThjMmIxYWJkODNhYmEwMzRiM2Y2ZTRiM2ZmYThmNTYiLCJ1c2VySWQiOiIyNTI3MTU3MDgifQ==</vt:lpwstr>
  </property>
</Properties>
</file>