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2FBBE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保定市自然资源和规划局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市林业局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）</w:t>
      </w:r>
    </w:p>
    <w:p w14:paraId="625990B1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徐水区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自然资源和规划</w:t>
      </w:r>
      <w:r>
        <w:rPr>
          <w:rFonts w:hint="eastAsia" w:ascii="方正小标宋简体" w:eastAsia="方正小标宋简体"/>
          <w:sz w:val="44"/>
          <w:szCs w:val="44"/>
        </w:rPr>
        <w:t>分局</w:t>
      </w:r>
    </w:p>
    <w:p w14:paraId="75F1DB37">
      <w:pPr>
        <w:spacing w:line="560" w:lineRule="exact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年法治建设工作总结</w:t>
      </w:r>
    </w:p>
    <w:p w14:paraId="34D2062C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4C2F27D4"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年以来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我局以习近平新时代中国特色社会主义思想为指导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以习近平法治思想引领法治建设，推动习近平法治思想入心入脑，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学习宣传贯彻实施《宪法》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认真贯彻党的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二十大和二十届历次全会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精神和党中央关于全面依法治国部署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按照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区委具体工作安排，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深入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开展机关法治建设，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推进依法行政，全面履行自然资源和规划部门职能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深化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放管服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改革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优化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政务法治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营商环境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全面推行行政执法“三项制度”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科学民主合法决策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有效化解社会矛盾纠纷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法治建设成效明显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现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总结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如下：</w:t>
      </w:r>
    </w:p>
    <w:p w14:paraId="2594F1FE">
      <w:pPr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一、加强领导,组织到位,全面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推进机关法治建设</w:t>
      </w:r>
    </w:p>
    <w:p w14:paraId="0F82CD36"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一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加强党对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法治建设工作全面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领导。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我局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党组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始终把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法治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建设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依法行政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作为全局工作重中之重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作为自然资源和规划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工作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重要保障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党政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主要负责人亲自召开专题会议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安排部署年度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法治建设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重点工作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学法、普法、用法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纳入年度工作计划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制定工作方案，明确股室责任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年终将完成情况纳入对各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股室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考核内容，促提法治建设工作成效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。 </w:t>
      </w:r>
    </w:p>
    <w:p w14:paraId="4B087606"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二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强化法治教育培训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提高法治素养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认真落实学法用法制度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制定了《2025年度学法计划》，并按照区司法局统一安排，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对持证执法人员及拟办证人员，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开展线上天政法制培训考试、线下业务法培训考试，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参训人员达标率100%。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持续推进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学习贯彻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习近平新时代中国特色社会主义思想主题教育，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深入学习贯彻中央八项规定精神，按照局《党组理论学习中心组集中学习计划》、《2025年机关党员集中学习计划》、《深入贯彻中央八项规定精神学习教育读书班计划》等，通过党组理论学习中心组、“三会一课”、干部集中学习日等形式，开展学习、培训，筑牢思想防线，规范执法行为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组织开展“学习强国”学习、保密法学习、法律法规培训、网络安全知识答题、优化营商环境法治知识竞赛、党风廉政建设等活动。</w:t>
      </w:r>
    </w:p>
    <w:p w14:paraId="2C9C1D5D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（三）深化“放管服”改革</w:t>
      </w:r>
      <w:bookmarkStart w:id="0" w:name="_GoBack"/>
      <w:bookmarkEnd w:id="0"/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优化政务法治环境。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持续推进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自然资源综合服务中心和信访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接待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中心两个对外“窗口”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高质量运行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，实现审批事项全部进厅“一站式”窗口办公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高质量推进政务服务事项认领，优化办事指南，简化办事流程，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动态调整权责清单、行政执法事项清单、政务服务事项清单及裁量权基准，并在区政府网站公示。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持续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推进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网上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平台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升级维护、管理运行，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强化国家、省、市平台事项管理、审批、公示、监管、信用修复等核心作用，利用科技手段实现政务服务效能提升、优质服务。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/>
        </w:rPr>
        <w:t>四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是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持续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推进政务服务信用信息及时精准归集、共享，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做到应归尽归，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“信用修复高效办成一件事”等各项工作，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营造良好信用环境。</w:t>
      </w:r>
    </w:p>
    <w:p w14:paraId="41B19BAA"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eastAsia="方正仿宋_GBK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四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）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坚持法治自然建设与业务规范运行融合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规划引领，依法依规构建三级规划体系、编制重点片区规划、优化规划管理服务工作。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精准保障，依法依规推进重点项目组报卷、保障土地储备与供应、处置利用闲置土地、保障乡村振兴和集体建设用地、做好地籍管理等工作。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巩固强化资源保护，依法依规保护耕地、打击违法占地、整治殡葬领域占地乱象等工作。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发展矿业，依法依规修复治理矿山生态、打击非法采矿、防治地质灾害等工作。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五是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改革创新，依法依规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全面推行 “交地即交证”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“交房即交证”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不动产登记便利化、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权籍落宗和不动产登记并联进行、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攻坚化解“登记难”历史遗留问题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推进农村不动产确权登记等工作。</w:t>
      </w:r>
    </w:p>
    <w:p w14:paraId="1558DFA9">
      <w:pPr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二、构建体系,健全机制,促进科学民主合法行政决策</w:t>
      </w:r>
    </w:p>
    <w:p w14:paraId="575DC292">
      <w:pPr>
        <w:spacing w:line="560" w:lineRule="exact"/>
        <w:ind w:firstLine="643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依规落实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决策机制。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进一步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落实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国家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省、市有关规定，省、市、县（区）人民政府作为重大行政决策机关，我局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按照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区工作部署，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对重大行政决策事项实行目录管理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依程序办理，实现决策质量和执行力的双重提升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</w:t>
      </w:r>
    </w:p>
    <w:p w14:paraId="799A601A"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（二）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加强规范性文件制定监督管理。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按照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有关规定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严格落实制定程序，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充分保证群众知情权和参与权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保证文件合法性、合理性、可行性，加强规范性文件备案审查，提升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规范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性文件制定监督管理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水平。</w:t>
      </w:r>
    </w:p>
    <w:p w14:paraId="65E940B2"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（三）推行落实法律顾问制度。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我局紧紧围绕本局业务工作需要，择优外聘2名法律顾问，同时在区司法局统筹协调下跨部门调配了1名公职律师，组建了法律顾问室，配全办公设备，保证律师经费，坚持“系统性嵌入”，认真开展法律顾问工作，发挥律师的“事前防火”和“事后救火”作用。</w:t>
      </w:r>
    </w:p>
    <w:p w14:paraId="7139070D"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（四）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扎实推进三项制度强化提升。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全面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实施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行政执法公示制度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强化事前公开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规范事中公示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加强事后公开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接受社会监督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全面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实施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行政执法全过程记录制度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完善文字记录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加强音像记录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规范记录管理。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全面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实施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重大执法决定法制审核制度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为行政执法加装“安全阀”和“过滤网”，显著提升了行政执法规范化水平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。</w:t>
      </w:r>
    </w:p>
    <w:p w14:paraId="6C5EC479"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yellow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（五）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抓关键确保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严格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规范公正文明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执法。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全面落实行政执法责任制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动态调整权责清单，分解行政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执法职责和任务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明确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具体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执法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股室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和执法人员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加强对行政执法责任制落实的监督检查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加强行政执法案卷评查；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落实“双随机、一公开”监管制度，加强日常监管，规范涉企行政检查。</w:t>
      </w:r>
    </w:p>
    <w:p w14:paraId="7BC3B035">
      <w:pPr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三、阳光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行政,接受监督,扎实有效化解社会矛盾</w:t>
      </w:r>
    </w:p>
    <w:p w14:paraId="5397D12E">
      <w:pPr>
        <w:spacing w:line="560" w:lineRule="exact"/>
        <w:ind w:firstLine="643" w:firstLineChars="20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自觉接受人大代表和政协委员监督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做好人大代表建议、政协委员提案办理工作。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依法依规做好行政复议、行政应诉工作。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依法依规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开展听证工作。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全面推进政务公开。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五是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推进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信访维稳与矛盾纠纷调处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法治化工作。</w:t>
      </w:r>
    </w:p>
    <w:p w14:paraId="0885672E">
      <w:pPr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四、存在的问题</w:t>
      </w:r>
    </w:p>
    <w:p w14:paraId="2FF032B2">
      <w:pPr>
        <w:spacing w:line="560" w:lineRule="exact"/>
        <w:ind w:firstLine="643" w:firstLineChars="200"/>
        <w:rPr>
          <w:rFonts w:hint="eastAsia" w:ascii="方正仿宋_GBK" w:hAnsi="方正仿宋_GBK" w:eastAsia="方正仿宋_GBK" w:cs="方正仿宋_GBK"/>
          <w:sz w:val="32"/>
          <w:szCs w:val="32"/>
          <w:highlight w:val="yellow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val="en-US" w:eastAsia="zh-CN"/>
        </w:rPr>
        <w:t>一是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协调配合工作有待进一步加强沟通，统筹谋划工作需进一步增强。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工作能力与岗位需求还有不相适应的地方，需要进一步加强业务学习提高业务能力。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val="en-US" w:eastAsia="zh-CN"/>
        </w:rPr>
        <w:t>三是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执法人员数量少，需要进一步配齐配强，解决人少工作量大，工作疲于应付，难以保证质量的问题。</w:t>
      </w:r>
    </w:p>
    <w:p w14:paraId="7B30C925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五、2026年主要工作思路</w:t>
      </w:r>
    </w:p>
    <w:p w14:paraId="4C1039DA"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2026年，按照省、市、区法治建设具体工作要求，我局将进一步提高政治站位，认真履职尽责，坚持党的全面领导、执法为民、依法行政、廉洁自律，贯彻落实司法部《行政执法人员行为准则》和《河北省促进严格规范公正文明执法行为准则》，努力开创法治机关建设新局面。</w:t>
      </w:r>
    </w:p>
    <w:p w14:paraId="37BCFF9A"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8FC2F22">
      <w:pPr>
        <w:spacing w:line="560" w:lineRule="exact"/>
        <w:ind w:left="4160" w:hanging="4160" w:hangingChars="13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保定市自然资源和规划局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市林业局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徐水区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自然资源和规划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分局  </w:t>
      </w:r>
    </w:p>
    <w:p w14:paraId="7F2E3D01"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    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05F557-A957-4C83-8773-3F13B109E3E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DF9EE7A-247A-4768-8055-3EF601F0A59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013CFE5-7DB9-432A-A921-00C7E9502B61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1547BF05-A81E-4584-8280-73B1B49CB764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51B978C8-83E1-4D1D-93DD-A75EE1130DD1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E20CB288-1588-41BD-AF9C-C2D14B3722AF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E4B6A765-F67A-4146-A54E-BB3E3EFCBB0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37469"/>
      <w:docPartObj>
        <w:docPartGallery w:val="autotext"/>
      </w:docPartObj>
    </w:sdtPr>
    <w:sdtContent>
      <w:p w14:paraId="22B9FE91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3DCAD21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247CF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E2FC7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60F02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32E8E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ZiNjdmZDQ0MzViOTkxZTBkNGU0MGZmMWI2NGEwMTMifQ=="/>
  </w:docVars>
  <w:rsids>
    <w:rsidRoot w:val="0093192F"/>
    <w:rsid w:val="00455F4C"/>
    <w:rsid w:val="004A0675"/>
    <w:rsid w:val="004B36FC"/>
    <w:rsid w:val="005C5381"/>
    <w:rsid w:val="00746A97"/>
    <w:rsid w:val="007A229D"/>
    <w:rsid w:val="00910601"/>
    <w:rsid w:val="0093192F"/>
    <w:rsid w:val="00A566D5"/>
    <w:rsid w:val="00C36B5B"/>
    <w:rsid w:val="00E865C2"/>
    <w:rsid w:val="012F5F9F"/>
    <w:rsid w:val="016F283F"/>
    <w:rsid w:val="018A1427"/>
    <w:rsid w:val="019B53E2"/>
    <w:rsid w:val="02026457"/>
    <w:rsid w:val="029F1D93"/>
    <w:rsid w:val="02A130CB"/>
    <w:rsid w:val="02B71536"/>
    <w:rsid w:val="0314312F"/>
    <w:rsid w:val="035B4320"/>
    <w:rsid w:val="04021749"/>
    <w:rsid w:val="040235A0"/>
    <w:rsid w:val="040354C1"/>
    <w:rsid w:val="042F4508"/>
    <w:rsid w:val="047012BB"/>
    <w:rsid w:val="0493189E"/>
    <w:rsid w:val="049D10CF"/>
    <w:rsid w:val="054E5C3E"/>
    <w:rsid w:val="05500BDA"/>
    <w:rsid w:val="05C868AD"/>
    <w:rsid w:val="05D816C5"/>
    <w:rsid w:val="05EA06E6"/>
    <w:rsid w:val="063B3638"/>
    <w:rsid w:val="063E554D"/>
    <w:rsid w:val="06491C6E"/>
    <w:rsid w:val="064B2778"/>
    <w:rsid w:val="0661309E"/>
    <w:rsid w:val="06846D8D"/>
    <w:rsid w:val="06AD496B"/>
    <w:rsid w:val="06E44A08"/>
    <w:rsid w:val="07504EC1"/>
    <w:rsid w:val="07574BCC"/>
    <w:rsid w:val="07BE007D"/>
    <w:rsid w:val="080207BD"/>
    <w:rsid w:val="080C0DE8"/>
    <w:rsid w:val="080D690E"/>
    <w:rsid w:val="083D5445"/>
    <w:rsid w:val="08625A5A"/>
    <w:rsid w:val="087D1CE6"/>
    <w:rsid w:val="08B55745"/>
    <w:rsid w:val="08BB3972"/>
    <w:rsid w:val="08E73603"/>
    <w:rsid w:val="092B7994"/>
    <w:rsid w:val="094E71DE"/>
    <w:rsid w:val="0963712E"/>
    <w:rsid w:val="09773935"/>
    <w:rsid w:val="099A60A9"/>
    <w:rsid w:val="09B01C47"/>
    <w:rsid w:val="09B2776D"/>
    <w:rsid w:val="09DA36AC"/>
    <w:rsid w:val="09DB4F16"/>
    <w:rsid w:val="0A60541B"/>
    <w:rsid w:val="0A8C16FF"/>
    <w:rsid w:val="0AAC240E"/>
    <w:rsid w:val="0ABC13F1"/>
    <w:rsid w:val="0AFD09DC"/>
    <w:rsid w:val="0B480DF7"/>
    <w:rsid w:val="0B8C296F"/>
    <w:rsid w:val="0BA17532"/>
    <w:rsid w:val="0BBD13F0"/>
    <w:rsid w:val="0BC814CA"/>
    <w:rsid w:val="0BED0F30"/>
    <w:rsid w:val="0C5B233E"/>
    <w:rsid w:val="0C767178"/>
    <w:rsid w:val="0CC54CB8"/>
    <w:rsid w:val="0CC7352F"/>
    <w:rsid w:val="0D097FEC"/>
    <w:rsid w:val="0D6160D3"/>
    <w:rsid w:val="0D731909"/>
    <w:rsid w:val="0D9F7351"/>
    <w:rsid w:val="0DB31D06"/>
    <w:rsid w:val="0E1778C5"/>
    <w:rsid w:val="0E243545"/>
    <w:rsid w:val="0E4B4636"/>
    <w:rsid w:val="0E4D5CB6"/>
    <w:rsid w:val="0E5B6625"/>
    <w:rsid w:val="0E6D45AA"/>
    <w:rsid w:val="0E72571D"/>
    <w:rsid w:val="0E8F62CF"/>
    <w:rsid w:val="0E963B01"/>
    <w:rsid w:val="0E9D6C3E"/>
    <w:rsid w:val="0EAF4BC3"/>
    <w:rsid w:val="0EC56195"/>
    <w:rsid w:val="0ECC3103"/>
    <w:rsid w:val="0EE8005A"/>
    <w:rsid w:val="0F2D0A7D"/>
    <w:rsid w:val="0F490B74"/>
    <w:rsid w:val="0F621C35"/>
    <w:rsid w:val="0F7B4AA5"/>
    <w:rsid w:val="0FC067B7"/>
    <w:rsid w:val="0FF82DF4"/>
    <w:rsid w:val="10044A9B"/>
    <w:rsid w:val="10085078"/>
    <w:rsid w:val="100F5A41"/>
    <w:rsid w:val="102723E9"/>
    <w:rsid w:val="10625DF6"/>
    <w:rsid w:val="10905CAB"/>
    <w:rsid w:val="10C06C14"/>
    <w:rsid w:val="10C34956"/>
    <w:rsid w:val="10C77329"/>
    <w:rsid w:val="113D2012"/>
    <w:rsid w:val="1142587A"/>
    <w:rsid w:val="11C73FD2"/>
    <w:rsid w:val="121511E1"/>
    <w:rsid w:val="1222745A"/>
    <w:rsid w:val="125E6CE9"/>
    <w:rsid w:val="12A470E3"/>
    <w:rsid w:val="12B75DF4"/>
    <w:rsid w:val="12DF6902"/>
    <w:rsid w:val="12E9286A"/>
    <w:rsid w:val="13001549"/>
    <w:rsid w:val="13031039"/>
    <w:rsid w:val="1368516A"/>
    <w:rsid w:val="138E4DA7"/>
    <w:rsid w:val="139239C0"/>
    <w:rsid w:val="13B65321"/>
    <w:rsid w:val="13D57219"/>
    <w:rsid w:val="13DA623E"/>
    <w:rsid w:val="140A0178"/>
    <w:rsid w:val="14445DAD"/>
    <w:rsid w:val="148666C0"/>
    <w:rsid w:val="1492537E"/>
    <w:rsid w:val="14A66120"/>
    <w:rsid w:val="14CD7B51"/>
    <w:rsid w:val="15822F0C"/>
    <w:rsid w:val="15AA2B9D"/>
    <w:rsid w:val="15D00040"/>
    <w:rsid w:val="16021A7C"/>
    <w:rsid w:val="162639BD"/>
    <w:rsid w:val="169A3A63"/>
    <w:rsid w:val="169C3C7F"/>
    <w:rsid w:val="16C672C2"/>
    <w:rsid w:val="16C86822"/>
    <w:rsid w:val="16D01B7A"/>
    <w:rsid w:val="16EB42BE"/>
    <w:rsid w:val="16F6407C"/>
    <w:rsid w:val="1715758D"/>
    <w:rsid w:val="17485BB5"/>
    <w:rsid w:val="175B46E2"/>
    <w:rsid w:val="175B7696"/>
    <w:rsid w:val="177C760C"/>
    <w:rsid w:val="17FF6DB7"/>
    <w:rsid w:val="184C5231"/>
    <w:rsid w:val="18842C1C"/>
    <w:rsid w:val="193A54D6"/>
    <w:rsid w:val="19516FA3"/>
    <w:rsid w:val="196842EC"/>
    <w:rsid w:val="19CF7EC7"/>
    <w:rsid w:val="1A7171D0"/>
    <w:rsid w:val="1AEC54F6"/>
    <w:rsid w:val="1B0E3015"/>
    <w:rsid w:val="1B18764C"/>
    <w:rsid w:val="1B19589E"/>
    <w:rsid w:val="1B2F4CB3"/>
    <w:rsid w:val="1B7316E9"/>
    <w:rsid w:val="1BB47375"/>
    <w:rsid w:val="1BBE01F3"/>
    <w:rsid w:val="1BE64D75"/>
    <w:rsid w:val="1BF6023A"/>
    <w:rsid w:val="1C0F4EF3"/>
    <w:rsid w:val="1C676ADD"/>
    <w:rsid w:val="1C746B04"/>
    <w:rsid w:val="1C8F5DE5"/>
    <w:rsid w:val="1CFF2872"/>
    <w:rsid w:val="1D126C85"/>
    <w:rsid w:val="1D24052A"/>
    <w:rsid w:val="1D8A1770"/>
    <w:rsid w:val="1DBC69B5"/>
    <w:rsid w:val="1DD43CFE"/>
    <w:rsid w:val="1DE81558"/>
    <w:rsid w:val="1DE877AA"/>
    <w:rsid w:val="1E0A49CD"/>
    <w:rsid w:val="1E2E20E9"/>
    <w:rsid w:val="1E2F7187"/>
    <w:rsid w:val="1E3173A3"/>
    <w:rsid w:val="1EBC5ACA"/>
    <w:rsid w:val="1F0D7839"/>
    <w:rsid w:val="1F1C3BAF"/>
    <w:rsid w:val="1F1D69EF"/>
    <w:rsid w:val="1F404064"/>
    <w:rsid w:val="1F652856"/>
    <w:rsid w:val="1F6F0182"/>
    <w:rsid w:val="1F841754"/>
    <w:rsid w:val="1FCA43C4"/>
    <w:rsid w:val="1FD46237"/>
    <w:rsid w:val="1FDC50EC"/>
    <w:rsid w:val="201C5886"/>
    <w:rsid w:val="2075441A"/>
    <w:rsid w:val="209826AB"/>
    <w:rsid w:val="20A0289D"/>
    <w:rsid w:val="218B28FD"/>
    <w:rsid w:val="21950FAA"/>
    <w:rsid w:val="21C422DC"/>
    <w:rsid w:val="21D06ED2"/>
    <w:rsid w:val="21DD3BD9"/>
    <w:rsid w:val="22603DB2"/>
    <w:rsid w:val="22A31EF1"/>
    <w:rsid w:val="22C75BE0"/>
    <w:rsid w:val="230B7FF8"/>
    <w:rsid w:val="231B3824"/>
    <w:rsid w:val="238E0DF3"/>
    <w:rsid w:val="23BA1BE8"/>
    <w:rsid w:val="246374FA"/>
    <w:rsid w:val="24745A77"/>
    <w:rsid w:val="249070F3"/>
    <w:rsid w:val="24AE2B0F"/>
    <w:rsid w:val="25063F87"/>
    <w:rsid w:val="25120772"/>
    <w:rsid w:val="2513335E"/>
    <w:rsid w:val="2537068D"/>
    <w:rsid w:val="254E083A"/>
    <w:rsid w:val="25B47E41"/>
    <w:rsid w:val="25CB23F9"/>
    <w:rsid w:val="25D47754"/>
    <w:rsid w:val="25D67A9E"/>
    <w:rsid w:val="260D24A3"/>
    <w:rsid w:val="26150231"/>
    <w:rsid w:val="26166B51"/>
    <w:rsid w:val="26BB5A5B"/>
    <w:rsid w:val="26DB7EAB"/>
    <w:rsid w:val="26F93BE4"/>
    <w:rsid w:val="270513CC"/>
    <w:rsid w:val="27554997"/>
    <w:rsid w:val="27B84691"/>
    <w:rsid w:val="27FA0805"/>
    <w:rsid w:val="285511D5"/>
    <w:rsid w:val="287E581F"/>
    <w:rsid w:val="28916697"/>
    <w:rsid w:val="289507FF"/>
    <w:rsid w:val="28A13818"/>
    <w:rsid w:val="28E84B02"/>
    <w:rsid w:val="290841B5"/>
    <w:rsid w:val="29100728"/>
    <w:rsid w:val="294C32E2"/>
    <w:rsid w:val="29A44ECD"/>
    <w:rsid w:val="29AA0009"/>
    <w:rsid w:val="2A231358"/>
    <w:rsid w:val="2A6E1037"/>
    <w:rsid w:val="2AA94DB7"/>
    <w:rsid w:val="2B12230A"/>
    <w:rsid w:val="2B96068C"/>
    <w:rsid w:val="2BA309D9"/>
    <w:rsid w:val="2BCD7C30"/>
    <w:rsid w:val="2C56701A"/>
    <w:rsid w:val="2C7E5AD9"/>
    <w:rsid w:val="2CBD3F78"/>
    <w:rsid w:val="2CDD5871"/>
    <w:rsid w:val="2D0D2D89"/>
    <w:rsid w:val="2D1C2FCC"/>
    <w:rsid w:val="2D346567"/>
    <w:rsid w:val="2D7C3A6A"/>
    <w:rsid w:val="2DA20A6B"/>
    <w:rsid w:val="2DEE2BBA"/>
    <w:rsid w:val="2E2F1CD1"/>
    <w:rsid w:val="2E350140"/>
    <w:rsid w:val="2E550788"/>
    <w:rsid w:val="2E570D29"/>
    <w:rsid w:val="2E5F0644"/>
    <w:rsid w:val="2E76495E"/>
    <w:rsid w:val="2EA56704"/>
    <w:rsid w:val="2EC102CF"/>
    <w:rsid w:val="2EDC03A4"/>
    <w:rsid w:val="2F340AA1"/>
    <w:rsid w:val="2F436749"/>
    <w:rsid w:val="2F4A2072"/>
    <w:rsid w:val="2F50070F"/>
    <w:rsid w:val="2F621A95"/>
    <w:rsid w:val="2F860BD0"/>
    <w:rsid w:val="2F9C21A2"/>
    <w:rsid w:val="2FA0365B"/>
    <w:rsid w:val="2FC127B6"/>
    <w:rsid w:val="2FCA4F61"/>
    <w:rsid w:val="2FED29FE"/>
    <w:rsid w:val="2FF40230"/>
    <w:rsid w:val="300E4CCE"/>
    <w:rsid w:val="303B5E5F"/>
    <w:rsid w:val="305B02AF"/>
    <w:rsid w:val="305C1D47"/>
    <w:rsid w:val="31273893"/>
    <w:rsid w:val="317C672F"/>
    <w:rsid w:val="31D73965"/>
    <w:rsid w:val="31DE4CF4"/>
    <w:rsid w:val="32521FA8"/>
    <w:rsid w:val="32546D64"/>
    <w:rsid w:val="32EA760B"/>
    <w:rsid w:val="330C5891"/>
    <w:rsid w:val="331974B1"/>
    <w:rsid w:val="331D35FA"/>
    <w:rsid w:val="335E433E"/>
    <w:rsid w:val="33833C7B"/>
    <w:rsid w:val="33857B1D"/>
    <w:rsid w:val="339935C8"/>
    <w:rsid w:val="33EE719E"/>
    <w:rsid w:val="33FE46E9"/>
    <w:rsid w:val="34232E92"/>
    <w:rsid w:val="34345A2C"/>
    <w:rsid w:val="34652251"/>
    <w:rsid w:val="349D0E96"/>
    <w:rsid w:val="34D16D92"/>
    <w:rsid w:val="35005DCC"/>
    <w:rsid w:val="351C000D"/>
    <w:rsid w:val="35560C8B"/>
    <w:rsid w:val="358E0BDF"/>
    <w:rsid w:val="35EB3E83"/>
    <w:rsid w:val="35F44AE6"/>
    <w:rsid w:val="365B2DB7"/>
    <w:rsid w:val="3679288A"/>
    <w:rsid w:val="369C0965"/>
    <w:rsid w:val="36F84B53"/>
    <w:rsid w:val="374D7F37"/>
    <w:rsid w:val="375872F6"/>
    <w:rsid w:val="37B43742"/>
    <w:rsid w:val="37E63D01"/>
    <w:rsid w:val="38197C69"/>
    <w:rsid w:val="389476D9"/>
    <w:rsid w:val="38CF183A"/>
    <w:rsid w:val="391B682D"/>
    <w:rsid w:val="39502CE1"/>
    <w:rsid w:val="399B34CA"/>
    <w:rsid w:val="39CE7CEF"/>
    <w:rsid w:val="3A184B1B"/>
    <w:rsid w:val="3A2D267B"/>
    <w:rsid w:val="3A5B714B"/>
    <w:rsid w:val="3A667F7C"/>
    <w:rsid w:val="3A8668FA"/>
    <w:rsid w:val="3AAC1457"/>
    <w:rsid w:val="3AF41B6E"/>
    <w:rsid w:val="3B247C1B"/>
    <w:rsid w:val="3B4A3ED3"/>
    <w:rsid w:val="3B8F3FC3"/>
    <w:rsid w:val="3B9528C7"/>
    <w:rsid w:val="3BE41159"/>
    <w:rsid w:val="3BEA0F0F"/>
    <w:rsid w:val="3C4A1903"/>
    <w:rsid w:val="3C6D114E"/>
    <w:rsid w:val="3CA134EE"/>
    <w:rsid w:val="3CB90614"/>
    <w:rsid w:val="3CFC54D1"/>
    <w:rsid w:val="3D593F9E"/>
    <w:rsid w:val="3D8A79D8"/>
    <w:rsid w:val="3DA70690"/>
    <w:rsid w:val="3DF70654"/>
    <w:rsid w:val="3E2B56A0"/>
    <w:rsid w:val="3E35213F"/>
    <w:rsid w:val="3E4D56DB"/>
    <w:rsid w:val="3EBB0897"/>
    <w:rsid w:val="3EF50C5D"/>
    <w:rsid w:val="3F0B4C4E"/>
    <w:rsid w:val="401F6C03"/>
    <w:rsid w:val="40322DDA"/>
    <w:rsid w:val="40371ECC"/>
    <w:rsid w:val="403A57EB"/>
    <w:rsid w:val="40597C08"/>
    <w:rsid w:val="405D605E"/>
    <w:rsid w:val="408C2B22"/>
    <w:rsid w:val="40C44FE1"/>
    <w:rsid w:val="41055709"/>
    <w:rsid w:val="41197AF6"/>
    <w:rsid w:val="414E768F"/>
    <w:rsid w:val="41594397"/>
    <w:rsid w:val="41B14C08"/>
    <w:rsid w:val="41B45A71"/>
    <w:rsid w:val="41DF489C"/>
    <w:rsid w:val="42DE793D"/>
    <w:rsid w:val="42F42F9D"/>
    <w:rsid w:val="431C38CE"/>
    <w:rsid w:val="433152A1"/>
    <w:rsid w:val="43C82F42"/>
    <w:rsid w:val="43D139FA"/>
    <w:rsid w:val="43D958D2"/>
    <w:rsid w:val="43EF2D90"/>
    <w:rsid w:val="43F1487E"/>
    <w:rsid w:val="4428785A"/>
    <w:rsid w:val="44315157"/>
    <w:rsid w:val="44352E99"/>
    <w:rsid w:val="447D724F"/>
    <w:rsid w:val="449E5A3C"/>
    <w:rsid w:val="44A65B45"/>
    <w:rsid w:val="44B43B4C"/>
    <w:rsid w:val="44D051D2"/>
    <w:rsid w:val="458D7680"/>
    <w:rsid w:val="45C85647"/>
    <w:rsid w:val="462C3E28"/>
    <w:rsid w:val="46320655"/>
    <w:rsid w:val="4678706D"/>
    <w:rsid w:val="468772B0"/>
    <w:rsid w:val="47ED4607"/>
    <w:rsid w:val="47FC5A7C"/>
    <w:rsid w:val="48435459"/>
    <w:rsid w:val="485B6313"/>
    <w:rsid w:val="49366D6C"/>
    <w:rsid w:val="494D4830"/>
    <w:rsid w:val="495F2766"/>
    <w:rsid w:val="49CA7CCC"/>
    <w:rsid w:val="4A15779A"/>
    <w:rsid w:val="4A3A0625"/>
    <w:rsid w:val="4A7142E8"/>
    <w:rsid w:val="4A7933B4"/>
    <w:rsid w:val="4A991A2D"/>
    <w:rsid w:val="4AC05487"/>
    <w:rsid w:val="4B064DD7"/>
    <w:rsid w:val="4B2B5074"/>
    <w:rsid w:val="4B2C68D0"/>
    <w:rsid w:val="4BC93EC7"/>
    <w:rsid w:val="4BEC7610"/>
    <w:rsid w:val="4BED4059"/>
    <w:rsid w:val="4CD314A1"/>
    <w:rsid w:val="4CED4824"/>
    <w:rsid w:val="4D1D271C"/>
    <w:rsid w:val="4D2D2A59"/>
    <w:rsid w:val="4D3A3A90"/>
    <w:rsid w:val="4D493511"/>
    <w:rsid w:val="4E0437D0"/>
    <w:rsid w:val="4E1517BE"/>
    <w:rsid w:val="4E6B6615"/>
    <w:rsid w:val="4EB162B0"/>
    <w:rsid w:val="4EC5306C"/>
    <w:rsid w:val="4ED70D4F"/>
    <w:rsid w:val="4EE95E5D"/>
    <w:rsid w:val="4F111E0D"/>
    <w:rsid w:val="4F1A3BBB"/>
    <w:rsid w:val="4F622668"/>
    <w:rsid w:val="4FC96B8B"/>
    <w:rsid w:val="50093951"/>
    <w:rsid w:val="501047BA"/>
    <w:rsid w:val="503C0C40"/>
    <w:rsid w:val="506C25BE"/>
    <w:rsid w:val="50D15CF8"/>
    <w:rsid w:val="50EC0D90"/>
    <w:rsid w:val="51165E00"/>
    <w:rsid w:val="51312C3A"/>
    <w:rsid w:val="51B11382"/>
    <w:rsid w:val="51BF0246"/>
    <w:rsid w:val="51F7178E"/>
    <w:rsid w:val="52075749"/>
    <w:rsid w:val="5233653E"/>
    <w:rsid w:val="524B7D2C"/>
    <w:rsid w:val="526738E2"/>
    <w:rsid w:val="527A5F1B"/>
    <w:rsid w:val="52B72CCB"/>
    <w:rsid w:val="52DD6EA7"/>
    <w:rsid w:val="53115221"/>
    <w:rsid w:val="53311227"/>
    <w:rsid w:val="5357213F"/>
    <w:rsid w:val="536A38C5"/>
    <w:rsid w:val="53901E9A"/>
    <w:rsid w:val="53937294"/>
    <w:rsid w:val="53F1045F"/>
    <w:rsid w:val="53FF7586"/>
    <w:rsid w:val="54372316"/>
    <w:rsid w:val="545C3B2A"/>
    <w:rsid w:val="5463310B"/>
    <w:rsid w:val="54786129"/>
    <w:rsid w:val="54866DF9"/>
    <w:rsid w:val="54D9517B"/>
    <w:rsid w:val="554A791A"/>
    <w:rsid w:val="55577176"/>
    <w:rsid w:val="555E1F66"/>
    <w:rsid w:val="555F38A0"/>
    <w:rsid w:val="557D6E2B"/>
    <w:rsid w:val="558E5F83"/>
    <w:rsid w:val="55B5313F"/>
    <w:rsid w:val="56733A2F"/>
    <w:rsid w:val="56933A4F"/>
    <w:rsid w:val="56D81366"/>
    <w:rsid w:val="56ED5C8F"/>
    <w:rsid w:val="56F178E3"/>
    <w:rsid w:val="5737087F"/>
    <w:rsid w:val="574F7976"/>
    <w:rsid w:val="57BB2849"/>
    <w:rsid w:val="57D4431F"/>
    <w:rsid w:val="58280165"/>
    <w:rsid w:val="583152CE"/>
    <w:rsid w:val="58741EB5"/>
    <w:rsid w:val="58763C24"/>
    <w:rsid w:val="59017396"/>
    <w:rsid w:val="59235B98"/>
    <w:rsid w:val="592B4413"/>
    <w:rsid w:val="59337A15"/>
    <w:rsid w:val="59CE2224"/>
    <w:rsid w:val="5A0F163F"/>
    <w:rsid w:val="5A272E2C"/>
    <w:rsid w:val="5A696FAD"/>
    <w:rsid w:val="5A775312"/>
    <w:rsid w:val="5A7F688E"/>
    <w:rsid w:val="5A9271F2"/>
    <w:rsid w:val="5AA74B41"/>
    <w:rsid w:val="5ADB26A6"/>
    <w:rsid w:val="5ADC59C5"/>
    <w:rsid w:val="5AFE3B8D"/>
    <w:rsid w:val="5B242EC8"/>
    <w:rsid w:val="5BC13CBD"/>
    <w:rsid w:val="5C237623"/>
    <w:rsid w:val="5C274AA8"/>
    <w:rsid w:val="5C4C26D6"/>
    <w:rsid w:val="5CC42BB4"/>
    <w:rsid w:val="5CD252D1"/>
    <w:rsid w:val="5CF52D6E"/>
    <w:rsid w:val="5D0134C1"/>
    <w:rsid w:val="5D26469C"/>
    <w:rsid w:val="5D326C9A"/>
    <w:rsid w:val="5D6677C8"/>
    <w:rsid w:val="5D9D0E2C"/>
    <w:rsid w:val="5DE84681"/>
    <w:rsid w:val="5DE9165D"/>
    <w:rsid w:val="5DEE7C26"/>
    <w:rsid w:val="5EBA309B"/>
    <w:rsid w:val="5EC24ED2"/>
    <w:rsid w:val="5F2C1951"/>
    <w:rsid w:val="5F46072B"/>
    <w:rsid w:val="5F684E7C"/>
    <w:rsid w:val="5F750C91"/>
    <w:rsid w:val="5FB54A36"/>
    <w:rsid w:val="60611566"/>
    <w:rsid w:val="60FB008E"/>
    <w:rsid w:val="61077514"/>
    <w:rsid w:val="615C33BC"/>
    <w:rsid w:val="617937C0"/>
    <w:rsid w:val="61AD6EFF"/>
    <w:rsid w:val="61B849A6"/>
    <w:rsid w:val="61DF3E29"/>
    <w:rsid w:val="620E0B04"/>
    <w:rsid w:val="62206ADF"/>
    <w:rsid w:val="6256545B"/>
    <w:rsid w:val="63147CC6"/>
    <w:rsid w:val="63552161"/>
    <w:rsid w:val="63780255"/>
    <w:rsid w:val="63931323"/>
    <w:rsid w:val="63D036AD"/>
    <w:rsid w:val="63D4191B"/>
    <w:rsid w:val="63F21DB5"/>
    <w:rsid w:val="6426368F"/>
    <w:rsid w:val="64413AE3"/>
    <w:rsid w:val="644F5C0B"/>
    <w:rsid w:val="644F632E"/>
    <w:rsid w:val="647033F2"/>
    <w:rsid w:val="64F32289"/>
    <w:rsid w:val="653C794D"/>
    <w:rsid w:val="65810056"/>
    <w:rsid w:val="66244841"/>
    <w:rsid w:val="664A2683"/>
    <w:rsid w:val="664C7A45"/>
    <w:rsid w:val="665B4049"/>
    <w:rsid w:val="665C5C0C"/>
    <w:rsid w:val="66735412"/>
    <w:rsid w:val="66CF67C6"/>
    <w:rsid w:val="674221F3"/>
    <w:rsid w:val="6764121C"/>
    <w:rsid w:val="67D31EFE"/>
    <w:rsid w:val="682E5386"/>
    <w:rsid w:val="682F59DE"/>
    <w:rsid w:val="68896A60"/>
    <w:rsid w:val="68AD09A1"/>
    <w:rsid w:val="68C32B61"/>
    <w:rsid w:val="68ED2BD7"/>
    <w:rsid w:val="690A194F"/>
    <w:rsid w:val="6917406C"/>
    <w:rsid w:val="695D7E3C"/>
    <w:rsid w:val="69763488"/>
    <w:rsid w:val="69A2427D"/>
    <w:rsid w:val="69F07A39"/>
    <w:rsid w:val="6A220F1A"/>
    <w:rsid w:val="6A68373B"/>
    <w:rsid w:val="6BB230BE"/>
    <w:rsid w:val="6BF66210"/>
    <w:rsid w:val="6C25078E"/>
    <w:rsid w:val="6CD247DD"/>
    <w:rsid w:val="6CF211CD"/>
    <w:rsid w:val="6D7C55CD"/>
    <w:rsid w:val="6D8D114F"/>
    <w:rsid w:val="6D92223E"/>
    <w:rsid w:val="6DB4457F"/>
    <w:rsid w:val="6DB70F4E"/>
    <w:rsid w:val="6DF56417"/>
    <w:rsid w:val="6E0C0F5A"/>
    <w:rsid w:val="6E396833"/>
    <w:rsid w:val="6E723561"/>
    <w:rsid w:val="6E73034C"/>
    <w:rsid w:val="6E881C94"/>
    <w:rsid w:val="6ED44ED9"/>
    <w:rsid w:val="6F451F64"/>
    <w:rsid w:val="6F524050"/>
    <w:rsid w:val="6FBD112B"/>
    <w:rsid w:val="6FC0545D"/>
    <w:rsid w:val="6FED57C9"/>
    <w:rsid w:val="70096167"/>
    <w:rsid w:val="705C7133"/>
    <w:rsid w:val="708F7D90"/>
    <w:rsid w:val="70926A73"/>
    <w:rsid w:val="711A294B"/>
    <w:rsid w:val="715B3690"/>
    <w:rsid w:val="715C2AFE"/>
    <w:rsid w:val="71754026"/>
    <w:rsid w:val="718F6E95"/>
    <w:rsid w:val="725B65A6"/>
    <w:rsid w:val="72CA2774"/>
    <w:rsid w:val="72D23816"/>
    <w:rsid w:val="73522870"/>
    <w:rsid w:val="738531BD"/>
    <w:rsid w:val="73C372CA"/>
    <w:rsid w:val="73CB5895"/>
    <w:rsid w:val="73D061E8"/>
    <w:rsid w:val="73E91A4D"/>
    <w:rsid w:val="74424693"/>
    <w:rsid w:val="744F4A89"/>
    <w:rsid w:val="74D44ACC"/>
    <w:rsid w:val="74F115C6"/>
    <w:rsid w:val="74FA3529"/>
    <w:rsid w:val="75355FA6"/>
    <w:rsid w:val="756248C1"/>
    <w:rsid w:val="756C3F48"/>
    <w:rsid w:val="758657C9"/>
    <w:rsid w:val="759F29B4"/>
    <w:rsid w:val="75A153E9"/>
    <w:rsid w:val="75A86778"/>
    <w:rsid w:val="774921DC"/>
    <w:rsid w:val="7754527E"/>
    <w:rsid w:val="775E4A83"/>
    <w:rsid w:val="77642B72"/>
    <w:rsid w:val="77F9150C"/>
    <w:rsid w:val="780A371A"/>
    <w:rsid w:val="780F4737"/>
    <w:rsid w:val="78600961"/>
    <w:rsid w:val="7864626F"/>
    <w:rsid w:val="78974C28"/>
    <w:rsid w:val="78B37A40"/>
    <w:rsid w:val="78CA4C57"/>
    <w:rsid w:val="78F63C9E"/>
    <w:rsid w:val="79554FB7"/>
    <w:rsid w:val="79556C16"/>
    <w:rsid w:val="796706F8"/>
    <w:rsid w:val="79760484"/>
    <w:rsid w:val="799F7BA7"/>
    <w:rsid w:val="79B53B59"/>
    <w:rsid w:val="79D77231"/>
    <w:rsid w:val="79DE1E27"/>
    <w:rsid w:val="7A4330F7"/>
    <w:rsid w:val="7AF75AAB"/>
    <w:rsid w:val="7B3D5BB4"/>
    <w:rsid w:val="7BC2642A"/>
    <w:rsid w:val="7BF03C59"/>
    <w:rsid w:val="7C776EA4"/>
    <w:rsid w:val="7C8747B9"/>
    <w:rsid w:val="7D40373A"/>
    <w:rsid w:val="7D5176F5"/>
    <w:rsid w:val="7D67516A"/>
    <w:rsid w:val="7D985324"/>
    <w:rsid w:val="7DBD4D8A"/>
    <w:rsid w:val="7E623751"/>
    <w:rsid w:val="7E7E10FB"/>
    <w:rsid w:val="7E8776EF"/>
    <w:rsid w:val="7EA46A27"/>
    <w:rsid w:val="7EF33673"/>
    <w:rsid w:val="7EFA0391"/>
    <w:rsid w:val="7FD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200" w:firstLineChars="200"/>
    </w:pPr>
    <w:rPr>
      <w:rFonts w:ascii="Calibri" w:hAnsi="Calibri" w:cs="宋体"/>
    </w:rPr>
  </w:style>
  <w:style w:type="paragraph" w:styleId="4">
    <w:name w:val="Body Text Indent"/>
    <w:basedOn w:val="1"/>
    <w:autoRedefine/>
    <w:qFormat/>
    <w:uiPriority w:val="0"/>
    <w:pPr>
      <w:ind w:firstLine="544" w:firstLineChars="200"/>
    </w:pPr>
    <w:rPr>
      <w:rFonts w:ascii="仿宋_GB2312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qFormat/>
    <w:uiPriority w:val="0"/>
    <w:pPr>
      <w:spacing w:after="120"/>
      <w:ind w:left="200" w:leftChars="200" w:firstLine="420"/>
    </w:pPr>
    <w:rPr>
      <w:rFonts w:ascii="Times New Roman"/>
    </w:rPr>
  </w:style>
  <w:style w:type="character" w:customStyle="1" w:styleId="10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2355</Words>
  <Characters>2381</Characters>
  <Lines>28</Lines>
  <Paragraphs>8</Paragraphs>
  <TotalTime>176</TotalTime>
  <ScaleCrop>false</ScaleCrop>
  <LinksUpToDate>false</LinksUpToDate>
  <CharactersWithSpaces>2440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2021-01-05T00:32:00Z</dcterms:created>
  <dc:creator>fagui</dc:creator>
  <cp:lastModifiedBy>海阔天空</cp:lastModifiedBy>
  <cp:lastPrinted>2025-12-03T02:01:00Z</cp:lastPrinted>
  <dcterms:modified xsi:type="dcterms:W3CDTF">2026-05-27T22:57:01Z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C6EB690B73464DA3BE543AA4CFCA8F71</vt:lpwstr>
  </property>
  <property fmtid="{D5CDD505-2E9C-101B-9397-08002B2CF9AE}" pid="4" name="KSOTemplateDocerSaveRecord">
    <vt:lpwstr>eyJoZGlkIjoiYjZiMjEyYjlmYzYxNjVmMGFhOGIyZGZhMzNlOTY5YjYiLCJ1c2VySWQiOiIzMzM0NDcxNjkifQ==</vt:lpwstr>
  </property>
</Properties>
</file>