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保定市徐水区城市管理综合行政执法局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关于公开征集城管执法领域纠治违规异地执法趋利性执法以及乱收费乱罚款乱检查乱查封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等问题线索的公告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b/>
          <w:bCs/>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为规范行政执法行为，优化法治化营商环境，现就全区公开征集城管执法领域违规异地执法趋利性执法以及乱收费、乱罚款、乱检查、乱查封等问题线索有关事项公告如下。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征集范围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自公告发布之日起至2026年12月31日期间，城管执法单位在行政执法中存在的下列问题线索：</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乱收费问题。</w:t>
      </w:r>
      <w:r>
        <w:rPr>
          <w:rFonts w:hint="eastAsia" w:ascii="仿宋_GB2312" w:hAnsi="仿宋_GB2312" w:eastAsia="仿宋_GB2312" w:cs="仿宋_GB2312"/>
          <w:kern w:val="0"/>
          <w:sz w:val="32"/>
          <w:szCs w:val="32"/>
          <w:lang w:val="en-US" w:eastAsia="zh-CN" w:bidi="ar"/>
        </w:rPr>
        <w:t>1.擅自设立收费项目，不落实行政事业单位收费项目清单；2.未按规定范围、对象、标准收费；3.不执行收费公示制度。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乱罚款问题。</w:t>
      </w:r>
      <w:r>
        <w:rPr>
          <w:rFonts w:hint="eastAsia" w:ascii="仿宋_GB2312" w:hAnsi="仿宋_GB2312" w:eastAsia="仿宋_GB2312" w:cs="仿宋_GB2312"/>
          <w:kern w:val="0"/>
          <w:sz w:val="32"/>
          <w:szCs w:val="32"/>
          <w:lang w:val="en-US" w:eastAsia="zh-CN" w:bidi="ar"/>
        </w:rPr>
        <w:t>1.罚款收入异常增长；2.将罚款与绩效考核挂钩；3.同案不同罚；4.以罚代管。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乱检查问题。</w:t>
      </w:r>
      <w:r>
        <w:rPr>
          <w:rFonts w:hint="eastAsia" w:ascii="仿宋_GB2312" w:hAnsi="仿宋_GB2312" w:eastAsia="仿宋_GB2312" w:cs="仿宋_GB2312"/>
          <w:kern w:val="0"/>
          <w:sz w:val="32"/>
          <w:szCs w:val="32"/>
          <w:lang w:val="en-US" w:eastAsia="zh-CN" w:bidi="ar"/>
        </w:rPr>
        <w:t>1.擅自部署专项检查，应联合检查未联合检查；2.多头检查、变相检查、超频次检查；3.违反行政检查“五个严禁”“八个不得”；4.不落实“扫码入企”制度。</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乱查封问题。</w:t>
      </w:r>
      <w:r>
        <w:rPr>
          <w:rFonts w:hint="eastAsia" w:ascii="仿宋_GB2312" w:hAnsi="仿宋_GB2312" w:eastAsia="仿宋_GB2312" w:cs="仿宋_GB2312"/>
          <w:kern w:val="0"/>
          <w:sz w:val="32"/>
          <w:szCs w:val="32"/>
          <w:lang w:val="en-US" w:eastAsia="zh-CN" w:bidi="ar"/>
        </w:rPr>
        <w:t>1.违反法定程序、期限；2.超出合理范围、额度；3.变相查封。</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行政许可不规范问题。</w:t>
      </w:r>
      <w:r>
        <w:rPr>
          <w:rFonts w:hint="eastAsia" w:ascii="仿宋_GB2312" w:hAnsi="仿宋_GB2312" w:eastAsia="仿宋_GB2312" w:cs="仿宋_GB2312"/>
          <w:kern w:val="0"/>
          <w:sz w:val="32"/>
          <w:szCs w:val="32"/>
          <w:lang w:val="en-US" w:eastAsia="zh-CN" w:bidi="ar"/>
        </w:rPr>
        <w:t>1.变相增设许可门槛，违规提高标准；2.未落实“最多跑一次”改革要求；3.不作为、慢作为。</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违规异地执法和趋利性执法问题。</w:t>
      </w:r>
      <w:r>
        <w:rPr>
          <w:rFonts w:hint="eastAsia" w:ascii="仿宋_GB2312" w:hAnsi="仿宋_GB2312" w:eastAsia="仿宋_GB2312" w:cs="仿宋_GB2312"/>
          <w:kern w:val="0"/>
          <w:sz w:val="32"/>
          <w:szCs w:val="32"/>
          <w:lang w:val="en-US" w:eastAsia="zh-CN" w:bidi="ar"/>
        </w:rPr>
        <w:t>1.违规跨区域执法；2.采取钓鱼式执法，变相创设管辖权；3.下达罚没指标；4.随意增设电子监控设备。</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执法乱作为、不作为问题。</w:t>
      </w:r>
      <w:r>
        <w:rPr>
          <w:rFonts w:hint="eastAsia" w:ascii="仿宋_GB2312" w:hAnsi="仿宋_GB2312" w:eastAsia="仿宋_GB2312" w:cs="仿宋_GB2312"/>
          <w:kern w:val="0"/>
          <w:sz w:val="32"/>
          <w:szCs w:val="32"/>
          <w:lang w:val="en-US" w:eastAsia="zh-CN" w:bidi="ar"/>
        </w:rPr>
        <w:t>1.勾结“黄牛”或中介组织不当谋利；2.长期不履职、不监管；3.推诿扯皮、敷衍塞责。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有关要求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受理范围。</w:t>
      </w:r>
      <w:r>
        <w:rPr>
          <w:rFonts w:hint="eastAsia" w:ascii="仿宋_GB2312" w:hAnsi="仿宋_GB2312" w:eastAsia="仿宋_GB2312" w:cs="仿宋_GB2312"/>
          <w:kern w:val="0"/>
          <w:sz w:val="32"/>
          <w:szCs w:val="32"/>
          <w:lang w:val="en-US" w:eastAsia="zh-CN" w:bidi="ar"/>
        </w:rPr>
        <w:t>主要为征集范围中明确的突出问题相关线索，其他不属于受理范围的问题，请依法依规向有关部门提出。纪检监察机关、信访等部门已受理，或者已进入行政复议、行政诉讼程序的相关问题线索，不予受理。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注意事项。</w:t>
      </w:r>
      <w:r>
        <w:rPr>
          <w:rFonts w:hint="eastAsia" w:ascii="仿宋_GB2312" w:hAnsi="仿宋_GB2312" w:eastAsia="仿宋_GB2312" w:cs="仿宋_GB2312"/>
          <w:kern w:val="0"/>
          <w:sz w:val="32"/>
          <w:szCs w:val="32"/>
          <w:lang w:val="en-US" w:eastAsia="zh-CN" w:bidi="ar"/>
        </w:rPr>
        <w:t>反映问题线索时应注明问题发生时间、涉及的执法单位、问题内容、有效联系方式、是否需要个人信息保密等，以便及时沟通联系，线索反映人的合法权益将依法予以保障。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法律责任。</w:t>
      </w:r>
      <w:r>
        <w:rPr>
          <w:rFonts w:hint="eastAsia" w:ascii="仿宋_GB2312" w:hAnsi="仿宋_GB2312" w:eastAsia="仿宋_GB2312" w:cs="仿宋_GB2312"/>
          <w:kern w:val="0"/>
          <w:sz w:val="32"/>
          <w:szCs w:val="32"/>
          <w:lang w:val="en-US" w:eastAsia="zh-CN" w:bidi="ar"/>
        </w:rPr>
        <w:t>线索反映人应客观准确反映问题，提供相关证明材料，不得虚构问题线索和夸大事实，否则将承担相应的法律责任。</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征集方式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通过电话、电子邮箱、来信方式征集，具体联系方式为：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联系电话：0312-8685071（工作时间）</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电子邮箱：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"mailto:bdcgzfj@163.com" </w:instrText>
      </w:r>
      <w:r>
        <w:rPr>
          <w:rFonts w:hint="eastAsia" w:ascii="仿宋_GB2312" w:hAnsi="仿宋_GB2312" w:eastAsia="仿宋_GB2312" w:cs="仿宋_GB2312"/>
          <w:kern w:val="0"/>
          <w:sz w:val="32"/>
          <w:szCs w:val="32"/>
          <w:lang w:val="en-US" w:eastAsia="zh-CN" w:bidi="ar"/>
        </w:rPr>
        <w:fldChar w:fldCharType="separate"/>
      </w:r>
      <w:r>
        <w:rPr>
          <w:rStyle w:val="5"/>
          <w:rFonts w:hint="eastAsia" w:ascii="仿宋_GB2312" w:hAnsi="仿宋_GB2312" w:eastAsia="仿宋_GB2312" w:cs="仿宋_GB2312"/>
          <w:kern w:val="0"/>
          <w:sz w:val="32"/>
          <w:szCs w:val="32"/>
          <w:lang w:val="en-US" w:eastAsia="zh-CN" w:bidi="ar"/>
        </w:rPr>
        <w:t>xsxzfj@163.com</w:t>
      </w:r>
      <w:r>
        <w:rPr>
          <w:rFonts w:hint="eastAsia" w:ascii="仿宋_GB2312" w:hAnsi="仿宋_GB2312" w:eastAsia="仿宋_GB2312" w:cs="仿宋_GB2312"/>
          <w:kern w:val="0"/>
          <w:sz w:val="32"/>
          <w:szCs w:val="32"/>
          <w:lang w:val="en-US" w:eastAsia="zh-CN" w:bidi="ar"/>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地址：保定市徐水区宏兴西路复康胡同1号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 xml:space="preserve">         保定市徐水区城市管理综合行政执法局​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仿宋_GB2312" w:hAnsi="仿宋_GB2312" w:eastAsia="仿宋_GB2312" w:cs="仿宋_GB2312"/>
          <w:i w:val="0"/>
          <w:iCs w:val="0"/>
          <w:caps w:val="0"/>
          <w:spacing w:val="8"/>
          <w:kern w:val="0"/>
          <w:sz w:val="32"/>
          <w:szCs w:val="32"/>
          <w:shd w:val="clear" w:fill="FFFFFF"/>
          <w:lang w:val="en-US" w:eastAsia="zh-CN" w:bidi="ar"/>
        </w:rPr>
      </w:pPr>
      <w:r>
        <w:rPr>
          <w:rFonts w:hint="eastAsia" w:ascii="仿宋_GB2312" w:hAnsi="仿宋_GB2312" w:eastAsia="仿宋_GB2312" w:cs="仿宋_GB2312"/>
          <w:i w:val="0"/>
          <w:iCs w:val="0"/>
          <w:caps w:val="0"/>
          <w:spacing w:val="8"/>
          <w:kern w:val="0"/>
          <w:sz w:val="32"/>
          <w:szCs w:val="32"/>
          <w:shd w:val="clear" w:fill="FFFFFF"/>
          <w:lang w:val="en-US" w:eastAsia="zh-CN" w:bidi="ar"/>
        </w:rPr>
        <w:t xml:space="preserve">     2026年4月</w:t>
      </w:r>
      <w:bookmarkStart w:id="0" w:name="_GoBack"/>
      <w:bookmarkEnd w:id="0"/>
      <w:r>
        <w:rPr>
          <w:rFonts w:hint="eastAsia" w:ascii="仿宋_GB2312" w:hAnsi="仿宋_GB2312" w:eastAsia="仿宋_GB2312" w:cs="仿宋_GB2312"/>
          <w:i w:val="0"/>
          <w:iCs w:val="0"/>
          <w:caps w:val="0"/>
          <w:spacing w:val="8"/>
          <w:kern w:val="0"/>
          <w:sz w:val="32"/>
          <w:szCs w:val="32"/>
          <w:shd w:val="clear" w:fill="FFFFFF"/>
          <w:lang w:val="en-US" w:eastAsia="zh-CN" w:bidi="ar"/>
        </w:rPr>
        <w:t>14日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00" w:afterAutospacing="0"/>
        <w:ind w:left="0" w:right="0" w:firstLine="0"/>
        <w:jc w:val="left"/>
        <w:rPr>
          <w:rFonts w:hint="eastAsia" w:ascii="仿宋_GB2312" w:hAnsi="仿宋_GB2312" w:eastAsia="仿宋_GB2312" w:cs="仿宋_GB2312"/>
          <w:i w:val="0"/>
          <w:iCs w:val="0"/>
          <w:caps w:val="0"/>
          <w:spacing w:val="0"/>
          <w:sz w:val="32"/>
          <w:szCs w:val="32"/>
        </w:rPr>
      </w:pPr>
    </w:p>
    <w:p>
      <w:pPr>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F1B2E"/>
    <w:multiLevelType w:val="singleLevel"/>
    <w:tmpl w:val="85EF1B2E"/>
    <w:lvl w:ilvl="0" w:tentative="0">
      <w:start w:val="1"/>
      <w:numFmt w:val="chineseCounting"/>
      <w:suff w:val="nothing"/>
      <w:lvlText w:val="%1、"/>
      <w:lvlJc w:val="left"/>
      <w:rPr>
        <w:rFonts w:hint="eastAsia"/>
      </w:rPr>
    </w:lvl>
  </w:abstractNum>
  <w:abstractNum w:abstractNumId="1">
    <w:nsid w:val="ED22E3CC"/>
    <w:multiLevelType w:val="singleLevel"/>
    <w:tmpl w:val="ED22E3CC"/>
    <w:lvl w:ilvl="0" w:tentative="0">
      <w:start w:val="1"/>
      <w:numFmt w:val="chineseCounting"/>
      <w:suff w:val="nothing"/>
      <w:lvlText w:val="（%1）"/>
      <w:lvlJc w:val="left"/>
      <w:rPr>
        <w:rFonts w:hint="eastAsia"/>
      </w:rPr>
    </w:lvl>
  </w:abstractNum>
  <w:abstractNum w:abstractNumId="2">
    <w:nsid w:val="FFEB60F2"/>
    <w:multiLevelType w:val="singleLevel"/>
    <w:tmpl w:val="FFEB60F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D5A12"/>
    <w:rsid w:val="454769F4"/>
    <w:rsid w:val="549203AF"/>
    <w:rsid w:val="5B537CF2"/>
    <w:rsid w:val="5E7A7EF0"/>
    <w:rsid w:val="6905528A"/>
    <w:rsid w:val="6E82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2025-03-03T00:57:00Z</dcterms:created>
  <dc:creator>pc</dc:creator>
  <cp:lastModifiedBy>pc</cp:lastModifiedBy>
  <dcterms:modified xsi:type="dcterms:W3CDTF">2026-04-14T08:50:55Z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