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Pr>
        <w:ind w:left="0" w:firstLine="0"/>
        <w:jc w:val="center"/>
        <w:rPr>
          <w:rFonts w:ascii="仿宋" w:hAnsi="仿宋"/>
        </w:rPr>
      </w:pPr>
      <w:r>
        <w:rPr>
          <w:rFonts w:hint="eastAsia" w:ascii="仿宋" w:hAnsi="仿宋"/>
        </w:rPr>
        <w:t>徐政财字〔2</w:t>
      </w:r>
      <w:r>
        <w:rPr>
          <w:rFonts w:ascii="仿宋" w:hAnsi="仿宋"/>
        </w:rPr>
        <w:t>019</w:t>
      </w:r>
      <w:r>
        <w:rPr>
          <w:rFonts w:hint="eastAsia" w:ascii="仿宋" w:hAnsi="仿宋"/>
        </w:rPr>
        <w:t>〕3</w:t>
      </w:r>
      <w:r>
        <w:rPr>
          <w:rFonts w:ascii="仿宋" w:hAnsi="仿宋"/>
        </w:rPr>
        <w:t>0</w:t>
      </w:r>
      <w:r>
        <w:rPr>
          <w:rFonts w:hint="eastAsia" w:ascii="仿宋" w:hAnsi="仿宋"/>
        </w:rPr>
        <w:t>号</w:t>
      </w:r>
    </w:p>
    <w:p/>
    <w:p>
      <w:pPr>
        <w:pStyle w:val="2"/>
        <w:spacing w:line="600" w:lineRule="exact"/>
        <w:ind w:left="28" w:hanging="11"/>
      </w:pPr>
      <w:r>
        <w:drawing>
          <wp:anchor distT="0" distB="0" distL="114300" distR="114300" simplePos="0" relativeHeight="251659264" behindDoc="0" locked="0" layoutInCell="1" allowOverlap="0">
            <wp:simplePos x="0" y="0"/>
            <wp:positionH relativeFrom="page">
              <wp:posOffset>701040</wp:posOffset>
            </wp:positionH>
            <wp:positionV relativeFrom="page">
              <wp:posOffset>7853680</wp:posOffset>
            </wp:positionV>
            <wp:extent cx="12065" cy="12065"/>
            <wp:effectExtent l="0" t="0" r="0" b="0"/>
            <wp:wrapSquare wrapText="bothSides"/>
            <wp:docPr id="1612" name="Picture 1612"/>
            <wp:cNvGraphicFramePr/>
            <a:graphic xmlns:a="http://schemas.openxmlformats.org/drawingml/2006/main">
              <a:graphicData uri="http://schemas.openxmlformats.org/drawingml/2006/picture">
                <pic:pic xmlns:pic="http://schemas.openxmlformats.org/drawingml/2006/picture">
                  <pic:nvPicPr>
                    <pic:cNvPr id="1612" name="Picture 1612"/>
                    <pic:cNvPicPr/>
                  </pic:nvPicPr>
                  <pic:blipFill>
                    <a:blip r:embed="rId9"/>
                    <a:stretch>
                      <a:fillRect/>
                    </a:stretch>
                  </pic:blipFill>
                  <pic:spPr>
                    <a:xfrm>
                      <a:off x="0" y="0"/>
                      <a:ext cx="12192" cy="12195"/>
                    </a:xfrm>
                    <a:prstGeom prst="rect">
                      <a:avLst/>
                    </a:prstGeom>
                  </pic:spPr>
                </pic:pic>
              </a:graphicData>
            </a:graphic>
          </wp:anchor>
        </w:drawing>
      </w:r>
      <w:r>
        <w:t>保定市</w:t>
      </w:r>
      <w:r>
        <w:rPr>
          <w:rFonts w:hint="eastAsia"/>
        </w:rPr>
        <w:t>徐水区</w:t>
      </w:r>
      <w:r>
        <w:t>财政局</w:t>
      </w:r>
    </w:p>
    <w:p>
      <w:pPr>
        <w:pStyle w:val="2"/>
        <w:spacing w:line="600" w:lineRule="exact"/>
        <w:ind w:left="28" w:hanging="11"/>
      </w:pPr>
      <w:r>
        <w:t>关于印发《保定市</w:t>
      </w:r>
      <w:r>
        <w:rPr>
          <w:rFonts w:hint="eastAsia"/>
        </w:rPr>
        <w:t>徐水区</w:t>
      </w:r>
      <w:r>
        <w:t>全</w:t>
      </w:r>
      <w:r>
        <w:rPr>
          <w:rFonts w:hint="eastAsia"/>
        </w:rPr>
        <w:t>面</w:t>
      </w:r>
      <w:r>
        <w:t>落实减税降费工作小组联席会议制度》等三项制度的通知</w:t>
      </w:r>
    </w:p>
    <w:p>
      <w:pPr>
        <w:ind w:left="0" w:firstLine="0"/>
      </w:pPr>
    </w:p>
    <w:p>
      <w:pPr>
        <w:ind w:left="0" w:firstLine="0"/>
      </w:pPr>
      <w:r>
        <w:rPr>
          <w:rFonts w:hint="eastAsia"/>
        </w:rPr>
        <w:t>区</w:t>
      </w:r>
      <w:r>
        <w:t>减税降费工作小组成员单位：</w:t>
      </w:r>
    </w:p>
    <w:p>
      <w:r>
        <w:t>为贯彻落实中央、省</w:t>
      </w:r>
      <w:r>
        <w:rPr>
          <w:rFonts w:hint="eastAsia"/>
        </w:rPr>
        <w:t>市</w:t>
      </w:r>
      <w:r>
        <w:t>减税降费决策部署，加强部门协作，保障减税降费工作平稳推进、扎实有效，根据《保定市</w:t>
      </w:r>
      <w:r>
        <w:rPr>
          <w:rFonts w:hint="eastAsia"/>
        </w:rPr>
        <w:t>徐水区</w:t>
      </w:r>
      <w:r>
        <w:t>人民政府</w:t>
      </w:r>
      <w:r>
        <w:rPr>
          <w:rFonts w:hint="eastAsia"/>
        </w:rPr>
        <w:t>办公室</w:t>
      </w:r>
      <w:r>
        <w:t>印</w:t>
      </w:r>
      <w:r>
        <w:drawing>
          <wp:inline distT="0" distB="0" distL="0" distR="0">
            <wp:extent cx="8890" cy="5715"/>
            <wp:effectExtent l="0" t="0" r="0" b="0"/>
            <wp:docPr id="39811" name="Picture 39811"/>
            <wp:cNvGraphicFramePr/>
            <a:graphic xmlns:a="http://schemas.openxmlformats.org/drawingml/2006/main">
              <a:graphicData uri="http://schemas.openxmlformats.org/drawingml/2006/picture">
                <pic:pic xmlns:pic="http://schemas.openxmlformats.org/drawingml/2006/picture">
                  <pic:nvPicPr>
                    <pic:cNvPr id="39811" name="Picture 39811"/>
                    <pic:cNvPicPr/>
                  </pic:nvPicPr>
                  <pic:blipFill>
                    <a:blip r:embed="rId10"/>
                    <a:stretch>
                      <a:fillRect/>
                    </a:stretch>
                  </pic:blipFill>
                  <pic:spPr>
                    <a:xfrm>
                      <a:off x="0" y="0"/>
                      <a:ext cx="9144" cy="6098"/>
                    </a:xfrm>
                    <a:prstGeom prst="rect">
                      <a:avLst/>
                    </a:prstGeom>
                  </pic:spPr>
                </pic:pic>
              </a:graphicData>
            </a:graphic>
          </wp:inline>
        </w:drawing>
      </w:r>
      <w:r>
        <w:t>发〈</w:t>
      </w:r>
      <w:r>
        <w:rPr>
          <w:rFonts w:hint="eastAsia"/>
        </w:rPr>
        <w:t>保定市徐水区全面落实中央、省减税降费部署工作方案</w:t>
      </w:r>
      <w:r>
        <w:t>〉的通知》</w:t>
      </w:r>
      <w:r>
        <w:rPr>
          <w:rFonts w:hint="eastAsia"/>
        </w:rPr>
        <w:t>（</w:t>
      </w:r>
      <w:r>
        <w:rPr>
          <w:rFonts w:hint="eastAsia" w:ascii="宋体" w:hAnsi="宋体" w:eastAsia="宋体"/>
        </w:rPr>
        <w:t>〔2</w:t>
      </w:r>
      <w:r>
        <w:rPr>
          <w:rFonts w:ascii="宋体" w:hAnsi="宋体" w:eastAsia="宋体"/>
        </w:rPr>
        <w:t>019-4</w:t>
      </w:r>
      <w:r>
        <w:rPr>
          <w:rFonts w:hint="eastAsia" w:ascii="宋体" w:hAnsi="宋体" w:eastAsia="宋体"/>
        </w:rPr>
        <w:t>〕）</w:t>
      </w:r>
      <w:r>
        <w:rPr>
          <w:rFonts w:hint="eastAsia"/>
        </w:rPr>
        <w:t>精神</w:t>
      </w:r>
      <w:r>
        <w:t>，</w:t>
      </w:r>
      <w:r>
        <w:rPr>
          <w:rFonts w:hint="eastAsia"/>
        </w:rPr>
        <w:t>区财政局</w:t>
      </w:r>
      <w:r>
        <w:t>制定了《保定市</w:t>
      </w:r>
      <w:bookmarkStart w:id="0" w:name="_Hlk8823907"/>
      <w:r>
        <w:rPr>
          <w:rFonts w:hint="eastAsia"/>
        </w:rPr>
        <w:t>徐水区</w:t>
      </w:r>
      <w:bookmarkEnd w:id="0"/>
      <w:r>
        <w:t>全面落实减税降费工作小组联席会议制度》、《保定市</w:t>
      </w:r>
      <w:r>
        <w:rPr>
          <w:rFonts w:hint="eastAsia"/>
        </w:rPr>
        <w:t>徐水区</w:t>
      </w:r>
      <w:r>
        <w:t>全面落实减税降费统计分析制度》、《保定市</w:t>
      </w:r>
      <w:r>
        <w:rPr>
          <w:rFonts w:hint="eastAsia"/>
        </w:rPr>
        <w:t>徐水区</w:t>
      </w:r>
      <w:r>
        <w:t>全面落实减税降费调研督导制度》等三项制度，现印发给你们，请认真做好相关工作，并于</w:t>
      </w:r>
      <w:r>
        <w:rPr>
          <w:rFonts w:ascii="仿宋" w:hAnsi="仿宋"/>
        </w:rPr>
        <w:t>2019年5月24</w:t>
      </w:r>
      <w:r>
        <w:t>日前将减税降费工作落实情况</w:t>
      </w:r>
      <w:r>
        <w:rPr>
          <w:rFonts w:hint="eastAsia"/>
        </w:rPr>
        <w:t>形成文字材料</w:t>
      </w:r>
      <w:r>
        <w:t>报</w:t>
      </w:r>
      <w:r>
        <w:rPr>
          <w:rFonts w:hint="eastAsia"/>
        </w:rPr>
        <w:t>区</w:t>
      </w:r>
      <w:r>
        <w:t>财政局。</w:t>
      </w:r>
    </w:p>
    <w:p>
      <w:pPr>
        <w:rPr>
          <w:rFonts w:ascii="仿宋" w:hAnsi="仿宋"/>
          <w:szCs w:val="32"/>
        </w:rPr>
      </w:pPr>
      <w:r>
        <w:rPr>
          <w:rFonts w:ascii="仿宋" w:hAnsi="仿宋"/>
          <w:szCs w:val="32"/>
        </w:rPr>
        <w:t>联系人：</w:t>
      </w:r>
      <w:r>
        <w:rPr>
          <w:rFonts w:hint="eastAsia" w:ascii="仿宋" w:hAnsi="仿宋"/>
          <w:szCs w:val="32"/>
        </w:rPr>
        <w:t xml:space="preserve">赵东升、袁银伟 </w:t>
      </w:r>
      <w:r>
        <w:rPr>
          <w:rFonts w:ascii="仿宋" w:hAnsi="仿宋"/>
          <w:szCs w:val="32"/>
        </w:rPr>
        <w:t xml:space="preserve"> </w:t>
      </w:r>
    </w:p>
    <w:p>
      <w:pPr>
        <w:rPr>
          <w:rFonts w:ascii="仿宋" w:hAnsi="仿宋"/>
          <w:szCs w:val="32"/>
        </w:rPr>
      </w:pPr>
      <w:r>
        <w:rPr>
          <w:rFonts w:ascii="仿宋" w:hAnsi="仿宋"/>
          <w:szCs w:val="32"/>
        </w:rPr>
        <w:t>联系电话：0312-8683084</w:t>
      </w:r>
    </w:p>
    <w:p>
      <w:pPr>
        <w:spacing w:after="0" w:line="259" w:lineRule="auto"/>
        <w:ind w:left="5251" w:firstLine="0"/>
      </w:pPr>
    </w:p>
    <w:p>
      <w:pPr>
        <w:spacing w:after="0" w:line="259" w:lineRule="auto"/>
        <w:ind w:left="5251" w:firstLine="0"/>
      </w:pPr>
    </w:p>
    <w:p>
      <w:pPr>
        <w:spacing w:after="0" w:line="259" w:lineRule="auto"/>
        <w:ind w:left="5251" w:firstLine="0"/>
      </w:pPr>
    </w:p>
    <w:p>
      <w:pPr>
        <w:spacing w:after="0" w:line="259" w:lineRule="auto"/>
        <w:ind w:left="5251" w:firstLine="0"/>
      </w:pPr>
    </w:p>
    <w:p>
      <w:pPr>
        <w:spacing w:after="0" w:line="259" w:lineRule="auto"/>
        <w:ind w:left="5251" w:firstLine="0"/>
      </w:pPr>
    </w:p>
    <w:p>
      <w:pPr>
        <w:spacing w:after="0" w:line="259" w:lineRule="auto"/>
        <w:ind w:left="5251" w:firstLine="0"/>
      </w:pPr>
    </w:p>
    <w:p>
      <w:pPr>
        <w:spacing w:after="0" w:line="259" w:lineRule="auto"/>
        <w:ind w:left="5251" w:firstLine="0"/>
      </w:pPr>
    </w:p>
    <w:p>
      <w:pPr>
        <w:spacing w:after="0" w:line="259" w:lineRule="auto"/>
        <w:ind w:left="5251" w:firstLine="0"/>
      </w:pPr>
    </w:p>
    <w:p>
      <w:pPr>
        <w:spacing w:after="0" w:line="259" w:lineRule="auto"/>
        <w:ind w:left="5251" w:firstLine="0"/>
      </w:pPr>
    </w:p>
    <w:p>
      <w:pPr>
        <w:spacing w:after="0" w:line="259" w:lineRule="auto"/>
        <w:ind w:left="5251" w:firstLine="0"/>
      </w:pPr>
      <w:r>
        <w:rPr>
          <w:rFonts w:hint="eastAsia"/>
        </w:rPr>
        <w:t>保定市徐水区财政局</w:t>
      </w:r>
    </w:p>
    <w:p>
      <w:pPr>
        <w:spacing w:after="0" w:line="259" w:lineRule="auto"/>
        <w:ind w:left="5251" w:firstLine="297" w:firstLineChars="100"/>
        <w:rPr>
          <w:rFonts w:ascii="仿宋" w:hAnsi="仿宋"/>
          <w:szCs w:val="32"/>
        </w:rPr>
      </w:pPr>
      <w:r>
        <w:rPr>
          <w:rFonts w:ascii="仿宋" w:hAnsi="仿宋"/>
          <w:szCs w:val="32"/>
        </w:rPr>
        <w:t>2019年5月20日</w:t>
      </w:r>
    </w:p>
    <w:p>
      <w:pPr>
        <w:spacing w:after="0" w:line="259" w:lineRule="auto"/>
        <w:ind w:left="5251" w:firstLine="0"/>
      </w:pPr>
    </w:p>
    <w:p>
      <w:pPr>
        <w:spacing w:after="0" w:line="259" w:lineRule="auto"/>
        <w:ind w:left="5251" w:firstLine="0"/>
      </w:pPr>
    </w:p>
    <w:p>
      <w:pPr>
        <w:spacing w:after="0" w:line="259" w:lineRule="auto"/>
        <w:ind w:left="5251" w:firstLine="0"/>
      </w:pPr>
    </w:p>
    <w:p>
      <w:pPr>
        <w:spacing w:after="0" w:line="259" w:lineRule="auto"/>
        <w:ind w:left="5251" w:firstLine="0"/>
      </w:pPr>
    </w:p>
    <w:p>
      <w:pPr>
        <w:spacing w:after="0" w:line="259" w:lineRule="auto"/>
        <w:ind w:left="5251" w:firstLine="0"/>
      </w:pPr>
    </w:p>
    <w:p>
      <w:pPr>
        <w:spacing w:after="0" w:line="259" w:lineRule="auto"/>
        <w:ind w:left="5251" w:firstLine="0"/>
      </w:pPr>
    </w:p>
    <w:p>
      <w:pPr>
        <w:spacing w:after="0" w:line="259" w:lineRule="auto"/>
        <w:ind w:left="5251" w:firstLine="0"/>
      </w:pPr>
    </w:p>
    <w:p>
      <w:pPr>
        <w:pStyle w:val="2"/>
        <w:spacing w:line="600" w:lineRule="exact"/>
        <w:ind w:left="28" w:hanging="11"/>
      </w:pPr>
      <w:r>
        <w:t>保定市</w:t>
      </w:r>
      <w:r>
        <w:rPr>
          <w:rFonts w:hint="eastAsia"/>
        </w:rPr>
        <w:t>徐水区</w:t>
      </w:r>
      <w:r>
        <w:t>全</w:t>
      </w:r>
      <w:r>
        <w:rPr>
          <w:rFonts w:hint="eastAsia"/>
        </w:rPr>
        <w:t>面</w:t>
      </w:r>
      <w:r>
        <w:t>落实减税降费工作</w:t>
      </w:r>
    </w:p>
    <w:p>
      <w:pPr>
        <w:pStyle w:val="2"/>
        <w:spacing w:line="600" w:lineRule="exact"/>
        <w:ind w:left="28" w:hanging="11"/>
      </w:pPr>
      <w:r>
        <w:t>小组联席会议制度</w:t>
      </w:r>
    </w:p>
    <w:p/>
    <w:p>
      <w:pPr>
        <w:ind w:left="38" w:right="19"/>
      </w:pPr>
      <w:r>
        <w:t>为认真落实中央、省</w:t>
      </w:r>
      <w:r>
        <w:rPr>
          <w:rFonts w:hint="eastAsia"/>
        </w:rPr>
        <w:t>市</w:t>
      </w:r>
      <w:r>
        <w:t>关于减税降费决策部署，加强部门协作，根据《</w:t>
      </w:r>
      <w:r>
        <w:rPr>
          <w:rFonts w:hint="eastAsia"/>
        </w:rPr>
        <w:t>保定市徐水区全面落实中央、省减税降费部署工作方案</w:t>
      </w:r>
      <w:r>
        <w:t>》，建立保定市</w:t>
      </w:r>
      <w:r>
        <w:rPr>
          <w:rFonts w:hint="eastAsia"/>
        </w:rPr>
        <w:t>徐水区</w:t>
      </w:r>
      <w:r>
        <w:t>全面落实减税降费工作小组联席会议制度（以下简称</w:t>
      </w:r>
      <w:r>
        <w:drawing>
          <wp:inline distT="0" distB="0" distL="0" distR="0">
            <wp:extent cx="2540" cy="2540"/>
            <wp:effectExtent l="0" t="0" r="0" b="0"/>
            <wp:docPr id="5062" name="Picture 5062"/>
            <wp:cNvGraphicFramePr/>
            <a:graphic xmlns:a="http://schemas.openxmlformats.org/drawingml/2006/main">
              <a:graphicData uri="http://schemas.openxmlformats.org/drawingml/2006/picture">
                <pic:pic xmlns:pic="http://schemas.openxmlformats.org/drawingml/2006/picture">
                  <pic:nvPicPr>
                    <pic:cNvPr id="5062" name="Picture 5062"/>
                    <pic:cNvPicPr/>
                  </pic:nvPicPr>
                  <pic:blipFill>
                    <a:blip r:embed="rId11"/>
                    <a:stretch>
                      <a:fillRect/>
                    </a:stretch>
                  </pic:blipFill>
                  <pic:spPr>
                    <a:xfrm>
                      <a:off x="0" y="0"/>
                      <a:ext cx="3049" cy="3049"/>
                    </a:xfrm>
                    <a:prstGeom prst="rect">
                      <a:avLst/>
                    </a:prstGeom>
                  </pic:spPr>
                </pic:pic>
              </a:graphicData>
            </a:graphic>
          </wp:inline>
        </w:drawing>
      </w:r>
      <w:r>
        <w:t>联席会议制度）。</w:t>
      </w:r>
    </w:p>
    <w:p>
      <w:pPr>
        <w:pStyle w:val="3"/>
        <w:ind w:left="681"/>
        <w:jc w:val="both"/>
        <w:rPr>
          <w:rFonts w:ascii="黑体" w:hAnsi="黑体" w:eastAsia="黑体"/>
          <w:sz w:val="32"/>
          <w:szCs w:val="32"/>
        </w:rPr>
      </w:pPr>
      <w:r>
        <w:rPr>
          <w:rFonts w:ascii="黑体" w:hAnsi="黑体" w:eastAsia="黑体"/>
          <w:sz w:val="32"/>
          <w:szCs w:val="32"/>
        </w:rPr>
        <w:drawing>
          <wp:inline distT="0" distB="0" distL="0" distR="0">
            <wp:extent cx="274320" cy="100330"/>
            <wp:effectExtent l="0" t="0" r="0" b="0"/>
            <wp:docPr id="39821" name="Picture 39821"/>
            <wp:cNvGraphicFramePr/>
            <a:graphic xmlns:a="http://schemas.openxmlformats.org/drawingml/2006/main">
              <a:graphicData uri="http://schemas.openxmlformats.org/drawingml/2006/picture">
                <pic:pic xmlns:pic="http://schemas.openxmlformats.org/drawingml/2006/picture">
                  <pic:nvPicPr>
                    <pic:cNvPr id="39821" name="Picture 39821"/>
                    <pic:cNvPicPr/>
                  </pic:nvPicPr>
                  <pic:blipFill>
                    <a:blip r:embed="rId12"/>
                    <a:stretch>
                      <a:fillRect/>
                    </a:stretch>
                  </pic:blipFill>
                  <pic:spPr>
                    <a:xfrm>
                      <a:off x="0" y="0"/>
                      <a:ext cx="274320" cy="100613"/>
                    </a:xfrm>
                    <a:prstGeom prst="rect">
                      <a:avLst/>
                    </a:prstGeom>
                  </pic:spPr>
                </pic:pic>
              </a:graphicData>
            </a:graphic>
          </wp:inline>
        </w:drawing>
      </w:r>
      <w:r>
        <w:rPr>
          <w:rFonts w:ascii="黑体" w:hAnsi="黑体" w:eastAsia="黑体"/>
          <w:sz w:val="32"/>
          <w:szCs w:val="32"/>
        </w:rPr>
        <w:t>主要职能</w:t>
      </w:r>
    </w:p>
    <w:p>
      <w:pPr>
        <w:ind w:left="38" w:right="19"/>
      </w:pPr>
      <w:r>
        <w:drawing>
          <wp:anchor distT="0" distB="0" distL="114300" distR="114300" simplePos="0" relativeHeight="251660288" behindDoc="0" locked="0" layoutInCell="1" allowOverlap="0">
            <wp:simplePos x="0" y="0"/>
            <wp:positionH relativeFrom="page">
              <wp:posOffset>6821170</wp:posOffset>
            </wp:positionH>
            <wp:positionV relativeFrom="page">
              <wp:posOffset>2097405</wp:posOffset>
            </wp:positionV>
            <wp:extent cx="12065" cy="15240"/>
            <wp:effectExtent l="0" t="0" r="0" b="0"/>
            <wp:wrapSquare wrapText="bothSides"/>
            <wp:docPr id="5061" name="Picture 5061"/>
            <wp:cNvGraphicFramePr/>
            <a:graphic xmlns:a="http://schemas.openxmlformats.org/drawingml/2006/main">
              <a:graphicData uri="http://schemas.openxmlformats.org/drawingml/2006/picture">
                <pic:pic xmlns:pic="http://schemas.openxmlformats.org/drawingml/2006/picture">
                  <pic:nvPicPr>
                    <pic:cNvPr id="5061" name="Picture 5061"/>
                    <pic:cNvPicPr/>
                  </pic:nvPicPr>
                  <pic:blipFill>
                    <a:blip r:embed="rId13"/>
                    <a:stretch>
                      <a:fillRect/>
                    </a:stretch>
                  </pic:blipFill>
                  <pic:spPr>
                    <a:xfrm>
                      <a:off x="0" y="0"/>
                      <a:ext cx="12192" cy="15245"/>
                    </a:xfrm>
                    <a:prstGeom prst="rect">
                      <a:avLst/>
                    </a:prstGeom>
                  </pic:spPr>
                </pic:pic>
              </a:graphicData>
            </a:graphic>
          </wp:anchor>
        </w:drawing>
      </w:r>
      <w:r>
        <w:drawing>
          <wp:inline distT="0" distB="0" distL="0" distR="0">
            <wp:extent cx="2540" cy="2540"/>
            <wp:effectExtent l="0" t="0" r="0" b="0"/>
            <wp:docPr id="5065" name="Picture 5065"/>
            <wp:cNvGraphicFramePr/>
            <a:graphic xmlns:a="http://schemas.openxmlformats.org/drawingml/2006/main">
              <a:graphicData uri="http://schemas.openxmlformats.org/drawingml/2006/picture">
                <pic:pic xmlns:pic="http://schemas.openxmlformats.org/drawingml/2006/picture">
                  <pic:nvPicPr>
                    <pic:cNvPr id="5065" name="Picture 5065"/>
                    <pic:cNvPicPr/>
                  </pic:nvPicPr>
                  <pic:blipFill>
                    <a:blip r:embed="rId14"/>
                    <a:stretch>
                      <a:fillRect/>
                    </a:stretch>
                  </pic:blipFill>
                  <pic:spPr>
                    <a:xfrm>
                      <a:off x="0" y="0"/>
                      <a:ext cx="3048" cy="3049"/>
                    </a:xfrm>
                    <a:prstGeom prst="rect">
                      <a:avLst/>
                    </a:prstGeom>
                  </pic:spPr>
                </pic:pic>
              </a:graphicData>
            </a:graphic>
          </wp:inline>
        </w:drawing>
      </w:r>
      <w:r>
        <w:t>在</w:t>
      </w:r>
      <w:r>
        <w:rPr>
          <w:rFonts w:hint="eastAsia"/>
        </w:rPr>
        <w:t>区</w:t>
      </w:r>
      <w:r>
        <w:t>全面落实减税降费工作小组的领导下，统筹推进中央、省更大规模减税降费各项政策落实，召集减税降费联席会议，讨论研究部署重点任务和相关工作；全面加强政策宣传、解读、培训和实施，正确引导社会舆论，跟踪分析减税降费政策运行情况；密切关注政策导向，及时研究解决突出问题，确保减税降费工作扎实开展；重大事项及时向</w:t>
      </w:r>
      <w:r>
        <w:rPr>
          <w:rFonts w:hint="eastAsia"/>
        </w:rPr>
        <w:t>区</w:t>
      </w:r>
      <w:r>
        <w:t>工作小组报告。</w:t>
      </w:r>
    </w:p>
    <w:p>
      <w:pPr>
        <w:pStyle w:val="3"/>
        <w:ind w:left="681"/>
        <w:jc w:val="both"/>
        <w:rPr>
          <w:rFonts w:ascii="黑体" w:hAnsi="黑体" w:eastAsia="黑体"/>
          <w:sz w:val="32"/>
          <w:szCs w:val="32"/>
        </w:rPr>
      </w:pPr>
      <w:r>
        <w:rPr>
          <w:rFonts w:ascii="黑体" w:hAnsi="黑体" w:eastAsia="黑体"/>
          <w:sz w:val="32"/>
          <w:szCs w:val="32"/>
        </w:rPr>
        <w:drawing>
          <wp:inline distT="0" distB="0" distL="0" distR="0">
            <wp:extent cx="274320" cy="146050"/>
            <wp:effectExtent l="0" t="0" r="0" b="0"/>
            <wp:docPr id="39825" name="Picture 39825"/>
            <wp:cNvGraphicFramePr/>
            <a:graphic xmlns:a="http://schemas.openxmlformats.org/drawingml/2006/main">
              <a:graphicData uri="http://schemas.openxmlformats.org/drawingml/2006/picture">
                <pic:pic xmlns:pic="http://schemas.openxmlformats.org/drawingml/2006/picture">
                  <pic:nvPicPr>
                    <pic:cNvPr id="39825" name="Picture 39825"/>
                    <pic:cNvPicPr/>
                  </pic:nvPicPr>
                  <pic:blipFill>
                    <a:blip r:embed="rId15"/>
                    <a:stretch>
                      <a:fillRect/>
                    </a:stretch>
                  </pic:blipFill>
                  <pic:spPr>
                    <a:xfrm>
                      <a:off x="0" y="0"/>
                      <a:ext cx="274320" cy="146345"/>
                    </a:xfrm>
                    <a:prstGeom prst="rect">
                      <a:avLst/>
                    </a:prstGeom>
                  </pic:spPr>
                </pic:pic>
              </a:graphicData>
            </a:graphic>
          </wp:inline>
        </w:drawing>
      </w:r>
      <w:r>
        <w:rPr>
          <w:rFonts w:ascii="黑体" w:hAnsi="黑体" w:eastAsia="黑体"/>
          <w:sz w:val="32"/>
          <w:szCs w:val="32"/>
        </w:rPr>
        <w:t>成员单位</w:t>
      </w:r>
    </w:p>
    <w:p>
      <w:pPr>
        <w:ind w:left="38" w:right="19"/>
      </w:pPr>
      <w:r>
        <w:t>联席会议由</w:t>
      </w:r>
      <w:r>
        <w:rPr>
          <w:rFonts w:hint="eastAsia"/>
        </w:rPr>
        <w:t>区</w:t>
      </w:r>
      <w:r>
        <w:t>财政局、</w:t>
      </w:r>
      <w:r>
        <w:rPr>
          <w:rFonts w:hint="eastAsia"/>
        </w:rPr>
        <w:t>区</w:t>
      </w:r>
      <w:r>
        <w:t>发展</w:t>
      </w:r>
      <w:r>
        <w:rPr>
          <w:rFonts w:hint="eastAsia"/>
        </w:rPr>
        <w:t>和</w:t>
      </w:r>
      <w:r>
        <w:t>改革</w:t>
      </w:r>
      <w:r>
        <w:rPr>
          <w:rFonts w:hint="eastAsia"/>
        </w:rPr>
        <w:t>局</w:t>
      </w:r>
      <w:r>
        <w:t>、</w:t>
      </w:r>
      <w:r>
        <w:rPr>
          <w:rFonts w:hint="eastAsia"/>
        </w:rPr>
        <w:t>区</w:t>
      </w:r>
      <w:r>
        <w:t>税务局、</w:t>
      </w:r>
      <w:r>
        <w:rPr>
          <w:rFonts w:hint="eastAsia"/>
        </w:rPr>
        <w:t>区</w:t>
      </w:r>
      <w:r>
        <w:t>审计局、</w:t>
      </w:r>
      <w:r>
        <w:rPr>
          <w:rFonts w:hint="eastAsia"/>
        </w:rPr>
        <w:t>区</w:t>
      </w:r>
      <w:r>
        <w:t>民政局、</w:t>
      </w:r>
      <w:r>
        <w:rPr>
          <w:rFonts w:hint="eastAsia"/>
        </w:rPr>
        <w:t>区</w:t>
      </w:r>
      <w:r>
        <w:t>工</w:t>
      </w:r>
      <w:r>
        <w:rPr>
          <w:rFonts w:hint="eastAsia"/>
        </w:rPr>
        <w:t>业和</w:t>
      </w:r>
      <w:r>
        <w:t>信</w:t>
      </w:r>
      <w:r>
        <w:rPr>
          <w:rFonts w:hint="eastAsia"/>
        </w:rPr>
        <w:t>息化</w:t>
      </w:r>
      <w:r>
        <w:t>局、</w:t>
      </w:r>
      <w:r>
        <w:rPr>
          <w:rFonts w:hint="eastAsia"/>
        </w:rPr>
        <w:t>区</w:t>
      </w:r>
      <w:r>
        <w:t>人</w:t>
      </w:r>
      <w:r>
        <w:rPr>
          <w:rFonts w:hint="eastAsia"/>
        </w:rPr>
        <w:t>力资源和</w:t>
      </w:r>
      <w:r>
        <w:t>社</w:t>
      </w:r>
      <w:r>
        <w:rPr>
          <w:rFonts w:hint="eastAsia"/>
        </w:rPr>
        <w:t>会保障</w:t>
      </w:r>
      <w:r>
        <w:t>局、</w:t>
      </w:r>
      <w:r>
        <w:rPr>
          <w:rFonts w:hint="eastAsia"/>
        </w:rPr>
        <w:t>区</w:t>
      </w:r>
      <w:r>
        <w:t>住</w:t>
      </w:r>
      <w:r>
        <w:rPr>
          <w:rFonts w:hint="eastAsia"/>
        </w:rPr>
        <w:t>房和城乡</w:t>
      </w:r>
      <w:r>
        <w:t>建</w:t>
      </w:r>
      <w:r>
        <w:rPr>
          <w:rFonts w:hint="eastAsia"/>
        </w:rPr>
        <w:t>设</w:t>
      </w:r>
      <w:r>
        <w:t>局、</w:t>
      </w:r>
      <w:r>
        <w:rPr>
          <w:rFonts w:hint="eastAsia"/>
        </w:rPr>
        <w:t>区</w:t>
      </w:r>
      <w:r>
        <w:t>交通</w:t>
      </w:r>
      <w:r>
        <w:rPr>
          <w:rFonts w:hint="eastAsia"/>
        </w:rPr>
        <w:t>运输分</w:t>
      </w:r>
      <w:r>
        <w:t>局、</w:t>
      </w:r>
      <w:r>
        <w:rPr>
          <w:rFonts w:hint="eastAsia"/>
        </w:rPr>
        <w:t>区</w:t>
      </w:r>
      <w:r>
        <w:t>市场监督管理局等</w:t>
      </w:r>
      <w:r>
        <w:rPr>
          <w:rFonts w:ascii="仿宋" w:hAnsi="仿宋"/>
        </w:rPr>
        <w:t>10</w:t>
      </w:r>
      <w:r>
        <w:t>个部门组成，</w:t>
      </w:r>
      <w:r>
        <w:rPr>
          <w:rFonts w:hint="eastAsia"/>
        </w:rPr>
        <w:t>区</w:t>
      </w:r>
      <w:r>
        <w:t>财政局为牵头单位。除以上成员部门外，对涉及其他部门相关议题临时召集有关部门参加会议。减税降费工作小组常务副组长为联席会议总召集人，副组长为召集人，</w:t>
      </w:r>
      <w:r>
        <w:rPr>
          <w:rFonts w:hint="eastAsia"/>
        </w:rPr>
        <w:t>区</w:t>
      </w:r>
      <w:r>
        <w:t>财政局、</w:t>
      </w:r>
      <w:r>
        <w:rPr>
          <w:rFonts w:hint="eastAsia"/>
        </w:rPr>
        <w:t>区</w:t>
      </w:r>
      <w:r>
        <w:t>税务局、</w:t>
      </w:r>
      <w:r>
        <w:rPr>
          <w:rFonts w:hint="eastAsia"/>
        </w:rPr>
        <w:t>区</w:t>
      </w:r>
      <w:r>
        <w:t>发展</w:t>
      </w:r>
      <w:r>
        <w:rPr>
          <w:rFonts w:hint="eastAsia"/>
        </w:rPr>
        <w:t>和</w:t>
      </w:r>
      <w:r>
        <w:t>改革</w:t>
      </w:r>
      <w:r>
        <w:rPr>
          <w:rFonts w:hint="eastAsia"/>
        </w:rPr>
        <w:t>局</w:t>
      </w:r>
      <w:r>
        <w:t>主管负责同志为副召集人，其他成员单位主管负责同志为联席会议成员。联席会议成员工作变动需要调整的，由所在单位书面提出。</w:t>
      </w:r>
    </w:p>
    <w:p>
      <w:pPr>
        <w:ind w:left="38" w:right="19"/>
      </w:pPr>
      <w:r>
        <w:t>有关减税降费重大事项需要呈报</w:t>
      </w:r>
      <w:r>
        <w:rPr>
          <w:rFonts w:hint="eastAsia"/>
        </w:rPr>
        <w:t>区</w:t>
      </w:r>
      <w:r>
        <w:t>政府协调的，由联席会议</w:t>
      </w:r>
      <w:r>
        <w:rPr>
          <w:rFonts w:hint="eastAsia"/>
        </w:rPr>
        <w:t>总召集人</w:t>
      </w:r>
      <w:r>
        <w:t>召集会议，较大事项由召集人召集，一般事项或日常工作，由副召集人召集。联席会议设联络员，由各成员单位有关处室具体负责同志担任，督促落实联席会议议定事项。</w:t>
      </w:r>
    </w:p>
    <w:p>
      <w:pPr>
        <w:pStyle w:val="3"/>
        <w:ind w:left="681"/>
        <w:jc w:val="both"/>
        <w:rPr>
          <w:rFonts w:ascii="黑体" w:hAnsi="黑体" w:eastAsia="黑体"/>
          <w:sz w:val="32"/>
          <w:szCs w:val="32"/>
        </w:rPr>
      </w:pPr>
      <w:r>
        <w:rPr>
          <w:rFonts w:ascii="黑体" w:hAnsi="黑体" w:eastAsia="黑体"/>
          <w:sz w:val="32"/>
          <w:szCs w:val="32"/>
        </w:rPr>
        <w:drawing>
          <wp:inline distT="0" distB="0" distL="0" distR="0">
            <wp:extent cx="182880" cy="158115"/>
            <wp:effectExtent l="0" t="0" r="0" b="0"/>
            <wp:docPr id="39828" name="Picture 39828"/>
            <wp:cNvGraphicFramePr/>
            <a:graphic xmlns:a="http://schemas.openxmlformats.org/drawingml/2006/main">
              <a:graphicData uri="http://schemas.openxmlformats.org/drawingml/2006/picture">
                <pic:pic xmlns:pic="http://schemas.openxmlformats.org/drawingml/2006/picture">
                  <pic:nvPicPr>
                    <pic:cNvPr id="39828" name="Picture 39828"/>
                    <pic:cNvPicPr/>
                  </pic:nvPicPr>
                  <pic:blipFill>
                    <a:blip r:embed="rId16"/>
                    <a:stretch>
                      <a:fillRect/>
                    </a:stretch>
                  </pic:blipFill>
                  <pic:spPr>
                    <a:xfrm>
                      <a:off x="0" y="0"/>
                      <a:ext cx="182880" cy="158541"/>
                    </a:xfrm>
                    <a:prstGeom prst="rect">
                      <a:avLst/>
                    </a:prstGeom>
                  </pic:spPr>
                </pic:pic>
              </a:graphicData>
            </a:graphic>
          </wp:inline>
        </w:drawing>
      </w:r>
      <w:r>
        <w:rPr>
          <w:rFonts w:ascii="黑体" w:hAnsi="黑体" w:eastAsia="黑体"/>
          <w:sz w:val="32"/>
          <w:szCs w:val="32"/>
        </w:rPr>
        <w:t>、工作规则</w:t>
      </w:r>
    </w:p>
    <w:p>
      <w:pPr>
        <w:ind w:left="38" w:right="19"/>
      </w:pPr>
      <w:r>
        <w:t>联席会议根据工作需要不定期召开会议，由总召集人、召集人或副召集人主持，成员单位根据工作需要可以提出召开会议的建议。涉及相关议题，可根据需要通知其他部门和单位参加会议。</w:t>
      </w:r>
      <w:r>
        <w:drawing>
          <wp:inline distT="0" distB="0" distL="0" distR="0">
            <wp:extent cx="2540" cy="2540"/>
            <wp:effectExtent l="0" t="0" r="0" b="0"/>
            <wp:docPr id="7633" name="Picture 7633"/>
            <wp:cNvGraphicFramePr/>
            <a:graphic xmlns:a="http://schemas.openxmlformats.org/drawingml/2006/main">
              <a:graphicData uri="http://schemas.openxmlformats.org/drawingml/2006/picture">
                <pic:pic xmlns:pic="http://schemas.openxmlformats.org/drawingml/2006/picture">
                  <pic:nvPicPr>
                    <pic:cNvPr id="7633" name="Picture 7633"/>
                    <pic:cNvPicPr/>
                  </pic:nvPicPr>
                  <pic:blipFill>
                    <a:blip r:embed="rId17"/>
                    <a:stretch>
                      <a:fillRect/>
                    </a:stretch>
                  </pic:blipFill>
                  <pic:spPr>
                    <a:xfrm>
                      <a:off x="0" y="0"/>
                      <a:ext cx="3048" cy="3049"/>
                    </a:xfrm>
                    <a:prstGeom prst="rect">
                      <a:avLst/>
                    </a:prstGeom>
                  </pic:spPr>
                </pic:pic>
              </a:graphicData>
            </a:graphic>
          </wp:inline>
        </w:drawing>
      </w:r>
      <w:r>
        <w:t>联席会议以纪要形式明确会议议定事项，报工作小组组长、副组长，并印发有关部门。重大事项按程序报批。</w:t>
      </w:r>
    </w:p>
    <w:p>
      <w:pPr>
        <w:pStyle w:val="3"/>
        <w:ind w:left="681"/>
        <w:jc w:val="both"/>
        <w:rPr>
          <w:rFonts w:ascii="黑体" w:hAnsi="黑体" w:eastAsia="黑体"/>
          <w:sz w:val="32"/>
          <w:szCs w:val="32"/>
        </w:rPr>
      </w:pPr>
      <w:r>
        <w:rPr>
          <w:rFonts w:ascii="黑体" w:hAnsi="黑体" w:eastAsia="黑体"/>
          <w:sz w:val="32"/>
          <w:szCs w:val="32"/>
        </w:rPr>
        <w:t>四、工作要求</w:t>
      </w:r>
    </w:p>
    <w:p>
      <w:pPr>
        <w:spacing w:after="4" w:line="219" w:lineRule="auto"/>
        <w:ind w:left="9" w:firstLine="628"/>
      </w:pPr>
      <w:r>
        <w:t>各成员单位要按照职责分工，主动研究落实减税降费工作中遇到的新情况、新问题，认真落实联席会议议定事项。要相互支持，加强协作，密切配合，充分发挥联席会议作用，形成高效运行的工作机制。</w:t>
      </w:r>
    </w:p>
    <w:p>
      <w:pPr>
        <w:spacing w:after="4" w:line="219" w:lineRule="auto"/>
        <w:ind w:left="9" w:firstLine="628"/>
      </w:pPr>
    </w:p>
    <w:p>
      <w:pPr>
        <w:spacing w:after="4" w:line="219" w:lineRule="auto"/>
        <w:ind w:left="9" w:firstLine="628"/>
      </w:pPr>
    </w:p>
    <w:p>
      <w:pPr>
        <w:spacing w:after="4" w:line="219" w:lineRule="auto"/>
        <w:ind w:left="9" w:firstLine="628"/>
      </w:pPr>
    </w:p>
    <w:p>
      <w:pPr>
        <w:spacing w:after="4" w:line="219" w:lineRule="auto"/>
        <w:ind w:left="9" w:firstLine="628"/>
      </w:pPr>
    </w:p>
    <w:p>
      <w:pPr>
        <w:pStyle w:val="2"/>
        <w:spacing w:after="186" w:line="600" w:lineRule="exact"/>
        <w:ind w:left="28" w:hanging="11"/>
      </w:pPr>
      <w:r>
        <w:t>保定市</w:t>
      </w:r>
      <w:r>
        <w:rPr>
          <w:rFonts w:hint="eastAsia"/>
        </w:rPr>
        <w:t>徐水区</w:t>
      </w:r>
      <w:r>
        <w:t>全</w:t>
      </w:r>
      <w:r>
        <w:rPr>
          <w:rFonts w:hint="eastAsia"/>
        </w:rPr>
        <w:t>面</w:t>
      </w:r>
      <w:r>
        <w:t>落实减税降费</w:t>
      </w:r>
    </w:p>
    <w:p>
      <w:pPr>
        <w:pStyle w:val="2"/>
        <w:spacing w:after="186" w:line="600" w:lineRule="exact"/>
        <w:ind w:left="28" w:hanging="11"/>
      </w:pPr>
      <w:r>
        <w:t>统计分析制度</w:t>
      </w:r>
    </w:p>
    <w:p>
      <w:pPr>
        <w:spacing w:after="92"/>
        <w:ind w:left="38" w:right="19"/>
      </w:pPr>
      <w:r>
        <w:t>为全面落实好中央、省</w:t>
      </w:r>
      <w:r>
        <w:rPr>
          <w:rFonts w:hint="eastAsia"/>
        </w:rPr>
        <w:t>市</w:t>
      </w:r>
      <w:r>
        <w:t>出台的各项减税降费政策，及时掌握全</w:t>
      </w:r>
      <w:r>
        <w:rPr>
          <w:rFonts w:hint="eastAsia"/>
        </w:rPr>
        <w:t>区</w:t>
      </w:r>
      <w:r>
        <w:t>减税降费工作运行情况，准确反映减税降费政策实施效果，根据《</w:t>
      </w:r>
      <w:r>
        <w:rPr>
          <w:rFonts w:hint="eastAsia"/>
        </w:rPr>
        <w:t>保定市徐水区全面落实中央、省减税降费部署工作方案</w:t>
      </w:r>
      <w:r>
        <w:t>》，制定全面落实减税降费统计分析制度。</w:t>
      </w:r>
    </w:p>
    <w:p>
      <w:pPr>
        <w:ind w:left="38" w:right="19"/>
      </w:pPr>
      <w:r>
        <w:t>第一条</w:t>
      </w:r>
      <w:r>
        <w:rPr>
          <w:rFonts w:hint="eastAsia"/>
        </w:rPr>
        <w:t xml:space="preserve"> </w:t>
      </w:r>
      <w:r>
        <w:t xml:space="preserve"> 减税降费统计分析是运用科学的理论和方法，对一定时期内国家和我省出台的税收与非税收入政策执行情况进行统计、分析、评价，查找政策管理和执行中存在的问题，提出完善政策、加强管理措施建议的一项综合性管理活动。</w:t>
      </w:r>
    </w:p>
    <w:p>
      <w:pPr>
        <w:ind w:left="38" w:right="19"/>
      </w:pPr>
      <w:r>
        <w:t>第二条</w:t>
      </w:r>
      <w:r>
        <w:rPr>
          <w:rFonts w:hint="eastAsia"/>
        </w:rPr>
        <w:t xml:space="preserve"> </w:t>
      </w:r>
      <w:r>
        <w:t xml:space="preserve"> 减税降费统计分析工作，主要包括减税降费数据统计报送、减税降费运行情况分析报告和临时性安排的专项统计分析三项内容。减税降费统计分析实行归口管理，按照省工作小组确定的统计模板、口径进行统计分析。</w:t>
      </w:r>
    </w:p>
    <w:p>
      <w:pPr>
        <w:ind w:left="38" w:right="19"/>
      </w:pPr>
      <w:r>
        <w:t>第三条</w:t>
      </w:r>
      <w:r>
        <w:rPr>
          <w:rFonts w:hint="eastAsia"/>
        </w:rPr>
        <w:t xml:space="preserve"> </w:t>
      </w:r>
      <w:r>
        <w:t xml:space="preserve"> 减税降费统计分析数据报送执行月报制度，每月征期结束后</w:t>
      </w:r>
      <w:r>
        <w:rPr>
          <w:rFonts w:ascii="仿宋" w:hAnsi="仿宋"/>
        </w:rPr>
        <w:t>2</w:t>
      </w:r>
      <w:r>
        <w:t>个工作日内，各归口部门负责汇总本系统减税降费数据，报</w:t>
      </w:r>
      <w:r>
        <w:rPr>
          <w:rFonts w:hint="eastAsia"/>
        </w:rPr>
        <w:t>区</w:t>
      </w:r>
      <w:r>
        <w:t>工作小组综合推进组。</w:t>
      </w:r>
    </w:p>
    <w:p>
      <w:pPr>
        <w:ind w:left="38" w:right="19"/>
      </w:pPr>
      <w:r>
        <w:t>第四条</w:t>
      </w:r>
      <w:r>
        <w:rPr>
          <w:rFonts w:hint="eastAsia"/>
        </w:rPr>
        <w:t xml:space="preserve"> </w:t>
      </w:r>
      <w:r>
        <w:t xml:space="preserve"> 减税降费运行情况分析报告执行季报、半年报、全年报制度，每季（半年、全年）在当月征期结束后</w:t>
      </w:r>
      <w:r>
        <w:rPr>
          <w:rFonts w:ascii="仿宋" w:hAnsi="仿宋"/>
        </w:rPr>
        <w:t>2</w:t>
      </w:r>
      <w:r>
        <w:t>个工作日内，由各归口部门负责形成本系统专项报告，报</w:t>
      </w:r>
      <w:r>
        <w:rPr>
          <w:rFonts w:hint="eastAsia"/>
        </w:rPr>
        <w:t>区</w:t>
      </w:r>
      <w:r>
        <w:t>工作小组综合推进组。临时性的专项统计分析工作由</w:t>
      </w:r>
      <w:r>
        <w:rPr>
          <w:rFonts w:hint="eastAsia"/>
        </w:rPr>
        <w:t>区</w:t>
      </w:r>
      <w:r>
        <w:t>工作小组综合推进组另行明确。</w:t>
      </w:r>
      <w:r>
        <w:drawing>
          <wp:inline distT="0" distB="0" distL="0" distR="0">
            <wp:extent cx="2540" cy="2540"/>
            <wp:effectExtent l="0" t="0" r="0" b="0"/>
            <wp:docPr id="13862" name="Picture 13862"/>
            <wp:cNvGraphicFramePr/>
            <a:graphic xmlns:a="http://schemas.openxmlformats.org/drawingml/2006/main">
              <a:graphicData uri="http://schemas.openxmlformats.org/drawingml/2006/picture">
                <pic:pic xmlns:pic="http://schemas.openxmlformats.org/drawingml/2006/picture">
                  <pic:nvPicPr>
                    <pic:cNvPr id="13862" name="Picture 13862"/>
                    <pic:cNvPicPr/>
                  </pic:nvPicPr>
                  <pic:blipFill>
                    <a:blip r:embed="rId14"/>
                    <a:stretch>
                      <a:fillRect/>
                    </a:stretch>
                  </pic:blipFill>
                  <pic:spPr>
                    <a:xfrm>
                      <a:off x="0" y="0"/>
                      <a:ext cx="3048" cy="3049"/>
                    </a:xfrm>
                    <a:prstGeom prst="rect">
                      <a:avLst/>
                    </a:prstGeom>
                  </pic:spPr>
                </pic:pic>
              </a:graphicData>
            </a:graphic>
          </wp:inline>
        </w:drawing>
      </w:r>
    </w:p>
    <w:p>
      <w:pPr>
        <w:ind w:left="38" w:right="19"/>
      </w:pPr>
      <w:r>
        <w:drawing>
          <wp:inline distT="0" distB="0" distL="0" distR="0">
            <wp:extent cx="2540" cy="2540"/>
            <wp:effectExtent l="0" t="0" r="0" b="0"/>
            <wp:docPr id="13863" name="Picture 13863"/>
            <wp:cNvGraphicFramePr/>
            <a:graphic xmlns:a="http://schemas.openxmlformats.org/drawingml/2006/main">
              <a:graphicData uri="http://schemas.openxmlformats.org/drawingml/2006/picture">
                <pic:pic xmlns:pic="http://schemas.openxmlformats.org/drawingml/2006/picture">
                  <pic:nvPicPr>
                    <pic:cNvPr id="13863" name="Picture 13863"/>
                    <pic:cNvPicPr/>
                  </pic:nvPicPr>
                  <pic:blipFill>
                    <a:blip r:embed="rId18"/>
                    <a:stretch>
                      <a:fillRect/>
                    </a:stretch>
                  </pic:blipFill>
                  <pic:spPr>
                    <a:xfrm>
                      <a:off x="0" y="0"/>
                      <a:ext cx="3048" cy="3049"/>
                    </a:xfrm>
                    <a:prstGeom prst="rect">
                      <a:avLst/>
                    </a:prstGeom>
                  </pic:spPr>
                </pic:pic>
              </a:graphicData>
            </a:graphic>
          </wp:inline>
        </w:drawing>
      </w:r>
      <w:r>
        <w:t>第五条</w:t>
      </w:r>
      <w:r>
        <w:rPr>
          <w:rFonts w:hint="eastAsia"/>
        </w:rPr>
        <w:t xml:space="preserve"> </w:t>
      </w:r>
      <w:r>
        <w:t xml:space="preserve"> 相关单位要多方收集减税降费相关信息和资料，积极听取企业意见和建议，主动深入开展减税降费工作分析研判，查找解决政策落实过程中的出现的各类问题，及时向</w:t>
      </w:r>
      <w:r>
        <w:rPr>
          <w:rFonts w:hint="eastAsia"/>
        </w:rPr>
        <w:t>区</w:t>
      </w:r>
      <w:r>
        <w:t>工作小组综合推进组提出合理化建议。</w:t>
      </w:r>
    </w:p>
    <w:p>
      <w:pPr>
        <w:ind w:left="38" w:right="19"/>
      </w:pPr>
      <w:r>
        <w:t>第六条</w:t>
      </w:r>
      <w:r>
        <w:rPr>
          <w:rFonts w:hint="eastAsia"/>
        </w:rPr>
        <w:t xml:space="preserve"> </w:t>
      </w:r>
      <w:r>
        <w:t xml:space="preserve"> 各单位要明确专人负责减税降费数据资料报送和核对工作。报送到</w:t>
      </w:r>
      <w:r>
        <w:rPr>
          <w:rFonts w:hint="eastAsia"/>
        </w:rPr>
        <w:t>区</w:t>
      </w:r>
      <w:r>
        <w:t>工作小组综合推进组的有关数据、资料一律以正式文件和电子版上报，每次报送要注明具体承办人和联系电话。</w:t>
      </w:r>
      <w:r>
        <w:drawing>
          <wp:inline distT="0" distB="0" distL="0" distR="0">
            <wp:extent cx="2540" cy="2540"/>
            <wp:effectExtent l="0" t="0" r="0" b="0"/>
            <wp:docPr id="13864" name="Picture 13864"/>
            <wp:cNvGraphicFramePr/>
            <a:graphic xmlns:a="http://schemas.openxmlformats.org/drawingml/2006/main">
              <a:graphicData uri="http://schemas.openxmlformats.org/drawingml/2006/picture">
                <pic:pic xmlns:pic="http://schemas.openxmlformats.org/drawingml/2006/picture">
                  <pic:nvPicPr>
                    <pic:cNvPr id="13864" name="Picture 13864"/>
                    <pic:cNvPicPr/>
                  </pic:nvPicPr>
                  <pic:blipFill>
                    <a:blip r:embed="rId11"/>
                    <a:stretch>
                      <a:fillRect/>
                    </a:stretch>
                  </pic:blipFill>
                  <pic:spPr>
                    <a:xfrm>
                      <a:off x="0" y="0"/>
                      <a:ext cx="3048" cy="3049"/>
                    </a:xfrm>
                    <a:prstGeom prst="rect">
                      <a:avLst/>
                    </a:prstGeom>
                  </pic:spPr>
                </pic:pic>
              </a:graphicData>
            </a:graphic>
          </wp:inline>
        </w:drawing>
      </w:r>
    </w:p>
    <w:p>
      <w:pPr>
        <w:ind w:left="38" w:right="19"/>
      </w:pPr>
      <w:r>
        <w:t>第七条</w:t>
      </w:r>
      <w:r>
        <w:rPr>
          <w:rFonts w:hint="eastAsia"/>
        </w:rPr>
        <w:t xml:space="preserve"> </w:t>
      </w:r>
      <w:r>
        <w:t xml:space="preserve"> 减税降费数据坚持实事求是，真实反映减税降费政策执行情况；统计分析报告要对数据来源进行分析比对，客观地反映减税降费政策执行过程中的存在问题和相关建议。对由于客观原因或会计核算难以取得的数据必须在报表和分析报告中予以说明。</w:t>
      </w:r>
    </w:p>
    <w:p>
      <w:pPr>
        <w:ind w:left="38" w:right="19"/>
      </w:pPr>
      <w:r>
        <w:t>第八条</w:t>
      </w:r>
      <w:r>
        <w:rPr>
          <w:rFonts w:hint="eastAsia"/>
        </w:rPr>
        <w:t xml:space="preserve"> </w:t>
      </w:r>
      <w:r>
        <w:t xml:space="preserve"> 统计分析中的预测数据原则上不对外发布。如确需对外公开的数据，需经本部门负责人审核签发，确保数据资料准确可靠。</w:t>
      </w:r>
    </w:p>
    <w:p>
      <w:pPr>
        <w:ind w:left="38" w:right="19"/>
      </w:pPr>
      <w:r>
        <w:t>第九条</w:t>
      </w:r>
      <w:r>
        <w:rPr>
          <w:rFonts w:hint="eastAsia"/>
        </w:rPr>
        <w:t xml:space="preserve"> </w:t>
      </w:r>
      <w:r>
        <w:t xml:space="preserve"> 对外提供和发布统计调查信息，必须严格执行有关保密规定，杜绝失密、泄密现象的发生。</w:t>
      </w:r>
    </w:p>
    <w:p>
      <w:pPr>
        <w:ind w:left="0" w:right="19" w:firstLine="0"/>
      </w:pPr>
    </w:p>
    <w:p>
      <w:pPr>
        <w:ind w:left="0" w:right="19" w:firstLine="0"/>
      </w:pPr>
    </w:p>
    <w:p>
      <w:pPr>
        <w:ind w:left="0" w:right="19" w:firstLine="0"/>
      </w:pPr>
    </w:p>
    <w:p>
      <w:pPr>
        <w:pStyle w:val="2"/>
        <w:spacing w:after="186" w:line="600" w:lineRule="exact"/>
        <w:ind w:left="0" w:firstLine="0"/>
      </w:pPr>
      <w:r>
        <w:t>保定市</w:t>
      </w:r>
      <w:r>
        <w:rPr>
          <w:rFonts w:hint="eastAsia"/>
        </w:rPr>
        <w:t>徐水区</w:t>
      </w:r>
      <w:r>
        <w:t>全</w:t>
      </w:r>
      <w:r>
        <w:rPr>
          <w:rFonts w:hint="eastAsia"/>
        </w:rPr>
        <w:t>面</w:t>
      </w:r>
      <w:r>
        <w:t>落实减税降费</w:t>
      </w:r>
    </w:p>
    <w:p>
      <w:pPr>
        <w:pStyle w:val="2"/>
        <w:spacing w:after="186" w:line="600" w:lineRule="exact"/>
        <w:ind w:left="0" w:firstLine="0"/>
      </w:pPr>
      <w:r>
        <w:t>调研督导制度</w:t>
      </w:r>
    </w:p>
    <w:p>
      <w:pPr>
        <w:ind w:left="38" w:right="19"/>
      </w:pPr>
      <w:r>
        <w:t>为全面落实中央、省</w:t>
      </w:r>
      <w:r>
        <w:rPr>
          <w:rFonts w:hint="eastAsia"/>
        </w:rPr>
        <w:t>市</w:t>
      </w:r>
      <w:r>
        <w:t>减税降费部署，确保各项减税降费政策落实到位，加强调研督导，根据《</w:t>
      </w:r>
      <w:r>
        <w:rPr>
          <w:rFonts w:hint="eastAsia"/>
        </w:rPr>
        <w:t>保定市徐水区全面落实中央、省减税降费部署工作方案</w:t>
      </w:r>
      <w:r>
        <w:t>》，制定全面落实减税降费调研督导制度。</w:t>
      </w:r>
    </w:p>
    <w:p>
      <w:pPr>
        <w:pStyle w:val="3"/>
        <w:ind w:left="681"/>
        <w:jc w:val="both"/>
        <w:rPr>
          <w:rFonts w:ascii="黑体" w:hAnsi="黑体" w:eastAsia="黑体"/>
          <w:sz w:val="32"/>
          <w:szCs w:val="32"/>
        </w:rPr>
      </w:pPr>
      <w:r>
        <w:rPr>
          <w:rFonts w:ascii="黑体" w:hAnsi="黑体" w:eastAsia="黑体"/>
          <w:sz w:val="32"/>
          <w:szCs w:val="32"/>
        </w:rPr>
        <w:drawing>
          <wp:inline distT="0" distB="0" distL="0" distR="0">
            <wp:extent cx="188595" cy="30480"/>
            <wp:effectExtent l="0" t="0" r="0" b="0"/>
            <wp:docPr id="39838" name="Picture 39838"/>
            <wp:cNvGraphicFramePr/>
            <a:graphic xmlns:a="http://schemas.openxmlformats.org/drawingml/2006/main">
              <a:graphicData uri="http://schemas.openxmlformats.org/drawingml/2006/picture">
                <pic:pic xmlns:pic="http://schemas.openxmlformats.org/drawingml/2006/picture">
                  <pic:nvPicPr>
                    <pic:cNvPr id="39838" name="Picture 39838"/>
                    <pic:cNvPicPr/>
                  </pic:nvPicPr>
                  <pic:blipFill>
                    <a:blip r:embed="rId19"/>
                    <a:stretch>
                      <a:fillRect/>
                    </a:stretch>
                  </pic:blipFill>
                  <pic:spPr>
                    <a:xfrm>
                      <a:off x="0" y="0"/>
                      <a:ext cx="188976" cy="30488"/>
                    </a:xfrm>
                    <a:prstGeom prst="rect">
                      <a:avLst/>
                    </a:prstGeom>
                  </pic:spPr>
                </pic:pic>
              </a:graphicData>
            </a:graphic>
          </wp:inline>
        </w:drawing>
      </w:r>
      <w:r>
        <w:rPr>
          <w:rFonts w:ascii="黑体" w:hAnsi="黑体" w:eastAsia="黑体"/>
          <w:sz w:val="32"/>
          <w:szCs w:val="32"/>
        </w:rPr>
        <w:t>、工作原则</w:t>
      </w:r>
    </w:p>
    <w:p>
      <w:pPr>
        <w:spacing w:after="26"/>
        <w:ind w:left="38" w:right="19"/>
      </w:pPr>
      <w:r>
        <w:t>在</w:t>
      </w:r>
      <w:r>
        <w:rPr>
          <w:rFonts w:hint="eastAsia"/>
        </w:rPr>
        <w:t>区</w:t>
      </w:r>
      <w:r>
        <w:t>减税降费工作小组领导下，开展调研督导工作。调研督导工作重点以落实更大规模减税降费政策为主要内容，坚持分工</w:t>
      </w:r>
      <w:r>
        <w:drawing>
          <wp:inline distT="0" distB="0" distL="0" distR="0">
            <wp:extent cx="2540" cy="2540"/>
            <wp:effectExtent l="0" t="0" r="0" b="0"/>
            <wp:docPr id="16835" name="Picture 16835"/>
            <wp:cNvGraphicFramePr/>
            <a:graphic xmlns:a="http://schemas.openxmlformats.org/drawingml/2006/main">
              <a:graphicData uri="http://schemas.openxmlformats.org/drawingml/2006/picture">
                <pic:pic xmlns:pic="http://schemas.openxmlformats.org/drawingml/2006/picture">
                  <pic:nvPicPr>
                    <pic:cNvPr id="16835" name="Picture 16835"/>
                    <pic:cNvPicPr/>
                  </pic:nvPicPr>
                  <pic:blipFill>
                    <a:blip r:embed="rId18"/>
                    <a:stretch>
                      <a:fillRect/>
                    </a:stretch>
                  </pic:blipFill>
                  <pic:spPr>
                    <a:xfrm>
                      <a:off x="0" y="0"/>
                      <a:ext cx="3048" cy="3049"/>
                    </a:xfrm>
                    <a:prstGeom prst="rect">
                      <a:avLst/>
                    </a:prstGeom>
                  </pic:spPr>
                </pic:pic>
              </a:graphicData>
            </a:graphic>
          </wp:inline>
        </w:drawing>
      </w:r>
      <w:r>
        <w:t>负责、分级负责、突出重点、注重实效的原则</w:t>
      </w:r>
      <w:r>
        <w:rPr>
          <w:rFonts w:hint="eastAsia"/>
        </w:rPr>
        <w:t>。</w:t>
      </w:r>
    </w:p>
    <w:p>
      <w:pPr>
        <w:pStyle w:val="3"/>
        <w:ind w:left="681"/>
        <w:jc w:val="both"/>
        <w:rPr>
          <w:rFonts w:ascii="黑体" w:hAnsi="黑体" w:eastAsia="黑体"/>
          <w:sz w:val="32"/>
          <w:szCs w:val="32"/>
        </w:rPr>
      </w:pPr>
      <w:r>
        <w:rPr>
          <w:rFonts w:ascii="黑体" w:hAnsi="黑体" w:eastAsia="黑体"/>
          <w:sz w:val="32"/>
          <w:szCs w:val="32"/>
        </w:rPr>
        <w:drawing>
          <wp:inline distT="0" distB="0" distL="0" distR="0">
            <wp:extent cx="185420" cy="137160"/>
            <wp:effectExtent l="0" t="0" r="0" b="0"/>
            <wp:docPr id="39840" name="Picture 39840"/>
            <wp:cNvGraphicFramePr/>
            <a:graphic xmlns:a="http://schemas.openxmlformats.org/drawingml/2006/main">
              <a:graphicData uri="http://schemas.openxmlformats.org/drawingml/2006/picture">
                <pic:pic xmlns:pic="http://schemas.openxmlformats.org/drawingml/2006/picture">
                  <pic:nvPicPr>
                    <pic:cNvPr id="39840" name="Picture 39840"/>
                    <pic:cNvPicPr/>
                  </pic:nvPicPr>
                  <pic:blipFill>
                    <a:blip r:embed="rId20"/>
                    <a:stretch>
                      <a:fillRect/>
                    </a:stretch>
                  </pic:blipFill>
                  <pic:spPr>
                    <a:xfrm>
                      <a:off x="0" y="0"/>
                      <a:ext cx="185928" cy="137199"/>
                    </a:xfrm>
                    <a:prstGeom prst="rect">
                      <a:avLst/>
                    </a:prstGeom>
                  </pic:spPr>
                </pic:pic>
              </a:graphicData>
            </a:graphic>
          </wp:inline>
        </w:drawing>
      </w:r>
      <w:r>
        <w:rPr>
          <w:rFonts w:ascii="黑体" w:hAnsi="黑体" w:eastAsia="黑体"/>
          <w:sz w:val="32"/>
          <w:szCs w:val="32"/>
        </w:rPr>
        <w:t>、工作分工</w:t>
      </w:r>
    </w:p>
    <w:p>
      <w:pPr>
        <w:ind w:left="38" w:right="19"/>
      </w:pPr>
      <w:r>
        <w:t>调研督导工作采取点面结合、跟踪服务、实地辅导、监督指导等多种形式开展工作。</w:t>
      </w:r>
    </w:p>
    <w:p>
      <w:pPr>
        <w:ind w:right="19" w:firstLine="594" w:firstLineChars="200"/>
      </w:pPr>
      <w:r>
        <w:rPr>
          <w:rFonts w:hint="eastAsia" w:ascii="楷体" w:hAnsi="楷体" w:eastAsia="楷体"/>
          <w:b/>
        </w:rPr>
        <w:t>（一）</w:t>
      </w:r>
      <w:r>
        <w:t>财政部门要结合优化营商环境对中央和我省出台的减税降费政策部署贯彻落实情况，采取定期或不定期调研督导，积极开展政策效应分析，做好减税降费工作的追踪反馈，对减税降费政策进行调研，密切关注企业和群众反映的重大问题，及时向</w:t>
      </w:r>
      <w:r>
        <w:rPr>
          <w:rFonts w:hint="eastAsia"/>
        </w:rPr>
        <w:t>区</w:t>
      </w:r>
      <w:r>
        <w:t>政府和</w:t>
      </w:r>
      <w:r>
        <w:rPr>
          <w:rFonts w:hint="eastAsia"/>
        </w:rPr>
        <w:t>区</w:t>
      </w:r>
      <w:r>
        <w:t>工作小组综合推进组报告。</w:t>
      </w:r>
    </w:p>
    <w:p>
      <w:pPr>
        <w:spacing w:after="4" w:line="219" w:lineRule="auto"/>
        <w:ind w:right="19" w:firstLine="594" w:firstLineChars="200"/>
      </w:pPr>
      <w:r>
        <w:rPr>
          <w:rFonts w:hint="eastAsia" w:ascii="楷体" w:hAnsi="楷体" w:eastAsia="楷体"/>
          <w:b/>
        </w:rPr>
        <w:t>（二）</w:t>
      </w:r>
      <w:r>
        <w:t>税务部门要结合优化纳税服务，密切关注减税降费政策运行情况，持续跟踪区域、行业、企业的收入和税负变化情况，综合运用多项指标开展数据分析，及时发现和解决各类问题，确保各项减税降费政策全面执行到位。</w:t>
      </w:r>
    </w:p>
    <w:p>
      <w:pPr>
        <w:ind w:right="19"/>
      </w:pPr>
      <w:r>
        <w:rPr>
          <w:rFonts w:hint="eastAsia" w:ascii="楷体" w:hAnsi="楷体" w:eastAsia="楷体"/>
          <w:b/>
        </w:rPr>
        <w:t>（三）</w:t>
      </w:r>
      <w:r>
        <w:t>其他涉及税费相关部门结合职能分工和自身实际工</w:t>
      </w:r>
      <w:r>
        <w:drawing>
          <wp:inline distT="0" distB="0" distL="0" distR="0">
            <wp:extent cx="12065" cy="30480"/>
            <wp:effectExtent l="0" t="0" r="0" b="0"/>
            <wp:docPr id="39846" name="Picture 39846"/>
            <wp:cNvGraphicFramePr/>
            <a:graphic xmlns:a="http://schemas.openxmlformats.org/drawingml/2006/main">
              <a:graphicData uri="http://schemas.openxmlformats.org/drawingml/2006/picture">
                <pic:pic xmlns:pic="http://schemas.openxmlformats.org/drawingml/2006/picture">
                  <pic:nvPicPr>
                    <pic:cNvPr id="39846" name="Picture 39846"/>
                    <pic:cNvPicPr/>
                  </pic:nvPicPr>
                  <pic:blipFill>
                    <a:blip r:embed="rId21"/>
                    <a:stretch>
                      <a:fillRect/>
                    </a:stretch>
                  </pic:blipFill>
                  <pic:spPr>
                    <a:xfrm>
                      <a:off x="0" y="0"/>
                      <a:ext cx="12192" cy="30489"/>
                    </a:xfrm>
                    <a:prstGeom prst="rect">
                      <a:avLst/>
                    </a:prstGeom>
                  </pic:spPr>
                </pic:pic>
              </a:graphicData>
            </a:graphic>
          </wp:inline>
        </w:drawing>
      </w:r>
      <w:r>
        <w:t>作组织开展调研督导，围绕本部门涉及税费业务逐项摸清情况，</w:t>
      </w:r>
      <w:r>
        <w:drawing>
          <wp:inline distT="0" distB="0" distL="0" distR="0">
            <wp:extent cx="5715" cy="27305"/>
            <wp:effectExtent l="0" t="0" r="0" b="0"/>
            <wp:docPr id="39848" name="Picture 39848"/>
            <wp:cNvGraphicFramePr/>
            <a:graphic xmlns:a="http://schemas.openxmlformats.org/drawingml/2006/main">
              <a:graphicData uri="http://schemas.openxmlformats.org/drawingml/2006/picture">
                <pic:pic xmlns:pic="http://schemas.openxmlformats.org/drawingml/2006/picture">
                  <pic:nvPicPr>
                    <pic:cNvPr id="39848" name="Picture 39848"/>
                    <pic:cNvPicPr/>
                  </pic:nvPicPr>
                  <pic:blipFill>
                    <a:blip r:embed="rId22"/>
                    <a:stretch>
                      <a:fillRect/>
                    </a:stretch>
                  </pic:blipFill>
                  <pic:spPr>
                    <a:xfrm>
                      <a:off x="0" y="0"/>
                      <a:ext cx="6097" cy="27440"/>
                    </a:xfrm>
                    <a:prstGeom prst="rect">
                      <a:avLst/>
                    </a:prstGeom>
                  </pic:spPr>
                </pic:pic>
              </a:graphicData>
            </a:graphic>
          </wp:inline>
        </w:drawing>
      </w:r>
      <w:r>
        <w:drawing>
          <wp:inline distT="0" distB="0" distL="0" distR="0">
            <wp:extent cx="2540" cy="2540"/>
            <wp:effectExtent l="0" t="0" r="0" b="0"/>
            <wp:docPr id="20097" name="Picture 20097"/>
            <wp:cNvGraphicFramePr/>
            <a:graphic xmlns:a="http://schemas.openxmlformats.org/drawingml/2006/main">
              <a:graphicData uri="http://schemas.openxmlformats.org/drawingml/2006/picture">
                <pic:pic xmlns:pic="http://schemas.openxmlformats.org/drawingml/2006/picture">
                  <pic:nvPicPr>
                    <pic:cNvPr id="20097" name="Picture 20097"/>
                    <pic:cNvPicPr/>
                  </pic:nvPicPr>
                  <pic:blipFill>
                    <a:blip r:embed="rId23"/>
                    <a:stretch>
                      <a:fillRect/>
                    </a:stretch>
                  </pic:blipFill>
                  <pic:spPr>
                    <a:xfrm>
                      <a:off x="0" y="0"/>
                      <a:ext cx="3048" cy="3049"/>
                    </a:xfrm>
                    <a:prstGeom prst="rect">
                      <a:avLst/>
                    </a:prstGeom>
                  </pic:spPr>
                </pic:pic>
              </a:graphicData>
            </a:graphic>
          </wp:inline>
        </w:drawing>
      </w:r>
      <w:r>
        <w:t>解决存在问题，不折不扣落实好减税降费政策。</w:t>
      </w:r>
    </w:p>
    <w:p>
      <w:pPr>
        <w:spacing w:after="4" w:line="219" w:lineRule="auto"/>
        <w:ind w:right="19"/>
      </w:pPr>
      <w:r>
        <w:rPr>
          <w:rFonts w:hint="eastAsia" w:ascii="楷体" w:hAnsi="楷体" w:eastAsia="楷体"/>
          <w:b/>
        </w:rPr>
        <w:t>（四）</w:t>
      </w:r>
      <w:r>
        <w:t>审计部门根据上级审计部门工作要求，对中央和我省出台的减税降费政策部署工作情况进行监督检查，加强审计监督，突出审计重点，督促各部门在推进减税降费政策落实过程中切实履行自身职责。对审计工作中发现的问题，要及时与职责部门进行沟通，及时纠偏，立行立改；对突出问题要及时向工作小组汇报，严肃追责，确保减税降费工作落实到位。</w:t>
      </w:r>
    </w:p>
    <w:p>
      <w:pPr>
        <w:ind w:right="19"/>
      </w:pPr>
      <w:r>
        <w:rPr>
          <w:rFonts w:hint="eastAsia" w:ascii="楷体" w:hAnsi="楷体" w:eastAsia="楷体"/>
          <w:b/>
        </w:rPr>
        <w:t>（五）</w:t>
      </w:r>
      <w:r>
        <w:t>各</w:t>
      </w:r>
      <w:r>
        <w:rPr>
          <w:rFonts w:hint="eastAsia"/>
        </w:rPr>
        <w:t>部门</w:t>
      </w:r>
      <w:r>
        <w:t>要根据减税降费工作安排部署，定期开展减税降费专项调研分析，进一步做好改革效应分析。注重问题导向，收集鲜活案例和典型经验做法，发挥示范带动作用，妥善做好调研督导对接工作。</w:t>
      </w:r>
    </w:p>
    <w:p>
      <w:pPr>
        <w:ind w:right="19"/>
        <w:rPr>
          <w:rFonts w:ascii="黑体" w:hAnsi="黑体" w:eastAsia="黑体"/>
          <w:szCs w:val="32"/>
        </w:rPr>
      </w:pPr>
      <w:r>
        <w:rPr>
          <w:rFonts w:ascii="黑体" w:hAnsi="黑体" w:eastAsia="黑体"/>
          <w:szCs w:val="32"/>
        </w:rPr>
        <w:t>三、调研督导内容</w:t>
      </w:r>
    </w:p>
    <w:p>
      <w:pPr>
        <w:ind w:right="19"/>
        <w:rPr>
          <w:rFonts w:ascii="仿宋" w:hAnsi="仿宋"/>
          <w:szCs w:val="32"/>
        </w:rPr>
      </w:pPr>
      <w:r>
        <w:rPr>
          <w:rFonts w:hint="eastAsia" w:ascii="楷体" w:hAnsi="楷体" w:eastAsia="楷体"/>
          <w:b/>
        </w:rPr>
        <w:t>（一）</w:t>
      </w:r>
      <w:r>
        <w:rPr>
          <w:rFonts w:hint="eastAsia" w:ascii="仿宋" w:hAnsi="仿宋"/>
          <w:szCs w:val="32"/>
        </w:rPr>
        <w:t>2</w:t>
      </w:r>
      <w:r>
        <w:rPr>
          <w:rFonts w:ascii="仿宋" w:hAnsi="仿宋"/>
          <w:szCs w:val="32"/>
        </w:rPr>
        <w:t>018年以来中央、省</w:t>
      </w:r>
      <w:r>
        <w:rPr>
          <w:rFonts w:hint="eastAsia" w:ascii="仿宋" w:hAnsi="仿宋"/>
          <w:szCs w:val="32"/>
        </w:rPr>
        <w:t>市</w:t>
      </w:r>
      <w:r>
        <w:rPr>
          <w:rFonts w:ascii="仿宋" w:hAnsi="仿宋"/>
          <w:szCs w:val="32"/>
        </w:rPr>
        <w:t>出台的减税降费政策施；</w:t>
      </w:r>
    </w:p>
    <w:p>
      <w:pPr>
        <w:ind w:right="19"/>
      </w:pPr>
      <w:r>
        <w:rPr>
          <w:rFonts w:hint="eastAsia" w:ascii="楷体" w:hAnsi="楷体" w:eastAsia="楷体"/>
          <w:b/>
        </w:rPr>
        <w:t>（二）</w:t>
      </w:r>
      <w:r>
        <w:t>各项税收政策的发布情况、行政事业性收费和政府性基金目录清单发布情况；</w:t>
      </w:r>
    </w:p>
    <w:p>
      <w:pPr>
        <w:ind w:right="19"/>
        <w:rPr>
          <w:rFonts w:ascii="楷体" w:hAnsi="楷体" w:eastAsia="楷体"/>
          <w:b/>
        </w:rPr>
      </w:pPr>
      <w:r>
        <w:rPr>
          <w:rFonts w:hint="eastAsia" w:ascii="楷体" w:hAnsi="楷体" w:eastAsia="楷体"/>
          <w:b/>
        </w:rPr>
        <w:t>（三）</w:t>
      </w:r>
      <w:r>
        <w:t>对上级有关减税降费文件的贯彻落实情况；</w:t>
      </w:r>
    </w:p>
    <w:p>
      <w:pPr>
        <w:ind w:right="19"/>
        <w:rPr>
          <w:rFonts w:hint="eastAsia"/>
        </w:rPr>
      </w:pPr>
      <w:r>
        <w:rPr>
          <w:rFonts w:hint="eastAsia" w:ascii="楷体" w:hAnsi="楷体" w:eastAsia="楷体"/>
          <w:b/>
        </w:rPr>
        <w:t>（四）</w:t>
      </w:r>
      <w:r>
        <w:t>对各级党委、政府及其主要领导做出的有关批示部署落实情况；</w:t>
      </w:r>
    </w:p>
    <w:p>
      <w:pPr>
        <w:spacing w:after="37"/>
        <w:ind w:right="19"/>
      </w:pPr>
      <w:r>
        <w:rPr>
          <w:rFonts w:hint="eastAsia" w:ascii="楷体" w:hAnsi="楷体" w:eastAsia="楷体"/>
          <w:b/>
        </w:rPr>
        <w:t>（五）</w:t>
      </w:r>
      <w:r>
        <w:t>各部门相关制度建设和组织机制建设情况；</w:t>
      </w:r>
    </w:p>
    <w:p>
      <w:pPr>
        <w:spacing w:after="37"/>
        <w:ind w:right="19"/>
      </w:pPr>
      <w:r>
        <w:rPr>
          <w:rFonts w:hint="eastAsia" w:ascii="楷体" w:hAnsi="楷体" w:eastAsia="楷体"/>
          <w:b/>
        </w:rPr>
        <w:t>（六）</w:t>
      </w:r>
      <w:r>
        <w:t>部门间常态化信息共享和协作机制；</w:t>
      </w:r>
    </w:p>
    <w:p>
      <w:pPr>
        <w:spacing w:after="37"/>
        <w:ind w:right="19"/>
      </w:pPr>
      <w:r>
        <w:rPr>
          <w:rFonts w:hint="eastAsia" w:ascii="楷体" w:hAnsi="楷体" w:eastAsia="楷体"/>
          <w:b/>
        </w:rPr>
        <w:t>（七）</w:t>
      </w:r>
      <w:r>
        <w:t>税务系统的培训辅导情况，各项政策税收征管情况，社保费等非税收入征缴情况；</w:t>
      </w:r>
    </w:p>
    <w:p>
      <w:pPr>
        <w:spacing w:after="26"/>
        <w:ind w:right="19"/>
      </w:pPr>
      <w:r>
        <w:rPr>
          <w:rFonts w:hint="eastAsia" w:ascii="楷体" w:hAnsi="楷体" w:eastAsia="楷体"/>
          <w:b/>
        </w:rPr>
        <w:t>（八）</w:t>
      </w:r>
      <w:r>
        <w:t>对党中央国务院、省委省政府</w:t>
      </w:r>
      <w:r>
        <w:rPr>
          <w:rFonts w:hint="eastAsia"/>
        </w:rPr>
        <w:t>、市委市政府</w:t>
      </w:r>
      <w:r>
        <w:t>减税降费政策部署宣传报道情况；</w:t>
      </w:r>
    </w:p>
    <w:p>
      <w:pPr>
        <w:spacing w:after="3" w:line="259" w:lineRule="auto"/>
        <w:ind w:right="19"/>
      </w:pPr>
      <w:r>
        <w:rPr>
          <w:rFonts w:hint="eastAsia" w:ascii="楷体" w:hAnsi="楷体" w:eastAsia="楷体"/>
          <w:b/>
        </w:rPr>
        <w:t>（九）</w:t>
      </w:r>
      <w:r>
        <w:t>新闻媒体以及内部媒体反映税费有关问题的办理情况；</w:t>
      </w:r>
    </w:p>
    <w:p>
      <w:pPr>
        <w:spacing w:after="39"/>
        <w:ind w:right="19"/>
      </w:pPr>
      <w:r>
        <w:rPr>
          <w:rFonts w:hint="eastAsia" w:ascii="楷体" w:hAnsi="楷体" w:eastAsia="楷体"/>
          <w:b/>
        </w:rPr>
        <w:t>（十）</w:t>
      </w:r>
      <w:r>
        <w:t xml:space="preserve">减税降费重要信访案件和群众反映的“执占" </w:t>
      </w:r>
      <w:r>
        <w:drawing>
          <wp:inline distT="0" distB="0" distL="0" distR="0">
            <wp:extent cx="749300" cy="188595"/>
            <wp:effectExtent l="0" t="0" r="0" b="0"/>
            <wp:docPr id="39854" name="Picture 39854"/>
            <wp:cNvGraphicFramePr/>
            <a:graphic xmlns:a="http://schemas.openxmlformats.org/drawingml/2006/main">
              <a:graphicData uri="http://schemas.openxmlformats.org/drawingml/2006/picture">
                <pic:pic xmlns:pic="http://schemas.openxmlformats.org/drawingml/2006/picture">
                  <pic:nvPicPr>
                    <pic:cNvPr id="39854" name="Picture 39854"/>
                    <pic:cNvPicPr/>
                  </pic:nvPicPr>
                  <pic:blipFill>
                    <a:blip r:embed="rId24"/>
                    <a:stretch>
                      <a:fillRect/>
                    </a:stretch>
                  </pic:blipFill>
                  <pic:spPr>
                    <a:xfrm>
                      <a:off x="0" y="0"/>
                      <a:ext cx="749808" cy="189030"/>
                    </a:xfrm>
                    <a:prstGeom prst="rect">
                      <a:avLst/>
                    </a:prstGeom>
                  </pic:spPr>
                </pic:pic>
              </a:graphicData>
            </a:graphic>
          </wp:inline>
        </w:drawing>
      </w:r>
      <w:r>
        <w:drawing>
          <wp:inline distT="0" distB="0" distL="0" distR="0">
            <wp:extent cx="2540" cy="2540"/>
            <wp:effectExtent l="0" t="0" r="0" b="0"/>
            <wp:docPr id="23308" name="Picture 23308"/>
            <wp:cNvGraphicFramePr/>
            <a:graphic xmlns:a="http://schemas.openxmlformats.org/drawingml/2006/main">
              <a:graphicData uri="http://schemas.openxmlformats.org/drawingml/2006/picture">
                <pic:pic xmlns:pic="http://schemas.openxmlformats.org/drawingml/2006/picture">
                  <pic:nvPicPr>
                    <pic:cNvPr id="23308" name="Picture 23308"/>
                    <pic:cNvPicPr/>
                  </pic:nvPicPr>
                  <pic:blipFill>
                    <a:blip r:embed="rId25"/>
                    <a:stretch>
                      <a:fillRect/>
                    </a:stretch>
                  </pic:blipFill>
                  <pic:spPr>
                    <a:xfrm>
                      <a:off x="0" y="0"/>
                      <a:ext cx="3048" cy="3049"/>
                    </a:xfrm>
                    <a:prstGeom prst="rect">
                      <a:avLst/>
                    </a:prstGeom>
                  </pic:spPr>
                </pic:pic>
              </a:graphicData>
            </a:graphic>
          </wp:inline>
        </w:drawing>
      </w:r>
      <w:r>
        <w:t>问题的办理情况；</w:t>
      </w:r>
    </w:p>
    <w:p>
      <w:pPr>
        <w:spacing w:after="32"/>
        <w:ind w:right="19"/>
      </w:pPr>
      <w:r>
        <w:rPr>
          <w:rFonts w:hint="eastAsia" w:ascii="楷体" w:hAnsi="楷体" w:eastAsia="楷体"/>
          <w:b/>
        </w:rPr>
        <w:t>（十一）</w:t>
      </w:r>
      <w:r>
        <w:t>市场主体和人民群众对政策执行、落实情况感受和</w:t>
      </w:r>
      <w:r>
        <w:drawing>
          <wp:inline distT="0" distB="0" distL="0" distR="0">
            <wp:extent cx="8890" cy="12065"/>
            <wp:effectExtent l="0" t="0" r="0" b="0"/>
            <wp:docPr id="39856" name="Picture 39856"/>
            <wp:cNvGraphicFramePr/>
            <a:graphic xmlns:a="http://schemas.openxmlformats.org/drawingml/2006/main">
              <a:graphicData uri="http://schemas.openxmlformats.org/drawingml/2006/picture">
                <pic:pic xmlns:pic="http://schemas.openxmlformats.org/drawingml/2006/picture">
                  <pic:nvPicPr>
                    <pic:cNvPr id="39856" name="Picture 39856"/>
                    <pic:cNvPicPr/>
                  </pic:nvPicPr>
                  <pic:blipFill>
                    <a:blip r:embed="rId26"/>
                    <a:stretch>
                      <a:fillRect/>
                    </a:stretch>
                  </pic:blipFill>
                  <pic:spPr>
                    <a:xfrm>
                      <a:off x="0" y="0"/>
                      <a:ext cx="9144" cy="12195"/>
                    </a:xfrm>
                    <a:prstGeom prst="rect">
                      <a:avLst/>
                    </a:prstGeom>
                  </pic:spPr>
                </pic:pic>
              </a:graphicData>
            </a:graphic>
          </wp:inline>
        </w:drawing>
      </w:r>
      <w:r>
        <w:t>评价、政策执行效应情况；</w:t>
      </w:r>
    </w:p>
    <w:p>
      <w:pPr>
        <w:ind w:right="19"/>
      </w:pPr>
      <w:r>
        <w:rPr>
          <w:rFonts w:hint="eastAsia" w:ascii="楷体" w:hAnsi="楷体" w:eastAsia="楷体"/>
          <w:b/>
        </w:rPr>
        <w:t>（十二）</w:t>
      </w:r>
      <w:r>
        <w:t>各成员单位根据上级的工作部署要求，结合自身工作实际需要，确定的其他调研督导内容。</w:t>
      </w:r>
    </w:p>
    <w:p>
      <w:pPr>
        <w:pStyle w:val="3"/>
        <w:ind w:left="681"/>
        <w:jc w:val="both"/>
        <w:rPr>
          <w:rFonts w:ascii="黑体" w:hAnsi="黑体" w:eastAsia="黑体"/>
          <w:sz w:val="32"/>
          <w:szCs w:val="32"/>
        </w:rPr>
      </w:pPr>
      <w:r>
        <w:rPr>
          <w:rFonts w:ascii="黑体" w:hAnsi="黑体" w:eastAsia="黑体"/>
          <w:sz w:val="32"/>
          <w:szCs w:val="32"/>
        </w:rPr>
        <w:t>四、工作要求</w:t>
      </w:r>
    </w:p>
    <w:p>
      <w:pPr>
        <w:spacing w:after="35" w:line="219" w:lineRule="auto"/>
        <w:ind w:right="19"/>
      </w:pPr>
      <w:r>
        <w:rPr>
          <w:rFonts w:hint="eastAsia" w:ascii="楷体" w:hAnsi="楷体" w:eastAsia="楷体"/>
          <w:b/>
        </w:rPr>
        <w:t>（一）</w:t>
      </w:r>
      <w:r>
        <w:t>问题导向，优化服务。调研督导工作要坚持实事求是，深入了解各部门贯彻落实减税降费部署的好经验、好做法、好典型，同时深入查找存在的主要问题，认真倾听广大纳税人和市场主体的呼声和诉求，准确完整传达上级指示精神和相关政策。切实打通政策落地的“最后一公里”，采取多元化措施，优化管理服务，帮助企业实现优惠政策应知尽知、应享尽享。</w:t>
      </w:r>
      <w:r>
        <w:drawing>
          <wp:inline distT="0" distB="0" distL="0" distR="0">
            <wp:extent cx="2540" cy="2540"/>
            <wp:effectExtent l="0" t="0" r="0" b="0"/>
            <wp:docPr id="23311" name="Picture 23311"/>
            <wp:cNvGraphicFramePr/>
            <a:graphic xmlns:a="http://schemas.openxmlformats.org/drawingml/2006/main">
              <a:graphicData uri="http://schemas.openxmlformats.org/drawingml/2006/picture">
                <pic:pic xmlns:pic="http://schemas.openxmlformats.org/drawingml/2006/picture">
                  <pic:nvPicPr>
                    <pic:cNvPr id="23311" name="Picture 23311"/>
                    <pic:cNvPicPr/>
                  </pic:nvPicPr>
                  <pic:blipFill>
                    <a:blip r:embed="rId27"/>
                    <a:stretch>
                      <a:fillRect/>
                    </a:stretch>
                  </pic:blipFill>
                  <pic:spPr>
                    <a:xfrm>
                      <a:off x="0" y="0"/>
                      <a:ext cx="3048" cy="3049"/>
                    </a:xfrm>
                    <a:prstGeom prst="rect">
                      <a:avLst/>
                    </a:prstGeom>
                  </pic:spPr>
                </pic:pic>
              </a:graphicData>
            </a:graphic>
          </wp:inline>
        </w:drawing>
      </w:r>
    </w:p>
    <w:p>
      <w:pPr>
        <w:ind w:right="19"/>
      </w:pPr>
      <w:r>
        <w:rPr>
          <w:rFonts w:hint="eastAsia" w:ascii="楷体" w:hAnsi="楷体" w:eastAsia="楷体"/>
          <w:b/>
        </w:rPr>
        <w:t>（二）</w:t>
      </w:r>
      <w:r>
        <w:t>夯实责任，全面覆盖。各部门要加大调研督导力度，实行调研督导工作常态化，深入基层、深入企业、深入群众，力争全面覆盖、不留死角。同时对督查中发现的问题要查深查透、切实做到真督真查、真究真问、真促真改，确保各项减税降费政策措施全面落地。</w:t>
      </w:r>
    </w:p>
    <w:p>
      <w:pPr>
        <w:spacing w:after="3" w:line="259" w:lineRule="auto"/>
        <w:ind w:left="0" w:right="19" w:firstLine="594" w:firstLineChars="200"/>
      </w:pPr>
      <w:r>
        <w:rPr>
          <w:rFonts w:hint="eastAsia" w:ascii="楷体" w:hAnsi="楷体" w:eastAsia="楷体"/>
          <w:b/>
        </w:rPr>
        <w:t>（三）</w:t>
      </w:r>
      <w:r>
        <w:t>严守纪律，树好形象。各部门要统筹整合、协调联动，开展调研督导工作，不给企业增添负担。调研督导过程中，要严格贯彻执行中央八项规定</w:t>
      </w:r>
      <w:r>
        <w:rPr>
          <w:rFonts w:hint="eastAsia"/>
          <w:lang w:val="en-US" w:eastAsia="zh-CN"/>
        </w:rPr>
        <w:t>及其</w:t>
      </w:r>
      <w:r>
        <w:t>实施细则精神和各项工作纪律</w:t>
      </w:r>
      <w:r>
        <w:rPr>
          <w:rFonts w:hint="eastAsia"/>
        </w:rPr>
        <w:t>，</w:t>
      </w:r>
      <w:r>
        <w:t>不</w:t>
      </w:r>
      <w:r>
        <w:drawing>
          <wp:inline distT="0" distB="0" distL="0" distR="0">
            <wp:extent cx="2540" cy="12065"/>
            <wp:effectExtent l="0" t="0" r="0" b="0"/>
            <wp:docPr id="39861" name="Picture 39861"/>
            <wp:cNvGraphicFramePr/>
            <a:graphic xmlns:a="http://schemas.openxmlformats.org/drawingml/2006/main">
              <a:graphicData uri="http://schemas.openxmlformats.org/drawingml/2006/picture">
                <pic:pic xmlns:pic="http://schemas.openxmlformats.org/drawingml/2006/picture">
                  <pic:nvPicPr>
                    <pic:cNvPr id="39861" name="Picture 39861"/>
                    <pic:cNvPicPr/>
                  </pic:nvPicPr>
                  <pic:blipFill>
                    <a:blip r:embed="rId28"/>
                    <a:stretch>
                      <a:fillRect/>
                    </a:stretch>
                  </pic:blipFill>
                  <pic:spPr>
                    <a:xfrm>
                      <a:off x="0" y="0"/>
                      <a:ext cx="3048" cy="12195"/>
                    </a:xfrm>
                    <a:prstGeom prst="rect">
                      <a:avLst/>
                    </a:prstGeom>
                  </pic:spPr>
                </pic:pic>
              </a:graphicData>
            </a:graphic>
          </wp:inline>
        </w:drawing>
      </w:r>
      <w:r>
        <w:t>干预基层工作、不增加基层负担、不参加与调研督导无关活动，</w:t>
      </w:r>
      <w:r>
        <w:drawing>
          <wp:inline distT="0" distB="0" distL="0" distR="0">
            <wp:extent cx="2540" cy="2540"/>
            <wp:effectExtent l="0" t="0" r="0" b="0"/>
            <wp:docPr id="24710" name="Picture 24710"/>
            <wp:cNvGraphicFramePr/>
            <a:graphic xmlns:a="http://schemas.openxmlformats.org/drawingml/2006/main">
              <a:graphicData uri="http://schemas.openxmlformats.org/drawingml/2006/picture">
                <pic:pic xmlns:pic="http://schemas.openxmlformats.org/drawingml/2006/picture">
                  <pic:nvPicPr>
                    <pic:cNvPr id="24710" name="Picture 24710"/>
                    <pic:cNvPicPr/>
                  </pic:nvPicPr>
                  <pic:blipFill>
                    <a:blip r:embed="rId29"/>
                    <a:stretch>
                      <a:fillRect/>
                    </a:stretch>
                  </pic:blipFill>
                  <pic:spPr>
                    <a:xfrm>
                      <a:off x="0" y="0"/>
                      <a:ext cx="3048" cy="3049"/>
                    </a:xfrm>
                    <a:prstGeom prst="rect">
                      <a:avLst/>
                    </a:prstGeom>
                  </pic:spPr>
                </pic:pic>
              </a:graphicData>
            </a:graphic>
          </wp:inline>
        </w:drawing>
      </w:r>
      <w:r>
        <w:t>以良好作风开展调研督导工作。</w:t>
      </w:r>
      <w:bookmarkStart w:id="1" w:name="_GoBack"/>
      <w:bookmarkEnd w:id="1"/>
    </w:p>
    <w:p>
      <w:pPr>
        <w:spacing w:after="3" w:line="259" w:lineRule="auto"/>
        <w:ind w:left="0" w:right="19" w:firstLine="594" w:firstLineChars="200"/>
      </w:pPr>
    </w:p>
    <w:p>
      <w:pPr>
        <w:spacing w:after="3" w:line="259" w:lineRule="auto"/>
        <w:ind w:left="0" w:right="19" w:firstLine="594" w:firstLineChars="200"/>
      </w:pPr>
    </w:p>
    <w:p>
      <w:pPr>
        <w:spacing w:after="3" w:line="259" w:lineRule="auto"/>
        <w:ind w:left="0" w:right="19" w:firstLine="594" w:firstLineChars="200"/>
      </w:pPr>
    </w:p>
    <w:p>
      <w:pPr>
        <w:spacing w:after="3" w:line="259" w:lineRule="auto"/>
        <w:ind w:left="0" w:right="19" w:firstLine="594" w:firstLineChars="200"/>
      </w:pPr>
    </w:p>
    <w:p>
      <w:pPr>
        <w:spacing w:after="3" w:line="259" w:lineRule="auto"/>
        <w:ind w:left="0" w:right="19" w:firstLine="594" w:firstLineChars="200"/>
      </w:pPr>
    </w:p>
    <w:p>
      <w:pPr>
        <w:spacing w:after="3" w:line="259" w:lineRule="auto"/>
        <w:ind w:left="0" w:right="19" w:firstLine="594" w:firstLineChars="200"/>
      </w:pPr>
    </w:p>
    <w:p>
      <w:pPr>
        <w:spacing w:after="3" w:line="259" w:lineRule="auto"/>
        <w:ind w:left="0" w:right="19" w:firstLine="594" w:firstLineChars="200"/>
      </w:pPr>
    </w:p>
    <w:p>
      <w:pPr>
        <w:spacing w:after="3" w:line="259" w:lineRule="auto"/>
        <w:ind w:left="0" w:right="19" w:firstLine="594" w:firstLineChars="200"/>
      </w:pPr>
    </w:p>
    <w:p>
      <w:pPr>
        <w:spacing w:after="3" w:line="259" w:lineRule="auto"/>
        <w:ind w:left="0" w:right="19" w:firstLine="594" w:firstLineChars="200"/>
      </w:pPr>
    </w:p>
    <w:p>
      <w:pPr>
        <w:spacing w:after="3" w:line="259" w:lineRule="auto"/>
        <w:ind w:left="0" w:right="19" w:firstLine="594" w:firstLineChars="200"/>
      </w:pPr>
    </w:p>
    <w:p>
      <w:pPr>
        <w:spacing w:after="3" w:line="259" w:lineRule="auto"/>
        <w:ind w:left="0" w:right="19" w:firstLine="594" w:firstLineChars="200"/>
      </w:pPr>
    </w:p>
    <w:p>
      <w:pPr>
        <w:spacing w:after="0" w:line="400" w:lineRule="exact"/>
        <w:ind w:left="-5" w:hanging="10"/>
        <w:jc w:val="left"/>
      </w:pPr>
      <w:r>
        <w:rPr>
          <w:rFonts w:ascii="黑体" w:hAnsi="黑体" w:eastAsia="黑体"/>
          <w:sz w:val="28"/>
          <w:szCs w:val="28"/>
        </w:rPr>
        <w:t>信息公开选项</w:t>
      </w:r>
      <w:r>
        <w:rPr>
          <w:sz w:val="26"/>
        </w:rPr>
        <w:t>：</w:t>
      </w:r>
      <w:r>
        <w:rPr>
          <w:rFonts w:ascii="宋体" w:hAnsi="宋体" w:eastAsia="宋体"/>
          <w:sz w:val="28"/>
          <w:szCs w:val="28"/>
        </w:rPr>
        <w:t>主动公开</w:t>
      </w:r>
      <w:r>
        <w:rPr>
          <w:rFonts w:ascii="Calibri" w:hAnsi="Calibri" w:eastAsia="Calibri" w:cs="Calibri"/>
          <w:sz w:val="22"/>
        </w:rPr>
        <mc:AlternateContent>
          <mc:Choice Requires="wpg">
            <w:drawing>
              <wp:inline distT="0" distB="0" distL="0" distR="0">
                <wp:extent cx="5319395" cy="314325"/>
                <wp:effectExtent l="0" t="0" r="14605" b="0"/>
                <wp:docPr id="39864" name="Group 39864"/>
                <wp:cNvGraphicFramePr/>
                <a:graphic xmlns:a="http://schemas.openxmlformats.org/drawingml/2006/main">
                  <a:graphicData uri="http://schemas.microsoft.com/office/word/2010/wordprocessingGroup">
                    <wpg:wgp>
                      <wpg:cNvGrpSpPr/>
                      <wpg:grpSpPr>
                        <a:xfrm>
                          <a:off x="0" y="0"/>
                          <a:ext cx="5319422" cy="314546"/>
                          <a:chOff x="0" y="0"/>
                          <a:chExt cx="5611369" cy="12195"/>
                        </a:xfrm>
                      </wpg:grpSpPr>
                      <wps:wsp>
                        <wps:cNvPr id="39863" name="Shape 39863"/>
                        <wps:cNvSpPr/>
                        <wps:spPr>
                          <a:xfrm>
                            <a:off x="0" y="0"/>
                            <a:ext cx="5611369" cy="12195"/>
                          </a:xfrm>
                          <a:custGeom>
                            <a:avLst/>
                            <a:gdLst/>
                            <a:ahLst/>
                            <a:cxnLst/>
                            <a:rect l="0" t="0" r="0" b="0"/>
                            <a:pathLst>
                              <a:path w="5611369" h="12195">
                                <a:moveTo>
                                  <a:pt x="0" y="6098"/>
                                </a:moveTo>
                                <a:lnTo>
                                  <a:pt x="5611369"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39864" o:spid="_x0000_s1026" o:spt="203" style="height:24.75pt;width:418.85pt;" coordsize="5611369,12195" o:gfxdata="UEsDBAoAAAAAAIdO4kAAAAAAAAAAAAAAAAAEAAAAZHJzL1BLAwQUAAAACACHTuJAxoQEONYAAAAE&#10;AQAADwAAAGRycy9kb3ducmV2LnhtbE2PQUvDQBCF74L/YRnBm93EWltjNkWKeiqCrSDeptlpEpqd&#10;Ddlt0v57Ry96GXi8x3vf5MuTa9VAfWg8G0gnCSji0tuGKwMf25ebBagQkS22nsnAmQIsi8uLHDPr&#10;R36nYRMrJSUcMjRQx9hlWoeyJodh4jti8fa+dxhF9pW2PY5S7lp9myT32mHDslBjR6uaysPm6Ay8&#10;jjg+TdPnYX3Yr85f29nb5zolY66v0uQRVKRT/AvDD76gQyFMO39kG1RrQB6Jv1e8xXQ+B7UzcPcw&#10;A13k+j988Q1QSwMEFAAAAAgAh07iQDGuMrJpAgAAswUAAA4AAABkcnMvZTJvRG9jLnhtbKVU247a&#10;MBB9r9R/sPxeQghESwTsQym8VO1Ku/0A4ziJJd9kGwJ/37FzgWWlFWrzkDjjM+MzZzyzej5LgU7M&#10;Oq7VGqeTKUZMUV1yVa/xn7fdtyeMnCeqJEIrtsYX5vDz5uuXVWsKNtONFiWzCIIoV7RmjRvvTZEk&#10;jjZMEjfRhinYrLSVxMOvrZPSkhaiS5HMptM8abUtjdWUOQfWbbeJ+4j2kYC6qjhlW02PkinfRbVM&#10;EA8puYYbhzeRbVUx6n9XlWMeiTWGTH18wyGwPoR3slmRorbENJz2FMgjFO5ykoQrOHQMtSWeoKPl&#10;H0JJTq12uvITqmXSJRIVgSzS6Z02e6uPJuZSF21tRtGhUHeq/3NY+uv0YhEv1zhbPuVzjBSRUPR4&#10;MupMIFFr6gKQe2tezYvtDXX3F7I+V1aGL+SDzlHcyyguO3tEwbjI0uV8NsOIwl6WzhfzvFOfNlCi&#10;D260+TE45mma5cvOMZ2ly0XwS4ZTk0Bu5NIauJXuKpX7P6leG2JYrIALAtxIlQ1SRUiUKgu8AgFA&#10;jjq5woFkD4v0ea6koEfn90xHtcnpp/NwJNy6cliRZljRsxqWFtrg0wYwxAe/ECosUQvlGpg0MCSi&#10;6GFX6hN70xHnryXLp8unviZXgFC3wDEcFP8G3oGgluHYWNSRChhvk1V6x4WI2QoVCHakECUwgyro&#10;fbgf0sA9dqrGiIgahhv1Njal04KXwT0Qd7Y+fBcWnQiMhF18eu7vYMY6vyWu6XBxK8BAAu5h/gku&#10;gcI0PL23UMA/VL+rd1gddHmJ7RLtcC0jIvZyzLWfO2FY3P5H1HXWbv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xoQEONYAAAAEAQAADwAAAAAAAAABACAAAAAiAAAAZHJzL2Rvd25yZXYueG1sUEsB&#10;AhQAFAAAAAgAh07iQDGuMrJpAgAAswUAAA4AAAAAAAAAAQAgAAAAJQEAAGRycy9lMm9Eb2MueG1s&#10;UEsFBgAAAAAGAAYAWQEAAAAGAAAAAA==&#10;">
                <o:lock v:ext="edit" aspectratio="f"/>
                <v:shape id="Shape 39863" o:spid="_x0000_s1026" o:spt="100" style="position:absolute;left:0;top:0;height:12195;width:5611369;" filled="f" stroked="t" coordsize="5611369,12195" o:gfxdata="UEsDBAoAAAAAAIdO4kAAAAAAAAAAAAAAAAAEAAAAZHJzL1BLAwQUAAAACACHTuJAewHnzLwAAADe&#10;AAAADwAAAGRycy9kb3ducmV2LnhtbEWPwYoCMRBE74L/EFrYmyauOOho9CAr6nFHP6CZtJnBSWdI&#10;sur+/UYQ9lhU1StqvX26TtwpxNazhulEgSCuvWnZaric9+MFiJiQDXaeScMvRdhuhoM1lsY/+Jvu&#10;VbIiQziWqKFJqS+ljHVDDuPE98TZu/rgMGUZrDQBHxnuOvmpVCEdtpwXGuxp11B9q36chqM8FJXd&#10;86lW1XLehaCsOXxp/TGaqhWIRM/0H363j0bDbLkoZvC6k6+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B58y8AAAA&#10;3gAAAA8AAAAAAAAAAQAgAAAAIgAAAGRycy9kb3ducmV2LnhtbFBLAQIUABQAAAAIAIdO4kAzLwWe&#10;OwAAADkAAAAQAAAAAAAAAAEAIAAAAAsBAABkcnMvc2hhcGV4bWwueG1sUEsFBgAAAAAGAAYAWwEA&#10;ALUDAAAAAA==&#10;" path="m0,6098l5611369,6098e">
                  <v:fill on="f" focussize="0,0"/>
                  <v:stroke weight="0.960236220472441pt" color="#000000" miterlimit="1" joinstyle="miter"/>
                  <v:imagedata o:title=""/>
                  <o:lock v:ext="edit" aspectratio="f"/>
                </v:shape>
                <w10:wrap type="none"/>
                <w10:anchorlock/>
              </v:group>
            </w:pict>
          </mc:Fallback>
        </mc:AlternateContent>
      </w:r>
    </w:p>
    <w:p>
      <w:pPr>
        <w:tabs>
          <w:tab w:val="right" w:pos="8837"/>
        </w:tabs>
        <w:spacing w:after="0" w:line="400" w:lineRule="exact"/>
        <w:ind w:left="0" w:firstLine="0"/>
        <w:jc w:val="left"/>
        <w:rPr>
          <w:rFonts w:ascii="仿宋" w:hAnsi="仿宋"/>
          <w:sz w:val="28"/>
          <w:szCs w:val="28"/>
          <w:u w:val="single" w:color="000000"/>
        </w:rPr>
      </w:pPr>
      <w:r>
        <w:rPr>
          <w:rFonts w:ascii="仿宋" w:hAnsi="仿宋"/>
          <w:sz w:val="28"/>
          <w:szCs w:val="28"/>
          <w:u w:val="single" w:color="000000"/>
        </w:rPr>
        <w:t>保定市</w:t>
      </w:r>
      <w:r>
        <w:rPr>
          <w:rFonts w:hint="eastAsia" w:ascii="仿宋" w:hAnsi="仿宋"/>
          <w:sz w:val="28"/>
          <w:szCs w:val="28"/>
          <w:u w:val="single" w:color="000000"/>
        </w:rPr>
        <w:t>徐水区</w:t>
      </w:r>
      <w:r>
        <w:rPr>
          <w:rFonts w:ascii="仿宋" w:hAnsi="仿宋"/>
          <w:sz w:val="28"/>
          <w:szCs w:val="28"/>
          <w:u w:val="single" w:color="000000"/>
        </w:rPr>
        <w:t>财政局</w:t>
      </w:r>
      <w:r>
        <w:rPr>
          <w:rFonts w:hint="eastAsia" w:ascii="仿宋" w:hAnsi="仿宋"/>
          <w:sz w:val="28"/>
          <w:szCs w:val="28"/>
          <w:u w:val="single" w:color="000000"/>
          <w:lang w:eastAsia="zh-CN"/>
        </w:rPr>
        <w:t>办公室</w:t>
      </w:r>
      <w:r>
        <w:rPr>
          <w:rFonts w:ascii="仿宋" w:hAnsi="仿宋"/>
          <w:sz w:val="28"/>
          <w:szCs w:val="28"/>
          <w:u w:val="single" w:color="000000"/>
        </w:rPr>
        <w:tab/>
      </w:r>
      <w:r>
        <w:rPr>
          <w:rFonts w:ascii="仿宋" w:hAnsi="仿宋"/>
          <w:sz w:val="28"/>
          <w:szCs w:val="28"/>
          <w:u w:val="single" w:color="000000"/>
        </w:rPr>
        <w:t>2019年5月 20 日印发</w:t>
      </w:r>
    </w:p>
    <w:sectPr>
      <w:footerReference r:id="rId6" w:type="default"/>
      <w:headerReference r:id="rId5" w:type="even"/>
      <w:footerReference r:id="rId7" w:type="even"/>
      <w:pgSz w:w="11904" w:h="16834"/>
      <w:pgMar w:top="1440" w:right="1797" w:bottom="1440" w:left="1797" w:header="720" w:footer="720" w:gutter="0"/>
      <w:cols w:space="720" w:num="1"/>
      <w:titlePg/>
      <w:docGrid w:type="linesAndChars" w:linePitch="606" w:charSpace="-47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8135108"/>
      <w:docPartObj>
        <w:docPartGallery w:val="autotext"/>
      </w:docPartObj>
    </w:sdtPr>
    <w:sdtContent>
      <w:p>
        <w:pPr>
          <w:pStyle w:val="5"/>
          <w:jc w:val="cente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spacing w:after="0" w:line="259" w:lineRule="auto"/>
      <w:ind w:left="0" w:right="744" w:firstLine="0"/>
      <w:jc w:val="right"/>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97"/>
  <w:drawingGridVerticalSpacing w:val="303"/>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FF"/>
    <w:rsid w:val="00050A83"/>
    <w:rsid w:val="000C1E67"/>
    <w:rsid w:val="000F4849"/>
    <w:rsid w:val="00132A60"/>
    <w:rsid w:val="001E0631"/>
    <w:rsid w:val="001F0864"/>
    <w:rsid w:val="002234ED"/>
    <w:rsid w:val="002256A5"/>
    <w:rsid w:val="002F0944"/>
    <w:rsid w:val="00324753"/>
    <w:rsid w:val="003355B1"/>
    <w:rsid w:val="00347829"/>
    <w:rsid w:val="004D7AFF"/>
    <w:rsid w:val="004E15B2"/>
    <w:rsid w:val="005B2C22"/>
    <w:rsid w:val="005D1B0A"/>
    <w:rsid w:val="00601873"/>
    <w:rsid w:val="0068188F"/>
    <w:rsid w:val="007B55BC"/>
    <w:rsid w:val="007D52B5"/>
    <w:rsid w:val="007F7CB8"/>
    <w:rsid w:val="008B59A2"/>
    <w:rsid w:val="00912F2F"/>
    <w:rsid w:val="009D2D09"/>
    <w:rsid w:val="009D4341"/>
    <w:rsid w:val="00A416A0"/>
    <w:rsid w:val="00A57C47"/>
    <w:rsid w:val="00A651A2"/>
    <w:rsid w:val="00B50D84"/>
    <w:rsid w:val="00B67A63"/>
    <w:rsid w:val="00D1350A"/>
    <w:rsid w:val="00D609B5"/>
    <w:rsid w:val="00DF74A1"/>
    <w:rsid w:val="00EA3B56"/>
    <w:rsid w:val="00EE24F1"/>
    <w:rsid w:val="00F241BC"/>
    <w:rsid w:val="00F34496"/>
    <w:rsid w:val="00FE1567"/>
    <w:rsid w:val="117C7CC2"/>
    <w:rsid w:val="43540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227" w:lineRule="auto"/>
      <w:ind w:left="48" w:firstLine="648"/>
      <w:jc w:val="both"/>
    </w:pPr>
    <w:rPr>
      <w:rFonts w:eastAsia="仿宋" w:asciiTheme="minorHAnsi" w:hAnsiTheme="minorHAnsi" w:cstheme="minorBidi"/>
      <w:kern w:val="2"/>
      <w:sz w:val="32"/>
      <w:szCs w:val="21"/>
      <w:lang w:val="en-US" w:eastAsia="zh-CN" w:bidi="ar-SA"/>
    </w:rPr>
  </w:style>
  <w:style w:type="paragraph" w:styleId="2">
    <w:name w:val="heading 1"/>
    <w:next w:val="1"/>
    <w:link w:val="10"/>
    <w:qFormat/>
    <w:uiPriority w:val="9"/>
    <w:pPr>
      <w:keepNext/>
      <w:keepLines/>
      <w:spacing w:line="259" w:lineRule="auto"/>
      <w:ind w:left="29" w:hanging="10"/>
      <w:jc w:val="center"/>
      <w:outlineLvl w:val="0"/>
    </w:pPr>
    <w:rPr>
      <w:rFonts w:ascii="微软雅黑" w:hAnsi="微软雅黑" w:eastAsia="宋体" w:cs="微软雅黑"/>
      <w:b/>
      <w:color w:val="000000"/>
      <w:kern w:val="2"/>
      <w:sz w:val="44"/>
      <w:szCs w:val="21"/>
      <w:lang w:val="en-US" w:eastAsia="zh-CN" w:bidi="ar-SA"/>
    </w:rPr>
  </w:style>
  <w:style w:type="paragraph" w:styleId="3">
    <w:name w:val="heading 2"/>
    <w:next w:val="1"/>
    <w:link w:val="9"/>
    <w:unhideWhenUsed/>
    <w:qFormat/>
    <w:uiPriority w:val="9"/>
    <w:pPr>
      <w:keepNext/>
      <w:keepLines/>
      <w:spacing w:line="259" w:lineRule="auto"/>
      <w:ind w:left="696" w:hanging="10"/>
      <w:outlineLvl w:val="1"/>
    </w:pPr>
    <w:rPr>
      <w:rFonts w:ascii="微软雅黑" w:hAnsi="微软雅黑" w:eastAsia="微软雅黑" w:cs="微软雅黑"/>
      <w:color w:val="000000"/>
      <w:kern w:val="2"/>
      <w:sz w:val="30"/>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sz w:val="18"/>
      <w:szCs w:val="18"/>
    </w:rPr>
  </w:style>
  <w:style w:type="paragraph" w:styleId="5">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2"/>
    <w:unhideWhenUsed/>
    <w:uiPriority w:val="99"/>
    <w:pPr>
      <w:tabs>
        <w:tab w:val="center" w:pos="4680"/>
        <w:tab w:val="right" w:pos="9360"/>
      </w:tabs>
      <w:spacing w:after="0" w:line="240" w:lineRule="auto"/>
      <w:ind w:left="0" w:firstLine="0"/>
      <w:jc w:val="left"/>
    </w:pPr>
    <w:rPr>
      <w:rFonts w:cs="Times New Roman" w:eastAsiaTheme="minorEastAsia"/>
      <w:kern w:val="0"/>
      <w:sz w:val="22"/>
      <w:szCs w:val="22"/>
    </w:rPr>
  </w:style>
  <w:style w:type="character" w:customStyle="1" w:styleId="9">
    <w:name w:val="标题 2 字符"/>
    <w:link w:val="3"/>
    <w:qFormat/>
    <w:uiPriority w:val="0"/>
    <w:rPr>
      <w:rFonts w:ascii="微软雅黑" w:hAnsi="微软雅黑" w:eastAsia="微软雅黑" w:cs="微软雅黑"/>
      <w:color w:val="000000"/>
      <w:sz w:val="30"/>
    </w:rPr>
  </w:style>
  <w:style w:type="character" w:customStyle="1" w:styleId="10">
    <w:name w:val="标题 1 字符"/>
    <w:link w:val="2"/>
    <w:qFormat/>
    <w:uiPriority w:val="9"/>
    <w:rPr>
      <w:rFonts w:ascii="微软雅黑" w:hAnsi="微软雅黑" w:eastAsia="宋体" w:cs="微软雅黑"/>
      <w:b/>
      <w:color w:val="000000"/>
      <w:sz w:val="44"/>
    </w:rPr>
  </w:style>
  <w:style w:type="character" w:customStyle="1" w:styleId="11">
    <w:name w:val="页脚 字符"/>
    <w:basedOn w:val="8"/>
    <w:link w:val="5"/>
    <w:qFormat/>
    <w:uiPriority w:val="99"/>
    <w:rPr>
      <w:rFonts w:eastAsia="仿宋"/>
      <w:sz w:val="18"/>
      <w:szCs w:val="18"/>
    </w:rPr>
  </w:style>
  <w:style w:type="character" w:customStyle="1" w:styleId="12">
    <w:name w:val="页眉 字符"/>
    <w:basedOn w:val="8"/>
    <w:link w:val="6"/>
    <w:qFormat/>
    <w:uiPriority w:val="99"/>
    <w:rPr>
      <w:rFonts w:cs="Times New Roman"/>
      <w:kern w:val="0"/>
      <w:sz w:val="22"/>
      <w:szCs w:val="22"/>
    </w:rPr>
  </w:style>
  <w:style w:type="character" w:customStyle="1" w:styleId="13">
    <w:name w:val="批注框文本 字符"/>
    <w:basedOn w:val="8"/>
    <w:link w:val="4"/>
    <w:semiHidden/>
    <w:qFormat/>
    <w:uiPriority w:val="99"/>
    <w:rPr>
      <w:rFonts w:eastAsia="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1.jpeg"/><Relationship Id="rId28" Type="http://schemas.openxmlformats.org/officeDocument/2006/relationships/image" Target="media/image20.jpeg"/><Relationship Id="rId27" Type="http://schemas.openxmlformats.org/officeDocument/2006/relationships/image" Target="media/image19.jpeg"/><Relationship Id="rId26" Type="http://schemas.openxmlformats.org/officeDocument/2006/relationships/image" Target="media/image18.jpeg"/><Relationship Id="rId25" Type="http://schemas.openxmlformats.org/officeDocument/2006/relationships/image" Target="media/image17.jpeg"/><Relationship Id="rId24" Type="http://schemas.openxmlformats.org/officeDocument/2006/relationships/image" Target="media/image16.jpeg"/><Relationship Id="rId23" Type="http://schemas.openxmlformats.org/officeDocument/2006/relationships/image" Target="media/image15.jpeg"/><Relationship Id="rId22" Type="http://schemas.openxmlformats.org/officeDocument/2006/relationships/image" Target="media/image14.jpeg"/><Relationship Id="rId21" Type="http://schemas.openxmlformats.org/officeDocument/2006/relationships/image" Target="media/image13.jpeg"/><Relationship Id="rId20" Type="http://schemas.openxmlformats.org/officeDocument/2006/relationships/image" Target="media/image12.jpeg"/><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577</Words>
  <Characters>3295</Characters>
  <Lines>27</Lines>
  <Paragraphs>7</Paragraphs>
  <TotalTime>240</TotalTime>
  <ScaleCrop>false</ScaleCrop>
  <LinksUpToDate>false</LinksUpToDate>
  <CharactersWithSpaces>3865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2019-05-15T02:18:00Z</dcterms:created>
  <dc:creator>Administrator</dc:creator>
  <cp:lastModifiedBy>Administrator</cp:lastModifiedBy>
  <cp:lastPrinted>2019-05-16T00:49:00Z</cp:lastPrinted>
  <dcterms:modified xsi:type="dcterms:W3CDTF">2026-03-20T08:41:15Z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