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p>
    <w:p>
      <w:pPr>
        <w:spacing w:before="0" w:after="0" w:line="240" w:lineRule="auto"/>
        <w:ind w:firstLine="0"/>
        <w:jc w:val="left"/>
        <w:outlineLvl w:val="9"/>
      </w:pPr>
      <w:r>
        <w:fldChar w:fldCharType="end"/>
      </w: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pPr>
        <w:pStyle w:val="2"/>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val="en-US"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14562"/>
        </w:tabs>
      </w:pPr>
      <w:r>
        <w:fldChar w:fldCharType="begin"/>
      </w:r>
      <w:r>
        <w:instrText xml:space="preserve">HYPERLINK \l _Toc_2_2_0000000002</w:instrText>
      </w:r>
      <w:r>
        <w:fldChar w:fldCharType="separate"/>
      </w:r>
      <w:r>
        <w:rPr>
          <w:rFonts w:hint="eastAsia"/>
          <w:lang w:val="en-US"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14562"/>
        </w:tabs>
      </w:pPr>
      <w:r>
        <w:fldChar w:fldCharType="begin"/>
      </w:r>
      <w:r>
        <w:instrText xml:space="preserve">HYPERLINK \l _Toc_2_2_0000000003</w:instrText>
      </w:r>
      <w:r>
        <w:fldChar w:fldCharType="separate"/>
      </w:r>
      <w:r>
        <w:rPr>
          <w:rFonts w:hint="eastAsia"/>
          <w:lang w:val="en-US" w:eastAsia="zh-CN"/>
        </w:rPr>
        <w:t>单位</w:t>
      </w:r>
      <w:r>
        <w:t>预算支出总表</w:t>
      </w:r>
      <w:r>
        <w:tab/>
      </w:r>
      <w:r>
        <w:fldChar w:fldCharType="begin"/>
      </w:r>
      <w:r>
        <w:instrText xml:space="preserve">PAGEREF _Toc_2_2_0000000003 \h</w:instrText>
      </w:r>
      <w:r>
        <w:fldChar w:fldCharType="separate"/>
      </w:r>
      <w:r>
        <w:t>5</w:t>
      </w:r>
      <w:r>
        <w:fldChar w:fldCharType="end"/>
      </w:r>
      <w:r>
        <w:fldChar w:fldCharType="end"/>
      </w:r>
    </w:p>
    <w:p>
      <w:pPr>
        <w:pStyle w:val="2"/>
        <w:tabs>
          <w:tab w:val="right" w:leader="dot" w:pos="14562"/>
        </w:tabs>
      </w:pPr>
      <w:r>
        <w:fldChar w:fldCharType="begin"/>
      </w:r>
      <w:r>
        <w:instrText xml:space="preserve">HYPERLINK \l _Toc_2_2_0000000004</w:instrText>
      </w:r>
      <w:r>
        <w:fldChar w:fldCharType="separate"/>
      </w:r>
      <w:r>
        <w:rPr>
          <w:rFonts w:hint="eastAsia"/>
          <w:lang w:val="en-US" w:eastAsia="zh-CN"/>
        </w:rPr>
        <w:t>单位</w:t>
      </w:r>
      <w:r>
        <w:t>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2"/>
        <w:tabs>
          <w:tab w:val="right" w:leader="dot" w:pos="14562"/>
        </w:tabs>
      </w:pPr>
      <w:r>
        <w:fldChar w:fldCharType="begin"/>
      </w:r>
      <w:r>
        <w:instrText xml:space="preserve">HYPERLINK \l _Toc_2_2_0000000005</w:instrText>
      </w:r>
      <w:r>
        <w:fldChar w:fldCharType="separate"/>
      </w:r>
      <w:r>
        <w:rPr>
          <w:rFonts w:hint="eastAsia"/>
          <w:lang w:val="en-US" w:eastAsia="zh-CN"/>
        </w:rPr>
        <w:t>单位</w:t>
      </w:r>
      <w:r>
        <w:t>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2"/>
        <w:tabs>
          <w:tab w:val="right" w:leader="dot" w:pos="14562"/>
        </w:tabs>
      </w:pPr>
      <w:r>
        <w:fldChar w:fldCharType="begin"/>
      </w:r>
      <w:r>
        <w:instrText xml:space="preserve">HYPERLINK \l _Toc_2_2_0000000006</w:instrText>
      </w:r>
      <w:r>
        <w:fldChar w:fldCharType="separate"/>
      </w:r>
      <w:r>
        <w:rPr>
          <w:rFonts w:hint="eastAsia"/>
          <w:lang w:val="en-US" w:eastAsia="zh-CN"/>
        </w:rPr>
        <w:t>单位</w:t>
      </w:r>
      <w:r>
        <w:t>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2"/>
        <w:tabs>
          <w:tab w:val="right" w:leader="dot" w:pos="14562"/>
        </w:tabs>
      </w:pPr>
      <w:r>
        <w:fldChar w:fldCharType="begin"/>
      </w:r>
      <w:r>
        <w:instrText xml:space="preserve">HYPERLINK \l _Toc_2_2_0000000007</w:instrText>
      </w:r>
      <w:r>
        <w:fldChar w:fldCharType="separate"/>
      </w:r>
      <w:r>
        <w:rPr>
          <w:rFonts w:hint="eastAsia"/>
          <w:lang w:val="en-US" w:eastAsia="zh-CN"/>
        </w:rPr>
        <w:t>单位</w:t>
      </w:r>
      <w:r>
        <w:t>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2"/>
        <w:tabs>
          <w:tab w:val="right" w:leader="dot" w:pos="14562"/>
        </w:tabs>
      </w:pPr>
      <w:r>
        <w:fldChar w:fldCharType="begin"/>
      </w:r>
      <w:r>
        <w:instrText xml:space="preserve">HYPERLINK \l _Toc_2_2_0000000008</w:instrText>
      </w:r>
      <w:r>
        <w:fldChar w:fldCharType="separate"/>
      </w:r>
      <w:r>
        <w:rPr>
          <w:rFonts w:hint="eastAsia"/>
          <w:lang w:val="en-US" w:eastAsia="zh-CN"/>
        </w:rPr>
        <w:t>单位</w:t>
      </w:r>
      <w:r>
        <w:t>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2"/>
        <w:tabs>
          <w:tab w:val="right" w:leader="dot" w:pos="14562"/>
        </w:tabs>
      </w:pPr>
      <w:r>
        <w:fldChar w:fldCharType="begin"/>
      </w:r>
      <w:r>
        <w:instrText xml:space="preserve">HYPERLINK \l _Toc_2_2_0000000009</w:instrText>
      </w:r>
      <w:r>
        <w:fldChar w:fldCharType="separate"/>
      </w:r>
      <w:r>
        <w:rPr>
          <w:rFonts w:hint="eastAsia"/>
          <w:lang w:val="en-US" w:eastAsia="zh-CN"/>
        </w:rPr>
        <w:t>单位</w:t>
      </w:r>
      <w:r>
        <w:t>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val="en-US" w:eastAsia="zh-CN"/>
        </w:rPr>
        <w:t>单位</w:t>
      </w:r>
      <w:r>
        <w:t>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2"/>
        <w:tabs>
          <w:tab w:val="right" w:leader="dot" w:pos="14562"/>
        </w:tabs>
      </w:pPr>
      <w:r>
        <w:fldChar w:fldCharType="begin"/>
      </w:r>
      <w:r>
        <w:instrText xml:space="preserve">HYPERLINK \l _Toc_3_3_0000000011</w:instrText>
      </w:r>
      <w:r>
        <w:fldChar w:fldCharType="separate"/>
      </w:r>
      <w:r>
        <w:t>二、</w:t>
      </w:r>
      <w:r>
        <w:rPr>
          <w:rFonts w:hint="eastAsia"/>
          <w:lang w:val="en-US" w:eastAsia="zh-CN"/>
        </w:rPr>
        <w:t>单位</w:t>
      </w:r>
      <w:r>
        <w:t>预算安排的总体情况</w:t>
      </w:r>
      <w:r>
        <w:tab/>
      </w:r>
      <w:r>
        <w:fldChar w:fldCharType="begin"/>
      </w:r>
      <w:r>
        <w:instrText xml:space="preserve">PAGEREF _Toc_3_3_0000000011 \h</w:instrText>
      </w:r>
      <w:r>
        <w:fldChar w:fldCharType="separate"/>
      </w:r>
      <w:r>
        <w:t>16</w:t>
      </w:r>
      <w:r>
        <w:fldChar w:fldCharType="end"/>
      </w:r>
      <w:r>
        <w:fldChar w:fldCharType="end"/>
      </w:r>
    </w:p>
    <w:p>
      <w:pPr>
        <w:pStyle w:val="2"/>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pPr>
        <w:pStyle w:val="2"/>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pPr>
        <w:pStyle w:val="2"/>
        <w:tabs>
          <w:tab w:val="right" w:leader="dot" w:pos="14562"/>
        </w:tabs>
      </w:pPr>
      <w:r>
        <w:fldChar w:fldCharType="begin"/>
      </w:r>
      <w:r>
        <w:instrText xml:space="preserve">HYPERLINK \l _Toc_3_3_0000000014</w:instrText>
      </w:r>
      <w:r>
        <w:fldChar w:fldCharType="separate"/>
      </w:r>
      <w:r>
        <w:t>五、</w:t>
      </w:r>
      <w:r>
        <w:rPr>
          <w:rFonts w:hint="eastAsia"/>
          <w:lang w:val="en-US" w:eastAsia="zh-CN"/>
        </w:rPr>
        <w:t>单位项目预算安排情况及</w:t>
      </w:r>
      <w:r>
        <w:t>绩效目标</w:t>
      </w:r>
      <w:r>
        <w:tab/>
      </w:r>
      <w:r>
        <w:fldChar w:fldCharType="begin"/>
      </w:r>
      <w:r>
        <w:instrText xml:space="preserve">PAGEREF _Toc_3_3_0000000014 \h</w:instrText>
      </w:r>
      <w:r>
        <w:fldChar w:fldCharType="separate"/>
      </w:r>
      <w:r>
        <w:t>17</w:t>
      </w:r>
      <w:r>
        <w:fldChar w:fldCharType="end"/>
      </w:r>
      <w:r>
        <w:fldChar w:fldCharType="end"/>
      </w:r>
    </w:p>
    <w:p>
      <w:pPr>
        <w:pStyle w:val="2"/>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rPr>
          <w:rFonts w:hint="eastAsia"/>
          <w:lang w:val="en-US" w:eastAsia="zh-CN"/>
        </w:rPr>
        <w:t>六</w:t>
      </w:r>
      <w:r>
        <w:t>、政府采购预算情况</w:t>
      </w:r>
      <w:r>
        <w:tab/>
      </w:r>
      <w:r>
        <w:rPr>
          <w:rFonts w:hint="eastAsia"/>
          <w:lang w:val="en-US" w:eastAsia="zh-CN"/>
        </w:rPr>
        <w:t>3</w:t>
      </w:r>
      <w:r>
        <w:fldChar w:fldCharType="end"/>
      </w:r>
      <w:r>
        <w:rPr>
          <w:rFonts w:hint="eastAsia"/>
          <w:lang w:val="en-US" w:eastAsia="zh-CN"/>
        </w:rPr>
        <w:t>5</w:t>
      </w:r>
    </w:p>
    <w:p>
      <w:pPr>
        <w:pStyle w:val="2"/>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rPr>
          <w:rFonts w:hint="eastAsia"/>
          <w:lang w:val="en-US" w:eastAsia="zh-CN"/>
        </w:rPr>
        <w:t>七</w:t>
      </w:r>
      <w:r>
        <w:t>、国有资产信息</w:t>
      </w:r>
      <w:r>
        <w:tab/>
      </w:r>
      <w:r>
        <w:rPr>
          <w:rFonts w:hint="eastAsia"/>
          <w:lang w:val="en-US" w:eastAsia="zh-CN"/>
        </w:rPr>
        <w:t>3</w:t>
      </w:r>
      <w:r>
        <w:fldChar w:fldCharType="end"/>
      </w:r>
      <w:r>
        <w:rPr>
          <w:rFonts w:hint="eastAsia"/>
          <w:lang w:val="en-US" w:eastAsia="zh-CN"/>
        </w:rPr>
        <w:t>6</w:t>
      </w:r>
    </w:p>
    <w:p>
      <w:pPr>
        <w:pStyle w:val="2"/>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rPr>
          <w:rFonts w:hint="eastAsia"/>
          <w:lang w:val="en-US" w:eastAsia="zh-CN"/>
        </w:rPr>
        <w:t>八</w:t>
      </w:r>
      <w:r>
        <w:t>、名词解释</w:t>
      </w:r>
      <w:r>
        <w:tab/>
      </w:r>
      <w:r>
        <w:rPr>
          <w:rFonts w:hint="eastAsia"/>
          <w:lang w:val="en-US" w:eastAsia="zh-CN"/>
        </w:rPr>
        <w:t>3</w:t>
      </w:r>
      <w:r>
        <w:fldChar w:fldCharType="end"/>
      </w:r>
      <w:r>
        <w:rPr>
          <w:rFonts w:hint="eastAsia"/>
          <w:lang w:val="en-US" w:eastAsia="zh-CN"/>
        </w:rPr>
        <w:t>6</w:t>
      </w:r>
    </w:p>
    <w:p>
      <w:pPr>
        <w:pStyle w:val="2"/>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rPr>
          <w:rFonts w:hint="eastAsia"/>
          <w:lang w:val="en-US" w:eastAsia="zh-CN"/>
        </w:rPr>
        <w:t>九</w:t>
      </w:r>
      <w:r>
        <w:t>、其他需要说明的事项</w:t>
      </w:r>
      <w:r>
        <w:tab/>
      </w:r>
      <w:r>
        <w:rPr>
          <w:rFonts w:hint="eastAsia"/>
          <w:lang w:val="en-US" w:eastAsia="zh-CN"/>
        </w:rPr>
        <w:t>3</w:t>
      </w:r>
      <w:r>
        <w:fldChar w:fldCharType="end"/>
      </w:r>
      <w:r>
        <w:rPr>
          <w:rFonts w:hint="eastAsia"/>
          <w:lang w:val="en-US" w:eastAsia="zh-CN"/>
        </w:rPr>
        <w:t>8</w:t>
      </w:r>
    </w:p>
    <w:p>
      <w:pPr>
        <w:sectPr>
          <w:pgSz w:w="16840" w:h="11900" w:orient="landscape"/>
          <w:pgMar w:top="1587" w:right="1134" w:bottom="1361" w:left="1134" w:header="720" w:footer="720" w:gutter="0"/>
          <w:pgNumType w:start="1"/>
          <w:cols w:space="720" w:num="1"/>
        </w:sectPr>
      </w:pPr>
      <w:r>
        <w:fldChar w:fldCharType="end"/>
      </w:r>
      <w:bookmarkStart w:id="0" w:name="_GoBack"/>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202001保定市徐水区行政审批局本级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800.03</w:t>
            </w:r>
          </w:p>
        </w:tc>
        <w:tc>
          <w:tcPr>
            <w:tcW w:w="4535" w:type="dxa"/>
            <w:vAlign w:val="center"/>
          </w:tcPr>
          <w:p>
            <w:pPr>
              <w:pStyle w:val="12"/>
            </w:pPr>
            <w:r>
              <w:t>一、一般公共服务支出</w:t>
            </w:r>
          </w:p>
        </w:tc>
        <w:tc>
          <w:tcPr>
            <w:tcW w:w="2126" w:type="dxa"/>
            <w:vAlign w:val="center"/>
          </w:tcPr>
          <w:p>
            <w:pPr>
              <w:pStyle w:val="11"/>
            </w:pPr>
            <w:r>
              <w:t>686.51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53.94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17.67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41.91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800.03</w:t>
            </w:r>
          </w:p>
        </w:tc>
        <w:tc>
          <w:tcPr>
            <w:tcW w:w="4535" w:type="dxa"/>
            <w:vAlign w:val="center"/>
          </w:tcPr>
          <w:p>
            <w:pPr>
              <w:pStyle w:val="14"/>
            </w:pPr>
            <w:r>
              <w:t>本年支出合计</w:t>
            </w:r>
          </w:p>
        </w:tc>
        <w:tc>
          <w:tcPr>
            <w:tcW w:w="2126" w:type="dxa"/>
            <w:vAlign w:val="center"/>
          </w:tcPr>
          <w:p>
            <w:pPr>
              <w:pStyle w:val="15"/>
            </w:pPr>
            <w:r>
              <w:t>800.03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800.03</w:t>
            </w:r>
          </w:p>
        </w:tc>
        <w:tc>
          <w:tcPr>
            <w:tcW w:w="4535" w:type="dxa"/>
            <w:vAlign w:val="center"/>
          </w:tcPr>
          <w:p>
            <w:pPr>
              <w:pStyle w:val="14"/>
            </w:pPr>
            <w:r>
              <w:t>支出总计</w:t>
            </w:r>
          </w:p>
        </w:tc>
        <w:tc>
          <w:tcPr>
            <w:tcW w:w="2126" w:type="dxa"/>
            <w:vAlign w:val="center"/>
          </w:tcPr>
          <w:p>
            <w:pPr>
              <w:pStyle w:val="15"/>
            </w:pPr>
            <w:r>
              <w:t>800.03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202001保定市徐水区行政审批局本级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800.03</w:t>
            </w:r>
          </w:p>
        </w:tc>
        <w:tc>
          <w:tcPr>
            <w:tcW w:w="1134" w:type="dxa"/>
            <w:vAlign w:val="center"/>
          </w:tcPr>
          <w:p>
            <w:pPr>
              <w:pStyle w:val="15"/>
            </w:pPr>
            <w:r>
              <w:t>800.03</w:t>
            </w:r>
          </w:p>
        </w:tc>
        <w:tc>
          <w:tcPr>
            <w:tcW w:w="1134" w:type="dxa"/>
            <w:vAlign w:val="center"/>
          </w:tcPr>
          <w:p>
            <w:pPr>
              <w:pStyle w:val="15"/>
            </w:pPr>
            <w:r>
              <w:t>800.03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686.51</w:t>
            </w:r>
          </w:p>
        </w:tc>
        <w:tc>
          <w:tcPr>
            <w:tcW w:w="1134" w:type="dxa"/>
            <w:vAlign w:val="center"/>
          </w:tcPr>
          <w:p>
            <w:pPr>
              <w:pStyle w:val="11"/>
            </w:pPr>
            <w:r>
              <w:t>686.51</w:t>
            </w:r>
          </w:p>
        </w:tc>
        <w:tc>
          <w:tcPr>
            <w:tcW w:w="1134" w:type="dxa"/>
            <w:vAlign w:val="center"/>
          </w:tcPr>
          <w:p>
            <w:pPr>
              <w:pStyle w:val="11"/>
            </w:pPr>
            <w:r>
              <w:t>686.51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686.51</w:t>
            </w:r>
          </w:p>
        </w:tc>
        <w:tc>
          <w:tcPr>
            <w:tcW w:w="1134" w:type="dxa"/>
            <w:vAlign w:val="center"/>
          </w:tcPr>
          <w:p>
            <w:pPr>
              <w:pStyle w:val="11"/>
            </w:pPr>
            <w:r>
              <w:t>686.51</w:t>
            </w:r>
          </w:p>
        </w:tc>
        <w:tc>
          <w:tcPr>
            <w:tcW w:w="1134" w:type="dxa"/>
            <w:vAlign w:val="center"/>
          </w:tcPr>
          <w:p>
            <w:pPr>
              <w:pStyle w:val="11"/>
            </w:pPr>
            <w:r>
              <w:t>686.51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278.81</w:t>
            </w:r>
          </w:p>
        </w:tc>
        <w:tc>
          <w:tcPr>
            <w:tcW w:w="1134" w:type="dxa"/>
            <w:vAlign w:val="center"/>
          </w:tcPr>
          <w:p>
            <w:pPr>
              <w:pStyle w:val="11"/>
            </w:pPr>
            <w:r>
              <w:t>278.81</w:t>
            </w:r>
          </w:p>
        </w:tc>
        <w:tc>
          <w:tcPr>
            <w:tcW w:w="1134" w:type="dxa"/>
            <w:vAlign w:val="center"/>
          </w:tcPr>
          <w:p>
            <w:pPr>
              <w:pStyle w:val="11"/>
            </w:pPr>
            <w:r>
              <w:t>278.81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2010302</w:t>
            </w:r>
          </w:p>
        </w:tc>
        <w:tc>
          <w:tcPr>
            <w:tcW w:w="1559" w:type="dxa"/>
            <w:vAlign w:val="center"/>
          </w:tcPr>
          <w:p>
            <w:pPr>
              <w:pStyle w:val="12"/>
            </w:pPr>
            <w:r>
              <w:t>一般行政管理事务</w:t>
            </w:r>
          </w:p>
        </w:tc>
        <w:tc>
          <w:tcPr>
            <w:tcW w:w="1134" w:type="dxa"/>
            <w:vAlign w:val="center"/>
          </w:tcPr>
          <w:p>
            <w:pPr>
              <w:pStyle w:val="11"/>
            </w:pPr>
            <w:r>
              <w:t>232.95</w:t>
            </w:r>
          </w:p>
        </w:tc>
        <w:tc>
          <w:tcPr>
            <w:tcW w:w="1134" w:type="dxa"/>
            <w:vAlign w:val="center"/>
          </w:tcPr>
          <w:p>
            <w:pPr>
              <w:pStyle w:val="11"/>
            </w:pPr>
            <w:r>
              <w:t>232.95</w:t>
            </w:r>
          </w:p>
        </w:tc>
        <w:tc>
          <w:tcPr>
            <w:tcW w:w="1134" w:type="dxa"/>
            <w:vAlign w:val="center"/>
          </w:tcPr>
          <w:p>
            <w:pPr>
              <w:pStyle w:val="11"/>
            </w:pPr>
            <w:r>
              <w:t>232.95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2010350</w:t>
            </w:r>
          </w:p>
        </w:tc>
        <w:tc>
          <w:tcPr>
            <w:tcW w:w="1559" w:type="dxa"/>
            <w:vAlign w:val="center"/>
          </w:tcPr>
          <w:p>
            <w:pPr>
              <w:pStyle w:val="12"/>
            </w:pPr>
            <w:r>
              <w:t>事业运行</w:t>
            </w:r>
          </w:p>
        </w:tc>
        <w:tc>
          <w:tcPr>
            <w:tcW w:w="1134" w:type="dxa"/>
            <w:vAlign w:val="center"/>
          </w:tcPr>
          <w:p>
            <w:pPr>
              <w:pStyle w:val="11"/>
            </w:pPr>
            <w:r>
              <w:t>174.75</w:t>
            </w:r>
          </w:p>
        </w:tc>
        <w:tc>
          <w:tcPr>
            <w:tcW w:w="1134" w:type="dxa"/>
            <w:vAlign w:val="center"/>
          </w:tcPr>
          <w:p>
            <w:pPr>
              <w:pStyle w:val="11"/>
            </w:pPr>
            <w:r>
              <w:t>174.75</w:t>
            </w:r>
          </w:p>
        </w:tc>
        <w:tc>
          <w:tcPr>
            <w:tcW w:w="1134" w:type="dxa"/>
            <w:vAlign w:val="center"/>
          </w:tcPr>
          <w:p>
            <w:pPr>
              <w:pStyle w:val="11"/>
            </w:pPr>
            <w:r>
              <w:t>174.75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53.94</w:t>
            </w:r>
          </w:p>
        </w:tc>
        <w:tc>
          <w:tcPr>
            <w:tcW w:w="1134" w:type="dxa"/>
            <w:vAlign w:val="center"/>
          </w:tcPr>
          <w:p>
            <w:pPr>
              <w:pStyle w:val="11"/>
            </w:pPr>
            <w:r>
              <w:t>53.94</w:t>
            </w:r>
          </w:p>
        </w:tc>
        <w:tc>
          <w:tcPr>
            <w:tcW w:w="1134" w:type="dxa"/>
            <w:vAlign w:val="center"/>
          </w:tcPr>
          <w:p>
            <w:pPr>
              <w:pStyle w:val="11"/>
            </w:pPr>
            <w:r>
              <w:t>53.94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51.06</w:t>
            </w:r>
          </w:p>
        </w:tc>
        <w:tc>
          <w:tcPr>
            <w:tcW w:w="1134" w:type="dxa"/>
            <w:vAlign w:val="center"/>
          </w:tcPr>
          <w:p>
            <w:pPr>
              <w:pStyle w:val="11"/>
            </w:pPr>
            <w:r>
              <w:t>51.06</w:t>
            </w:r>
          </w:p>
        </w:tc>
        <w:tc>
          <w:tcPr>
            <w:tcW w:w="1134" w:type="dxa"/>
            <w:vAlign w:val="center"/>
          </w:tcPr>
          <w:p>
            <w:pPr>
              <w:pStyle w:val="11"/>
            </w:pPr>
            <w:r>
              <w:t>51.06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pPr>
              <w:pStyle w:val="13"/>
            </w:pPr>
            <w:r>
              <w:t>9</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51.06</w:t>
            </w:r>
          </w:p>
        </w:tc>
        <w:tc>
          <w:tcPr>
            <w:tcW w:w="1134" w:type="dxa"/>
            <w:vAlign w:val="center"/>
          </w:tcPr>
          <w:p>
            <w:pPr>
              <w:pStyle w:val="11"/>
            </w:pPr>
            <w:r>
              <w:t>51.06</w:t>
            </w:r>
          </w:p>
        </w:tc>
        <w:tc>
          <w:tcPr>
            <w:tcW w:w="1134" w:type="dxa"/>
            <w:vAlign w:val="center"/>
          </w:tcPr>
          <w:p>
            <w:pPr>
              <w:pStyle w:val="11"/>
            </w:pPr>
            <w:r>
              <w:t>51.06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20809</w:t>
            </w:r>
          </w:p>
        </w:tc>
        <w:tc>
          <w:tcPr>
            <w:tcW w:w="1559" w:type="dxa"/>
            <w:vAlign w:val="center"/>
          </w:tcPr>
          <w:p>
            <w:pPr>
              <w:pStyle w:val="12"/>
            </w:pPr>
            <w:r>
              <w:t>退役安置</w:t>
            </w:r>
          </w:p>
        </w:tc>
        <w:tc>
          <w:tcPr>
            <w:tcW w:w="1134" w:type="dxa"/>
            <w:vAlign w:val="center"/>
          </w:tcPr>
          <w:p>
            <w:pPr>
              <w:pStyle w:val="11"/>
            </w:pPr>
            <w:r>
              <w:t>2.88</w:t>
            </w:r>
          </w:p>
        </w:tc>
        <w:tc>
          <w:tcPr>
            <w:tcW w:w="1134" w:type="dxa"/>
            <w:vAlign w:val="center"/>
          </w:tcPr>
          <w:p>
            <w:pPr>
              <w:pStyle w:val="11"/>
            </w:pPr>
            <w:r>
              <w:t>2.88</w:t>
            </w:r>
          </w:p>
        </w:tc>
        <w:tc>
          <w:tcPr>
            <w:tcW w:w="1134" w:type="dxa"/>
            <w:vAlign w:val="center"/>
          </w:tcPr>
          <w:p>
            <w:pPr>
              <w:pStyle w:val="11"/>
            </w:pPr>
            <w:r>
              <w:t>2.88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2080901</w:t>
            </w:r>
          </w:p>
        </w:tc>
        <w:tc>
          <w:tcPr>
            <w:tcW w:w="1559" w:type="dxa"/>
            <w:vAlign w:val="center"/>
          </w:tcPr>
          <w:p>
            <w:pPr>
              <w:pStyle w:val="12"/>
            </w:pPr>
            <w:r>
              <w:t>退役士兵安置</w:t>
            </w:r>
          </w:p>
        </w:tc>
        <w:tc>
          <w:tcPr>
            <w:tcW w:w="1134" w:type="dxa"/>
            <w:vAlign w:val="center"/>
          </w:tcPr>
          <w:p>
            <w:pPr>
              <w:pStyle w:val="11"/>
            </w:pPr>
            <w:r>
              <w:t>2.88</w:t>
            </w:r>
          </w:p>
        </w:tc>
        <w:tc>
          <w:tcPr>
            <w:tcW w:w="1134" w:type="dxa"/>
            <w:vAlign w:val="center"/>
          </w:tcPr>
          <w:p>
            <w:pPr>
              <w:pStyle w:val="11"/>
            </w:pPr>
            <w:r>
              <w:t>2.88</w:t>
            </w:r>
          </w:p>
        </w:tc>
        <w:tc>
          <w:tcPr>
            <w:tcW w:w="1134" w:type="dxa"/>
            <w:vAlign w:val="center"/>
          </w:tcPr>
          <w:p>
            <w:pPr>
              <w:pStyle w:val="11"/>
            </w:pPr>
            <w:r>
              <w:t>2.88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17.67</w:t>
            </w:r>
          </w:p>
        </w:tc>
        <w:tc>
          <w:tcPr>
            <w:tcW w:w="1134" w:type="dxa"/>
            <w:vAlign w:val="center"/>
          </w:tcPr>
          <w:p>
            <w:pPr>
              <w:pStyle w:val="11"/>
            </w:pPr>
            <w:r>
              <w:t>17.67</w:t>
            </w:r>
          </w:p>
        </w:tc>
        <w:tc>
          <w:tcPr>
            <w:tcW w:w="1134" w:type="dxa"/>
            <w:vAlign w:val="center"/>
          </w:tcPr>
          <w:p>
            <w:pPr>
              <w:pStyle w:val="11"/>
            </w:pPr>
            <w:r>
              <w:t>17.67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17.67</w:t>
            </w:r>
          </w:p>
        </w:tc>
        <w:tc>
          <w:tcPr>
            <w:tcW w:w="1134" w:type="dxa"/>
            <w:vAlign w:val="center"/>
          </w:tcPr>
          <w:p>
            <w:pPr>
              <w:pStyle w:val="11"/>
            </w:pPr>
            <w:r>
              <w:t>17.67</w:t>
            </w:r>
          </w:p>
        </w:tc>
        <w:tc>
          <w:tcPr>
            <w:tcW w:w="1134" w:type="dxa"/>
            <w:vAlign w:val="center"/>
          </w:tcPr>
          <w:p>
            <w:pPr>
              <w:pStyle w:val="11"/>
            </w:pPr>
            <w:r>
              <w:t>17.67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17.67</w:t>
            </w:r>
          </w:p>
        </w:tc>
        <w:tc>
          <w:tcPr>
            <w:tcW w:w="1134" w:type="dxa"/>
            <w:vAlign w:val="center"/>
          </w:tcPr>
          <w:p>
            <w:pPr>
              <w:pStyle w:val="11"/>
            </w:pPr>
            <w:r>
              <w:t>17.67</w:t>
            </w:r>
          </w:p>
        </w:tc>
        <w:tc>
          <w:tcPr>
            <w:tcW w:w="1134" w:type="dxa"/>
            <w:vAlign w:val="center"/>
          </w:tcPr>
          <w:p>
            <w:pPr>
              <w:pStyle w:val="11"/>
            </w:pPr>
            <w:r>
              <w:t>17.67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41.91</w:t>
            </w:r>
          </w:p>
        </w:tc>
        <w:tc>
          <w:tcPr>
            <w:tcW w:w="1134" w:type="dxa"/>
            <w:vAlign w:val="center"/>
          </w:tcPr>
          <w:p>
            <w:pPr>
              <w:pStyle w:val="11"/>
            </w:pPr>
            <w:r>
              <w:t>41.91</w:t>
            </w:r>
          </w:p>
        </w:tc>
        <w:tc>
          <w:tcPr>
            <w:tcW w:w="1134" w:type="dxa"/>
            <w:vAlign w:val="center"/>
          </w:tcPr>
          <w:p>
            <w:pPr>
              <w:pStyle w:val="11"/>
            </w:pPr>
            <w:r>
              <w:t>41.91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41.91</w:t>
            </w:r>
          </w:p>
        </w:tc>
        <w:tc>
          <w:tcPr>
            <w:tcW w:w="1134" w:type="dxa"/>
            <w:vAlign w:val="center"/>
          </w:tcPr>
          <w:p>
            <w:pPr>
              <w:pStyle w:val="11"/>
            </w:pPr>
            <w:r>
              <w:t>41.91</w:t>
            </w:r>
          </w:p>
        </w:tc>
        <w:tc>
          <w:tcPr>
            <w:tcW w:w="1134" w:type="dxa"/>
            <w:vAlign w:val="center"/>
          </w:tcPr>
          <w:p>
            <w:pPr>
              <w:pStyle w:val="11"/>
            </w:pPr>
            <w:r>
              <w:t>41.91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41.91</w:t>
            </w:r>
          </w:p>
        </w:tc>
        <w:tc>
          <w:tcPr>
            <w:tcW w:w="1134" w:type="dxa"/>
            <w:vAlign w:val="center"/>
          </w:tcPr>
          <w:p>
            <w:pPr>
              <w:pStyle w:val="11"/>
            </w:pPr>
            <w:r>
              <w:t>41.91</w:t>
            </w:r>
          </w:p>
        </w:tc>
        <w:tc>
          <w:tcPr>
            <w:tcW w:w="1134" w:type="dxa"/>
            <w:vAlign w:val="center"/>
          </w:tcPr>
          <w:p>
            <w:pPr>
              <w:pStyle w:val="11"/>
            </w:pPr>
            <w:r>
              <w:t>41.91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202001保定市徐水区行政审批局本级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800.03</w:t>
            </w:r>
          </w:p>
        </w:tc>
        <w:tc>
          <w:tcPr>
            <w:tcW w:w="1361" w:type="dxa"/>
            <w:vAlign w:val="center"/>
          </w:tcPr>
          <w:p>
            <w:pPr>
              <w:pStyle w:val="15"/>
            </w:pPr>
            <w:r>
              <w:t>564.20</w:t>
            </w:r>
          </w:p>
        </w:tc>
        <w:tc>
          <w:tcPr>
            <w:tcW w:w="1361" w:type="dxa"/>
            <w:vAlign w:val="center"/>
          </w:tcPr>
          <w:p>
            <w:pPr>
              <w:pStyle w:val="15"/>
            </w:pPr>
            <w:r>
              <w:t>235.83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686.51</w:t>
            </w:r>
          </w:p>
        </w:tc>
        <w:tc>
          <w:tcPr>
            <w:tcW w:w="1361" w:type="dxa"/>
            <w:vAlign w:val="center"/>
          </w:tcPr>
          <w:p>
            <w:pPr>
              <w:pStyle w:val="11"/>
            </w:pPr>
            <w:r>
              <w:t>453.56</w:t>
            </w:r>
          </w:p>
        </w:tc>
        <w:tc>
          <w:tcPr>
            <w:tcW w:w="1361" w:type="dxa"/>
            <w:vAlign w:val="center"/>
          </w:tcPr>
          <w:p>
            <w:pPr>
              <w:pStyle w:val="11"/>
            </w:pPr>
            <w:r>
              <w:t>232.95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686.51</w:t>
            </w:r>
          </w:p>
        </w:tc>
        <w:tc>
          <w:tcPr>
            <w:tcW w:w="1361" w:type="dxa"/>
            <w:vAlign w:val="center"/>
          </w:tcPr>
          <w:p>
            <w:pPr>
              <w:pStyle w:val="11"/>
            </w:pPr>
            <w:r>
              <w:t>453.56</w:t>
            </w:r>
          </w:p>
        </w:tc>
        <w:tc>
          <w:tcPr>
            <w:tcW w:w="1361" w:type="dxa"/>
            <w:vAlign w:val="center"/>
          </w:tcPr>
          <w:p>
            <w:pPr>
              <w:pStyle w:val="11"/>
            </w:pPr>
            <w:r>
              <w:t>232.95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278.81</w:t>
            </w:r>
          </w:p>
        </w:tc>
        <w:tc>
          <w:tcPr>
            <w:tcW w:w="1361" w:type="dxa"/>
            <w:vAlign w:val="center"/>
          </w:tcPr>
          <w:p>
            <w:pPr>
              <w:pStyle w:val="11"/>
            </w:pPr>
            <w:r>
              <w:t>278.81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2010302</w:t>
            </w:r>
          </w:p>
        </w:tc>
        <w:tc>
          <w:tcPr>
            <w:tcW w:w="4535" w:type="dxa"/>
            <w:vAlign w:val="center"/>
          </w:tcPr>
          <w:p>
            <w:pPr>
              <w:pStyle w:val="12"/>
            </w:pPr>
            <w:r>
              <w:t>一般行政管理事务</w:t>
            </w:r>
          </w:p>
        </w:tc>
        <w:tc>
          <w:tcPr>
            <w:tcW w:w="1361" w:type="dxa"/>
            <w:vAlign w:val="center"/>
          </w:tcPr>
          <w:p>
            <w:pPr>
              <w:pStyle w:val="11"/>
            </w:pPr>
            <w:r>
              <w:t>232.95</w:t>
            </w:r>
          </w:p>
        </w:tc>
        <w:tc>
          <w:tcPr>
            <w:tcW w:w="1361" w:type="dxa"/>
            <w:vAlign w:val="center"/>
          </w:tcPr>
          <w:p>
            <w:pPr>
              <w:pStyle w:val="11"/>
            </w:pPr>
          </w:p>
        </w:tc>
        <w:tc>
          <w:tcPr>
            <w:tcW w:w="1361" w:type="dxa"/>
            <w:vAlign w:val="center"/>
          </w:tcPr>
          <w:p>
            <w:pPr>
              <w:pStyle w:val="11"/>
            </w:pPr>
            <w:r>
              <w:t>232.95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2010350</w:t>
            </w:r>
          </w:p>
        </w:tc>
        <w:tc>
          <w:tcPr>
            <w:tcW w:w="4535" w:type="dxa"/>
            <w:vAlign w:val="center"/>
          </w:tcPr>
          <w:p>
            <w:pPr>
              <w:pStyle w:val="12"/>
            </w:pPr>
            <w:r>
              <w:t>事业运行</w:t>
            </w:r>
          </w:p>
        </w:tc>
        <w:tc>
          <w:tcPr>
            <w:tcW w:w="1361" w:type="dxa"/>
            <w:vAlign w:val="center"/>
          </w:tcPr>
          <w:p>
            <w:pPr>
              <w:pStyle w:val="11"/>
            </w:pPr>
            <w:r>
              <w:t>174.75</w:t>
            </w:r>
          </w:p>
        </w:tc>
        <w:tc>
          <w:tcPr>
            <w:tcW w:w="1361" w:type="dxa"/>
            <w:vAlign w:val="center"/>
          </w:tcPr>
          <w:p>
            <w:pPr>
              <w:pStyle w:val="11"/>
            </w:pPr>
            <w:r>
              <w:t>174.75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53.94</w:t>
            </w:r>
          </w:p>
        </w:tc>
        <w:tc>
          <w:tcPr>
            <w:tcW w:w="1361" w:type="dxa"/>
            <w:vAlign w:val="center"/>
          </w:tcPr>
          <w:p>
            <w:pPr>
              <w:pStyle w:val="11"/>
            </w:pPr>
            <w:r>
              <w:t>51.06</w:t>
            </w:r>
          </w:p>
        </w:tc>
        <w:tc>
          <w:tcPr>
            <w:tcW w:w="1361" w:type="dxa"/>
            <w:vAlign w:val="center"/>
          </w:tcPr>
          <w:p>
            <w:pPr>
              <w:pStyle w:val="11"/>
            </w:pPr>
            <w:r>
              <w:t>2.88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51.06</w:t>
            </w:r>
          </w:p>
        </w:tc>
        <w:tc>
          <w:tcPr>
            <w:tcW w:w="1361" w:type="dxa"/>
            <w:vAlign w:val="center"/>
          </w:tcPr>
          <w:p>
            <w:pPr>
              <w:pStyle w:val="11"/>
            </w:pPr>
            <w:r>
              <w:t>51.06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51.06</w:t>
            </w:r>
          </w:p>
        </w:tc>
        <w:tc>
          <w:tcPr>
            <w:tcW w:w="1361" w:type="dxa"/>
            <w:vAlign w:val="center"/>
          </w:tcPr>
          <w:p>
            <w:pPr>
              <w:pStyle w:val="11"/>
            </w:pPr>
            <w:r>
              <w:t>51.06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20809</w:t>
            </w:r>
          </w:p>
        </w:tc>
        <w:tc>
          <w:tcPr>
            <w:tcW w:w="4535" w:type="dxa"/>
            <w:vAlign w:val="center"/>
          </w:tcPr>
          <w:p>
            <w:pPr>
              <w:pStyle w:val="12"/>
            </w:pPr>
            <w:r>
              <w:t>退役安置</w:t>
            </w:r>
          </w:p>
        </w:tc>
        <w:tc>
          <w:tcPr>
            <w:tcW w:w="1361" w:type="dxa"/>
            <w:vAlign w:val="center"/>
          </w:tcPr>
          <w:p>
            <w:pPr>
              <w:pStyle w:val="11"/>
            </w:pPr>
            <w:r>
              <w:t>2.88</w:t>
            </w:r>
          </w:p>
        </w:tc>
        <w:tc>
          <w:tcPr>
            <w:tcW w:w="1361" w:type="dxa"/>
            <w:vAlign w:val="center"/>
          </w:tcPr>
          <w:p>
            <w:pPr>
              <w:pStyle w:val="11"/>
            </w:pPr>
          </w:p>
        </w:tc>
        <w:tc>
          <w:tcPr>
            <w:tcW w:w="1361" w:type="dxa"/>
            <w:vAlign w:val="center"/>
          </w:tcPr>
          <w:p>
            <w:pPr>
              <w:pStyle w:val="11"/>
            </w:pPr>
            <w:r>
              <w:t>2.88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2080901</w:t>
            </w:r>
          </w:p>
        </w:tc>
        <w:tc>
          <w:tcPr>
            <w:tcW w:w="4535" w:type="dxa"/>
            <w:vAlign w:val="center"/>
          </w:tcPr>
          <w:p>
            <w:pPr>
              <w:pStyle w:val="12"/>
            </w:pPr>
            <w:r>
              <w:t>退役士兵安置</w:t>
            </w:r>
          </w:p>
        </w:tc>
        <w:tc>
          <w:tcPr>
            <w:tcW w:w="1361" w:type="dxa"/>
            <w:vAlign w:val="center"/>
          </w:tcPr>
          <w:p>
            <w:pPr>
              <w:pStyle w:val="11"/>
            </w:pPr>
            <w:r>
              <w:t>2.88</w:t>
            </w:r>
          </w:p>
        </w:tc>
        <w:tc>
          <w:tcPr>
            <w:tcW w:w="1361" w:type="dxa"/>
            <w:vAlign w:val="center"/>
          </w:tcPr>
          <w:p>
            <w:pPr>
              <w:pStyle w:val="11"/>
            </w:pPr>
          </w:p>
        </w:tc>
        <w:tc>
          <w:tcPr>
            <w:tcW w:w="1361" w:type="dxa"/>
            <w:vAlign w:val="center"/>
          </w:tcPr>
          <w:p>
            <w:pPr>
              <w:pStyle w:val="11"/>
            </w:pPr>
            <w:r>
              <w:t>2.88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17.67</w:t>
            </w:r>
          </w:p>
        </w:tc>
        <w:tc>
          <w:tcPr>
            <w:tcW w:w="1361" w:type="dxa"/>
            <w:vAlign w:val="center"/>
          </w:tcPr>
          <w:p>
            <w:pPr>
              <w:pStyle w:val="11"/>
            </w:pPr>
            <w:r>
              <w:t>17.67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17.67</w:t>
            </w:r>
          </w:p>
        </w:tc>
        <w:tc>
          <w:tcPr>
            <w:tcW w:w="1361" w:type="dxa"/>
            <w:vAlign w:val="center"/>
          </w:tcPr>
          <w:p>
            <w:pPr>
              <w:pStyle w:val="11"/>
            </w:pPr>
            <w:r>
              <w:t>17.67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17.67</w:t>
            </w:r>
          </w:p>
        </w:tc>
        <w:tc>
          <w:tcPr>
            <w:tcW w:w="1361" w:type="dxa"/>
            <w:vAlign w:val="center"/>
          </w:tcPr>
          <w:p>
            <w:pPr>
              <w:pStyle w:val="11"/>
            </w:pPr>
            <w:r>
              <w:t>17.67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15</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41.91</w:t>
            </w:r>
          </w:p>
        </w:tc>
        <w:tc>
          <w:tcPr>
            <w:tcW w:w="1361" w:type="dxa"/>
            <w:vAlign w:val="center"/>
          </w:tcPr>
          <w:p>
            <w:pPr>
              <w:pStyle w:val="11"/>
            </w:pPr>
            <w:r>
              <w:t>41.91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41.91</w:t>
            </w:r>
          </w:p>
        </w:tc>
        <w:tc>
          <w:tcPr>
            <w:tcW w:w="1361" w:type="dxa"/>
            <w:vAlign w:val="center"/>
          </w:tcPr>
          <w:p>
            <w:pPr>
              <w:pStyle w:val="11"/>
            </w:pPr>
            <w:r>
              <w:t>41.91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41.91</w:t>
            </w:r>
          </w:p>
        </w:tc>
        <w:tc>
          <w:tcPr>
            <w:tcW w:w="1361" w:type="dxa"/>
            <w:vAlign w:val="center"/>
          </w:tcPr>
          <w:p>
            <w:pPr>
              <w:pStyle w:val="11"/>
            </w:pPr>
            <w:r>
              <w:t>41.91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202001保定市徐水区行政审批局本级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800.03</w:t>
            </w:r>
          </w:p>
        </w:tc>
        <w:tc>
          <w:tcPr>
            <w:tcW w:w="3402" w:type="dxa"/>
            <w:vAlign w:val="center"/>
          </w:tcPr>
          <w:p>
            <w:pPr>
              <w:pStyle w:val="12"/>
            </w:pPr>
            <w:r>
              <w:t>一、一般公共服务支出</w:t>
            </w:r>
          </w:p>
        </w:tc>
        <w:tc>
          <w:tcPr>
            <w:tcW w:w="1474" w:type="dxa"/>
            <w:vAlign w:val="center"/>
          </w:tcPr>
          <w:p>
            <w:pPr>
              <w:pStyle w:val="11"/>
            </w:pPr>
            <w:r>
              <w:t>686.51</w:t>
            </w:r>
          </w:p>
        </w:tc>
        <w:tc>
          <w:tcPr>
            <w:tcW w:w="1474" w:type="dxa"/>
            <w:vAlign w:val="center"/>
          </w:tcPr>
          <w:p>
            <w:pPr>
              <w:pStyle w:val="11"/>
            </w:pPr>
            <w:r>
              <w:t>686.51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53.94</w:t>
            </w:r>
          </w:p>
        </w:tc>
        <w:tc>
          <w:tcPr>
            <w:tcW w:w="1474" w:type="dxa"/>
            <w:vAlign w:val="center"/>
          </w:tcPr>
          <w:p>
            <w:pPr>
              <w:pStyle w:val="11"/>
            </w:pPr>
            <w:r>
              <w:t>53.94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17.67</w:t>
            </w:r>
          </w:p>
        </w:tc>
        <w:tc>
          <w:tcPr>
            <w:tcW w:w="1474" w:type="dxa"/>
            <w:vAlign w:val="center"/>
          </w:tcPr>
          <w:p>
            <w:pPr>
              <w:pStyle w:val="11"/>
            </w:pPr>
            <w:r>
              <w:t>17.67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41.91</w:t>
            </w:r>
          </w:p>
        </w:tc>
        <w:tc>
          <w:tcPr>
            <w:tcW w:w="1474" w:type="dxa"/>
            <w:vAlign w:val="center"/>
          </w:tcPr>
          <w:p>
            <w:pPr>
              <w:pStyle w:val="11"/>
            </w:pPr>
            <w:r>
              <w:t>41.91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800.03</w:t>
            </w:r>
          </w:p>
        </w:tc>
        <w:tc>
          <w:tcPr>
            <w:tcW w:w="3402" w:type="dxa"/>
            <w:vAlign w:val="center"/>
          </w:tcPr>
          <w:p>
            <w:pPr>
              <w:pStyle w:val="14"/>
            </w:pPr>
            <w:r>
              <w:t>本年支出合计</w:t>
            </w:r>
          </w:p>
        </w:tc>
        <w:tc>
          <w:tcPr>
            <w:tcW w:w="1474" w:type="dxa"/>
            <w:vAlign w:val="center"/>
          </w:tcPr>
          <w:p>
            <w:pPr>
              <w:pStyle w:val="15"/>
            </w:pPr>
            <w:r>
              <w:t>800.03</w:t>
            </w:r>
          </w:p>
        </w:tc>
        <w:tc>
          <w:tcPr>
            <w:tcW w:w="1474" w:type="dxa"/>
            <w:vAlign w:val="center"/>
          </w:tcPr>
          <w:p>
            <w:pPr>
              <w:pStyle w:val="15"/>
            </w:pPr>
            <w:r>
              <w:t>800.03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800.03</w:t>
            </w:r>
          </w:p>
        </w:tc>
        <w:tc>
          <w:tcPr>
            <w:tcW w:w="3402" w:type="dxa"/>
            <w:vAlign w:val="center"/>
          </w:tcPr>
          <w:p>
            <w:pPr>
              <w:pStyle w:val="14"/>
            </w:pPr>
            <w:r>
              <w:t>支出总计</w:t>
            </w:r>
          </w:p>
        </w:tc>
        <w:tc>
          <w:tcPr>
            <w:tcW w:w="1474" w:type="dxa"/>
            <w:vAlign w:val="center"/>
          </w:tcPr>
          <w:p>
            <w:pPr>
              <w:pStyle w:val="15"/>
            </w:pPr>
            <w:r>
              <w:t>800.03</w:t>
            </w:r>
          </w:p>
        </w:tc>
        <w:tc>
          <w:tcPr>
            <w:tcW w:w="1474" w:type="dxa"/>
            <w:vAlign w:val="center"/>
          </w:tcPr>
          <w:p>
            <w:pPr>
              <w:pStyle w:val="15"/>
            </w:pPr>
            <w:r>
              <w:t>800.03</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202001保定市徐水区行政审批局本级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800.03</w:t>
            </w:r>
          </w:p>
        </w:tc>
        <w:tc>
          <w:tcPr>
            <w:tcW w:w="2551" w:type="dxa"/>
            <w:vAlign w:val="center"/>
          </w:tcPr>
          <w:p>
            <w:pPr>
              <w:pStyle w:val="15"/>
            </w:pPr>
            <w:r>
              <w:t>564.20</w:t>
            </w:r>
          </w:p>
        </w:tc>
        <w:tc>
          <w:tcPr>
            <w:tcW w:w="2551" w:type="dxa"/>
            <w:vAlign w:val="center"/>
          </w:tcPr>
          <w:p>
            <w:pPr>
              <w:pStyle w:val="15"/>
            </w:pPr>
            <w:r>
              <w:t>235.83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686.51</w:t>
            </w:r>
          </w:p>
        </w:tc>
        <w:tc>
          <w:tcPr>
            <w:tcW w:w="2551" w:type="dxa"/>
            <w:vAlign w:val="center"/>
          </w:tcPr>
          <w:p>
            <w:pPr>
              <w:pStyle w:val="11"/>
            </w:pPr>
            <w:r>
              <w:t>453.56</w:t>
            </w:r>
          </w:p>
        </w:tc>
        <w:tc>
          <w:tcPr>
            <w:tcW w:w="2551" w:type="dxa"/>
            <w:vAlign w:val="center"/>
          </w:tcPr>
          <w:p>
            <w:pPr>
              <w:pStyle w:val="11"/>
            </w:pPr>
            <w:r>
              <w:t>232.95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686.51</w:t>
            </w:r>
          </w:p>
        </w:tc>
        <w:tc>
          <w:tcPr>
            <w:tcW w:w="2551" w:type="dxa"/>
            <w:vAlign w:val="center"/>
          </w:tcPr>
          <w:p>
            <w:pPr>
              <w:pStyle w:val="11"/>
            </w:pPr>
            <w:r>
              <w:t>453.56</w:t>
            </w:r>
          </w:p>
        </w:tc>
        <w:tc>
          <w:tcPr>
            <w:tcW w:w="2551" w:type="dxa"/>
            <w:vAlign w:val="center"/>
          </w:tcPr>
          <w:p>
            <w:pPr>
              <w:pStyle w:val="11"/>
            </w:pPr>
            <w:r>
              <w:t>232.95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278.81</w:t>
            </w:r>
          </w:p>
        </w:tc>
        <w:tc>
          <w:tcPr>
            <w:tcW w:w="2551" w:type="dxa"/>
            <w:vAlign w:val="center"/>
          </w:tcPr>
          <w:p>
            <w:pPr>
              <w:pStyle w:val="11"/>
            </w:pPr>
            <w:r>
              <w:t>278.81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2010302</w:t>
            </w:r>
          </w:p>
        </w:tc>
        <w:tc>
          <w:tcPr>
            <w:tcW w:w="4535" w:type="dxa"/>
            <w:vAlign w:val="center"/>
          </w:tcPr>
          <w:p>
            <w:pPr>
              <w:pStyle w:val="12"/>
            </w:pPr>
            <w:r>
              <w:t>一般行政管理事务</w:t>
            </w:r>
          </w:p>
        </w:tc>
        <w:tc>
          <w:tcPr>
            <w:tcW w:w="2551" w:type="dxa"/>
            <w:vAlign w:val="center"/>
          </w:tcPr>
          <w:p>
            <w:pPr>
              <w:pStyle w:val="11"/>
            </w:pPr>
            <w:r>
              <w:t>232.95</w:t>
            </w:r>
          </w:p>
        </w:tc>
        <w:tc>
          <w:tcPr>
            <w:tcW w:w="2551" w:type="dxa"/>
            <w:vAlign w:val="center"/>
          </w:tcPr>
          <w:p>
            <w:pPr>
              <w:pStyle w:val="11"/>
            </w:pPr>
          </w:p>
        </w:tc>
        <w:tc>
          <w:tcPr>
            <w:tcW w:w="2551" w:type="dxa"/>
            <w:vAlign w:val="center"/>
          </w:tcPr>
          <w:p>
            <w:pPr>
              <w:pStyle w:val="11"/>
            </w:pPr>
            <w:r>
              <w:t>232.95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2010350</w:t>
            </w:r>
          </w:p>
        </w:tc>
        <w:tc>
          <w:tcPr>
            <w:tcW w:w="4535" w:type="dxa"/>
            <w:vAlign w:val="center"/>
          </w:tcPr>
          <w:p>
            <w:pPr>
              <w:pStyle w:val="12"/>
            </w:pPr>
            <w:r>
              <w:t>事业运行</w:t>
            </w:r>
          </w:p>
        </w:tc>
        <w:tc>
          <w:tcPr>
            <w:tcW w:w="2551" w:type="dxa"/>
            <w:vAlign w:val="center"/>
          </w:tcPr>
          <w:p>
            <w:pPr>
              <w:pStyle w:val="11"/>
            </w:pPr>
            <w:r>
              <w:t>174.75</w:t>
            </w:r>
          </w:p>
        </w:tc>
        <w:tc>
          <w:tcPr>
            <w:tcW w:w="2551" w:type="dxa"/>
            <w:vAlign w:val="center"/>
          </w:tcPr>
          <w:p>
            <w:pPr>
              <w:pStyle w:val="11"/>
            </w:pPr>
            <w:r>
              <w:t>174.75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53.94</w:t>
            </w:r>
          </w:p>
        </w:tc>
        <w:tc>
          <w:tcPr>
            <w:tcW w:w="2551" w:type="dxa"/>
            <w:vAlign w:val="center"/>
          </w:tcPr>
          <w:p>
            <w:pPr>
              <w:pStyle w:val="11"/>
            </w:pPr>
            <w:r>
              <w:t>51.06</w:t>
            </w:r>
          </w:p>
        </w:tc>
        <w:tc>
          <w:tcPr>
            <w:tcW w:w="2551" w:type="dxa"/>
            <w:vAlign w:val="center"/>
          </w:tcPr>
          <w:p>
            <w:pPr>
              <w:pStyle w:val="11"/>
            </w:pPr>
            <w:r>
              <w:t>2.88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51.06</w:t>
            </w:r>
          </w:p>
        </w:tc>
        <w:tc>
          <w:tcPr>
            <w:tcW w:w="2551" w:type="dxa"/>
            <w:vAlign w:val="center"/>
          </w:tcPr>
          <w:p>
            <w:pPr>
              <w:pStyle w:val="11"/>
            </w:pPr>
            <w:r>
              <w:t>51.06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51.06</w:t>
            </w:r>
          </w:p>
        </w:tc>
        <w:tc>
          <w:tcPr>
            <w:tcW w:w="2551" w:type="dxa"/>
            <w:vAlign w:val="center"/>
          </w:tcPr>
          <w:p>
            <w:pPr>
              <w:pStyle w:val="11"/>
            </w:pPr>
            <w:r>
              <w:t>51.06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20809</w:t>
            </w:r>
          </w:p>
        </w:tc>
        <w:tc>
          <w:tcPr>
            <w:tcW w:w="4535" w:type="dxa"/>
            <w:vAlign w:val="center"/>
          </w:tcPr>
          <w:p>
            <w:pPr>
              <w:pStyle w:val="12"/>
            </w:pPr>
            <w:r>
              <w:t>退役安置</w:t>
            </w:r>
          </w:p>
        </w:tc>
        <w:tc>
          <w:tcPr>
            <w:tcW w:w="2551" w:type="dxa"/>
            <w:vAlign w:val="center"/>
          </w:tcPr>
          <w:p>
            <w:pPr>
              <w:pStyle w:val="11"/>
            </w:pPr>
            <w:r>
              <w:t>2.88</w:t>
            </w:r>
          </w:p>
        </w:tc>
        <w:tc>
          <w:tcPr>
            <w:tcW w:w="2551" w:type="dxa"/>
            <w:vAlign w:val="center"/>
          </w:tcPr>
          <w:p>
            <w:pPr>
              <w:pStyle w:val="11"/>
            </w:pPr>
          </w:p>
        </w:tc>
        <w:tc>
          <w:tcPr>
            <w:tcW w:w="2551" w:type="dxa"/>
            <w:vAlign w:val="center"/>
          </w:tcPr>
          <w:p>
            <w:pPr>
              <w:pStyle w:val="11"/>
            </w:pPr>
            <w:r>
              <w:t>2.88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2080901</w:t>
            </w:r>
          </w:p>
        </w:tc>
        <w:tc>
          <w:tcPr>
            <w:tcW w:w="4535" w:type="dxa"/>
            <w:vAlign w:val="center"/>
          </w:tcPr>
          <w:p>
            <w:pPr>
              <w:pStyle w:val="12"/>
            </w:pPr>
            <w:r>
              <w:t>退役士兵安置</w:t>
            </w:r>
          </w:p>
        </w:tc>
        <w:tc>
          <w:tcPr>
            <w:tcW w:w="2551" w:type="dxa"/>
            <w:vAlign w:val="center"/>
          </w:tcPr>
          <w:p>
            <w:pPr>
              <w:pStyle w:val="11"/>
            </w:pPr>
            <w:r>
              <w:t>2.88</w:t>
            </w:r>
          </w:p>
        </w:tc>
        <w:tc>
          <w:tcPr>
            <w:tcW w:w="2551" w:type="dxa"/>
            <w:vAlign w:val="center"/>
          </w:tcPr>
          <w:p>
            <w:pPr>
              <w:pStyle w:val="11"/>
            </w:pPr>
          </w:p>
        </w:tc>
        <w:tc>
          <w:tcPr>
            <w:tcW w:w="2551" w:type="dxa"/>
            <w:vAlign w:val="center"/>
          </w:tcPr>
          <w:p>
            <w:pPr>
              <w:pStyle w:val="11"/>
            </w:pPr>
            <w:r>
              <w:t>2.88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17.67</w:t>
            </w:r>
          </w:p>
        </w:tc>
        <w:tc>
          <w:tcPr>
            <w:tcW w:w="2551" w:type="dxa"/>
            <w:vAlign w:val="center"/>
          </w:tcPr>
          <w:p>
            <w:pPr>
              <w:pStyle w:val="11"/>
            </w:pPr>
            <w:r>
              <w:t>17.67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17.67</w:t>
            </w:r>
          </w:p>
        </w:tc>
        <w:tc>
          <w:tcPr>
            <w:tcW w:w="2551" w:type="dxa"/>
            <w:vAlign w:val="center"/>
          </w:tcPr>
          <w:p>
            <w:pPr>
              <w:pStyle w:val="11"/>
            </w:pPr>
            <w:r>
              <w:t>17.67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17.67</w:t>
            </w:r>
          </w:p>
        </w:tc>
        <w:tc>
          <w:tcPr>
            <w:tcW w:w="2551" w:type="dxa"/>
            <w:vAlign w:val="center"/>
          </w:tcPr>
          <w:p>
            <w:pPr>
              <w:pStyle w:val="11"/>
            </w:pPr>
            <w:r>
              <w:t>17.67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41.91</w:t>
            </w:r>
          </w:p>
        </w:tc>
        <w:tc>
          <w:tcPr>
            <w:tcW w:w="2551" w:type="dxa"/>
            <w:vAlign w:val="center"/>
          </w:tcPr>
          <w:p>
            <w:pPr>
              <w:pStyle w:val="11"/>
            </w:pPr>
            <w:r>
              <w:t>41.91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41.91</w:t>
            </w:r>
          </w:p>
        </w:tc>
        <w:tc>
          <w:tcPr>
            <w:tcW w:w="2551" w:type="dxa"/>
            <w:vAlign w:val="center"/>
          </w:tcPr>
          <w:p>
            <w:pPr>
              <w:pStyle w:val="11"/>
            </w:pPr>
            <w:r>
              <w:t>41.91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41.91</w:t>
            </w:r>
          </w:p>
        </w:tc>
        <w:tc>
          <w:tcPr>
            <w:tcW w:w="2551" w:type="dxa"/>
            <w:vAlign w:val="center"/>
          </w:tcPr>
          <w:p>
            <w:pPr>
              <w:pStyle w:val="11"/>
            </w:pPr>
            <w:r>
              <w:t>41.91</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202001保定市徐水区行政审批局本级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564.20</w:t>
            </w:r>
          </w:p>
        </w:tc>
        <w:tc>
          <w:tcPr>
            <w:tcW w:w="2551" w:type="dxa"/>
            <w:vAlign w:val="center"/>
          </w:tcPr>
          <w:p>
            <w:pPr>
              <w:pStyle w:val="15"/>
            </w:pPr>
            <w:r>
              <w:t>521.51</w:t>
            </w:r>
          </w:p>
        </w:tc>
        <w:tc>
          <w:tcPr>
            <w:tcW w:w="2551" w:type="dxa"/>
            <w:vAlign w:val="center"/>
          </w:tcPr>
          <w:p>
            <w:pPr>
              <w:pStyle w:val="15"/>
            </w:pPr>
            <w:r>
              <w:t>42.69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521.51</w:t>
            </w:r>
          </w:p>
        </w:tc>
        <w:tc>
          <w:tcPr>
            <w:tcW w:w="2551" w:type="dxa"/>
            <w:vAlign w:val="center"/>
          </w:tcPr>
          <w:p>
            <w:pPr>
              <w:pStyle w:val="11"/>
            </w:pPr>
            <w:r>
              <w:t>521.51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176.18</w:t>
            </w:r>
          </w:p>
        </w:tc>
        <w:tc>
          <w:tcPr>
            <w:tcW w:w="2551" w:type="dxa"/>
            <w:vAlign w:val="center"/>
          </w:tcPr>
          <w:p>
            <w:pPr>
              <w:pStyle w:val="11"/>
            </w:pPr>
            <w:r>
              <w:t>176.18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80.85</w:t>
            </w:r>
          </w:p>
        </w:tc>
        <w:tc>
          <w:tcPr>
            <w:tcW w:w="2551" w:type="dxa"/>
            <w:vAlign w:val="center"/>
          </w:tcPr>
          <w:p>
            <w:pPr>
              <w:pStyle w:val="11"/>
            </w:pPr>
            <w:r>
              <w:t>80.85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53.46</w:t>
            </w:r>
          </w:p>
        </w:tc>
        <w:tc>
          <w:tcPr>
            <w:tcW w:w="2551" w:type="dxa"/>
            <w:vAlign w:val="center"/>
          </w:tcPr>
          <w:p>
            <w:pPr>
              <w:pStyle w:val="11"/>
            </w:pPr>
            <w:r>
              <w:t>53.46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98.27</w:t>
            </w:r>
          </w:p>
        </w:tc>
        <w:tc>
          <w:tcPr>
            <w:tcW w:w="2551" w:type="dxa"/>
            <w:vAlign w:val="center"/>
          </w:tcPr>
          <w:p>
            <w:pPr>
              <w:pStyle w:val="11"/>
            </w:pPr>
            <w:r>
              <w:t>98.27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51.06</w:t>
            </w:r>
          </w:p>
        </w:tc>
        <w:tc>
          <w:tcPr>
            <w:tcW w:w="2551" w:type="dxa"/>
            <w:vAlign w:val="center"/>
          </w:tcPr>
          <w:p>
            <w:pPr>
              <w:pStyle w:val="11"/>
            </w:pPr>
            <w:r>
              <w:t>51.06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17.67</w:t>
            </w:r>
          </w:p>
        </w:tc>
        <w:tc>
          <w:tcPr>
            <w:tcW w:w="2551" w:type="dxa"/>
            <w:vAlign w:val="center"/>
          </w:tcPr>
          <w:p>
            <w:pPr>
              <w:pStyle w:val="11"/>
            </w:pPr>
            <w:r>
              <w:t>17.67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2.10</w:t>
            </w:r>
          </w:p>
        </w:tc>
        <w:tc>
          <w:tcPr>
            <w:tcW w:w="2551" w:type="dxa"/>
            <w:vAlign w:val="center"/>
          </w:tcPr>
          <w:p>
            <w:pPr>
              <w:pStyle w:val="11"/>
            </w:pPr>
            <w:r>
              <w:t>2.10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41.91</w:t>
            </w:r>
          </w:p>
        </w:tc>
        <w:tc>
          <w:tcPr>
            <w:tcW w:w="2551" w:type="dxa"/>
            <w:vAlign w:val="center"/>
          </w:tcPr>
          <w:p>
            <w:pPr>
              <w:pStyle w:val="11"/>
            </w:pPr>
            <w:r>
              <w:t>41.91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42.69</w:t>
            </w:r>
          </w:p>
        </w:tc>
        <w:tc>
          <w:tcPr>
            <w:tcW w:w="2551" w:type="dxa"/>
            <w:vAlign w:val="center"/>
          </w:tcPr>
          <w:p>
            <w:pPr>
              <w:pStyle w:val="11"/>
            </w:pPr>
          </w:p>
        </w:tc>
        <w:tc>
          <w:tcPr>
            <w:tcW w:w="2551" w:type="dxa"/>
            <w:vAlign w:val="center"/>
          </w:tcPr>
          <w:p>
            <w:pPr>
              <w:pStyle w:val="11"/>
            </w:pPr>
            <w:r>
              <w:t>42.69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10.87</w:t>
            </w:r>
          </w:p>
        </w:tc>
        <w:tc>
          <w:tcPr>
            <w:tcW w:w="2551" w:type="dxa"/>
            <w:vAlign w:val="center"/>
          </w:tcPr>
          <w:p>
            <w:pPr>
              <w:pStyle w:val="11"/>
            </w:pPr>
          </w:p>
        </w:tc>
        <w:tc>
          <w:tcPr>
            <w:tcW w:w="2551" w:type="dxa"/>
            <w:vAlign w:val="center"/>
          </w:tcPr>
          <w:p>
            <w:pPr>
              <w:pStyle w:val="11"/>
            </w:pPr>
            <w:r>
              <w:t>10.87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6.60</w:t>
            </w:r>
          </w:p>
        </w:tc>
        <w:tc>
          <w:tcPr>
            <w:tcW w:w="2551" w:type="dxa"/>
            <w:vAlign w:val="center"/>
          </w:tcPr>
          <w:p>
            <w:pPr>
              <w:pStyle w:val="11"/>
            </w:pPr>
          </w:p>
        </w:tc>
        <w:tc>
          <w:tcPr>
            <w:tcW w:w="2551" w:type="dxa"/>
            <w:vAlign w:val="center"/>
          </w:tcPr>
          <w:p>
            <w:pPr>
              <w:pStyle w:val="11"/>
            </w:pPr>
            <w:r>
              <w:t>6.60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0.15</w:t>
            </w:r>
          </w:p>
        </w:tc>
        <w:tc>
          <w:tcPr>
            <w:tcW w:w="2551" w:type="dxa"/>
            <w:vAlign w:val="center"/>
          </w:tcPr>
          <w:p>
            <w:pPr>
              <w:pStyle w:val="11"/>
            </w:pPr>
          </w:p>
        </w:tc>
        <w:tc>
          <w:tcPr>
            <w:tcW w:w="2551" w:type="dxa"/>
            <w:vAlign w:val="center"/>
          </w:tcPr>
          <w:p>
            <w:pPr>
              <w:pStyle w:val="11"/>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5.17</w:t>
            </w:r>
          </w:p>
        </w:tc>
        <w:tc>
          <w:tcPr>
            <w:tcW w:w="2551" w:type="dxa"/>
            <w:vAlign w:val="center"/>
          </w:tcPr>
          <w:p>
            <w:pPr>
              <w:pStyle w:val="11"/>
            </w:pPr>
          </w:p>
        </w:tc>
        <w:tc>
          <w:tcPr>
            <w:tcW w:w="2551" w:type="dxa"/>
            <w:vAlign w:val="center"/>
          </w:tcPr>
          <w:p>
            <w:pPr>
              <w:pStyle w:val="11"/>
            </w:pPr>
            <w:r>
              <w:t>5.17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2.35</w:t>
            </w:r>
          </w:p>
        </w:tc>
        <w:tc>
          <w:tcPr>
            <w:tcW w:w="2551" w:type="dxa"/>
            <w:vAlign w:val="center"/>
          </w:tcPr>
          <w:p>
            <w:pPr>
              <w:pStyle w:val="11"/>
            </w:pPr>
          </w:p>
        </w:tc>
        <w:tc>
          <w:tcPr>
            <w:tcW w:w="2551" w:type="dxa"/>
            <w:vAlign w:val="center"/>
          </w:tcPr>
          <w:p>
            <w:pPr>
              <w:pStyle w:val="11"/>
            </w:pPr>
            <w:r>
              <w:t>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11.16</w:t>
            </w:r>
          </w:p>
        </w:tc>
        <w:tc>
          <w:tcPr>
            <w:tcW w:w="2551" w:type="dxa"/>
            <w:vAlign w:val="center"/>
          </w:tcPr>
          <w:p>
            <w:pPr>
              <w:pStyle w:val="11"/>
            </w:pPr>
          </w:p>
        </w:tc>
        <w:tc>
          <w:tcPr>
            <w:tcW w:w="2551" w:type="dxa"/>
            <w:vAlign w:val="center"/>
          </w:tcPr>
          <w:p>
            <w:pPr>
              <w:pStyle w:val="11"/>
            </w:pPr>
            <w:r>
              <w:t>11.16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6.40</w:t>
            </w:r>
          </w:p>
        </w:tc>
        <w:tc>
          <w:tcPr>
            <w:tcW w:w="2551" w:type="dxa"/>
            <w:vAlign w:val="center"/>
          </w:tcPr>
          <w:p>
            <w:pPr>
              <w:pStyle w:val="11"/>
            </w:pPr>
          </w:p>
        </w:tc>
        <w:tc>
          <w:tcPr>
            <w:tcW w:w="2551" w:type="dxa"/>
            <w:vAlign w:val="center"/>
          </w:tcPr>
          <w:p>
            <w:pPr>
              <w:pStyle w:val="11"/>
            </w:pPr>
            <w:r>
              <w:t>6.40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202001保定市徐水区行政审批局本级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202001保定市徐水区行政审批局本级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202001保定市徐水区行政审批局本级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2.50</w:t>
            </w:r>
          </w:p>
        </w:tc>
        <w:tc>
          <w:tcPr>
            <w:tcW w:w="2381" w:type="dxa"/>
            <w:vAlign w:val="center"/>
          </w:tcPr>
          <w:p>
            <w:pPr>
              <w:pStyle w:val="15"/>
            </w:pPr>
            <w:r>
              <w:t>2.50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2.50</w:t>
            </w:r>
          </w:p>
        </w:tc>
        <w:tc>
          <w:tcPr>
            <w:tcW w:w="2381" w:type="dxa"/>
            <w:vAlign w:val="center"/>
          </w:tcPr>
          <w:p>
            <w:pPr>
              <w:pStyle w:val="11"/>
            </w:pPr>
            <w:r>
              <w:t>2.50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2.35</w:t>
            </w:r>
          </w:p>
        </w:tc>
        <w:tc>
          <w:tcPr>
            <w:tcW w:w="2381" w:type="dxa"/>
            <w:vAlign w:val="center"/>
          </w:tcPr>
          <w:p>
            <w:pPr>
              <w:pStyle w:val="11"/>
            </w:pPr>
            <w:r>
              <w:t>2.35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2.35</w:t>
            </w:r>
          </w:p>
        </w:tc>
        <w:tc>
          <w:tcPr>
            <w:tcW w:w="2381" w:type="dxa"/>
            <w:vAlign w:val="center"/>
          </w:tcPr>
          <w:p>
            <w:pPr>
              <w:pStyle w:val="11"/>
            </w:pPr>
            <w:r>
              <w:t>2.35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0.15</w:t>
            </w:r>
          </w:p>
        </w:tc>
        <w:tc>
          <w:tcPr>
            <w:tcW w:w="2381" w:type="dxa"/>
            <w:vAlign w:val="center"/>
          </w:tcPr>
          <w:p>
            <w:pPr>
              <w:pStyle w:val="11"/>
            </w:pPr>
            <w:r>
              <w:t>0.15</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保定市徐水区行政审批局本级2026年单位预算信息公开情况说明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按照《中华人民共和国预算法》、《地方预决算公开操作规程》和《关于进一步推进预算公开工作的实施意见》规定，现将保定市徐水区行政审批局本级2026年单位预算公开如下：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根据《保定市徐水区行政审批局职能配置、内设机构和人员编制规定》，保定市徐水区行政审批局主要职责是：</w:t>
      </w:r>
    </w:p>
    <w:p>
      <w:pPr>
        <w:pStyle w:val="17"/>
      </w:pPr>
      <w:r>
        <w:t>（一）依据《保定市徐水区行政许可事项目录》，将区发展和改革局、区财政局、区教育和体育局、民政局、区住房和城乡建设局、区城市管理综合行政执法局、区司法局、区人力资源和社会保障局、区交通运输局、区水利局、区农业农村局、市自然资源和规划局徐水区分局、区卫生健康局、区市场监督管理局、区文化广电和旅游局、区工业和信息化局等部门承担的行政审批事项划入区行政审批局。由行政审批局依法履行相关行政许可职责，集中行使行政审批权，并根据实际情况做出调整。对划入的行政事项进行流程再造、环节优化。</w:t>
      </w:r>
    </w:p>
    <w:p>
      <w:pPr>
        <w:pStyle w:val="17"/>
      </w:pPr>
      <w:r>
        <w:t>（二）贯彻执行国家、省、市“放管服”改革、行政审批制度改革、政务服务管理、公共资源交易、社会信用体系建设有关方针政策和法律法规。起草有关政府规章，制定有关政策，协调指导并监督实施。</w:t>
      </w:r>
    </w:p>
    <w:p>
      <w:pPr>
        <w:pStyle w:val="17"/>
      </w:pPr>
      <w:r>
        <w:t>（三）组织协调全区“放管服”改革工作，指导、督促贯彻落实国家、省、市关于“放管服”改革重要领域、关键环节重大政策措施，承担区推进政府职能转变和“放管服”改革协调小组的日常工作。</w:t>
      </w:r>
    </w:p>
    <w:p>
      <w:pPr>
        <w:pStyle w:val="17"/>
      </w:pPr>
      <w:r>
        <w:t>（四）负责投资项目、企业注册、市场服务、公共事务、文教卫体、社会事务、住建交通、城市管理、农林蓄水、经贸商务等方面行政审批事项的办理及相关行政性收费，并承担相应的法律责任。</w:t>
      </w:r>
    </w:p>
    <w:p>
      <w:pPr>
        <w:pStyle w:val="17"/>
      </w:pPr>
      <w:r>
        <w:t>（五）指导协调全区行政审批制度改革工作。建立健全全区乡（镇）、村两级审批服务事项管理卫星通信。建立、监督、指导镇（乡）、村便民服务站点相关工作；协调推进行政审批标准化建设；承担区行政审批制度改革领导小组的日常工作。</w:t>
      </w:r>
    </w:p>
    <w:p>
      <w:pPr>
        <w:pStyle w:val="17"/>
      </w:pPr>
      <w:r>
        <w:t>（六）指导协调全区政务服务管理工作。负责优化政务服务供给，降低制度性交易成本，提升政务服务效能；负责推进审批服务便民化；负责探索建立审批与监管的有效衔接机制；指导协调区有关部门为民、法人或者其他组织提供规范、高效、优质的政务服务。</w:t>
      </w:r>
    </w:p>
    <w:p>
      <w:pPr>
        <w:pStyle w:val="17"/>
      </w:pPr>
      <w:r>
        <w:t>（七）负责职责范围内区本级行政许可事项和相关行政服务事项的办理及相关行政事业性收费；负责协调和监督管理区本级暂未划转行政审批服务事项和公共服务事项的集中统一办理；推进重点项目审批服务的综合协调和督办；组织相关部门开展审批服务事项的联合办理和联合会办；研究推进并联审理服务工作。</w:t>
      </w:r>
    </w:p>
    <w:p>
      <w:pPr>
        <w:pStyle w:val="17"/>
      </w:pPr>
      <w:r>
        <w:t>（八）负责依法组织和实施对全区国家机关、事业单位和社会团体委托的货物、工程、服务等项目的政府采购工作。协调指导全区公共资源交易工作。负责拟订全区公共资源交易目录；负责推进公共资源交易电子服务系统建设；负责推进全区公共资源交易领域信用体系建设；指导全区并监督区本级公共资源交易项目场内交易活动的监督工作，将违法违规问题移送有关部门处理；协调开展区本级公共资源交易活动的联运执法。</w:t>
      </w:r>
    </w:p>
    <w:p>
      <w:pPr>
        <w:pStyle w:val="17"/>
      </w:pPr>
      <w:r>
        <w:t>（九）统筹推进全区“互联网+政务服务”工作，构建全区一体化政务服务平台。推进政务服务事项网上办理，形成管理机构、实体大厅、网上平台“三位一体”的政务管理模式；推进全区电子证照库建设；推进全区政务服务平台规范化、标准化、集约化建设和互联互通、数据共享。</w:t>
      </w:r>
    </w:p>
    <w:p>
      <w:pPr>
        <w:pStyle w:val="17"/>
      </w:pPr>
      <w:r>
        <w:t>（十）建立健全全区政务服务、行政审批服务效能可量化的考核评价制度；负责进驻公共服务、便民服务、中介服务的规范和管理；负责对进进驻部门进行综合考评；负责对行政审批窗口工作人员的日常管理和绩效考核；负责全区政务服务、公共资源交易投诉举报的承办、转办和督办工作。</w:t>
      </w:r>
    </w:p>
    <w:p>
      <w:pPr>
        <w:pStyle w:val="17"/>
      </w:pPr>
      <w:r>
        <w:t>（十一）承办区政府交办的其他工作。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保定市徐水区行政审批局本级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800.03万元，其中：一般公共预算收入800.03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保定市徐水区行政审批局本级年度单位预算中支出预算的总体情况。2026年支出预算800.03万元，其中基本支出564.20万元，包括人员经费521.51万元和日常公用经费42.69万元；项目支出235.83万元，主要为政务服务中心工作经费，公共资源交易中心工作经费，环评审批事项专家评估服务费用，排污许可证核发技术评审费用，辅助人员费用（劳务派遣），保安保洁服务费，退役军人专岗人员提高待遇资金。；预计下年使用的单位资金结余0.00万元。委托业务费共计安排39.06万元，主要用于因技术原因确需对外委托的辅助性工作和确有必要对外委托开展咨询、评审、规划等工作。</w:t>
      </w:r>
    </w:p>
    <w:p>
      <w:pPr>
        <w:pStyle w:val="18"/>
      </w:pPr>
      <w:r>
        <w:t>3、比上年增减情况</w:t>
      </w:r>
    </w:p>
    <w:p>
      <w:pPr>
        <w:pStyle w:val="18"/>
      </w:pPr>
      <w:r>
        <w:t>2026年预算收支安排800.03万元，较2025年预算增加87.14万元，其中：基本支出增加86.96万元，主要为单位人员增加项目支出增加0.19万元，主要为辅助人员费用（劳务派遣）保险增加。预计下年使用的单位资金结余增加0.00万元。</w:t>
      </w:r>
    </w:p>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机关运行经费安排情况</w:t>
      </w:r>
    </w:p>
    <w:p>
      <w:pPr>
        <w:pStyle w:val="22"/>
      </w:pPr>
      <w:r>
        <w:t>2026年，我</w:t>
      </w:r>
      <w:r>
        <w:rPr>
          <w:rFonts w:hint="eastAsia"/>
          <w:lang w:val="en-US" w:eastAsia="zh-CN"/>
        </w:rPr>
        <w:t>单位</w:t>
      </w:r>
      <w:r>
        <w:t>机关运行经费共计安排42.69万元，主要用于日常维修、办公用房水电费、办公用房取暖费、办公用房物业管理费等日常运行支出。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2.50万元，其中因公出国（境）费0.00万元；公务用车购置及运维费2.35万元（其中：公务用车购置费为0.00万元，公务用车运维费2.35万元)；公务接待费0.15万元。与2025年相比增加2.35万元，增减变化的主要原因是2025年新购一辆公务用车，2026年公务用车运维费增加</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1、保安保洁服务费绩效目标表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13062526P00023210288T</w:t>
            </w:r>
          </w:p>
        </w:tc>
        <w:tc>
          <w:tcPr>
            <w:tcW w:w="2835" w:type="dxa"/>
            <w:vAlign w:val="center"/>
          </w:tcPr>
          <w:p>
            <w:pPr>
              <w:pStyle w:val="10"/>
            </w:pPr>
            <w:r>
              <w:t>项目名称</w:t>
            </w:r>
          </w:p>
        </w:tc>
        <w:tc>
          <w:tcPr>
            <w:tcW w:w="6095" w:type="dxa"/>
            <w:gridSpan w:val="3"/>
            <w:vAlign w:val="center"/>
          </w:tcPr>
          <w:p>
            <w:pPr>
              <w:pStyle w:val="12"/>
            </w:pPr>
            <w:r>
              <w:t>保安保洁服务费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34.46</w:t>
            </w:r>
          </w:p>
        </w:tc>
        <w:tc>
          <w:tcPr>
            <w:tcW w:w="2835" w:type="dxa"/>
            <w:vAlign w:val="center"/>
          </w:tcPr>
          <w:p>
            <w:pPr>
              <w:pStyle w:val="10"/>
            </w:pPr>
            <w:r>
              <w:t>其中：财政    资金</w:t>
            </w:r>
          </w:p>
        </w:tc>
        <w:tc>
          <w:tcPr>
            <w:tcW w:w="2551" w:type="dxa"/>
            <w:vAlign w:val="center"/>
          </w:tcPr>
          <w:p>
            <w:pPr>
              <w:pStyle w:val="12"/>
            </w:pPr>
            <w:r>
              <w:t>34.46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用于支付保安保洁厨师协管服务费。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0.25</w:t>
            </w:r>
          </w:p>
        </w:tc>
        <w:tc>
          <w:tcPr>
            <w:tcW w:w="2835" w:type="dxa"/>
            <w:vAlign w:val="center"/>
          </w:tcPr>
          <w:p>
            <w:pPr>
              <w:pStyle w:val="13"/>
            </w:pPr>
            <w:r>
              <w:t>0.50</w:t>
            </w:r>
          </w:p>
        </w:tc>
        <w:tc>
          <w:tcPr>
            <w:tcW w:w="2551" w:type="dxa"/>
            <w:vAlign w:val="center"/>
          </w:tcPr>
          <w:p>
            <w:pPr>
              <w:pStyle w:val="13"/>
            </w:pPr>
            <w:r>
              <w:t>0.75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1.聘用厨师1人，为大厅工作人员提供生活保障。按月发放。</w:t>
            </w:r>
          </w:p>
          <w:p>
            <w:pPr>
              <w:pStyle w:val="12"/>
            </w:pPr>
            <w:r>
              <w:t>2.为提升大厅服务水平 ，提高社会效益，优化营商环境。聘用专业保洁人员1人，每天完成3900平方米办公区域的保洁打扫，提高环境卫生质量，确保办公区域保洁验收达标率达到95%以上，确保群众在干净整洁的环境中办理业务，满意度达到95%以上。按月发放。</w:t>
            </w:r>
          </w:p>
          <w:p>
            <w:pPr>
              <w:pStyle w:val="12"/>
            </w:pPr>
            <w:r>
              <w:t>3.聘用保安人员5人，加强两个大厅安全保卫工作，增强外部安全防范能力，交通顺畅，保障各项工作的顺利开展。按月发放。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保安人员情况</w:t>
            </w:r>
          </w:p>
        </w:tc>
        <w:tc>
          <w:tcPr>
            <w:tcW w:w="5386" w:type="dxa"/>
            <w:vAlign w:val="center"/>
          </w:tcPr>
          <w:p>
            <w:pPr>
              <w:pStyle w:val="12"/>
            </w:pPr>
            <w:r>
              <w:t>保安人员情况</w:t>
            </w:r>
          </w:p>
        </w:tc>
        <w:tc>
          <w:tcPr>
            <w:tcW w:w="2268" w:type="dxa"/>
            <w:vAlign w:val="center"/>
          </w:tcPr>
          <w:p>
            <w:pPr>
              <w:pStyle w:val="12"/>
            </w:pPr>
            <w:r>
              <w:t>5人</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保洁人员情况</w:t>
            </w:r>
          </w:p>
        </w:tc>
        <w:tc>
          <w:tcPr>
            <w:tcW w:w="5386" w:type="dxa"/>
            <w:vAlign w:val="center"/>
          </w:tcPr>
          <w:p>
            <w:pPr>
              <w:pStyle w:val="12"/>
            </w:pPr>
            <w:r>
              <w:t>保洁人员情况</w:t>
            </w:r>
          </w:p>
        </w:tc>
        <w:tc>
          <w:tcPr>
            <w:tcW w:w="2268" w:type="dxa"/>
            <w:vAlign w:val="center"/>
          </w:tcPr>
          <w:p>
            <w:pPr>
              <w:pStyle w:val="12"/>
            </w:pPr>
            <w:r>
              <w:t>1人</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厨师人员情况</w:t>
            </w:r>
          </w:p>
        </w:tc>
        <w:tc>
          <w:tcPr>
            <w:tcW w:w="5386" w:type="dxa"/>
            <w:vAlign w:val="center"/>
          </w:tcPr>
          <w:p>
            <w:pPr>
              <w:pStyle w:val="12"/>
            </w:pPr>
            <w:r>
              <w:t>厨师人员情况</w:t>
            </w:r>
          </w:p>
        </w:tc>
        <w:tc>
          <w:tcPr>
            <w:tcW w:w="2268" w:type="dxa"/>
            <w:vAlign w:val="center"/>
          </w:tcPr>
          <w:p>
            <w:pPr>
              <w:pStyle w:val="12"/>
            </w:pPr>
            <w:r>
              <w:t>1人</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保洁面积</w:t>
            </w:r>
          </w:p>
        </w:tc>
        <w:tc>
          <w:tcPr>
            <w:tcW w:w="5386" w:type="dxa"/>
            <w:vAlign w:val="center"/>
          </w:tcPr>
          <w:p>
            <w:pPr>
              <w:pStyle w:val="12"/>
            </w:pPr>
            <w:r>
              <w:t>保洁面积</w:t>
            </w:r>
          </w:p>
        </w:tc>
        <w:tc>
          <w:tcPr>
            <w:tcW w:w="2268" w:type="dxa"/>
            <w:vAlign w:val="center"/>
          </w:tcPr>
          <w:p>
            <w:pPr>
              <w:pStyle w:val="12"/>
            </w:pPr>
            <w:r>
              <w:t>≥3900平方米</w:t>
            </w:r>
          </w:p>
        </w:tc>
        <w:tc>
          <w:tcPr>
            <w:tcW w:w="1276" w:type="dxa"/>
            <w:vAlign w:val="center"/>
          </w:tcPr>
          <w:p>
            <w:pPr>
              <w:pStyle w:val="12"/>
            </w:pPr>
            <w:r>
              <w:t>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工资发放准确率</w:t>
            </w:r>
          </w:p>
        </w:tc>
        <w:tc>
          <w:tcPr>
            <w:tcW w:w="5386" w:type="dxa"/>
            <w:vAlign w:val="center"/>
          </w:tcPr>
          <w:p>
            <w:pPr>
              <w:pStyle w:val="12"/>
            </w:pPr>
            <w:r>
              <w:t>工资发放准确率</w:t>
            </w:r>
          </w:p>
        </w:tc>
        <w:tc>
          <w:tcPr>
            <w:tcW w:w="2268" w:type="dxa"/>
            <w:vAlign w:val="center"/>
          </w:tcPr>
          <w:p>
            <w:pPr>
              <w:pStyle w:val="12"/>
            </w:pPr>
            <w:r>
              <w:t>≥95%</w:t>
            </w:r>
          </w:p>
        </w:tc>
        <w:tc>
          <w:tcPr>
            <w:tcW w:w="1276" w:type="dxa"/>
            <w:vAlign w:val="center"/>
          </w:tcPr>
          <w:p>
            <w:pPr>
              <w:pStyle w:val="12"/>
            </w:pPr>
            <w:r>
              <w:t>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工资发放及时率</w:t>
            </w:r>
          </w:p>
        </w:tc>
        <w:tc>
          <w:tcPr>
            <w:tcW w:w="5386" w:type="dxa"/>
            <w:vAlign w:val="center"/>
          </w:tcPr>
          <w:p>
            <w:pPr>
              <w:pStyle w:val="12"/>
            </w:pPr>
            <w:r>
              <w:t>工资发放及时率</w:t>
            </w:r>
          </w:p>
        </w:tc>
        <w:tc>
          <w:tcPr>
            <w:tcW w:w="2268" w:type="dxa"/>
            <w:vAlign w:val="center"/>
          </w:tcPr>
          <w:p>
            <w:pPr>
              <w:pStyle w:val="12"/>
            </w:pPr>
            <w:r>
              <w:t>≥95%</w:t>
            </w:r>
          </w:p>
        </w:tc>
        <w:tc>
          <w:tcPr>
            <w:tcW w:w="1276" w:type="dxa"/>
            <w:vAlign w:val="center"/>
          </w:tcPr>
          <w:p>
            <w:pPr>
              <w:pStyle w:val="12"/>
            </w:pPr>
            <w:r>
              <w:t>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预算单位成本控制数</w:t>
            </w:r>
          </w:p>
        </w:tc>
        <w:tc>
          <w:tcPr>
            <w:tcW w:w="5386" w:type="dxa"/>
            <w:vAlign w:val="center"/>
          </w:tcPr>
          <w:p>
            <w:pPr>
              <w:pStyle w:val="12"/>
            </w:pPr>
            <w:r>
              <w:t>预算单位成本控制数</w:t>
            </w:r>
          </w:p>
        </w:tc>
        <w:tc>
          <w:tcPr>
            <w:tcW w:w="2268" w:type="dxa"/>
            <w:vAlign w:val="center"/>
          </w:tcPr>
          <w:p>
            <w:pPr>
              <w:pStyle w:val="12"/>
            </w:pPr>
            <w:r>
              <w:t>10500元</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预算单位成本控制数</w:t>
            </w:r>
          </w:p>
        </w:tc>
        <w:tc>
          <w:tcPr>
            <w:tcW w:w="5386" w:type="dxa"/>
            <w:vAlign w:val="center"/>
          </w:tcPr>
          <w:p>
            <w:pPr>
              <w:pStyle w:val="12"/>
            </w:pPr>
            <w:r>
              <w:t>预算单位成本控制数</w:t>
            </w:r>
          </w:p>
        </w:tc>
        <w:tc>
          <w:tcPr>
            <w:tcW w:w="2268" w:type="dxa"/>
            <w:vAlign w:val="center"/>
          </w:tcPr>
          <w:p>
            <w:pPr>
              <w:pStyle w:val="12"/>
            </w:pPr>
            <w:r>
              <w:t>3200元</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预算单位成本控制数</w:t>
            </w:r>
          </w:p>
        </w:tc>
        <w:tc>
          <w:tcPr>
            <w:tcW w:w="5386" w:type="dxa"/>
            <w:vAlign w:val="center"/>
          </w:tcPr>
          <w:p>
            <w:pPr>
              <w:pStyle w:val="12"/>
            </w:pPr>
            <w:r>
              <w:t>预算单位成本控制数</w:t>
            </w:r>
          </w:p>
        </w:tc>
        <w:tc>
          <w:tcPr>
            <w:tcW w:w="2268" w:type="dxa"/>
            <w:vAlign w:val="center"/>
          </w:tcPr>
          <w:p>
            <w:pPr>
              <w:pStyle w:val="12"/>
            </w:pPr>
            <w:r>
              <w:t>3600元</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预算单位成本控制数</w:t>
            </w:r>
          </w:p>
        </w:tc>
        <w:tc>
          <w:tcPr>
            <w:tcW w:w="5386" w:type="dxa"/>
            <w:vAlign w:val="center"/>
          </w:tcPr>
          <w:p>
            <w:pPr>
              <w:pStyle w:val="12"/>
            </w:pPr>
            <w:r>
              <w:t>预算单位成本控制数</w:t>
            </w:r>
          </w:p>
        </w:tc>
        <w:tc>
          <w:tcPr>
            <w:tcW w:w="2268" w:type="dxa"/>
            <w:vAlign w:val="center"/>
          </w:tcPr>
          <w:p>
            <w:pPr>
              <w:pStyle w:val="12"/>
            </w:pPr>
            <w:r>
              <w:t>6215元</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预算单位成本控制数</w:t>
            </w:r>
          </w:p>
        </w:tc>
        <w:tc>
          <w:tcPr>
            <w:tcW w:w="5386" w:type="dxa"/>
            <w:vAlign w:val="center"/>
          </w:tcPr>
          <w:p>
            <w:pPr>
              <w:pStyle w:val="12"/>
            </w:pPr>
            <w:r>
              <w:t>预算单位成本控制数</w:t>
            </w:r>
          </w:p>
        </w:tc>
        <w:tc>
          <w:tcPr>
            <w:tcW w:w="2268" w:type="dxa"/>
            <w:vAlign w:val="center"/>
          </w:tcPr>
          <w:p>
            <w:pPr>
              <w:pStyle w:val="12"/>
            </w:pPr>
            <w:r>
              <w:t>5200元</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维持秩序，安保情况</w:t>
            </w:r>
          </w:p>
        </w:tc>
        <w:tc>
          <w:tcPr>
            <w:tcW w:w="5386" w:type="dxa"/>
            <w:vAlign w:val="center"/>
          </w:tcPr>
          <w:p>
            <w:pPr>
              <w:pStyle w:val="12"/>
            </w:pPr>
            <w:r>
              <w:t>维持秩序，安保情况</w:t>
            </w:r>
          </w:p>
        </w:tc>
        <w:tc>
          <w:tcPr>
            <w:tcW w:w="2268" w:type="dxa"/>
            <w:vAlign w:val="center"/>
          </w:tcPr>
          <w:p>
            <w:pPr>
              <w:pStyle w:val="12"/>
            </w:pPr>
            <w:r>
              <w:t>≥95%</w:t>
            </w:r>
          </w:p>
        </w:tc>
        <w:tc>
          <w:tcPr>
            <w:tcW w:w="1276" w:type="dxa"/>
            <w:vAlign w:val="center"/>
          </w:tcPr>
          <w:p>
            <w:pPr>
              <w:pStyle w:val="12"/>
            </w:pPr>
            <w:r>
              <w:t>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环境舒适度</w:t>
            </w:r>
          </w:p>
        </w:tc>
        <w:tc>
          <w:tcPr>
            <w:tcW w:w="5386" w:type="dxa"/>
            <w:vAlign w:val="center"/>
          </w:tcPr>
          <w:p>
            <w:pPr>
              <w:pStyle w:val="12"/>
            </w:pPr>
            <w:r>
              <w:t>环境舒适度</w:t>
            </w:r>
          </w:p>
        </w:tc>
        <w:tc>
          <w:tcPr>
            <w:tcW w:w="2268" w:type="dxa"/>
            <w:vAlign w:val="center"/>
          </w:tcPr>
          <w:p>
            <w:pPr>
              <w:pStyle w:val="12"/>
            </w:pPr>
            <w:r>
              <w:t>≥95%</w:t>
            </w:r>
          </w:p>
        </w:tc>
        <w:tc>
          <w:tcPr>
            <w:tcW w:w="1276" w:type="dxa"/>
            <w:vAlign w:val="center"/>
          </w:tcPr>
          <w:p>
            <w:pPr>
              <w:pStyle w:val="12"/>
            </w:pPr>
            <w:r>
              <w:t>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服务对象满意率</w:t>
            </w:r>
          </w:p>
        </w:tc>
        <w:tc>
          <w:tcPr>
            <w:tcW w:w="5386" w:type="dxa"/>
            <w:vAlign w:val="center"/>
          </w:tcPr>
          <w:p>
            <w:pPr>
              <w:pStyle w:val="12"/>
            </w:pPr>
            <w:r>
              <w:t>服务对象满意率</w:t>
            </w:r>
          </w:p>
        </w:tc>
        <w:tc>
          <w:tcPr>
            <w:tcW w:w="2268" w:type="dxa"/>
            <w:vAlign w:val="center"/>
          </w:tcPr>
          <w:p>
            <w:pPr>
              <w:pStyle w:val="12"/>
            </w:pPr>
            <w:r>
              <w:t>≥95%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2、辅助人员费用（劳务派遣）绩效目标表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13062526P000232102877</w:t>
            </w:r>
          </w:p>
        </w:tc>
        <w:tc>
          <w:tcPr>
            <w:tcW w:w="2835" w:type="dxa"/>
            <w:vAlign w:val="center"/>
          </w:tcPr>
          <w:p>
            <w:pPr>
              <w:pStyle w:val="10"/>
            </w:pPr>
            <w:r>
              <w:t>项目名称</w:t>
            </w:r>
          </w:p>
        </w:tc>
        <w:tc>
          <w:tcPr>
            <w:tcW w:w="6095" w:type="dxa"/>
            <w:gridSpan w:val="3"/>
            <w:vAlign w:val="center"/>
          </w:tcPr>
          <w:p>
            <w:pPr>
              <w:pStyle w:val="12"/>
            </w:pPr>
            <w:r>
              <w:t>辅助人员费用（劳务派遣）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50.28</w:t>
            </w:r>
          </w:p>
        </w:tc>
        <w:tc>
          <w:tcPr>
            <w:tcW w:w="2835" w:type="dxa"/>
            <w:vAlign w:val="center"/>
          </w:tcPr>
          <w:p>
            <w:pPr>
              <w:pStyle w:val="10"/>
            </w:pPr>
            <w:r>
              <w:t>其中：财政    资金</w:t>
            </w:r>
          </w:p>
        </w:tc>
        <w:tc>
          <w:tcPr>
            <w:tcW w:w="2551" w:type="dxa"/>
            <w:vAlign w:val="center"/>
          </w:tcPr>
          <w:p>
            <w:pPr>
              <w:pStyle w:val="12"/>
            </w:pPr>
            <w:r>
              <w:t>50.28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用于支付辅助人员费用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0.25</w:t>
            </w:r>
          </w:p>
        </w:tc>
        <w:tc>
          <w:tcPr>
            <w:tcW w:w="2835" w:type="dxa"/>
            <w:vAlign w:val="center"/>
          </w:tcPr>
          <w:p>
            <w:pPr>
              <w:pStyle w:val="13"/>
            </w:pPr>
            <w:r>
              <w:t>0.50</w:t>
            </w:r>
          </w:p>
        </w:tc>
        <w:tc>
          <w:tcPr>
            <w:tcW w:w="2551" w:type="dxa"/>
            <w:vAlign w:val="center"/>
          </w:tcPr>
          <w:p>
            <w:pPr>
              <w:pStyle w:val="13"/>
            </w:pPr>
            <w:r>
              <w:t>0.75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1.提高工作效率，增加服务人员，提高为民服务水平，确保办公人员满意度达到95%以上。</w:t>
            </w:r>
          </w:p>
          <w:p>
            <w:pPr>
              <w:pStyle w:val="12"/>
            </w:pPr>
            <w:r>
              <w:t>2.优化营商环境，为办事群众提供优质服务。确保群众满意度达到95%以上。</w:t>
            </w:r>
          </w:p>
          <w:p>
            <w:pPr>
              <w:pStyle w:val="12"/>
            </w:pPr>
            <w:r>
              <w:t>3.自组建以来至今，一直处于业务量大、工作人员偏少的实际状况，鉴于工作实际需要，聘用劳务派遣人员10人，解决单位运转问题。按月发放。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劳务派遣人员情况</w:t>
            </w:r>
          </w:p>
        </w:tc>
        <w:tc>
          <w:tcPr>
            <w:tcW w:w="5386" w:type="dxa"/>
            <w:vAlign w:val="center"/>
          </w:tcPr>
          <w:p>
            <w:pPr>
              <w:pStyle w:val="12"/>
            </w:pPr>
            <w:r>
              <w:t>劳务派遣人员数量</w:t>
            </w:r>
          </w:p>
        </w:tc>
        <w:tc>
          <w:tcPr>
            <w:tcW w:w="2268" w:type="dxa"/>
            <w:vAlign w:val="center"/>
          </w:tcPr>
          <w:p>
            <w:pPr>
              <w:pStyle w:val="12"/>
            </w:pPr>
            <w:r>
              <w:t>10人</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工资发放准确率</w:t>
            </w:r>
          </w:p>
        </w:tc>
        <w:tc>
          <w:tcPr>
            <w:tcW w:w="5386" w:type="dxa"/>
            <w:vAlign w:val="center"/>
          </w:tcPr>
          <w:p>
            <w:pPr>
              <w:pStyle w:val="12"/>
            </w:pPr>
            <w:r>
              <w:t>工资发放准确情况</w:t>
            </w:r>
          </w:p>
        </w:tc>
        <w:tc>
          <w:tcPr>
            <w:tcW w:w="2268" w:type="dxa"/>
            <w:vAlign w:val="center"/>
          </w:tcPr>
          <w:p>
            <w:pPr>
              <w:pStyle w:val="12"/>
            </w:pPr>
            <w:r>
              <w:t>≥95%</w:t>
            </w:r>
          </w:p>
        </w:tc>
        <w:tc>
          <w:tcPr>
            <w:tcW w:w="1276" w:type="dxa"/>
            <w:vAlign w:val="center"/>
          </w:tcPr>
          <w:p>
            <w:pPr>
              <w:pStyle w:val="12"/>
            </w:pPr>
            <w:r>
              <w:t>辅助人员费用（劳务派遣）工作实施计划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工资发放及时率</w:t>
            </w:r>
          </w:p>
        </w:tc>
        <w:tc>
          <w:tcPr>
            <w:tcW w:w="5386" w:type="dxa"/>
            <w:vAlign w:val="center"/>
          </w:tcPr>
          <w:p>
            <w:pPr>
              <w:pStyle w:val="12"/>
            </w:pPr>
            <w:r>
              <w:t>工资发放及时情况</w:t>
            </w:r>
          </w:p>
        </w:tc>
        <w:tc>
          <w:tcPr>
            <w:tcW w:w="2268" w:type="dxa"/>
            <w:vAlign w:val="center"/>
          </w:tcPr>
          <w:p>
            <w:pPr>
              <w:pStyle w:val="12"/>
            </w:pPr>
            <w:r>
              <w:t>≥95%</w:t>
            </w:r>
          </w:p>
        </w:tc>
        <w:tc>
          <w:tcPr>
            <w:tcW w:w="1276" w:type="dxa"/>
            <w:vAlign w:val="center"/>
          </w:tcPr>
          <w:p>
            <w:pPr>
              <w:pStyle w:val="12"/>
            </w:pPr>
            <w:r>
              <w:t>辅助人员费用（劳务派遣）工作实施计划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预算单位成本控制数</w:t>
            </w:r>
          </w:p>
        </w:tc>
        <w:tc>
          <w:tcPr>
            <w:tcW w:w="5386" w:type="dxa"/>
            <w:vAlign w:val="center"/>
          </w:tcPr>
          <w:p>
            <w:pPr>
              <w:pStyle w:val="12"/>
            </w:pPr>
            <w:r>
              <w:t>反映每人每月单位成本</w:t>
            </w:r>
          </w:p>
        </w:tc>
        <w:tc>
          <w:tcPr>
            <w:tcW w:w="2268" w:type="dxa"/>
            <w:vAlign w:val="center"/>
          </w:tcPr>
          <w:p>
            <w:pPr>
              <w:pStyle w:val="12"/>
            </w:pPr>
            <w:r>
              <w:t>≤4190.11元</w:t>
            </w:r>
          </w:p>
        </w:tc>
        <w:tc>
          <w:tcPr>
            <w:tcW w:w="1276" w:type="dxa"/>
            <w:vAlign w:val="center"/>
          </w:tcPr>
          <w:p>
            <w:pPr>
              <w:pStyle w:val="12"/>
            </w:pPr>
            <w:r>
              <w:t>辅助人员费用（劳务派遣）工作实施计划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提供优质社会服务</w:t>
            </w:r>
          </w:p>
        </w:tc>
        <w:tc>
          <w:tcPr>
            <w:tcW w:w="5386" w:type="dxa"/>
            <w:vAlign w:val="center"/>
          </w:tcPr>
          <w:p>
            <w:pPr>
              <w:pStyle w:val="12"/>
            </w:pPr>
            <w:r>
              <w:t>反映提供优质服务情况</w:t>
            </w:r>
          </w:p>
        </w:tc>
        <w:tc>
          <w:tcPr>
            <w:tcW w:w="2268" w:type="dxa"/>
            <w:vAlign w:val="center"/>
          </w:tcPr>
          <w:p>
            <w:pPr>
              <w:pStyle w:val="12"/>
            </w:pPr>
            <w:r>
              <w:t>≥95%</w:t>
            </w:r>
          </w:p>
        </w:tc>
        <w:tc>
          <w:tcPr>
            <w:tcW w:w="1276" w:type="dxa"/>
            <w:vAlign w:val="center"/>
          </w:tcPr>
          <w:p>
            <w:pPr>
              <w:pStyle w:val="12"/>
            </w:pPr>
            <w:r>
              <w:t>辅助人员费用（劳务派遣）工作实施计划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办公人员满意度</w:t>
            </w:r>
          </w:p>
        </w:tc>
        <w:tc>
          <w:tcPr>
            <w:tcW w:w="5386" w:type="dxa"/>
            <w:vAlign w:val="center"/>
          </w:tcPr>
          <w:p>
            <w:pPr>
              <w:pStyle w:val="12"/>
            </w:pPr>
            <w:r>
              <w:t>办公人员满意情况</w:t>
            </w:r>
          </w:p>
        </w:tc>
        <w:tc>
          <w:tcPr>
            <w:tcW w:w="2268" w:type="dxa"/>
            <w:vAlign w:val="center"/>
          </w:tcPr>
          <w:p>
            <w:pPr>
              <w:pStyle w:val="12"/>
            </w:pPr>
            <w:r>
              <w:t>≥95%</w:t>
            </w:r>
          </w:p>
        </w:tc>
        <w:tc>
          <w:tcPr>
            <w:tcW w:w="1276" w:type="dxa"/>
            <w:vAlign w:val="center"/>
          </w:tcPr>
          <w:p>
            <w:pPr>
              <w:pStyle w:val="12"/>
            </w:pPr>
            <w:r>
              <w:t>满意度调查问卷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办事人员满意度</w:t>
            </w:r>
          </w:p>
        </w:tc>
        <w:tc>
          <w:tcPr>
            <w:tcW w:w="5386" w:type="dxa"/>
            <w:vAlign w:val="center"/>
          </w:tcPr>
          <w:p>
            <w:pPr>
              <w:pStyle w:val="12"/>
            </w:pPr>
            <w:r>
              <w:t>办事人员满意情况</w:t>
            </w:r>
          </w:p>
        </w:tc>
        <w:tc>
          <w:tcPr>
            <w:tcW w:w="2268" w:type="dxa"/>
            <w:vAlign w:val="center"/>
          </w:tcPr>
          <w:p>
            <w:pPr>
              <w:pStyle w:val="12"/>
            </w:pPr>
            <w:r>
              <w:t>≥95%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3、公共资源交易中心工作经费绩效目标表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13062526P000025100387</w:t>
            </w:r>
          </w:p>
        </w:tc>
        <w:tc>
          <w:tcPr>
            <w:tcW w:w="2835" w:type="dxa"/>
            <w:vAlign w:val="center"/>
          </w:tcPr>
          <w:p>
            <w:pPr>
              <w:pStyle w:val="10"/>
            </w:pPr>
            <w:r>
              <w:t>项目名称</w:t>
            </w:r>
          </w:p>
        </w:tc>
        <w:tc>
          <w:tcPr>
            <w:tcW w:w="6095" w:type="dxa"/>
            <w:gridSpan w:val="3"/>
            <w:vAlign w:val="center"/>
          </w:tcPr>
          <w:p>
            <w:pPr>
              <w:pStyle w:val="12"/>
            </w:pPr>
            <w:r>
              <w:t>公共资源交易中心工作经费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公共资源交易中心工作经费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0.25</w:t>
            </w:r>
          </w:p>
        </w:tc>
        <w:tc>
          <w:tcPr>
            <w:tcW w:w="2835" w:type="dxa"/>
            <w:vAlign w:val="center"/>
          </w:tcPr>
          <w:p>
            <w:pPr>
              <w:pStyle w:val="13"/>
            </w:pPr>
            <w:r>
              <w:t>0.50</w:t>
            </w:r>
          </w:p>
        </w:tc>
        <w:tc>
          <w:tcPr>
            <w:tcW w:w="2551" w:type="dxa"/>
            <w:vAlign w:val="center"/>
          </w:tcPr>
          <w:p>
            <w:pPr>
              <w:pStyle w:val="13"/>
            </w:pPr>
            <w:r>
              <w:t>0.75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1.协调各股室，保障公共资源各项工作有序进行。按相关要求，做好办公设施设备的运行维护。保障设备正常运行达到360天以上。</w:t>
            </w:r>
          </w:p>
          <w:p>
            <w:pPr>
              <w:pStyle w:val="12"/>
            </w:pPr>
            <w:r>
              <w:t>2.按规定进行设备维修维护保养消防设施，水电暖设施保养，保障服务大厅正常运转。空调每年春秋两季分别进行保养维护一次，消防设施定期维护更换，确保服务大厅安全运转保障。</w:t>
            </w:r>
          </w:p>
          <w:p>
            <w:pPr>
              <w:pStyle w:val="12"/>
            </w:pPr>
            <w:r>
              <w:t>3.为群众提供更好地公共资源交易平台，优化营商环境，提升服务水平。确保群众满意度达到95%以上。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空调运行维护</w:t>
            </w:r>
          </w:p>
        </w:tc>
        <w:tc>
          <w:tcPr>
            <w:tcW w:w="5386" w:type="dxa"/>
            <w:vAlign w:val="center"/>
          </w:tcPr>
          <w:p>
            <w:pPr>
              <w:pStyle w:val="12"/>
            </w:pPr>
            <w:r>
              <w:t>空调运行维护次数</w:t>
            </w:r>
          </w:p>
        </w:tc>
        <w:tc>
          <w:tcPr>
            <w:tcW w:w="2268" w:type="dxa"/>
            <w:vAlign w:val="center"/>
          </w:tcPr>
          <w:p>
            <w:pPr>
              <w:pStyle w:val="12"/>
            </w:pPr>
            <w:r>
              <w:t>≥2次</w:t>
            </w:r>
          </w:p>
        </w:tc>
        <w:tc>
          <w:tcPr>
            <w:tcW w:w="1276" w:type="dxa"/>
            <w:vAlign w:val="center"/>
          </w:tcPr>
          <w:p>
            <w:pPr>
              <w:pStyle w:val="12"/>
            </w:pPr>
            <w:r>
              <w:t>公共资源交易中心工作经费工作实施计划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设备正常运行</w:t>
            </w:r>
          </w:p>
        </w:tc>
        <w:tc>
          <w:tcPr>
            <w:tcW w:w="5386" w:type="dxa"/>
            <w:vAlign w:val="center"/>
          </w:tcPr>
          <w:p>
            <w:pPr>
              <w:pStyle w:val="12"/>
            </w:pPr>
            <w:r>
              <w:t>设备正常运行天数</w:t>
            </w:r>
          </w:p>
        </w:tc>
        <w:tc>
          <w:tcPr>
            <w:tcW w:w="2268" w:type="dxa"/>
            <w:vAlign w:val="center"/>
          </w:tcPr>
          <w:p>
            <w:pPr>
              <w:pStyle w:val="12"/>
            </w:pPr>
            <w:r>
              <w:t>≥360天</w:t>
            </w:r>
          </w:p>
        </w:tc>
        <w:tc>
          <w:tcPr>
            <w:tcW w:w="1276" w:type="dxa"/>
            <w:vAlign w:val="center"/>
          </w:tcPr>
          <w:p>
            <w:pPr>
              <w:pStyle w:val="12"/>
            </w:pPr>
            <w:r>
              <w:t>公共资源交易中心工作经费工作实施计划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消防设施情况</w:t>
            </w:r>
          </w:p>
        </w:tc>
        <w:tc>
          <w:tcPr>
            <w:tcW w:w="5386" w:type="dxa"/>
            <w:vAlign w:val="center"/>
          </w:tcPr>
          <w:p>
            <w:pPr>
              <w:pStyle w:val="12"/>
            </w:pPr>
            <w:r>
              <w:t>消防设施数量</w:t>
            </w:r>
          </w:p>
        </w:tc>
        <w:tc>
          <w:tcPr>
            <w:tcW w:w="2268" w:type="dxa"/>
            <w:vAlign w:val="center"/>
          </w:tcPr>
          <w:p>
            <w:pPr>
              <w:pStyle w:val="12"/>
            </w:pPr>
            <w:r>
              <w:t>≥8个</w:t>
            </w:r>
          </w:p>
        </w:tc>
        <w:tc>
          <w:tcPr>
            <w:tcW w:w="1276" w:type="dxa"/>
            <w:vAlign w:val="center"/>
          </w:tcPr>
          <w:p>
            <w:pPr>
              <w:pStyle w:val="12"/>
            </w:pPr>
            <w:r>
              <w:t>公共资源交易中心工作经费工作实施计划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设施设备使用情况</w:t>
            </w:r>
          </w:p>
        </w:tc>
        <w:tc>
          <w:tcPr>
            <w:tcW w:w="5386" w:type="dxa"/>
            <w:vAlign w:val="center"/>
          </w:tcPr>
          <w:p>
            <w:pPr>
              <w:pStyle w:val="12"/>
            </w:pPr>
            <w:r>
              <w:t>设施设备正常运行情况</w:t>
            </w:r>
          </w:p>
        </w:tc>
        <w:tc>
          <w:tcPr>
            <w:tcW w:w="2268" w:type="dxa"/>
            <w:vAlign w:val="center"/>
          </w:tcPr>
          <w:p>
            <w:pPr>
              <w:pStyle w:val="12"/>
            </w:pPr>
            <w:r>
              <w:t>≥95%</w:t>
            </w:r>
          </w:p>
        </w:tc>
        <w:tc>
          <w:tcPr>
            <w:tcW w:w="1276" w:type="dxa"/>
            <w:vAlign w:val="center"/>
          </w:tcPr>
          <w:p>
            <w:pPr>
              <w:pStyle w:val="12"/>
            </w:pPr>
            <w:r>
              <w:t>公共资源交易中心工作经费工作实施计划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故障维修及时率</w:t>
            </w:r>
          </w:p>
        </w:tc>
        <w:tc>
          <w:tcPr>
            <w:tcW w:w="5386" w:type="dxa"/>
            <w:vAlign w:val="center"/>
          </w:tcPr>
          <w:p>
            <w:pPr>
              <w:pStyle w:val="12"/>
            </w:pPr>
            <w:r>
              <w:t>故障维修及时情况</w:t>
            </w:r>
          </w:p>
        </w:tc>
        <w:tc>
          <w:tcPr>
            <w:tcW w:w="2268" w:type="dxa"/>
            <w:vAlign w:val="center"/>
          </w:tcPr>
          <w:p>
            <w:pPr>
              <w:pStyle w:val="12"/>
            </w:pPr>
            <w:r>
              <w:t>≤2天</w:t>
            </w:r>
          </w:p>
        </w:tc>
        <w:tc>
          <w:tcPr>
            <w:tcW w:w="1276" w:type="dxa"/>
            <w:vAlign w:val="center"/>
          </w:tcPr>
          <w:p>
            <w:pPr>
              <w:pStyle w:val="12"/>
            </w:pPr>
            <w:r>
              <w:t>公共资源交易中心工作经费工作实施计划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预算全年成本控制数</w:t>
            </w:r>
          </w:p>
        </w:tc>
        <w:tc>
          <w:tcPr>
            <w:tcW w:w="5386" w:type="dxa"/>
            <w:vAlign w:val="center"/>
          </w:tcPr>
          <w:p>
            <w:pPr>
              <w:pStyle w:val="12"/>
            </w:pPr>
            <w:r>
              <w:t>反映全年实际发生费用</w:t>
            </w:r>
          </w:p>
        </w:tc>
        <w:tc>
          <w:tcPr>
            <w:tcW w:w="2268" w:type="dxa"/>
            <w:vAlign w:val="center"/>
          </w:tcPr>
          <w:p>
            <w:pPr>
              <w:pStyle w:val="12"/>
            </w:pPr>
            <w:r>
              <w:t>≤200000元</w:t>
            </w:r>
          </w:p>
        </w:tc>
        <w:tc>
          <w:tcPr>
            <w:tcW w:w="1276" w:type="dxa"/>
            <w:vAlign w:val="center"/>
          </w:tcPr>
          <w:p>
            <w:pPr>
              <w:pStyle w:val="12"/>
            </w:pPr>
            <w:r>
              <w:t>公共资源交易中心工作经费工作实施计划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社会稳定水平提升度</w:t>
            </w:r>
          </w:p>
        </w:tc>
        <w:tc>
          <w:tcPr>
            <w:tcW w:w="5386" w:type="dxa"/>
            <w:vAlign w:val="center"/>
          </w:tcPr>
          <w:p>
            <w:pPr>
              <w:pStyle w:val="12"/>
            </w:pPr>
            <w:r>
              <w:t>社会稳定水平提升情况</w:t>
            </w:r>
          </w:p>
        </w:tc>
        <w:tc>
          <w:tcPr>
            <w:tcW w:w="2268" w:type="dxa"/>
            <w:vAlign w:val="center"/>
          </w:tcPr>
          <w:p>
            <w:pPr>
              <w:pStyle w:val="12"/>
            </w:pPr>
            <w:r>
              <w:t>≥95%</w:t>
            </w:r>
          </w:p>
        </w:tc>
        <w:tc>
          <w:tcPr>
            <w:tcW w:w="1276" w:type="dxa"/>
            <w:vAlign w:val="center"/>
          </w:tcPr>
          <w:p>
            <w:pPr>
              <w:pStyle w:val="12"/>
            </w:pPr>
            <w:r>
              <w:t>公共资源交易中心工作经费工作实施计划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群众满意率</w:t>
            </w:r>
          </w:p>
        </w:tc>
        <w:tc>
          <w:tcPr>
            <w:tcW w:w="5386" w:type="dxa"/>
            <w:vAlign w:val="center"/>
          </w:tcPr>
          <w:p>
            <w:pPr>
              <w:pStyle w:val="12"/>
            </w:pPr>
            <w:r>
              <w:t>群众满意情况</w:t>
            </w:r>
          </w:p>
        </w:tc>
        <w:tc>
          <w:tcPr>
            <w:tcW w:w="2268" w:type="dxa"/>
            <w:vAlign w:val="center"/>
          </w:tcPr>
          <w:p>
            <w:pPr>
              <w:pStyle w:val="12"/>
            </w:pPr>
            <w:r>
              <w:t>≥95%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4、环评审批事项专家评估服务费用绩效目标表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13062526P00002510039T</w:t>
            </w:r>
          </w:p>
        </w:tc>
        <w:tc>
          <w:tcPr>
            <w:tcW w:w="2835" w:type="dxa"/>
            <w:vAlign w:val="center"/>
          </w:tcPr>
          <w:p>
            <w:pPr>
              <w:pStyle w:val="10"/>
            </w:pPr>
            <w:r>
              <w:t>项目名称</w:t>
            </w:r>
          </w:p>
        </w:tc>
        <w:tc>
          <w:tcPr>
            <w:tcW w:w="6095" w:type="dxa"/>
            <w:gridSpan w:val="3"/>
            <w:vAlign w:val="center"/>
          </w:tcPr>
          <w:p>
            <w:pPr>
              <w:pStyle w:val="12"/>
            </w:pPr>
            <w:r>
              <w:t>环评审批事项专家评估服务费用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39.06</w:t>
            </w:r>
          </w:p>
        </w:tc>
        <w:tc>
          <w:tcPr>
            <w:tcW w:w="2835" w:type="dxa"/>
            <w:vAlign w:val="center"/>
          </w:tcPr>
          <w:p>
            <w:pPr>
              <w:pStyle w:val="10"/>
            </w:pPr>
            <w:r>
              <w:t>其中：财政    资金</w:t>
            </w:r>
          </w:p>
        </w:tc>
        <w:tc>
          <w:tcPr>
            <w:tcW w:w="2551" w:type="dxa"/>
            <w:vAlign w:val="center"/>
          </w:tcPr>
          <w:p>
            <w:pPr>
              <w:pStyle w:val="12"/>
            </w:pPr>
            <w:r>
              <w:t>39.06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用于支付魂魄审批事项专家评估服务费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0.25</w:t>
            </w:r>
          </w:p>
        </w:tc>
        <w:tc>
          <w:tcPr>
            <w:tcW w:w="2835" w:type="dxa"/>
            <w:vAlign w:val="center"/>
          </w:tcPr>
          <w:p>
            <w:pPr>
              <w:pStyle w:val="13"/>
            </w:pPr>
            <w:r>
              <w:t>0.50</w:t>
            </w:r>
          </w:p>
        </w:tc>
        <w:tc>
          <w:tcPr>
            <w:tcW w:w="2551" w:type="dxa"/>
            <w:vAlign w:val="center"/>
          </w:tcPr>
          <w:p>
            <w:pPr>
              <w:pStyle w:val="13"/>
            </w:pPr>
            <w:r>
              <w:t>0.75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1.提升服务能力和水平 ，提升公众满意度，确保群众满意度达到95%以上。</w:t>
            </w:r>
          </w:p>
          <w:p>
            <w:pPr>
              <w:pStyle w:val="12"/>
            </w:pPr>
            <w:r>
              <w:t>2.用于支付项目单位环境影响报告书、环境影响报告表的专家技术评估服务费用，完成审批事项不少于30个。</w:t>
            </w:r>
          </w:p>
          <w:p>
            <w:pPr>
              <w:pStyle w:val="12"/>
            </w:pPr>
            <w:r>
              <w:t>3.优化营商环境，激发市场活力和社会创造力。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环评审批事项环境影响报告表完成数量</w:t>
            </w:r>
          </w:p>
        </w:tc>
        <w:tc>
          <w:tcPr>
            <w:tcW w:w="5386" w:type="dxa"/>
            <w:vAlign w:val="center"/>
          </w:tcPr>
          <w:p>
            <w:pPr>
              <w:pStyle w:val="12"/>
            </w:pPr>
            <w:r>
              <w:t>环评审批事项环境影响报告表完成情况</w:t>
            </w:r>
          </w:p>
        </w:tc>
        <w:tc>
          <w:tcPr>
            <w:tcW w:w="2268" w:type="dxa"/>
            <w:vAlign w:val="center"/>
          </w:tcPr>
          <w:p>
            <w:pPr>
              <w:pStyle w:val="12"/>
            </w:pPr>
            <w:r>
              <w:t>31个</w:t>
            </w:r>
          </w:p>
        </w:tc>
        <w:tc>
          <w:tcPr>
            <w:tcW w:w="1276" w:type="dxa"/>
            <w:vAlign w:val="center"/>
          </w:tcPr>
          <w:p>
            <w:pPr>
              <w:pStyle w:val="12"/>
            </w:pPr>
            <w:r>
              <w:t>“环评”审批事项专家评估服务费用工作实施计划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环评审批事项完成合格率</w:t>
            </w:r>
          </w:p>
        </w:tc>
        <w:tc>
          <w:tcPr>
            <w:tcW w:w="5386" w:type="dxa"/>
            <w:vAlign w:val="center"/>
          </w:tcPr>
          <w:p>
            <w:pPr>
              <w:pStyle w:val="12"/>
            </w:pPr>
            <w:r>
              <w:t>环评审批事项完成质量情况</w:t>
            </w:r>
          </w:p>
        </w:tc>
        <w:tc>
          <w:tcPr>
            <w:tcW w:w="2268" w:type="dxa"/>
            <w:vAlign w:val="center"/>
          </w:tcPr>
          <w:p>
            <w:pPr>
              <w:pStyle w:val="12"/>
            </w:pPr>
            <w:r>
              <w:t>≥95%</w:t>
            </w:r>
          </w:p>
        </w:tc>
        <w:tc>
          <w:tcPr>
            <w:tcW w:w="1276" w:type="dxa"/>
            <w:vAlign w:val="center"/>
          </w:tcPr>
          <w:p>
            <w:pPr>
              <w:pStyle w:val="12"/>
            </w:pPr>
            <w:r>
              <w:t>“环评”审批事项专家评估服务费用工作实施计划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环评审批事项及时完成率</w:t>
            </w:r>
          </w:p>
        </w:tc>
        <w:tc>
          <w:tcPr>
            <w:tcW w:w="5386" w:type="dxa"/>
            <w:vAlign w:val="center"/>
          </w:tcPr>
          <w:p>
            <w:pPr>
              <w:pStyle w:val="12"/>
            </w:pPr>
            <w:r>
              <w:t>环评审批事项及时完成情况</w:t>
            </w:r>
          </w:p>
        </w:tc>
        <w:tc>
          <w:tcPr>
            <w:tcW w:w="2268" w:type="dxa"/>
            <w:vAlign w:val="center"/>
          </w:tcPr>
          <w:p>
            <w:pPr>
              <w:pStyle w:val="12"/>
            </w:pPr>
            <w:r>
              <w:t>≥95%</w:t>
            </w:r>
          </w:p>
        </w:tc>
        <w:tc>
          <w:tcPr>
            <w:tcW w:w="1276" w:type="dxa"/>
            <w:vAlign w:val="center"/>
          </w:tcPr>
          <w:p>
            <w:pPr>
              <w:pStyle w:val="12"/>
            </w:pPr>
            <w:r>
              <w:t>“环评”审批事项专家评估服务费用工作实施计划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预算单位成本控制数</w:t>
            </w:r>
          </w:p>
        </w:tc>
        <w:tc>
          <w:tcPr>
            <w:tcW w:w="5386" w:type="dxa"/>
            <w:vAlign w:val="center"/>
          </w:tcPr>
          <w:p>
            <w:pPr>
              <w:pStyle w:val="12"/>
            </w:pPr>
            <w:r>
              <w:t>反映一个环评审批事项环境影响报告表成本</w:t>
            </w:r>
          </w:p>
        </w:tc>
        <w:tc>
          <w:tcPr>
            <w:tcW w:w="2268" w:type="dxa"/>
            <w:vAlign w:val="center"/>
          </w:tcPr>
          <w:p>
            <w:pPr>
              <w:pStyle w:val="12"/>
            </w:pPr>
            <w:r>
              <w:t>≤12600元</w:t>
            </w:r>
          </w:p>
        </w:tc>
        <w:tc>
          <w:tcPr>
            <w:tcW w:w="1276" w:type="dxa"/>
            <w:vAlign w:val="center"/>
          </w:tcPr>
          <w:p>
            <w:pPr>
              <w:pStyle w:val="12"/>
            </w:pPr>
            <w:r>
              <w:t>“环评”审批事项专家评估服务费用工作实施计划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优化营商环境，提高服务水平提升度</w:t>
            </w:r>
          </w:p>
        </w:tc>
        <w:tc>
          <w:tcPr>
            <w:tcW w:w="5386" w:type="dxa"/>
            <w:vAlign w:val="center"/>
          </w:tcPr>
          <w:p>
            <w:pPr>
              <w:pStyle w:val="12"/>
            </w:pPr>
            <w:r>
              <w:t>反映优化营商环境，提高服务水平提升情况</w:t>
            </w:r>
          </w:p>
        </w:tc>
        <w:tc>
          <w:tcPr>
            <w:tcW w:w="2268" w:type="dxa"/>
            <w:vAlign w:val="center"/>
          </w:tcPr>
          <w:p>
            <w:pPr>
              <w:pStyle w:val="12"/>
            </w:pPr>
            <w:r>
              <w:t>≥95%</w:t>
            </w:r>
          </w:p>
        </w:tc>
        <w:tc>
          <w:tcPr>
            <w:tcW w:w="1276" w:type="dxa"/>
            <w:vAlign w:val="center"/>
          </w:tcPr>
          <w:p>
            <w:pPr>
              <w:pStyle w:val="12"/>
            </w:pPr>
            <w:r>
              <w:t>“环评”审批事项专家评估服务费用工作实施计划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企业满意率</w:t>
            </w:r>
          </w:p>
        </w:tc>
        <w:tc>
          <w:tcPr>
            <w:tcW w:w="5386" w:type="dxa"/>
            <w:vAlign w:val="center"/>
          </w:tcPr>
          <w:p>
            <w:pPr>
              <w:pStyle w:val="12"/>
            </w:pPr>
            <w:r>
              <w:t>企业满意情况</w:t>
            </w:r>
          </w:p>
        </w:tc>
        <w:tc>
          <w:tcPr>
            <w:tcW w:w="2268" w:type="dxa"/>
            <w:vAlign w:val="center"/>
          </w:tcPr>
          <w:p>
            <w:pPr>
              <w:pStyle w:val="12"/>
            </w:pPr>
            <w:r>
              <w:t>≥95%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5、排污许可证核发技术评审费用绩效目标表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13062526P00002510037K</w:t>
            </w:r>
          </w:p>
        </w:tc>
        <w:tc>
          <w:tcPr>
            <w:tcW w:w="2835" w:type="dxa"/>
            <w:vAlign w:val="center"/>
          </w:tcPr>
          <w:p>
            <w:pPr>
              <w:pStyle w:val="10"/>
            </w:pPr>
            <w:r>
              <w:t>项目名称</w:t>
            </w:r>
          </w:p>
        </w:tc>
        <w:tc>
          <w:tcPr>
            <w:tcW w:w="6095" w:type="dxa"/>
            <w:gridSpan w:val="3"/>
            <w:vAlign w:val="center"/>
          </w:tcPr>
          <w:p>
            <w:pPr>
              <w:pStyle w:val="12"/>
            </w:pPr>
            <w:r>
              <w:t>排污许可证核发技术评审费用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3.40</w:t>
            </w:r>
          </w:p>
        </w:tc>
        <w:tc>
          <w:tcPr>
            <w:tcW w:w="2835" w:type="dxa"/>
            <w:vAlign w:val="center"/>
          </w:tcPr>
          <w:p>
            <w:pPr>
              <w:pStyle w:val="10"/>
            </w:pPr>
            <w:r>
              <w:t>其中：财政    资金</w:t>
            </w:r>
          </w:p>
        </w:tc>
        <w:tc>
          <w:tcPr>
            <w:tcW w:w="2551" w:type="dxa"/>
            <w:vAlign w:val="center"/>
          </w:tcPr>
          <w:p>
            <w:pPr>
              <w:pStyle w:val="12"/>
            </w:pPr>
            <w:r>
              <w:t>3.40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排污许可证核发技术评审费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0.25</w:t>
            </w:r>
          </w:p>
        </w:tc>
        <w:tc>
          <w:tcPr>
            <w:tcW w:w="2835" w:type="dxa"/>
            <w:vAlign w:val="center"/>
          </w:tcPr>
          <w:p>
            <w:pPr>
              <w:pStyle w:val="13"/>
            </w:pPr>
            <w:r>
              <w:t>0.50</w:t>
            </w:r>
          </w:p>
        </w:tc>
        <w:tc>
          <w:tcPr>
            <w:tcW w:w="2551" w:type="dxa"/>
            <w:vAlign w:val="center"/>
          </w:tcPr>
          <w:p>
            <w:pPr>
              <w:pStyle w:val="13"/>
            </w:pPr>
            <w:r>
              <w:t>0.75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1.为确保各排污企业正常生产经营不受影响，我单位组织专家为排污许可证核发审查（包含各分系统材料审查和现场专家审查）提供技术评审。</w:t>
            </w:r>
          </w:p>
          <w:p>
            <w:pPr>
              <w:pStyle w:val="12"/>
            </w:pPr>
            <w:r>
              <w:t>2.项目资金3.4万元。用于聘请专家进行技术评估服务费用。其中重点管理排污单位排污许可证核发审查提供技术支持(包含各分系统材料审查和现场专家审查)，简化管理排污单位排污许可证核发审查提供技术支持(包含各分系统材料审查和现场专家审查)，专家费500元/人，每个项目2名专家，34个项目合计500*2*34=10000元.，总计34000元。</w:t>
            </w:r>
          </w:p>
          <w:p>
            <w:pPr>
              <w:pStyle w:val="12"/>
            </w:pPr>
            <w:r>
              <w:t>3.优化营商环境，提升社会稳定水平，提高服务水平。确保群众满意度达到95%以上。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重点（简化）管理排污单位排污许可证核发数</w:t>
            </w:r>
          </w:p>
        </w:tc>
        <w:tc>
          <w:tcPr>
            <w:tcW w:w="5386" w:type="dxa"/>
            <w:vAlign w:val="center"/>
          </w:tcPr>
          <w:p>
            <w:pPr>
              <w:pStyle w:val="12"/>
            </w:pPr>
            <w:r>
              <w:t>重点（简化）管理排污单位排污许可证核发完成个数</w:t>
            </w:r>
          </w:p>
        </w:tc>
        <w:tc>
          <w:tcPr>
            <w:tcW w:w="2268" w:type="dxa"/>
            <w:vAlign w:val="center"/>
          </w:tcPr>
          <w:p>
            <w:pPr>
              <w:pStyle w:val="12"/>
            </w:pPr>
            <w:r>
              <w:t>34个</w:t>
            </w:r>
          </w:p>
        </w:tc>
        <w:tc>
          <w:tcPr>
            <w:tcW w:w="1276" w:type="dxa"/>
            <w:vAlign w:val="center"/>
          </w:tcPr>
          <w:p>
            <w:pPr>
              <w:pStyle w:val="12"/>
            </w:pPr>
            <w:r>
              <w:t>“排污许可证核发”技术评审费用项目工作实施计划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排污许可证核发审查资料完成质量</w:t>
            </w:r>
          </w:p>
        </w:tc>
        <w:tc>
          <w:tcPr>
            <w:tcW w:w="5386" w:type="dxa"/>
            <w:vAlign w:val="center"/>
          </w:tcPr>
          <w:p>
            <w:pPr>
              <w:pStyle w:val="12"/>
            </w:pPr>
            <w:r>
              <w:t>排污许可证核发审查资料完成质量情况</w:t>
            </w:r>
          </w:p>
        </w:tc>
        <w:tc>
          <w:tcPr>
            <w:tcW w:w="2268" w:type="dxa"/>
            <w:vAlign w:val="center"/>
          </w:tcPr>
          <w:p>
            <w:pPr>
              <w:pStyle w:val="12"/>
            </w:pPr>
            <w:r>
              <w:t>≥95%</w:t>
            </w:r>
          </w:p>
        </w:tc>
        <w:tc>
          <w:tcPr>
            <w:tcW w:w="1276" w:type="dxa"/>
            <w:vAlign w:val="center"/>
          </w:tcPr>
          <w:p>
            <w:pPr>
              <w:pStyle w:val="12"/>
            </w:pPr>
            <w:r>
              <w:t>“排污许可证核发”技术评审费用项目工作实施计划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排污许可证核发审查资料完成及时性</w:t>
            </w:r>
          </w:p>
        </w:tc>
        <w:tc>
          <w:tcPr>
            <w:tcW w:w="5386" w:type="dxa"/>
            <w:vAlign w:val="center"/>
          </w:tcPr>
          <w:p>
            <w:pPr>
              <w:pStyle w:val="12"/>
            </w:pPr>
            <w:r>
              <w:t>排污许可证核发审查资料完成及时情况</w:t>
            </w:r>
          </w:p>
        </w:tc>
        <w:tc>
          <w:tcPr>
            <w:tcW w:w="2268" w:type="dxa"/>
            <w:vAlign w:val="center"/>
          </w:tcPr>
          <w:p>
            <w:pPr>
              <w:pStyle w:val="12"/>
            </w:pPr>
            <w:r>
              <w:t>≥95%</w:t>
            </w:r>
          </w:p>
        </w:tc>
        <w:tc>
          <w:tcPr>
            <w:tcW w:w="1276" w:type="dxa"/>
            <w:vAlign w:val="center"/>
          </w:tcPr>
          <w:p>
            <w:pPr>
              <w:pStyle w:val="12"/>
            </w:pPr>
            <w:r>
              <w:t>“排污许可证核发”技术评审费用项目工作实施计划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预算单位成本控制数</w:t>
            </w:r>
          </w:p>
        </w:tc>
        <w:tc>
          <w:tcPr>
            <w:tcW w:w="5386" w:type="dxa"/>
            <w:vAlign w:val="center"/>
          </w:tcPr>
          <w:p>
            <w:pPr>
              <w:pStyle w:val="12"/>
            </w:pPr>
            <w:r>
              <w:t>反映一个重点（简化）管理排污单位排污许可证核发审查费用</w:t>
            </w:r>
          </w:p>
        </w:tc>
        <w:tc>
          <w:tcPr>
            <w:tcW w:w="2268" w:type="dxa"/>
            <w:vAlign w:val="center"/>
          </w:tcPr>
          <w:p>
            <w:pPr>
              <w:pStyle w:val="12"/>
            </w:pPr>
            <w:r>
              <w:t>1000元</w:t>
            </w:r>
          </w:p>
        </w:tc>
        <w:tc>
          <w:tcPr>
            <w:tcW w:w="1276" w:type="dxa"/>
            <w:vAlign w:val="center"/>
          </w:tcPr>
          <w:p>
            <w:pPr>
              <w:pStyle w:val="12"/>
            </w:pPr>
            <w:r>
              <w:t>“排污许可证核发”技术评审费用项目工作实施计划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社会稳定水平提升度</w:t>
            </w:r>
          </w:p>
        </w:tc>
        <w:tc>
          <w:tcPr>
            <w:tcW w:w="5386" w:type="dxa"/>
            <w:vAlign w:val="center"/>
          </w:tcPr>
          <w:p>
            <w:pPr>
              <w:pStyle w:val="12"/>
            </w:pPr>
            <w:r>
              <w:t>社会稳定水平提升情况</w:t>
            </w:r>
          </w:p>
        </w:tc>
        <w:tc>
          <w:tcPr>
            <w:tcW w:w="2268" w:type="dxa"/>
            <w:vAlign w:val="center"/>
          </w:tcPr>
          <w:p>
            <w:pPr>
              <w:pStyle w:val="12"/>
            </w:pPr>
            <w:r>
              <w:t>≥95%</w:t>
            </w:r>
          </w:p>
        </w:tc>
        <w:tc>
          <w:tcPr>
            <w:tcW w:w="1276" w:type="dxa"/>
            <w:vAlign w:val="center"/>
          </w:tcPr>
          <w:p>
            <w:pPr>
              <w:pStyle w:val="12"/>
            </w:pPr>
            <w:r>
              <w:t>“排污许可证核发”技术评审费用项目工作实施计划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服务对象满意率</w:t>
            </w:r>
          </w:p>
        </w:tc>
        <w:tc>
          <w:tcPr>
            <w:tcW w:w="5386" w:type="dxa"/>
            <w:vAlign w:val="center"/>
          </w:tcPr>
          <w:p>
            <w:pPr>
              <w:pStyle w:val="12"/>
            </w:pPr>
            <w:r>
              <w:t>服务对象满意情况</w:t>
            </w:r>
          </w:p>
        </w:tc>
        <w:tc>
          <w:tcPr>
            <w:tcW w:w="2268" w:type="dxa"/>
            <w:vAlign w:val="center"/>
          </w:tcPr>
          <w:p>
            <w:pPr>
              <w:pStyle w:val="12"/>
            </w:pPr>
            <w:r>
              <w:t>≥95%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6、退役军人专岗人员提高待遇资金绩效目标表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13062526P00022911976C</w:t>
            </w:r>
          </w:p>
        </w:tc>
        <w:tc>
          <w:tcPr>
            <w:tcW w:w="2835" w:type="dxa"/>
            <w:vAlign w:val="center"/>
          </w:tcPr>
          <w:p>
            <w:pPr>
              <w:pStyle w:val="10"/>
            </w:pPr>
            <w:r>
              <w:t>项目名称</w:t>
            </w:r>
          </w:p>
        </w:tc>
        <w:tc>
          <w:tcPr>
            <w:tcW w:w="6095" w:type="dxa"/>
            <w:gridSpan w:val="3"/>
            <w:vAlign w:val="center"/>
          </w:tcPr>
          <w:p>
            <w:pPr>
              <w:pStyle w:val="12"/>
            </w:pPr>
            <w:r>
              <w:t>退役军人专岗人员提高待遇资金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2.88</w:t>
            </w:r>
          </w:p>
        </w:tc>
        <w:tc>
          <w:tcPr>
            <w:tcW w:w="2835" w:type="dxa"/>
            <w:vAlign w:val="center"/>
          </w:tcPr>
          <w:p>
            <w:pPr>
              <w:pStyle w:val="10"/>
            </w:pPr>
            <w:r>
              <w:t>其中：财政    资金</w:t>
            </w:r>
          </w:p>
        </w:tc>
        <w:tc>
          <w:tcPr>
            <w:tcW w:w="2551" w:type="dxa"/>
            <w:vAlign w:val="center"/>
          </w:tcPr>
          <w:p>
            <w:pPr>
              <w:pStyle w:val="12"/>
            </w:pPr>
            <w:r>
              <w:t>2.88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用于支付退役军人专岗人员生活补助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0.25</w:t>
            </w:r>
          </w:p>
        </w:tc>
        <w:tc>
          <w:tcPr>
            <w:tcW w:w="2835" w:type="dxa"/>
            <w:vAlign w:val="center"/>
          </w:tcPr>
          <w:p>
            <w:pPr>
              <w:pStyle w:val="13"/>
            </w:pPr>
            <w:r>
              <w:t>0.50</w:t>
            </w:r>
          </w:p>
        </w:tc>
        <w:tc>
          <w:tcPr>
            <w:tcW w:w="2551" w:type="dxa"/>
            <w:vAlign w:val="center"/>
          </w:tcPr>
          <w:p>
            <w:pPr>
              <w:pStyle w:val="13"/>
            </w:pPr>
            <w:r>
              <w:t>0.75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1.每人每月300元，共计154人，按月支付。按时足额发放到位，落实退役军人专岗人员待遇。</w:t>
            </w:r>
          </w:p>
          <w:p>
            <w:pPr>
              <w:pStyle w:val="12"/>
            </w:pPr>
            <w:r>
              <w:t>2.确保全区稳定，保障退役军人专岗人员更好发挥作用。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专岗人员人数</w:t>
            </w:r>
          </w:p>
        </w:tc>
        <w:tc>
          <w:tcPr>
            <w:tcW w:w="5386" w:type="dxa"/>
            <w:vAlign w:val="center"/>
          </w:tcPr>
          <w:p>
            <w:pPr>
              <w:pStyle w:val="12"/>
            </w:pPr>
            <w:r>
              <w:t>反映专岗人员数量</w:t>
            </w:r>
          </w:p>
        </w:tc>
        <w:tc>
          <w:tcPr>
            <w:tcW w:w="2268" w:type="dxa"/>
            <w:vAlign w:val="center"/>
          </w:tcPr>
          <w:p>
            <w:pPr>
              <w:pStyle w:val="12"/>
            </w:pPr>
            <w:r>
              <w:t>8人</w:t>
            </w:r>
          </w:p>
        </w:tc>
        <w:tc>
          <w:tcPr>
            <w:tcW w:w="1276" w:type="dxa"/>
            <w:vAlign w:val="center"/>
          </w:tcPr>
          <w:p>
            <w:pPr>
              <w:pStyle w:val="12"/>
            </w:pPr>
            <w:r>
              <w:t>保定市徐水区退役军人事务局《关于徐水区退役军人专岗人员提高待遇的请示》、项目实施计划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发放标准准确率</w:t>
            </w:r>
          </w:p>
        </w:tc>
        <w:tc>
          <w:tcPr>
            <w:tcW w:w="5386" w:type="dxa"/>
            <w:vAlign w:val="center"/>
          </w:tcPr>
          <w:p>
            <w:pPr>
              <w:pStyle w:val="12"/>
            </w:pPr>
            <w:r>
              <w:t>足额发放补贴人数占全部人数比例</w:t>
            </w:r>
          </w:p>
        </w:tc>
        <w:tc>
          <w:tcPr>
            <w:tcW w:w="2268" w:type="dxa"/>
            <w:vAlign w:val="center"/>
          </w:tcPr>
          <w:p>
            <w:pPr>
              <w:pStyle w:val="12"/>
            </w:pPr>
            <w:r>
              <w:t>100%</w:t>
            </w:r>
          </w:p>
        </w:tc>
        <w:tc>
          <w:tcPr>
            <w:tcW w:w="1276" w:type="dxa"/>
            <w:vAlign w:val="center"/>
          </w:tcPr>
          <w:p>
            <w:pPr>
              <w:pStyle w:val="12"/>
            </w:pPr>
            <w:r>
              <w:t>保定市徐水区退役军人事务局《关于徐水区退役军人专岗人员提高待遇的请示》、项目实施计划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反应按月发放到位情况</w:t>
            </w:r>
          </w:p>
        </w:tc>
        <w:tc>
          <w:tcPr>
            <w:tcW w:w="2268" w:type="dxa"/>
            <w:vAlign w:val="center"/>
          </w:tcPr>
          <w:p>
            <w:pPr>
              <w:pStyle w:val="12"/>
            </w:pPr>
            <w:r>
              <w:t>100%</w:t>
            </w:r>
          </w:p>
        </w:tc>
        <w:tc>
          <w:tcPr>
            <w:tcW w:w="1276" w:type="dxa"/>
            <w:vAlign w:val="center"/>
          </w:tcPr>
          <w:p>
            <w:pPr>
              <w:pStyle w:val="12"/>
            </w:pPr>
            <w:r>
              <w:t>保定市徐水区退役军人事务局《关于徐水区退役军人专岗人员提高待遇的请示》、项目实施计划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项目成本费用</w:t>
            </w:r>
          </w:p>
        </w:tc>
        <w:tc>
          <w:tcPr>
            <w:tcW w:w="5386" w:type="dxa"/>
            <w:vAlign w:val="center"/>
          </w:tcPr>
          <w:p>
            <w:pPr>
              <w:pStyle w:val="12"/>
            </w:pPr>
            <w:r>
              <w:t>月支出标准</w:t>
            </w:r>
          </w:p>
        </w:tc>
        <w:tc>
          <w:tcPr>
            <w:tcW w:w="2268" w:type="dxa"/>
            <w:vAlign w:val="center"/>
          </w:tcPr>
          <w:p>
            <w:pPr>
              <w:pStyle w:val="12"/>
            </w:pPr>
            <w:r>
              <w:t>300元</w:t>
            </w:r>
          </w:p>
        </w:tc>
        <w:tc>
          <w:tcPr>
            <w:tcW w:w="1276" w:type="dxa"/>
            <w:vAlign w:val="center"/>
          </w:tcPr>
          <w:p>
            <w:pPr>
              <w:pStyle w:val="12"/>
            </w:pPr>
            <w:r>
              <w:t>保定市徐水区退役军人事务局《关于徐水区退役军人专岗人员提高待遇的请示》、项目实施计划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专岗人员上访次数</w:t>
            </w:r>
          </w:p>
        </w:tc>
        <w:tc>
          <w:tcPr>
            <w:tcW w:w="5386" w:type="dxa"/>
            <w:vAlign w:val="center"/>
          </w:tcPr>
          <w:p>
            <w:pPr>
              <w:pStyle w:val="12"/>
            </w:pPr>
            <w:r>
              <w:t>专岗人员因为生活补贴上访的次数</w:t>
            </w:r>
          </w:p>
        </w:tc>
        <w:tc>
          <w:tcPr>
            <w:tcW w:w="2268" w:type="dxa"/>
            <w:vAlign w:val="center"/>
          </w:tcPr>
          <w:p>
            <w:pPr>
              <w:pStyle w:val="12"/>
            </w:pPr>
            <w:r>
              <w:t>≤2次</w:t>
            </w:r>
          </w:p>
        </w:tc>
        <w:tc>
          <w:tcPr>
            <w:tcW w:w="1276" w:type="dxa"/>
            <w:vAlign w:val="center"/>
          </w:tcPr>
          <w:p>
            <w:pPr>
              <w:pStyle w:val="12"/>
            </w:pPr>
            <w:r>
              <w:t>保定市徐水区退役军人事务局《关于徐水区退役军人专岗人员提高待遇的请示》、项目实施计划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退役军人专岗人员满意度</w:t>
            </w:r>
          </w:p>
        </w:tc>
        <w:tc>
          <w:tcPr>
            <w:tcW w:w="5386" w:type="dxa"/>
            <w:vAlign w:val="center"/>
          </w:tcPr>
          <w:p>
            <w:pPr>
              <w:pStyle w:val="12"/>
            </w:pPr>
            <w:r>
              <w:t>项目相关的退役军人专岗人员满意度</w:t>
            </w:r>
          </w:p>
        </w:tc>
        <w:tc>
          <w:tcPr>
            <w:tcW w:w="2268" w:type="dxa"/>
            <w:vAlign w:val="center"/>
          </w:tcPr>
          <w:p>
            <w:pPr>
              <w:pStyle w:val="12"/>
            </w:pPr>
            <w:r>
              <w:t>≥85%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7、政务服务中心工作经费绩效目标表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13062526P000025100360</w:t>
            </w:r>
          </w:p>
        </w:tc>
        <w:tc>
          <w:tcPr>
            <w:tcW w:w="2835" w:type="dxa"/>
            <w:vAlign w:val="center"/>
          </w:tcPr>
          <w:p>
            <w:pPr>
              <w:pStyle w:val="10"/>
            </w:pPr>
            <w:r>
              <w:t>项目名称</w:t>
            </w:r>
          </w:p>
        </w:tc>
        <w:tc>
          <w:tcPr>
            <w:tcW w:w="6095" w:type="dxa"/>
            <w:gridSpan w:val="3"/>
            <w:vAlign w:val="center"/>
          </w:tcPr>
          <w:p>
            <w:pPr>
              <w:pStyle w:val="12"/>
            </w:pPr>
            <w:r>
              <w:t>政务服务中心工作经费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85.75</w:t>
            </w:r>
          </w:p>
        </w:tc>
        <w:tc>
          <w:tcPr>
            <w:tcW w:w="2835" w:type="dxa"/>
            <w:vAlign w:val="center"/>
          </w:tcPr>
          <w:p>
            <w:pPr>
              <w:pStyle w:val="10"/>
            </w:pPr>
            <w:r>
              <w:t>其中：财政    资金</w:t>
            </w:r>
          </w:p>
        </w:tc>
        <w:tc>
          <w:tcPr>
            <w:tcW w:w="2551" w:type="dxa"/>
            <w:vAlign w:val="center"/>
          </w:tcPr>
          <w:p>
            <w:pPr>
              <w:pStyle w:val="12"/>
            </w:pPr>
            <w:r>
              <w:t>85.75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用于政务服务中心工作经费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0.25</w:t>
            </w:r>
          </w:p>
        </w:tc>
        <w:tc>
          <w:tcPr>
            <w:tcW w:w="2835" w:type="dxa"/>
            <w:vAlign w:val="center"/>
          </w:tcPr>
          <w:p>
            <w:pPr>
              <w:pStyle w:val="13"/>
            </w:pPr>
            <w:r>
              <w:t>0.50</w:t>
            </w:r>
          </w:p>
        </w:tc>
        <w:tc>
          <w:tcPr>
            <w:tcW w:w="2551" w:type="dxa"/>
            <w:vAlign w:val="center"/>
          </w:tcPr>
          <w:p>
            <w:pPr>
              <w:pStyle w:val="13"/>
            </w:pPr>
            <w:r>
              <w:t>0.75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各项设施设备的运行维护，保障行政服务大厅各项设施设备正常运行。按规定进行设备维修维护保养消防设施，水电暖设施保养，保障服务大厅正常运转。空调每年春秋两季分别进行保养维护一次，办公用品、办公耗材、水电费按月支出，消防设施定期维护更换，房屋、停车场每年维护2次，审批事项聘请专家进行评审费用，各类证照、宣传手册等印刷费用，确保服务大厅安全运转保障。</w:t>
            </w:r>
          </w:p>
          <w:p>
            <w:pPr>
              <w:pStyle w:val="12"/>
            </w:pPr>
            <w:r>
              <w:t>2.全力做好各项设施设备的运行维护，保障工作需求。保障服务大厅各项设施设备正常运行，做好日常维护。保障设备正常运行达到360天以上。</w:t>
            </w:r>
          </w:p>
          <w:p>
            <w:pPr>
              <w:pStyle w:val="12"/>
            </w:pPr>
            <w:r>
              <w:t>3.为群众提供更好地办事效率，优化营商环境，提升服务水平。确保群众满意度达到95%以上。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空调运行维护</w:t>
            </w:r>
          </w:p>
        </w:tc>
        <w:tc>
          <w:tcPr>
            <w:tcW w:w="5386" w:type="dxa"/>
            <w:vAlign w:val="center"/>
          </w:tcPr>
          <w:p>
            <w:pPr>
              <w:pStyle w:val="12"/>
            </w:pPr>
            <w:r>
              <w:t>空调运行维护</w:t>
            </w:r>
          </w:p>
        </w:tc>
        <w:tc>
          <w:tcPr>
            <w:tcW w:w="2268" w:type="dxa"/>
            <w:vAlign w:val="center"/>
          </w:tcPr>
          <w:p>
            <w:pPr>
              <w:pStyle w:val="12"/>
            </w:pPr>
            <w:r>
              <w:t>≥2次</w:t>
            </w:r>
          </w:p>
        </w:tc>
        <w:tc>
          <w:tcPr>
            <w:tcW w:w="1276" w:type="dxa"/>
            <w:vAlign w:val="center"/>
          </w:tcPr>
          <w:p>
            <w:pPr>
              <w:pStyle w:val="12"/>
            </w:pPr>
            <w:r>
              <w:t>政务服务中心工作经费工作实施计划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设备正常运行</w:t>
            </w:r>
          </w:p>
        </w:tc>
        <w:tc>
          <w:tcPr>
            <w:tcW w:w="5386" w:type="dxa"/>
            <w:vAlign w:val="center"/>
          </w:tcPr>
          <w:p>
            <w:pPr>
              <w:pStyle w:val="12"/>
            </w:pPr>
            <w:r>
              <w:t>设备正常运行</w:t>
            </w:r>
          </w:p>
        </w:tc>
        <w:tc>
          <w:tcPr>
            <w:tcW w:w="2268" w:type="dxa"/>
            <w:vAlign w:val="center"/>
          </w:tcPr>
          <w:p>
            <w:pPr>
              <w:pStyle w:val="12"/>
            </w:pPr>
            <w:r>
              <w:t>≥360天</w:t>
            </w:r>
          </w:p>
        </w:tc>
        <w:tc>
          <w:tcPr>
            <w:tcW w:w="1276" w:type="dxa"/>
            <w:vAlign w:val="center"/>
          </w:tcPr>
          <w:p>
            <w:pPr>
              <w:pStyle w:val="12"/>
            </w:pPr>
            <w:r>
              <w:t>政务服务中心工作经费工作实施计划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消防设施情况</w:t>
            </w:r>
          </w:p>
        </w:tc>
        <w:tc>
          <w:tcPr>
            <w:tcW w:w="5386" w:type="dxa"/>
            <w:vAlign w:val="center"/>
          </w:tcPr>
          <w:p>
            <w:pPr>
              <w:pStyle w:val="12"/>
            </w:pPr>
            <w:r>
              <w:t>消防设施情况</w:t>
            </w:r>
          </w:p>
        </w:tc>
        <w:tc>
          <w:tcPr>
            <w:tcW w:w="2268" w:type="dxa"/>
            <w:vAlign w:val="center"/>
          </w:tcPr>
          <w:p>
            <w:pPr>
              <w:pStyle w:val="12"/>
            </w:pPr>
            <w:r>
              <w:t>≥50个</w:t>
            </w:r>
          </w:p>
        </w:tc>
        <w:tc>
          <w:tcPr>
            <w:tcW w:w="1276" w:type="dxa"/>
            <w:vAlign w:val="center"/>
          </w:tcPr>
          <w:p>
            <w:pPr>
              <w:pStyle w:val="12"/>
            </w:pPr>
            <w:r>
              <w:t>政务服务中心工作经费工作实施计划</w:t>
            </w:r>
            <w:r>
              <w:tab/>
            </w:r>
          </w:p>
          <w:p>
            <w:pPr>
              <w:pStyle w:val="12"/>
            </w:pPr>
            <w:r>
              <w:t>政务服务中心工作经费工作实施计划</w:t>
            </w:r>
            <w:r>
              <w:tab/>
            </w:r>
          </w:p>
          <w:p>
            <w:pPr>
              <w:pStyle w:val="12"/>
            </w:pPr>
            <w:r>
              <w:tab/>
            </w:r>
          </w:p>
          <w:p>
            <w:pPr>
              <w:pStyle w:val="12"/>
            </w:pPr>
            <w:r>
              <w:tab/>
            </w:r>
          </w:p>
          <w:p>
            <w:pPr>
              <w:pStyle w:val="12"/>
            </w:pPr>
            <w:r>
              <w:tab/>
            </w:r>
          </w:p>
          <w:p>
            <w:pPr>
              <w:pStyle w:val="12"/>
            </w:pPr>
            <w:r>
              <w:tab/>
            </w:r>
          </w:p>
          <w:p>
            <w:pPr>
              <w:pStyle w:val="12"/>
            </w:pP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设施设备使用情况</w:t>
            </w:r>
          </w:p>
        </w:tc>
        <w:tc>
          <w:tcPr>
            <w:tcW w:w="5386" w:type="dxa"/>
            <w:vAlign w:val="center"/>
          </w:tcPr>
          <w:p>
            <w:pPr>
              <w:pStyle w:val="12"/>
            </w:pPr>
            <w:r>
              <w:t>设施设备使用情况</w:t>
            </w:r>
          </w:p>
        </w:tc>
        <w:tc>
          <w:tcPr>
            <w:tcW w:w="2268" w:type="dxa"/>
            <w:vAlign w:val="center"/>
          </w:tcPr>
          <w:p>
            <w:pPr>
              <w:pStyle w:val="12"/>
            </w:pPr>
            <w:r>
              <w:t>≥95%</w:t>
            </w:r>
          </w:p>
        </w:tc>
        <w:tc>
          <w:tcPr>
            <w:tcW w:w="1276" w:type="dxa"/>
            <w:vAlign w:val="center"/>
          </w:tcPr>
          <w:p>
            <w:pPr>
              <w:pStyle w:val="12"/>
            </w:pPr>
            <w:r>
              <w:t>政务服务中心工作经费工作实施计划</w:t>
            </w:r>
            <w:r>
              <w:tab/>
            </w:r>
          </w:p>
          <w:p>
            <w:pPr>
              <w:pStyle w:val="12"/>
            </w:pPr>
            <w:r>
              <w:t>政务服务中心工作经费工作实施计划</w:t>
            </w:r>
            <w:r>
              <w:tab/>
            </w:r>
          </w:p>
          <w:p>
            <w:pPr>
              <w:pStyle w:val="12"/>
            </w:pPr>
            <w:r>
              <w:tab/>
            </w:r>
          </w:p>
          <w:p>
            <w:pPr>
              <w:pStyle w:val="12"/>
            </w:pPr>
            <w:r>
              <w:tab/>
            </w:r>
          </w:p>
          <w:p>
            <w:pPr>
              <w:pStyle w:val="12"/>
            </w:pPr>
            <w:r>
              <w:tab/>
            </w:r>
          </w:p>
          <w:p>
            <w:pPr>
              <w:pStyle w:val="12"/>
            </w:pPr>
            <w:r>
              <w:tab/>
            </w:r>
          </w:p>
          <w:p>
            <w:pPr>
              <w:pStyle w:val="12"/>
            </w:pP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故障维修及时性</w:t>
            </w:r>
          </w:p>
        </w:tc>
        <w:tc>
          <w:tcPr>
            <w:tcW w:w="5386" w:type="dxa"/>
            <w:vAlign w:val="center"/>
          </w:tcPr>
          <w:p>
            <w:pPr>
              <w:pStyle w:val="12"/>
            </w:pPr>
            <w:r>
              <w:t>故障维修及时性</w:t>
            </w:r>
          </w:p>
        </w:tc>
        <w:tc>
          <w:tcPr>
            <w:tcW w:w="2268" w:type="dxa"/>
            <w:vAlign w:val="center"/>
          </w:tcPr>
          <w:p>
            <w:pPr>
              <w:pStyle w:val="12"/>
            </w:pPr>
            <w:r>
              <w:t>≤2天</w:t>
            </w:r>
          </w:p>
        </w:tc>
        <w:tc>
          <w:tcPr>
            <w:tcW w:w="1276" w:type="dxa"/>
            <w:vAlign w:val="center"/>
          </w:tcPr>
          <w:p>
            <w:pPr>
              <w:pStyle w:val="12"/>
            </w:pPr>
            <w:r>
              <w:t>政务服务中心工作经费工作实施计划</w:t>
            </w:r>
            <w:r>
              <w:tab/>
            </w:r>
          </w:p>
          <w:p>
            <w:pPr>
              <w:pStyle w:val="12"/>
            </w:pPr>
            <w:r>
              <w:t>政务服务中心工作经费工作实施计划</w:t>
            </w:r>
            <w:r>
              <w:tab/>
            </w:r>
          </w:p>
          <w:p>
            <w:pPr>
              <w:pStyle w:val="12"/>
            </w:pPr>
            <w:r>
              <w:tab/>
            </w:r>
          </w:p>
          <w:p>
            <w:pPr>
              <w:pStyle w:val="12"/>
            </w:pPr>
            <w:r>
              <w:tab/>
            </w:r>
          </w:p>
          <w:p>
            <w:pPr>
              <w:pStyle w:val="12"/>
            </w:pPr>
            <w:r>
              <w:tab/>
            </w:r>
          </w:p>
          <w:p>
            <w:pPr>
              <w:pStyle w:val="12"/>
            </w:pPr>
            <w:r>
              <w:tab/>
            </w:r>
          </w:p>
          <w:p>
            <w:pPr>
              <w:pStyle w:val="12"/>
            </w:pP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预算全年成本控制数</w:t>
            </w:r>
          </w:p>
        </w:tc>
        <w:tc>
          <w:tcPr>
            <w:tcW w:w="5386" w:type="dxa"/>
            <w:vAlign w:val="center"/>
          </w:tcPr>
          <w:p>
            <w:pPr>
              <w:pStyle w:val="12"/>
            </w:pPr>
            <w:r>
              <w:t>预算全年成本控制数</w:t>
            </w:r>
          </w:p>
        </w:tc>
        <w:tc>
          <w:tcPr>
            <w:tcW w:w="2268" w:type="dxa"/>
            <w:vAlign w:val="center"/>
          </w:tcPr>
          <w:p>
            <w:pPr>
              <w:pStyle w:val="12"/>
            </w:pPr>
            <w:r>
              <w:t>≤857520元</w:t>
            </w:r>
          </w:p>
        </w:tc>
        <w:tc>
          <w:tcPr>
            <w:tcW w:w="1276" w:type="dxa"/>
            <w:vAlign w:val="center"/>
          </w:tcPr>
          <w:p>
            <w:pPr>
              <w:pStyle w:val="12"/>
            </w:pPr>
            <w:r>
              <w:t>政务服务中心工作经费工作实施计划</w:t>
            </w:r>
            <w:r>
              <w:tab/>
            </w:r>
          </w:p>
          <w:p>
            <w:pPr>
              <w:pStyle w:val="12"/>
            </w:pPr>
            <w:r>
              <w:t>政务服务中心工作经费工作实施计划</w:t>
            </w:r>
            <w:r>
              <w:tab/>
            </w:r>
          </w:p>
          <w:p>
            <w:pPr>
              <w:pStyle w:val="12"/>
            </w:pPr>
            <w:r>
              <w:tab/>
            </w:r>
          </w:p>
          <w:p>
            <w:pPr>
              <w:pStyle w:val="12"/>
            </w:pPr>
            <w:r>
              <w:tab/>
            </w:r>
          </w:p>
          <w:p>
            <w:pPr>
              <w:pStyle w:val="12"/>
            </w:pPr>
            <w:r>
              <w:tab/>
            </w:r>
          </w:p>
          <w:p>
            <w:pPr>
              <w:pStyle w:val="12"/>
            </w:pPr>
            <w:r>
              <w:tab/>
            </w:r>
          </w:p>
          <w:p>
            <w:pPr>
              <w:pStyle w:val="12"/>
            </w:pP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社会稳定水平提升度</w:t>
            </w:r>
          </w:p>
        </w:tc>
        <w:tc>
          <w:tcPr>
            <w:tcW w:w="5386" w:type="dxa"/>
            <w:vAlign w:val="center"/>
          </w:tcPr>
          <w:p>
            <w:pPr>
              <w:pStyle w:val="12"/>
            </w:pPr>
            <w:r>
              <w:t>社会稳定水平提升度</w:t>
            </w:r>
          </w:p>
        </w:tc>
        <w:tc>
          <w:tcPr>
            <w:tcW w:w="2268" w:type="dxa"/>
            <w:vAlign w:val="center"/>
          </w:tcPr>
          <w:p>
            <w:pPr>
              <w:pStyle w:val="12"/>
            </w:pPr>
            <w:r>
              <w:t>≥95%</w:t>
            </w:r>
          </w:p>
        </w:tc>
        <w:tc>
          <w:tcPr>
            <w:tcW w:w="1276" w:type="dxa"/>
            <w:vAlign w:val="center"/>
          </w:tcPr>
          <w:p>
            <w:pPr>
              <w:pStyle w:val="12"/>
            </w:pPr>
            <w:r>
              <w:t>政务服务中心工作经费工作实施计划</w:t>
            </w:r>
            <w:r>
              <w:tab/>
            </w:r>
          </w:p>
          <w:p>
            <w:pPr>
              <w:pStyle w:val="12"/>
            </w:pPr>
            <w:r>
              <w:t>政务服务中心工作经费工作实施计划</w:t>
            </w:r>
            <w:r>
              <w:tab/>
            </w:r>
          </w:p>
          <w:p>
            <w:pPr>
              <w:pStyle w:val="12"/>
            </w:pPr>
            <w:r>
              <w:tab/>
            </w:r>
          </w:p>
          <w:p>
            <w:pPr>
              <w:pStyle w:val="12"/>
            </w:pPr>
            <w:r>
              <w:tab/>
            </w:r>
          </w:p>
          <w:p>
            <w:pPr>
              <w:pStyle w:val="12"/>
            </w:pPr>
            <w:r>
              <w:tab/>
            </w:r>
          </w:p>
          <w:p>
            <w:pPr>
              <w:pStyle w:val="12"/>
            </w:pPr>
            <w:r>
              <w:tab/>
            </w:r>
          </w:p>
          <w:p>
            <w:pPr>
              <w:pStyle w:val="12"/>
            </w:pP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服务对象满意率</w:t>
            </w:r>
          </w:p>
        </w:tc>
        <w:tc>
          <w:tcPr>
            <w:tcW w:w="5386" w:type="dxa"/>
            <w:vAlign w:val="center"/>
          </w:tcPr>
          <w:p>
            <w:pPr>
              <w:pStyle w:val="12"/>
            </w:pPr>
            <w:r>
              <w:t>服务对象满意率</w:t>
            </w:r>
          </w:p>
        </w:tc>
        <w:tc>
          <w:tcPr>
            <w:tcW w:w="2268" w:type="dxa"/>
            <w:vAlign w:val="center"/>
          </w:tcPr>
          <w:p>
            <w:pPr>
              <w:pStyle w:val="12"/>
            </w:pPr>
            <w:r>
              <w:t>≥95%</w:t>
            </w:r>
          </w:p>
        </w:tc>
        <w:tc>
          <w:tcPr>
            <w:tcW w:w="1276" w:type="dxa"/>
            <w:vAlign w:val="center"/>
          </w:tcPr>
          <w:p>
            <w:pPr>
              <w:pStyle w:val="12"/>
            </w:pPr>
            <w:r>
              <w:t>满意度调查问卷</w:t>
            </w:r>
            <w:r>
              <w:tab/>
            </w:r>
          </w:p>
          <w:p>
            <w:pPr>
              <w:pStyle w:val="12"/>
            </w:pPr>
            <w:r>
              <w:tab/>
            </w:r>
          </w:p>
          <w:p>
            <w:pPr>
              <w:pStyle w:val="12"/>
            </w:pPr>
            <w:r>
              <w:tab/>
            </w:r>
          </w:p>
          <w:p>
            <w:pPr>
              <w:pStyle w:val="12"/>
            </w:pPr>
            <w:r>
              <w:tab/>
            </w:r>
          </w:p>
          <w:p>
            <w:pPr>
              <w:pStyle w:val="12"/>
            </w:pPr>
            <w:r>
              <w:tab/>
            </w:r>
          </w:p>
          <w:p>
            <w:pPr>
              <w:pStyle w:val="12"/>
            </w:pPr>
            <w:r>
              <w:tab/>
            </w:r>
          </w:p>
          <w:p>
            <w:pPr>
              <w:pStyle w:val="12"/>
            </w:pP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202001保定市徐水区行政审批局本级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93.09</w:t>
            </w:r>
          </w:p>
        </w:tc>
        <w:tc>
          <w:tcPr>
            <w:tcW w:w="964" w:type="dxa"/>
            <w:vAlign w:val="center"/>
          </w:tcPr>
          <w:p>
            <w:pPr>
              <w:pStyle w:val="15"/>
            </w:pPr>
            <w:r>
              <w:t>93.09</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93.09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保定市徐水区行政审批局本级小计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93.09</w:t>
            </w:r>
          </w:p>
        </w:tc>
        <w:tc>
          <w:tcPr>
            <w:tcW w:w="964" w:type="dxa"/>
            <w:vAlign w:val="center"/>
          </w:tcPr>
          <w:p>
            <w:pPr>
              <w:pStyle w:val="15"/>
            </w:pPr>
            <w:r>
              <w:t>93.09</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93.09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15.81</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1.95</w:t>
            </w:r>
          </w:p>
        </w:tc>
        <w:tc>
          <w:tcPr>
            <w:tcW w:w="964" w:type="dxa"/>
            <w:vAlign w:val="center"/>
          </w:tcPr>
          <w:p>
            <w:pPr>
              <w:pStyle w:val="11"/>
            </w:pPr>
            <w:r>
              <w:t>1.95</w:t>
            </w:r>
          </w:p>
        </w:tc>
        <w:tc>
          <w:tcPr>
            <w:tcW w:w="964" w:type="dxa"/>
            <w:vAlign w:val="center"/>
          </w:tcPr>
          <w:p>
            <w:pPr>
              <w:pStyle w:val="11"/>
            </w:pPr>
            <w:r>
              <w:t>1.95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15.81</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0.40</w:t>
            </w:r>
          </w:p>
        </w:tc>
        <w:tc>
          <w:tcPr>
            <w:tcW w:w="964" w:type="dxa"/>
            <w:vAlign w:val="center"/>
          </w:tcPr>
          <w:p>
            <w:pPr>
              <w:pStyle w:val="11"/>
            </w:pPr>
            <w:r>
              <w:t>0.40</w:t>
            </w:r>
          </w:p>
        </w:tc>
        <w:tc>
          <w:tcPr>
            <w:tcW w:w="964" w:type="dxa"/>
            <w:vAlign w:val="center"/>
          </w:tcPr>
          <w:p>
            <w:pPr>
              <w:pStyle w:val="11"/>
            </w:pPr>
            <w:r>
              <w:t>0.40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保安保洁服务费</w:t>
            </w:r>
          </w:p>
        </w:tc>
        <w:tc>
          <w:tcPr>
            <w:tcW w:w="964" w:type="dxa"/>
            <w:vAlign w:val="center"/>
          </w:tcPr>
          <w:p>
            <w:pPr>
              <w:pStyle w:val="11"/>
            </w:pPr>
            <w:r>
              <w:t>34.46</w:t>
            </w:r>
          </w:p>
        </w:tc>
        <w:tc>
          <w:tcPr>
            <w:tcW w:w="1134" w:type="dxa"/>
            <w:vAlign w:val="center"/>
          </w:tcPr>
          <w:p>
            <w:pPr>
              <w:pStyle w:val="12"/>
            </w:pPr>
            <w:r>
              <w:t>保安服务</w:t>
            </w:r>
          </w:p>
        </w:tc>
        <w:tc>
          <w:tcPr>
            <w:tcW w:w="1134" w:type="dxa"/>
            <w:vAlign w:val="center"/>
          </w:tcPr>
          <w:p>
            <w:pPr>
              <w:pStyle w:val="12"/>
            </w:pPr>
            <w:r>
              <w:t>C05040300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16.44</w:t>
            </w:r>
          </w:p>
        </w:tc>
        <w:tc>
          <w:tcPr>
            <w:tcW w:w="964" w:type="dxa"/>
            <w:vAlign w:val="center"/>
          </w:tcPr>
          <w:p>
            <w:pPr>
              <w:pStyle w:val="11"/>
            </w:pPr>
            <w:r>
              <w:t>16.44</w:t>
            </w:r>
          </w:p>
        </w:tc>
        <w:tc>
          <w:tcPr>
            <w:tcW w:w="964" w:type="dxa"/>
            <w:vAlign w:val="center"/>
          </w:tcPr>
          <w:p>
            <w:pPr>
              <w:pStyle w:val="11"/>
            </w:pPr>
            <w:r>
              <w:t>16.44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16.44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保安保洁服务费</w:t>
            </w:r>
          </w:p>
        </w:tc>
        <w:tc>
          <w:tcPr>
            <w:tcW w:w="964" w:type="dxa"/>
            <w:vAlign w:val="center"/>
          </w:tcPr>
          <w:p>
            <w:pPr>
              <w:pStyle w:val="11"/>
            </w:pPr>
            <w:r>
              <w:t>34.46</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6.24</w:t>
            </w:r>
          </w:p>
        </w:tc>
        <w:tc>
          <w:tcPr>
            <w:tcW w:w="964" w:type="dxa"/>
            <w:vAlign w:val="center"/>
          </w:tcPr>
          <w:p>
            <w:pPr>
              <w:pStyle w:val="11"/>
            </w:pPr>
            <w:r>
              <w:t>6.24</w:t>
            </w:r>
          </w:p>
        </w:tc>
        <w:tc>
          <w:tcPr>
            <w:tcW w:w="964" w:type="dxa"/>
            <w:vAlign w:val="center"/>
          </w:tcPr>
          <w:p>
            <w:pPr>
              <w:pStyle w:val="11"/>
            </w:pPr>
            <w:r>
              <w:t>6.24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环评审批事项专家评估服务费用</w:t>
            </w:r>
          </w:p>
        </w:tc>
        <w:tc>
          <w:tcPr>
            <w:tcW w:w="964" w:type="dxa"/>
            <w:vAlign w:val="center"/>
          </w:tcPr>
          <w:p>
            <w:pPr>
              <w:pStyle w:val="11"/>
            </w:pPr>
            <w:r>
              <w:t>39.06</w:t>
            </w:r>
          </w:p>
        </w:tc>
        <w:tc>
          <w:tcPr>
            <w:tcW w:w="1134" w:type="dxa"/>
            <w:vAlign w:val="center"/>
          </w:tcPr>
          <w:p>
            <w:pPr>
              <w:pStyle w:val="12"/>
            </w:pPr>
            <w:r>
              <w:t>环境评估服务</w:t>
            </w:r>
          </w:p>
        </w:tc>
        <w:tc>
          <w:tcPr>
            <w:tcW w:w="1134" w:type="dxa"/>
            <w:vAlign w:val="center"/>
          </w:tcPr>
          <w:p>
            <w:pPr>
              <w:pStyle w:val="12"/>
            </w:pPr>
            <w:r>
              <w:t>C20020800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39.06</w:t>
            </w:r>
          </w:p>
        </w:tc>
        <w:tc>
          <w:tcPr>
            <w:tcW w:w="964" w:type="dxa"/>
            <w:vAlign w:val="center"/>
          </w:tcPr>
          <w:p>
            <w:pPr>
              <w:pStyle w:val="11"/>
            </w:pPr>
            <w:r>
              <w:t>39.06</w:t>
            </w:r>
          </w:p>
        </w:tc>
        <w:tc>
          <w:tcPr>
            <w:tcW w:w="964" w:type="dxa"/>
            <w:vAlign w:val="center"/>
          </w:tcPr>
          <w:p>
            <w:pPr>
              <w:pStyle w:val="11"/>
            </w:pPr>
            <w:r>
              <w:t>39.06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39.06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政务服务中心工作经费</w:t>
            </w:r>
          </w:p>
        </w:tc>
        <w:tc>
          <w:tcPr>
            <w:tcW w:w="964" w:type="dxa"/>
            <w:vAlign w:val="center"/>
          </w:tcPr>
          <w:p>
            <w:pPr>
              <w:pStyle w:val="11"/>
            </w:pPr>
            <w:r>
              <w:t>85.75</w:t>
            </w:r>
          </w:p>
        </w:tc>
        <w:tc>
          <w:tcPr>
            <w:tcW w:w="1134" w:type="dxa"/>
            <w:vAlign w:val="center"/>
          </w:tcPr>
          <w:p>
            <w:pPr>
              <w:pStyle w:val="12"/>
            </w:pPr>
            <w:r>
              <w:t>终端机</w:t>
            </w:r>
          </w:p>
        </w:tc>
        <w:tc>
          <w:tcPr>
            <w:tcW w:w="1134" w:type="dxa"/>
            <w:vAlign w:val="center"/>
          </w:tcPr>
          <w:p>
            <w:pPr>
              <w:pStyle w:val="12"/>
            </w:pPr>
            <w:r>
              <w:t>A02010402</w:t>
            </w:r>
          </w:p>
        </w:tc>
        <w:tc>
          <w:tcPr>
            <w:tcW w:w="709" w:type="dxa"/>
            <w:vAlign w:val="center"/>
          </w:tcPr>
          <w:p>
            <w:pPr>
              <w:pStyle w:val="13"/>
            </w:pPr>
            <w:r>
              <w:t>组</w:t>
            </w:r>
          </w:p>
        </w:tc>
        <w:tc>
          <w:tcPr>
            <w:tcW w:w="850" w:type="dxa"/>
            <w:vAlign w:val="center"/>
          </w:tcPr>
          <w:p>
            <w:pPr>
              <w:pStyle w:val="11"/>
            </w:pPr>
            <w:r>
              <w:t>1</w:t>
            </w:r>
          </w:p>
        </w:tc>
        <w:tc>
          <w:tcPr>
            <w:tcW w:w="850" w:type="dxa"/>
            <w:vAlign w:val="center"/>
          </w:tcPr>
          <w:p>
            <w:pPr>
              <w:pStyle w:val="11"/>
            </w:pPr>
            <w:r>
              <w:t>10.00</w:t>
            </w:r>
          </w:p>
        </w:tc>
        <w:tc>
          <w:tcPr>
            <w:tcW w:w="964" w:type="dxa"/>
            <w:vAlign w:val="center"/>
          </w:tcPr>
          <w:p>
            <w:pPr>
              <w:pStyle w:val="11"/>
            </w:pPr>
            <w:r>
              <w:t>10.00</w:t>
            </w:r>
          </w:p>
        </w:tc>
        <w:tc>
          <w:tcPr>
            <w:tcW w:w="964" w:type="dxa"/>
            <w:vAlign w:val="center"/>
          </w:tcPr>
          <w:p>
            <w:pPr>
              <w:pStyle w:val="11"/>
            </w:pPr>
            <w:r>
              <w:t>10.00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政务服务中心工作经费</w:t>
            </w:r>
          </w:p>
        </w:tc>
        <w:tc>
          <w:tcPr>
            <w:tcW w:w="964" w:type="dxa"/>
            <w:vAlign w:val="center"/>
          </w:tcPr>
          <w:p>
            <w:pPr>
              <w:pStyle w:val="11"/>
            </w:pPr>
            <w:r>
              <w:t>85.75</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3.00</w:t>
            </w:r>
          </w:p>
        </w:tc>
        <w:tc>
          <w:tcPr>
            <w:tcW w:w="964" w:type="dxa"/>
            <w:vAlign w:val="center"/>
          </w:tcPr>
          <w:p>
            <w:pPr>
              <w:pStyle w:val="11"/>
            </w:pPr>
            <w:r>
              <w:t>3.00</w:t>
            </w:r>
          </w:p>
        </w:tc>
        <w:tc>
          <w:tcPr>
            <w:tcW w:w="964" w:type="dxa"/>
            <w:vAlign w:val="center"/>
          </w:tcPr>
          <w:p>
            <w:pPr>
              <w:pStyle w:val="11"/>
            </w:pPr>
            <w:r>
              <w:t>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政务服务中心工作经费</w:t>
            </w:r>
          </w:p>
        </w:tc>
        <w:tc>
          <w:tcPr>
            <w:tcW w:w="964" w:type="dxa"/>
            <w:vAlign w:val="center"/>
          </w:tcPr>
          <w:p>
            <w:pPr>
              <w:pStyle w:val="11"/>
            </w:pPr>
            <w:r>
              <w:t>85.75</w:t>
            </w:r>
          </w:p>
        </w:tc>
        <w:tc>
          <w:tcPr>
            <w:tcW w:w="1134" w:type="dxa"/>
            <w:vAlign w:val="center"/>
          </w:tcPr>
          <w:p>
            <w:pPr>
              <w:pStyle w:val="12"/>
            </w:pPr>
            <w:r>
              <w:t>硬件运维服务</w:t>
            </w:r>
          </w:p>
        </w:tc>
        <w:tc>
          <w:tcPr>
            <w:tcW w:w="1134" w:type="dxa"/>
            <w:vAlign w:val="center"/>
          </w:tcPr>
          <w:p>
            <w:pPr>
              <w:pStyle w:val="12"/>
            </w:pPr>
            <w:r>
              <w:t>C16070200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3.00</w:t>
            </w:r>
          </w:p>
        </w:tc>
        <w:tc>
          <w:tcPr>
            <w:tcW w:w="964" w:type="dxa"/>
            <w:vAlign w:val="center"/>
          </w:tcPr>
          <w:p>
            <w:pPr>
              <w:pStyle w:val="11"/>
            </w:pPr>
            <w:r>
              <w:t>3.00</w:t>
            </w:r>
          </w:p>
        </w:tc>
        <w:tc>
          <w:tcPr>
            <w:tcW w:w="964" w:type="dxa"/>
            <w:vAlign w:val="center"/>
          </w:tcPr>
          <w:p>
            <w:pPr>
              <w:pStyle w:val="11"/>
            </w:pPr>
            <w:r>
              <w:t>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政务服务中心工作经费</w:t>
            </w:r>
          </w:p>
        </w:tc>
        <w:tc>
          <w:tcPr>
            <w:tcW w:w="964" w:type="dxa"/>
            <w:vAlign w:val="center"/>
          </w:tcPr>
          <w:p>
            <w:pPr>
              <w:pStyle w:val="11"/>
            </w:pPr>
            <w:r>
              <w:t>85.75</w:t>
            </w:r>
          </w:p>
        </w:tc>
        <w:tc>
          <w:tcPr>
            <w:tcW w:w="1134" w:type="dxa"/>
            <w:vAlign w:val="center"/>
          </w:tcPr>
          <w:p>
            <w:pPr>
              <w:pStyle w:val="12"/>
            </w:pPr>
            <w:r>
              <w:t>单证印刷服务</w:t>
            </w:r>
          </w:p>
        </w:tc>
        <w:tc>
          <w:tcPr>
            <w:tcW w:w="1134" w:type="dxa"/>
            <w:vAlign w:val="center"/>
          </w:tcPr>
          <w:p>
            <w:pPr>
              <w:pStyle w:val="12"/>
            </w:pPr>
            <w:r>
              <w:t>C23090101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13.00</w:t>
            </w:r>
          </w:p>
        </w:tc>
        <w:tc>
          <w:tcPr>
            <w:tcW w:w="964" w:type="dxa"/>
            <w:vAlign w:val="center"/>
          </w:tcPr>
          <w:p>
            <w:pPr>
              <w:pStyle w:val="11"/>
            </w:pPr>
            <w:r>
              <w:t>13.00</w:t>
            </w:r>
          </w:p>
        </w:tc>
        <w:tc>
          <w:tcPr>
            <w:tcW w:w="964" w:type="dxa"/>
            <w:vAlign w:val="center"/>
          </w:tcPr>
          <w:p>
            <w:pPr>
              <w:pStyle w:val="11"/>
            </w:pPr>
            <w:r>
              <w:t>13.00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13.00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保定市徐水区行政审批局本级上年末固定资产金额为663.74万元（详见下表）。本年度拟购置固定资产总额为10.00万元，已按要求列入政府采购预算，详见政府采购预算表。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202001保定市徐水区行政审批局本级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663.74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ind w:firstLine="0" w:firstLineChars="0"/>
              <w:rPr>
                <w:rFonts w:ascii="方正书宋_GBK" w:hAnsi="方正书宋_GBK" w:eastAsia="方正书宋_GBK" w:cs="方正书宋_GBK"/>
                <w:sz w:val="21"/>
                <w:szCs w:val="22"/>
              </w:rPr>
            </w:pPr>
            <w:r>
              <w:t>40.49</w:t>
            </w:r>
          </w:p>
        </w:tc>
        <w:tc>
          <w:tcPr>
            <w:tcW w:w="2835" w:type="dxa"/>
            <w:vAlign w:val="center"/>
          </w:tcPr>
          <w:p>
            <w:pPr>
              <w:pStyle w:val="11"/>
              <w:ind w:firstLine="0" w:firstLineChars="0"/>
              <w:rPr>
                <w:rFonts w:ascii="方正书宋_GBK" w:hAnsi="方正书宋_GBK" w:eastAsia="方正书宋_GBK" w:cs="方正书宋_GBK"/>
                <w:sz w:val="21"/>
                <w:szCs w:val="22"/>
              </w:rPr>
            </w:pPr>
            <w:r>
              <w:t>4.83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ind w:firstLine="0" w:firstLineChars="0"/>
              <w:rPr>
                <w:rFonts w:ascii="方正书宋_GBK" w:hAnsi="方正书宋_GBK" w:eastAsia="方正书宋_GBK" w:cs="方正书宋_GBK"/>
                <w:sz w:val="21"/>
                <w:szCs w:val="22"/>
              </w:rPr>
            </w:pPr>
            <w:r>
              <w:t>1</w:t>
            </w:r>
          </w:p>
        </w:tc>
        <w:tc>
          <w:tcPr>
            <w:tcW w:w="2835" w:type="dxa"/>
            <w:vAlign w:val="center"/>
          </w:tcPr>
          <w:p>
            <w:pPr>
              <w:pStyle w:val="11"/>
              <w:ind w:firstLine="0" w:firstLineChars="0"/>
              <w:rPr>
                <w:rFonts w:ascii="方正书宋_GBK" w:hAnsi="方正书宋_GBK" w:eastAsia="方正书宋_GBK" w:cs="方正书宋_GBK"/>
                <w:sz w:val="21"/>
                <w:szCs w:val="22"/>
              </w:rPr>
            </w:pPr>
            <w:r>
              <w:t>15.18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ind w:firstLine="0" w:firstLineChars="0"/>
              <w:rPr>
                <w:rFonts w:ascii="方正书宋_GBK" w:hAnsi="方正书宋_GBK" w:eastAsia="方正书宋_GBK" w:cs="方正书宋_GBK"/>
                <w:sz w:val="21"/>
                <w:szCs w:val="22"/>
              </w:rPr>
            </w:pPr>
          </w:p>
        </w:tc>
        <w:tc>
          <w:tcPr>
            <w:tcW w:w="2835" w:type="dxa"/>
            <w:vAlign w:val="center"/>
          </w:tcPr>
          <w:p>
            <w:pPr>
              <w:pStyle w:val="11"/>
              <w:ind w:firstLine="0" w:firstLineChars="0"/>
              <w:rPr>
                <w:rFonts w:ascii="方正书宋_GBK" w:hAnsi="方正书宋_GBK" w:eastAsia="方正书宋_GBK" w:cs="方正书宋_GBK"/>
                <w:sz w:val="21"/>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ind w:firstLine="0" w:firstLineChars="0"/>
              <w:rPr>
                <w:rFonts w:ascii="方正书宋_GBK" w:hAnsi="方正书宋_GBK" w:eastAsia="方正书宋_GBK" w:cs="方正书宋_GBK"/>
                <w:sz w:val="21"/>
                <w:szCs w:val="22"/>
              </w:rPr>
            </w:pPr>
            <w:r>
              <w:t>1600</w:t>
            </w:r>
          </w:p>
        </w:tc>
        <w:tc>
          <w:tcPr>
            <w:tcW w:w="2835" w:type="dxa"/>
            <w:vAlign w:val="center"/>
          </w:tcPr>
          <w:p>
            <w:pPr>
              <w:pStyle w:val="11"/>
              <w:ind w:firstLine="0" w:firstLineChars="0"/>
              <w:rPr>
                <w:rFonts w:ascii="方正书宋_GBK" w:hAnsi="方正书宋_GBK" w:eastAsia="方正书宋_GBK" w:cs="方正书宋_GBK"/>
                <w:sz w:val="21"/>
                <w:szCs w:val="22"/>
              </w:rPr>
            </w:pPr>
            <w:r>
              <w:t>648.56</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6255CB"/>
    <w:multiLevelType w:val="singleLevel"/>
    <w:tmpl w:val="5C6255C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E499E"/>
    <w:rsid w:val="0DB35664"/>
    <w:rsid w:val="0F54296F"/>
    <w:rsid w:val="1DE1641B"/>
    <w:rsid w:val="3054667C"/>
    <w:rsid w:val="33EA1D19"/>
    <w:rsid w:val="3EDF74EC"/>
    <w:rsid w:val="52707171"/>
    <w:rsid w:val="5B73535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40</Pages>
  <TotalTime>4</TotalTime>
  <ScaleCrop>false</ScaleCrop>
  <LinksUpToDate>false</LinksUpToDate>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2026-03-03T11:55:00Z</dcterms:created>
  <dc:creator>Administrator</dc:creator>
  <cp:lastModifiedBy>user</cp:lastModifiedBy>
  <dcterms:modified xsi:type="dcterms:W3CDTF">2026-03-03T06:29:18Z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B3F00ABC285B4B4CB02906AD546758EB</vt:lpwstr>
  </property>
</Properties>
</file>