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10</w:t>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1</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2</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3</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4</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7</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7</w:t>
      </w:r>
      <w:r>
        <w:fldChar w:fldCharType="end"/>
      </w:r>
      <w:r>
        <w:fldChar w:fldCharType="end"/>
      </w:r>
    </w:p>
    <w:p>
      <w:pPr>
        <w:pStyle w:val="2"/>
        <w:tabs>
          <w:tab w:val="right" w:leader="dot" w:pos="14562"/>
        </w:tabs>
      </w:pPr>
      <w:r>
        <w:fldChar w:fldCharType="begin"/>
      </w:r>
      <w:r>
        <w:instrText xml:space="preserve">HYPERLINK \l _Toc_3_3_0000000014</w:instrText>
      </w:r>
      <w:r>
        <w:fldChar w:fldCharType="separate"/>
      </w:r>
      <w:r>
        <w:t>五、单位项目预算安排情况及绩效目标</w:t>
      </w:r>
      <w:r>
        <w:tab/>
      </w:r>
      <w:r>
        <w:fldChar w:fldCharType="begin"/>
      </w:r>
      <w:r>
        <w:instrText xml:space="preserve">PAGEREF _Toc_3_3_0000000014 \h</w:instrText>
      </w:r>
      <w:r>
        <w:fldChar w:fldCharType="separate"/>
      </w:r>
      <w:r>
        <w:t>1</w:t>
      </w:r>
      <w:r>
        <w:rPr>
          <w:rFonts w:hint="eastAsia"/>
          <w:lang w:val="en-US" w:eastAsia="zh-CN"/>
        </w:rPr>
        <w:t>7</w:t>
      </w:r>
      <w:r>
        <w:fldChar w:fldCharType="end"/>
      </w:r>
      <w:r>
        <w:fldChar w:fldCharType="end"/>
      </w:r>
    </w:p>
    <w:p>
      <w:pPr>
        <w:pStyle w:val="2"/>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rPr>
          <w:rFonts w:hint="eastAsia"/>
          <w:lang w:val="en-US" w:eastAsia="zh-CN"/>
        </w:rPr>
        <w:t>20</w:t>
      </w:r>
      <w:r>
        <w:fldChar w:fldCharType="end"/>
      </w:r>
      <w:r>
        <w:fldChar w:fldCharType="end"/>
      </w:r>
    </w:p>
    <w:p>
      <w:pPr>
        <w:pStyle w:val="2"/>
        <w:tabs>
          <w:tab w:val="right" w:leader="dot" w:pos="14562"/>
        </w:tabs>
      </w:pPr>
      <w:r>
        <w:fldChar w:fldCharType="begin"/>
      </w:r>
      <w:r>
        <w:instrText xml:space="preserve">HYPERLINK \l _Toc_3_3_0000000016</w:instrText>
      </w:r>
      <w:r>
        <w:fldChar w:fldCharType="separate"/>
      </w:r>
      <w:r>
        <w:t>七、国有资产信息</w:t>
      </w:r>
      <w:r>
        <w:tab/>
      </w:r>
      <w:r>
        <w:fldChar w:fldCharType="begin"/>
      </w:r>
      <w:r>
        <w:instrText xml:space="preserve">PAGEREF _Toc_3_3_0000000016 \h</w:instrText>
      </w:r>
      <w:r>
        <w:fldChar w:fldCharType="separate"/>
      </w:r>
      <w:r>
        <w:t>20</w:t>
      </w:r>
      <w:r>
        <w:fldChar w:fldCharType="end"/>
      </w:r>
      <w:r>
        <w:fldChar w:fldCharType="end"/>
      </w:r>
    </w:p>
    <w:p>
      <w:pPr>
        <w:pStyle w:val="2"/>
        <w:tabs>
          <w:tab w:val="right" w:leader="dot" w:pos="14562"/>
        </w:tabs>
      </w:pPr>
      <w:r>
        <w:fldChar w:fldCharType="begin"/>
      </w:r>
      <w:r>
        <w:instrText xml:space="preserve">HYPERLINK \l _Toc_3_3_0000000017</w:instrText>
      </w:r>
      <w:r>
        <w:fldChar w:fldCharType="separate"/>
      </w:r>
      <w:r>
        <w:t>八、名词解释</w:t>
      </w:r>
      <w:r>
        <w:tab/>
      </w:r>
      <w:r>
        <w:fldChar w:fldCharType="begin"/>
      </w:r>
      <w:r>
        <w:instrText xml:space="preserve">PAGEREF _Toc_3_3_0000000017 \h</w:instrText>
      </w:r>
      <w:r>
        <w:fldChar w:fldCharType="separate"/>
      </w:r>
      <w:r>
        <w:t>2</w:t>
      </w:r>
      <w:r>
        <w:rPr>
          <w:rFonts w:hint="eastAsia"/>
          <w:lang w:val="en-US" w:eastAsia="zh-CN"/>
        </w:rPr>
        <w:t>1</w:t>
      </w:r>
      <w:r>
        <w:fldChar w:fldCharType="end"/>
      </w:r>
      <w:r>
        <w:fldChar w:fldCharType="end"/>
      </w:r>
    </w:p>
    <w:p>
      <w:pPr>
        <w:pStyle w:val="2"/>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22</w:t>
      </w:r>
      <w:r>
        <w:fldChar w:fldCharType="end"/>
      </w:r>
      <w:r>
        <w:fldChar w:fldCharType="end"/>
      </w:r>
    </w:p>
    <w:p>
      <w:pPr>
        <w:pStyle w:val="2"/>
        <w:tabs>
          <w:tab w:val="right" w:leader="dot" w:pos="14562"/>
        </w:tabs>
      </w:pPr>
    </w:p>
    <w:p>
      <w:pPr>
        <w:spacing w:before="0" w:after="0" w:line="240" w:lineRule="auto"/>
        <w:ind w:firstLine="0"/>
        <w:jc w:val="center"/>
        <w:outlineLvl w:val="9"/>
      </w:pPr>
      <w:r>
        <w:fldChar w:fldCharType="end"/>
      </w:r>
      <w:bookmarkStart w:id="0" w:name="_GoBack"/>
      <w:bookmarkEnd w:id="0"/>
      <w:r>
        <w:rPr>
          <w:rFonts w:ascii="黑体" w:hAnsi="黑体" w:eastAsia="黑体" w:cs="黑体"/>
          <w:b/>
          <w:color w:val="000000"/>
          <w:sz w:val="30"/>
        </w:rPr>
        <w:t xml:space="preserve"> </w:t>
      </w:r>
    </w:p>
    <w:p>
      <w:pPr>
        <w:pStyle w:val="2"/>
        <w:tabs>
          <w:tab w:val="right" w:leader="dot" w:pos="14562"/>
        </w:tabs>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54.02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46.15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54.02</w:t>
            </w:r>
          </w:p>
        </w:tc>
        <w:tc>
          <w:tcPr>
            <w:tcW w:w="4535" w:type="dxa"/>
            <w:vAlign w:val="center"/>
          </w:tcPr>
          <w:p>
            <w:pPr>
              <w:pStyle w:val="14"/>
            </w:pPr>
            <w:r>
              <w:t>本年支出合计</w:t>
            </w:r>
          </w:p>
        </w:tc>
        <w:tc>
          <w:tcPr>
            <w:tcW w:w="2126" w:type="dxa"/>
            <w:vAlign w:val="center"/>
          </w:tcPr>
          <w:p>
            <w:pPr>
              <w:pStyle w:val="15"/>
            </w:pPr>
            <w:r>
              <w:t>54.02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54.02</w:t>
            </w:r>
          </w:p>
        </w:tc>
        <w:tc>
          <w:tcPr>
            <w:tcW w:w="4535" w:type="dxa"/>
            <w:vAlign w:val="center"/>
          </w:tcPr>
          <w:p>
            <w:pPr>
              <w:pStyle w:val="14"/>
            </w:pPr>
            <w:r>
              <w:t>支出总计</w:t>
            </w:r>
          </w:p>
        </w:tc>
        <w:tc>
          <w:tcPr>
            <w:tcW w:w="2126" w:type="dxa"/>
            <w:vAlign w:val="center"/>
          </w:tcPr>
          <w:p>
            <w:pPr>
              <w:pStyle w:val="15"/>
            </w:pPr>
            <w:r>
              <w:t>54.02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54.02</w:t>
            </w:r>
          </w:p>
        </w:tc>
        <w:tc>
          <w:tcPr>
            <w:tcW w:w="1134" w:type="dxa"/>
            <w:vAlign w:val="center"/>
          </w:tcPr>
          <w:p>
            <w:pPr>
              <w:pStyle w:val="15"/>
            </w:pPr>
            <w:r>
              <w:t>54.02</w:t>
            </w:r>
          </w:p>
        </w:tc>
        <w:tc>
          <w:tcPr>
            <w:tcW w:w="1134" w:type="dxa"/>
            <w:vAlign w:val="center"/>
          </w:tcPr>
          <w:p>
            <w:pPr>
              <w:pStyle w:val="15"/>
            </w:pPr>
            <w:r>
              <w:t>54.02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46.15</w:t>
            </w:r>
          </w:p>
        </w:tc>
        <w:tc>
          <w:tcPr>
            <w:tcW w:w="1134" w:type="dxa"/>
            <w:vAlign w:val="center"/>
          </w:tcPr>
          <w:p>
            <w:pPr>
              <w:pStyle w:val="11"/>
            </w:pPr>
            <w:r>
              <w:t>46.15</w:t>
            </w:r>
          </w:p>
        </w:tc>
        <w:tc>
          <w:tcPr>
            <w:tcW w:w="1134" w:type="dxa"/>
            <w:vAlign w:val="center"/>
          </w:tcPr>
          <w:p>
            <w:pPr>
              <w:pStyle w:val="11"/>
            </w:pPr>
            <w:r>
              <w:t>46.15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46.15</w:t>
            </w:r>
          </w:p>
        </w:tc>
        <w:tc>
          <w:tcPr>
            <w:tcW w:w="1134" w:type="dxa"/>
            <w:vAlign w:val="center"/>
          </w:tcPr>
          <w:p>
            <w:pPr>
              <w:pStyle w:val="11"/>
            </w:pPr>
            <w:r>
              <w:t>46.15</w:t>
            </w:r>
          </w:p>
        </w:tc>
        <w:tc>
          <w:tcPr>
            <w:tcW w:w="1134" w:type="dxa"/>
            <w:vAlign w:val="center"/>
          </w:tcPr>
          <w:p>
            <w:pPr>
              <w:pStyle w:val="11"/>
            </w:pPr>
            <w:r>
              <w:t>46.15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2070101</w:t>
            </w:r>
          </w:p>
        </w:tc>
        <w:tc>
          <w:tcPr>
            <w:tcW w:w="1559" w:type="dxa"/>
            <w:vAlign w:val="center"/>
          </w:tcPr>
          <w:p>
            <w:pPr>
              <w:pStyle w:val="12"/>
            </w:pPr>
            <w:r>
              <w:t>行政运行</w:t>
            </w:r>
          </w:p>
        </w:tc>
        <w:tc>
          <w:tcPr>
            <w:tcW w:w="1134" w:type="dxa"/>
            <w:vAlign w:val="center"/>
          </w:tcPr>
          <w:p>
            <w:pPr>
              <w:pStyle w:val="11"/>
            </w:pPr>
            <w:r>
              <w:t>41.05</w:t>
            </w:r>
          </w:p>
        </w:tc>
        <w:tc>
          <w:tcPr>
            <w:tcW w:w="1134" w:type="dxa"/>
            <w:vAlign w:val="center"/>
          </w:tcPr>
          <w:p>
            <w:pPr>
              <w:pStyle w:val="11"/>
            </w:pPr>
            <w:r>
              <w:t>41.05</w:t>
            </w:r>
          </w:p>
        </w:tc>
        <w:tc>
          <w:tcPr>
            <w:tcW w:w="1134" w:type="dxa"/>
            <w:vAlign w:val="center"/>
          </w:tcPr>
          <w:p>
            <w:pPr>
              <w:pStyle w:val="11"/>
            </w:pPr>
            <w:r>
              <w:t>41.05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2070102</w:t>
            </w:r>
          </w:p>
        </w:tc>
        <w:tc>
          <w:tcPr>
            <w:tcW w:w="1559" w:type="dxa"/>
            <w:vAlign w:val="center"/>
          </w:tcPr>
          <w:p>
            <w:pPr>
              <w:pStyle w:val="12"/>
            </w:pPr>
            <w:r>
              <w:t>一般行政管理事务</w:t>
            </w:r>
          </w:p>
        </w:tc>
        <w:tc>
          <w:tcPr>
            <w:tcW w:w="1134" w:type="dxa"/>
            <w:vAlign w:val="center"/>
          </w:tcPr>
          <w:p>
            <w:pPr>
              <w:pStyle w:val="11"/>
            </w:pPr>
            <w:r>
              <w:t>5.10</w:t>
            </w:r>
          </w:p>
        </w:tc>
        <w:tc>
          <w:tcPr>
            <w:tcW w:w="1134" w:type="dxa"/>
            <w:vAlign w:val="center"/>
          </w:tcPr>
          <w:p>
            <w:pPr>
              <w:pStyle w:val="11"/>
            </w:pPr>
            <w:r>
              <w:t>5.10</w:t>
            </w:r>
          </w:p>
        </w:tc>
        <w:tc>
          <w:tcPr>
            <w:tcW w:w="1134" w:type="dxa"/>
            <w:vAlign w:val="center"/>
          </w:tcPr>
          <w:p>
            <w:pPr>
              <w:pStyle w:val="11"/>
            </w:pPr>
            <w:r>
              <w:t>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3.68</w:t>
            </w:r>
          </w:p>
        </w:tc>
        <w:tc>
          <w:tcPr>
            <w:tcW w:w="1134" w:type="dxa"/>
            <w:vAlign w:val="center"/>
          </w:tcPr>
          <w:p>
            <w:pPr>
              <w:pStyle w:val="11"/>
            </w:pPr>
            <w:r>
              <w:t>3.68</w:t>
            </w:r>
          </w:p>
        </w:tc>
        <w:tc>
          <w:tcPr>
            <w:tcW w:w="1134" w:type="dxa"/>
            <w:vAlign w:val="center"/>
          </w:tcPr>
          <w:p>
            <w:pPr>
              <w:pStyle w:val="11"/>
            </w:pPr>
            <w:r>
              <w:t>3.68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3.68</w:t>
            </w:r>
          </w:p>
        </w:tc>
        <w:tc>
          <w:tcPr>
            <w:tcW w:w="1134" w:type="dxa"/>
            <w:vAlign w:val="center"/>
          </w:tcPr>
          <w:p>
            <w:pPr>
              <w:pStyle w:val="11"/>
            </w:pPr>
            <w:r>
              <w:t>3.68</w:t>
            </w:r>
          </w:p>
        </w:tc>
        <w:tc>
          <w:tcPr>
            <w:tcW w:w="1134" w:type="dxa"/>
            <w:vAlign w:val="center"/>
          </w:tcPr>
          <w:p>
            <w:pPr>
              <w:pStyle w:val="11"/>
            </w:pPr>
            <w:r>
              <w:t>3.68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3.68</w:t>
            </w:r>
          </w:p>
        </w:tc>
        <w:tc>
          <w:tcPr>
            <w:tcW w:w="1134" w:type="dxa"/>
            <w:vAlign w:val="center"/>
          </w:tcPr>
          <w:p>
            <w:pPr>
              <w:pStyle w:val="11"/>
            </w:pPr>
            <w:r>
              <w:t>3.68</w:t>
            </w:r>
          </w:p>
        </w:tc>
        <w:tc>
          <w:tcPr>
            <w:tcW w:w="1134" w:type="dxa"/>
            <w:vAlign w:val="center"/>
          </w:tcPr>
          <w:p>
            <w:pPr>
              <w:pStyle w:val="11"/>
            </w:pPr>
            <w:r>
              <w:t>3.68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1.23</w:t>
            </w:r>
          </w:p>
        </w:tc>
        <w:tc>
          <w:tcPr>
            <w:tcW w:w="1134" w:type="dxa"/>
            <w:vAlign w:val="center"/>
          </w:tcPr>
          <w:p>
            <w:pPr>
              <w:pStyle w:val="11"/>
            </w:pPr>
            <w:r>
              <w:t>1.23</w:t>
            </w:r>
          </w:p>
        </w:tc>
        <w:tc>
          <w:tcPr>
            <w:tcW w:w="1134" w:type="dxa"/>
            <w:vAlign w:val="center"/>
          </w:tcPr>
          <w:p>
            <w:pPr>
              <w:pStyle w:val="11"/>
            </w:pPr>
            <w:r>
              <w:t>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1.23</w:t>
            </w:r>
          </w:p>
        </w:tc>
        <w:tc>
          <w:tcPr>
            <w:tcW w:w="1134" w:type="dxa"/>
            <w:vAlign w:val="center"/>
          </w:tcPr>
          <w:p>
            <w:pPr>
              <w:pStyle w:val="11"/>
            </w:pPr>
            <w:r>
              <w:t>1.23</w:t>
            </w:r>
          </w:p>
        </w:tc>
        <w:tc>
          <w:tcPr>
            <w:tcW w:w="1134" w:type="dxa"/>
            <w:vAlign w:val="center"/>
          </w:tcPr>
          <w:p>
            <w:pPr>
              <w:pStyle w:val="11"/>
            </w:pPr>
            <w:r>
              <w:t>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1.23</w:t>
            </w:r>
          </w:p>
        </w:tc>
        <w:tc>
          <w:tcPr>
            <w:tcW w:w="1134" w:type="dxa"/>
            <w:vAlign w:val="center"/>
          </w:tcPr>
          <w:p>
            <w:pPr>
              <w:pStyle w:val="11"/>
            </w:pPr>
            <w:r>
              <w:t>1.23</w:t>
            </w:r>
          </w:p>
        </w:tc>
        <w:tc>
          <w:tcPr>
            <w:tcW w:w="1134" w:type="dxa"/>
            <w:vAlign w:val="center"/>
          </w:tcPr>
          <w:p>
            <w:pPr>
              <w:pStyle w:val="11"/>
            </w:pPr>
            <w:r>
              <w:t>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2.97</w:t>
            </w:r>
          </w:p>
        </w:tc>
        <w:tc>
          <w:tcPr>
            <w:tcW w:w="1134" w:type="dxa"/>
            <w:vAlign w:val="center"/>
          </w:tcPr>
          <w:p>
            <w:pPr>
              <w:pStyle w:val="11"/>
            </w:pPr>
            <w:r>
              <w:t>2.97</w:t>
            </w:r>
          </w:p>
        </w:tc>
        <w:tc>
          <w:tcPr>
            <w:tcW w:w="1134" w:type="dxa"/>
            <w:vAlign w:val="center"/>
          </w:tcPr>
          <w:p>
            <w:pPr>
              <w:pStyle w:val="11"/>
            </w:pPr>
            <w:r>
              <w:t>2.97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2.97</w:t>
            </w:r>
          </w:p>
        </w:tc>
        <w:tc>
          <w:tcPr>
            <w:tcW w:w="1134" w:type="dxa"/>
            <w:vAlign w:val="center"/>
          </w:tcPr>
          <w:p>
            <w:pPr>
              <w:pStyle w:val="11"/>
            </w:pPr>
            <w:r>
              <w:t>2.97</w:t>
            </w:r>
          </w:p>
        </w:tc>
        <w:tc>
          <w:tcPr>
            <w:tcW w:w="1134" w:type="dxa"/>
            <w:vAlign w:val="center"/>
          </w:tcPr>
          <w:p>
            <w:pPr>
              <w:pStyle w:val="11"/>
            </w:pPr>
            <w:r>
              <w:t>2.97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2.97</w:t>
            </w:r>
          </w:p>
        </w:tc>
        <w:tc>
          <w:tcPr>
            <w:tcW w:w="1134" w:type="dxa"/>
            <w:vAlign w:val="center"/>
          </w:tcPr>
          <w:p>
            <w:pPr>
              <w:pStyle w:val="11"/>
            </w:pPr>
            <w:r>
              <w:t>2.97</w:t>
            </w:r>
          </w:p>
        </w:tc>
        <w:tc>
          <w:tcPr>
            <w:tcW w:w="1134" w:type="dxa"/>
            <w:vAlign w:val="center"/>
          </w:tcPr>
          <w:p>
            <w:pPr>
              <w:pStyle w:val="11"/>
            </w:pPr>
            <w:r>
              <w:t>2.97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54.02</w:t>
            </w:r>
          </w:p>
        </w:tc>
        <w:tc>
          <w:tcPr>
            <w:tcW w:w="1361" w:type="dxa"/>
            <w:vAlign w:val="center"/>
          </w:tcPr>
          <w:p>
            <w:pPr>
              <w:pStyle w:val="15"/>
            </w:pPr>
            <w:r>
              <w:t>48.92</w:t>
            </w:r>
          </w:p>
        </w:tc>
        <w:tc>
          <w:tcPr>
            <w:tcW w:w="1361" w:type="dxa"/>
            <w:vAlign w:val="center"/>
          </w:tcPr>
          <w:p>
            <w:pPr>
              <w:pStyle w:val="15"/>
            </w:pPr>
            <w:r>
              <w:t>5.10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46.15</w:t>
            </w:r>
          </w:p>
        </w:tc>
        <w:tc>
          <w:tcPr>
            <w:tcW w:w="1361" w:type="dxa"/>
            <w:vAlign w:val="center"/>
          </w:tcPr>
          <w:p>
            <w:pPr>
              <w:pStyle w:val="11"/>
            </w:pPr>
            <w:r>
              <w:t>41.05</w:t>
            </w:r>
          </w:p>
        </w:tc>
        <w:tc>
          <w:tcPr>
            <w:tcW w:w="1361" w:type="dxa"/>
            <w:vAlign w:val="center"/>
          </w:tcPr>
          <w:p>
            <w:pPr>
              <w:pStyle w:val="11"/>
            </w:pPr>
            <w:r>
              <w:t>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46.15</w:t>
            </w:r>
          </w:p>
        </w:tc>
        <w:tc>
          <w:tcPr>
            <w:tcW w:w="1361" w:type="dxa"/>
            <w:vAlign w:val="center"/>
          </w:tcPr>
          <w:p>
            <w:pPr>
              <w:pStyle w:val="11"/>
            </w:pPr>
            <w:r>
              <w:t>41.05</w:t>
            </w:r>
          </w:p>
        </w:tc>
        <w:tc>
          <w:tcPr>
            <w:tcW w:w="1361" w:type="dxa"/>
            <w:vAlign w:val="center"/>
          </w:tcPr>
          <w:p>
            <w:pPr>
              <w:pStyle w:val="11"/>
            </w:pPr>
            <w:r>
              <w:t>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2070101</w:t>
            </w:r>
          </w:p>
        </w:tc>
        <w:tc>
          <w:tcPr>
            <w:tcW w:w="4535" w:type="dxa"/>
            <w:vAlign w:val="center"/>
          </w:tcPr>
          <w:p>
            <w:pPr>
              <w:pStyle w:val="12"/>
            </w:pPr>
            <w:r>
              <w:t>行政运行</w:t>
            </w:r>
          </w:p>
        </w:tc>
        <w:tc>
          <w:tcPr>
            <w:tcW w:w="1361" w:type="dxa"/>
            <w:vAlign w:val="center"/>
          </w:tcPr>
          <w:p>
            <w:pPr>
              <w:pStyle w:val="11"/>
            </w:pPr>
            <w:r>
              <w:t>41.05</w:t>
            </w:r>
          </w:p>
        </w:tc>
        <w:tc>
          <w:tcPr>
            <w:tcW w:w="1361" w:type="dxa"/>
            <w:vAlign w:val="center"/>
          </w:tcPr>
          <w:p>
            <w:pPr>
              <w:pStyle w:val="11"/>
            </w:pPr>
            <w:r>
              <w:t>41.05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2070102</w:t>
            </w:r>
          </w:p>
        </w:tc>
        <w:tc>
          <w:tcPr>
            <w:tcW w:w="4535" w:type="dxa"/>
            <w:vAlign w:val="center"/>
          </w:tcPr>
          <w:p>
            <w:pPr>
              <w:pStyle w:val="12"/>
            </w:pPr>
            <w:r>
              <w:t>一般行政管理事务</w:t>
            </w:r>
          </w:p>
        </w:tc>
        <w:tc>
          <w:tcPr>
            <w:tcW w:w="1361" w:type="dxa"/>
            <w:vAlign w:val="center"/>
          </w:tcPr>
          <w:p>
            <w:pPr>
              <w:pStyle w:val="11"/>
            </w:pPr>
            <w:r>
              <w:t>5.10</w:t>
            </w:r>
          </w:p>
        </w:tc>
        <w:tc>
          <w:tcPr>
            <w:tcW w:w="1361" w:type="dxa"/>
            <w:vAlign w:val="center"/>
          </w:tcPr>
          <w:p>
            <w:pPr>
              <w:pStyle w:val="11"/>
            </w:pPr>
          </w:p>
        </w:tc>
        <w:tc>
          <w:tcPr>
            <w:tcW w:w="1361" w:type="dxa"/>
            <w:vAlign w:val="center"/>
          </w:tcPr>
          <w:p>
            <w:pPr>
              <w:pStyle w:val="11"/>
            </w:pPr>
            <w:r>
              <w:t>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3.68</w:t>
            </w:r>
          </w:p>
        </w:tc>
        <w:tc>
          <w:tcPr>
            <w:tcW w:w="1361" w:type="dxa"/>
            <w:vAlign w:val="center"/>
          </w:tcPr>
          <w:p>
            <w:pPr>
              <w:pStyle w:val="11"/>
            </w:pPr>
            <w:r>
              <w:t>3.68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3.68</w:t>
            </w:r>
          </w:p>
        </w:tc>
        <w:tc>
          <w:tcPr>
            <w:tcW w:w="1361" w:type="dxa"/>
            <w:vAlign w:val="center"/>
          </w:tcPr>
          <w:p>
            <w:pPr>
              <w:pStyle w:val="11"/>
            </w:pPr>
            <w:r>
              <w:t>3.68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3.68</w:t>
            </w:r>
          </w:p>
        </w:tc>
        <w:tc>
          <w:tcPr>
            <w:tcW w:w="1361" w:type="dxa"/>
            <w:vAlign w:val="center"/>
          </w:tcPr>
          <w:p>
            <w:pPr>
              <w:pStyle w:val="11"/>
            </w:pPr>
            <w:r>
              <w:t>3.68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1.23</w:t>
            </w:r>
          </w:p>
        </w:tc>
        <w:tc>
          <w:tcPr>
            <w:tcW w:w="1361" w:type="dxa"/>
            <w:vAlign w:val="center"/>
          </w:tcPr>
          <w:p>
            <w:pPr>
              <w:pStyle w:val="11"/>
            </w:pPr>
            <w:r>
              <w:t>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1.23</w:t>
            </w:r>
          </w:p>
        </w:tc>
        <w:tc>
          <w:tcPr>
            <w:tcW w:w="1361" w:type="dxa"/>
            <w:vAlign w:val="center"/>
          </w:tcPr>
          <w:p>
            <w:pPr>
              <w:pStyle w:val="11"/>
            </w:pPr>
            <w:r>
              <w:t>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1.23</w:t>
            </w:r>
          </w:p>
        </w:tc>
        <w:tc>
          <w:tcPr>
            <w:tcW w:w="1361" w:type="dxa"/>
            <w:vAlign w:val="center"/>
          </w:tcPr>
          <w:p>
            <w:pPr>
              <w:pStyle w:val="11"/>
            </w:pPr>
            <w:r>
              <w:t>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2.97</w:t>
            </w:r>
          </w:p>
        </w:tc>
        <w:tc>
          <w:tcPr>
            <w:tcW w:w="1361" w:type="dxa"/>
            <w:vAlign w:val="center"/>
          </w:tcPr>
          <w:p>
            <w:pPr>
              <w:pStyle w:val="11"/>
            </w:pPr>
            <w:r>
              <w:t>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2.97</w:t>
            </w:r>
          </w:p>
        </w:tc>
        <w:tc>
          <w:tcPr>
            <w:tcW w:w="1361" w:type="dxa"/>
            <w:vAlign w:val="center"/>
          </w:tcPr>
          <w:p>
            <w:pPr>
              <w:pStyle w:val="11"/>
            </w:pPr>
            <w:r>
              <w:t>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2.97</w:t>
            </w:r>
          </w:p>
        </w:tc>
        <w:tc>
          <w:tcPr>
            <w:tcW w:w="1361" w:type="dxa"/>
            <w:vAlign w:val="center"/>
          </w:tcPr>
          <w:p>
            <w:pPr>
              <w:pStyle w:val="11"/>
            </w:pPr>
            <w:r>
              <w:t>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54.02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46.15</w:t>
            </w:r>
          </w:p>
        </w:tc>
        <w:tc>
          <w:tcPr>
            <w:tcW w:w="1474" w:type="dxa"/>
            <w:vAlign w:val="center"/>
          </w:tcPr>
          <w:p>
            <w:pPr>
              <w:pStyle w:val="11"/>
            </w:pPr>
            <w:r>
              <w:t>46.15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3.68</w:t>
            </w:r>
          </w:p>
        </w:tc>
        <w:tc>
          <w:tcPr>
            <w:tcW w:w="1474" w:type="dxa"/>
            <w:vAlign w:val="center"/>
          </w:tcPr>
          <w:p>
            <w:pPr>
              <w:pStyle w:val="11"/>
            </w:pPr>
            <w:r>
              <w:t>3.68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1.23</w:t>
            </w:r>
          </w:p>
        </w:tc>
        <w:tc>
          <w:tcPr>
            <w:tcW w:w="1474" w:type="dxa"/>
            <w:vAlign w:val="center"/>
          </w:tcPr>
          <w:p>
            <w:pPr>
              <w:pStyle w:val="11"/>
            </w:pPr>
            <w:r>
              <w:t>1.23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2.97</w:t>
            </w:r>
          </w:p>
        </w:tc>
        <w:tc>
          <w:tcPr>
            <w:tcW w:w="1474" w:type="dxa"/>
            <w:vAlign w:val="center"/>
          </w:tcPr>
          <w:p>
            <w:pPr>
              <w:pStyle w:val="11"/>
            </w:pPr>
            <w:r>
              <w:t>2.97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54.02</w:t>
            </w:r>
          </w:p>
        </w:tc>
        <w:tc>
          <w:tcPr>
            <w:tcW w:w="3402" w:type="dxa"/>
            <w:vAlign w:val="center"/>
          </w:tcPr>
          <w:p>
            <w:pPr>
              <w:pStyle w:val="14"/>
            </w:pPr>
            <w:r>
              <w:t>本年支出合计</w:t>
            </w:r>
          </w:p>
        </w:tc>
        <w:tc>
          <w:tcPr>
            <w:tcW w:w="1474" w:type="dxa"/>
            <w:vAlign w:val="center"/>
          </w:tcPr>
          <w:p>
            <w:pPr>
              <w:pStyle w:val="15"/>
            </w:pPr>
            <w:r>
              <w:t>54.02</w:t>
            </w:r>
          </w:p>
        </w:tc>
        <w:tc>
          <w:tcPr>
            <w:tcW w:w="1474" w:type="dxa"/>
            <w:vAlign w:val="center"/>
          </w:tcPr>
          <w:p>
            <w:pPr>
              <w:pStyle w:val="15"/>
            </w:pPr>
            <w:r>
              <w:t>54.02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54.02</w:t>
            </w:r>
          </w:p>
        </w:tc>
        <w:tc>
          <w:tcPr>
            <w:tcW w:w="3402" w:type="dxa"/>
            <w:vAlign w:val="center"/>
          </w:tcPr>
          <w:p>
            <w:pPr>
              <w:pStyle w:val="14"/>
            </w:pPr>
            <w:r>
              <w:t>支出总计</w:t>
            </w:r>
          </w:p>
        </w:tc>
        <w:tc>
          <w:tcPr>
            <w:tcW w:w="1474" w:type="dxa"/>
            <w:vAlign w:val="center"/>
          </w:tcPr>
          <w:p>
            <w:pPr>
              <w:pStyle w:val="15"/>
            </w:pPr>
            <w:r>
              <w:t>54.02</w:t>
            </w:r>
          </w:p>
        </w:tc>
        <w:tc>
          <w:tcPr>
            <w:tcW w:w="1474" w:type="dxa"/>
            <w:vAlign w:val="center"/>
          </w:tcPr>
          <w:p>
            <w:pPr>
              <w:pStyle w:val="15"/>
            </w:pPr>
            <w:r>
              <w:t>54.02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54.02</w:t>
            </w:r>
          </w:p>
        </w:tc>
        <w:tc>
          <w:tcPr>
            <w:tcW w:w="2551" w:type="dxa"/>
            <w:vAlign w:val="center"/>
          </w:tcPr>
          <w:p>
            <w:pPr>
              <w:pStyle w:val="15"/>
            </w:pPr>
            <w:r>
              <w:t>48.92</w:t>
            </w:r>
          </w:p>
        </w:tc>
        <w:tc>
          <w:tcPr>
            <w:tcW w:w="2551" w:type="dxa"/>
            <w:vAlign w:val="center"/>
          </w:tcPr>
          <w:p>
            <w:pPr>
              <w:pStyle w:val="15"/>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46.15</w:t>
            </w:r>
          </w:p>
        </w:tc>
        <w:tc>
          <w:tcPr>
            <w:tcW w:w="2551" w:type="dxa"/>
            <w:vAlign w:val="center"/>
          </w:tcPr>
          <w:p>
            <w:pPr>
              <w:pStyle w:val="11"/>
            </w:pPr>
            <w:r>
              <w:t>41.05</w:t>
            </w:r>
          </w:p>
        </w:tc>
        <w:tc>
          <w:tcPr>
            <w:tcW w:w="2551"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46.15</w:t>
            </w:r>
          </w:p>
        </w:tc>
        <w:tc>
          <w:tcPr>
            <w:tcW w:w="2551" w:type="dxa"/>
            <w:vAlign w:val="center"/>
          </w:tcPr>
          <w:p>
            <w:pPr>
              <w:pStyle w:val="11"/>
            </w:pPr>
            <w:r>
              <w:t>41.05</w:t>
            </w:r>
          </w:p>
        </w:tc>
        <w:tc>
          <w:tcPr>
            <w:tcW w:w="2551"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2070101</w:t>
            </w:r>
          </w:p>
        </w:tc>
        <w:tc>
          <w:tcPr>
            <w:tcW w:w="4535" w:type="dxa"/>
            <w:vAlign w:val="center"/>
          </w:tcPr>
          <w:p>
            <w:pPr>
              <w:pStyle w:val="12"/>
            </w:pPr>
            <w:r>
              <w:t>行政运行</w:t>
            </w:r>
          </w:p>
        </w:tc>
        <w:tc>
          <w:tcPr>
            <w:tcW w:w="2551" w:type="dxa"/>
            <w:vAlign w:val="center"/>
          </w:tcPr>
          <w:p>
            <w:pPr>
              <w:pStyle w:val="11"/>
            </w:pPr>
            <w:r>
              <w:t>41.05</w:t>
            </w:r>
          </w:p>
        </w:tc>
        <w:tc>
          <w:tcPr>
            <w:tcW w:w="2551" w:type="dxa"/>
            <w:vAlign w:val="center"/>
          </w:tcPr>
          <w:p>
            <w:pPr>
              <w:pStyle w:val="11"/>
            </w:pPr>
            <w:r>
              <w:t>41.05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2070102</w:t>
            </w:r>
          </w:p>
        </w:tc>
        <w:tc>
          <w:tcPr>
            <w:tcW w:w="4535" w:type="dxa"/>
            <w:vAlign w:val="center"/>
          </w:tcPr>
          <w:p>
            <w:pPr>
              <w:pStyle w:val="12"/>
            </w:pPr>
            <w:r>
              <w:t>一般行政管理事务</w:t>
            </w:r>
          </w:p>
        </w:tc>
        <w:tc>
          <w:tcPr>
            <w:tcW w:w="2551" w:type="dxa"/>
            <w:vAlign w:val="center"/>
          </w:tcPr>
          <w:p>
            <w:pPr>
              <w:pStyle w:val="11"/>
            </w:pPr>
            <w:r>
              <w:t>5.10</w:t>
            </w:r>
          </w:p>
        </w:tc>
        <w:tc>
          <w:tcPr>
            <w:tcW w:w="2551" w:type="dxa"/>
            <w:vAlign w:val="center"/>
          </w:tcPr>
          <w:p>
            <w:pPr>
              <w:pStyle w:val="11"/>
            </w:pPr>
          </w:p>
        </w:tc>
        <w:tc>
          <w:tcPr>
            <w:tcW w:w="2551"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3.68</w:t>
            </w:r>
          </w:p>
        </w:tc>
        <w:tc>
          <w:tcPr>
            <w:tcW w:w="2551" w:type="dxa"/>
            <w:vAlign w:val="center"/>
          </w:tcPr>
          <w:p>
            <w:pPr>
              <w:pStyle w:val="11"/>
            </w:pPr>
            <w:r>
              <w:t>3.68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3.68</w:t>
            </w:r>
          </w:p>
        </w:tc>
        <w:tc>
          <w:tcPr>
            <w:tcW w:w="2551" w:type="dxa"/>
            <w:vAlign w:val="center"/>
          </w:tcPr>
          <w:p>
            <w:pPr>
              <w:pStyle w:val="11"/>
            </w:pPr>
            <w:r>
              <w:t>3.68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3.68</w:t>
            </w:r>
          </w:p>
        </w:tc>
        <w:tc>
          <w:tcPr>
            <w:tcW w:w="2551" w:type="dxa"/>
            <w:vAlign w:val="center"/>
          </w:tcPr>
          <w:p>
            <w:pPr>
              <w:pStyle w:val="11"/>
            </w:pPr>
            <w:r>
              <w:t>3.68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1.23</w:t>
            </w:r>
          </w:p>
        </w:tc>
        <w:tc>
          <w:tcPr>
            <w:tcW w:w="2551" w:type="dxa"/>
            <w:vAlign w:val="center"/>
          </w:tcPr>
          <w:p>
            <w:pPr>
              <w:pStyle w:val="11"/>
            </w:pPr>
            <w:r>
              <w:t>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1.23</w:t>
            </w:r>
          </w:p>
        </w:tc>
        <w:tc>
          <w:tcPr>
            <w:tcW w:w="2551" w:type="dxa"/>
            <w:vAlign w:val="center"/>
          </w:tcPr>
          <w:p>
            <w:pPr>
              <w:pStyle w:val="11"/>
            </w:pPr>
            <w:r>
              <w:t>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1.23</w:t>
            </w:r>
          </w:p>
        </w:tc>
        <w:tc>
          <w:tcPr>
            <w:tcW w:w="2551" w:type="dxa"/>
            <w:vAlign w:val="center"/>
          </w:tcPr>
          <w:p>
            <w:pPr>
              <w:pStyle w:val="11"/>
            </w:pPr>
            <w:r>
              <w:t>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2.97</w:t>
            </w:r>
          </w:p>
        </w:tc>
        <w:tc>
          <w:tcPr>
            <w:tcW w:w="2551" w:type="dxa"/>
            <w:vAlign w:val="center"/>
          </w:tcPr>
          <w:p>
            <w:pPr>
              <w:pStyle w:val="11"/>
            </w:pPr>
            <w:r>
              <w:t>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2.97</w:t>
            </w:r>
          </w:p>
        </w:tc>
        <w:tc>
          <w:tcPr>
            <w:tcW w:w="2551" w:type="dxa"/>
            <w:vAlign w:val="center"/>
          </w:tcPr>
          <w:p>
            <w:pPr>
              <w:pStyle w:val="11"/>
            </w:pPr>
            <w:r>
              <w:t>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2.97</w:t>
            </w:r>
          </w:p>
        </w:tc>
        <w:tc>
          <w:tcPr>
            <w:tcW w:w="2551" w:type="dxa"/>
            <w:vAlign w:val="center"/>
          </w:tcPr>
          <w:p>
            <w:pPr>
              <w:pStyle w:val="11"/>
            </w:pPr>
            <w:r>
              <w:t>2.97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48.92</w:t>
            </w:r>
          </w:p>
        </w:tc>
        <w:tc>
          <w:tcPr>
            <w:tcW w:w="2551" w:type="dxa"/>
            <w:vAlign w:val="center"/>
          </w:tcPr>
          <w:p>
            <w:pPr>
              <w:pStyle w:val="15"/>
            </w:pPr>
            <w:r>
              <w:t>44.74</w:t>
            </w:r>
          </w:p>
        </w:tc>
        <w:tc>
          <w:tcPr>
            <w:tcW w:w="2551" w:type="dxa"/>
            <w:vAlign w:val="center"/>
          </w:tcPr>
          <w:p>
            <w:pPr>
              <w:pStyle w:val="15"/>
            </w:pPr>
            <w: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44.74</w:t>
            </w:r>
          </w:p>
        </w:tc>
        <w:tc>
          <w:tcPr>
            <w:tcW w:w="2551" w:type="dxa"/>
            <w:vAlign w:val="center"/>
          </w:tcPr>
          <w:p>
            <w:pPr>
              <w:pStyle w:val="11"/>
            </w:pPr>
            <w:r>
              <w:t>44.74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21.66</w:t>
            </w:r>
          </w:p>
        </w:tc>
        <w:tc>
          <w:tcPr>
            <w:tcW w:w="2551" w:type="dxa"/>
            <w:vAlign w:val="center"/>
          </w:tcPr>
          <w:p>
            <w:pPr>
              <w:pStyle w:val="11"/>
            </w:pPr>
            <w:r>
              <w:t>21.66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8.36</w:t>
            </w:r>
          </w:p>
        </w:tc>
        <w:tc>
          <w:tcPr>
            <w:tcW w:w="2551" w:type="dxa"/>
            <w:vAlign w:val="center"/>
          </w:tcPr>
          <w:p>
            <w:pPr>
              <w:pStyle w:val="11"/>
            </w:pPr>
            <w:r>
              <w:t>8.36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6.75</w:t>
            </w:r>
          </w:p>
        </w:tc>
        <w:tc>
          <w:tcPr>
            <w:tcW w:w="2551" w:type="dxa"/>
            <w:vAlign w:val="center"/>
          </w:tcPr>
          <w:p>
            <w:pPr>
              <w:pStyle w:val="11"/>
            </w:pPr>
            <w:r>
              <w:t>6.75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3.68</w:t>
            </w:r>
          </w:p>
        </w:tc>
        <w:tc>
          <w:tcPr>
            <w:tcW w:w="2551" w:type="dxa"/>
            <w:vAlign w:val="center"/>
          </w:tcPr>
          <w:p>
            <w:pPr>
              <w:pStyle w:val="11"/>
            </w:pPr>
            <w:r>
              <w:t>3.68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1.23</w:t>
            </w:r>
          </w:p>
        </w:tc>
        <w:tc>
          <w:tcPr>
            <w:tcW w:w="2551" w:type="dxa"/>
            <w:vAlign w:val="center"/>
          </w:tcPr>
          <w:p>
            <w:pPr>
              <w:pStyle w:val="11"/>
            </w:pPr>
            <w:r>
              <w:t>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0.09</w:t>
            </w:r>
          </w:p>
        </w:tc>
        <w:tc>
          <w:tcPr>
            <w:tcW w:w="2551" w:type="dxa"/>
            <w:vAlign w:val="center"/>
          </w:tcPr>
          <w:p>
            <w:pPr>
              <w:pStyle w:val="11"/>
            </w:pPr>
            <w:r>
              <w:t>0.09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2.97</w:t>
            </w:r>
          </w:p>
        </w:tc>
        <w:tc>
          <w:tcPr>
            <w:tcW w:w="2551" w:type="dxa"/>
            <w:vAlign w:val="center"/>
          </w:tcPr>
          <w:p>
            <w:pPr>
              <w:pStyle w:val="11"/>
            </w:pPr>
            <w:r>
              <w:t>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4.18</w:t>
            </w:r>
          </w:p>
        </w:tc>
        <w:tc>
          <w:tcPr>
            <w:tcW w:w="2551" w:type="dxa"/>
            <w:vAlign w:val="center"/>
          </w:tcPr>
          <w:p>
            <w:pPr>
              <w:pStyle w:val="11"/>
            </w:pPr>
          </w:p>
        </w:tc>
        <w:tc>
          <w:tcPr>
            <w:tcW w:w="2551" w:type="dxa"/>
            <w:vAlign w:val="center"/>
          </w:tcPr>
          <w:p>
            <w:pPr>
              <w:pStyle w:val="11"/>
            </w:pPr>
            <w: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0.54</w:t>
            </w:r>
          </w:p>
        </w:tc>
        <w:tc>
          <w:tcPr>
            <w:tcW w:w="2551" w:type="dxa"/>
            <w:vAlign w:val="center"/>
          </w:tcPr>
          <w:p>
            <w:pPr>
              <w:pStyle w:val="11"/>
            </w:pPr>
          </w:p>
        </w:tc>
        <w:tc>
          <w:tcPr>
            <w:tcW w:w="2551" w:type="dxa"/>
            <w:vAlign w:val="center"/>
          </w:tcPr>
          <w:p>
            <w:pPr>
              <w:pStyle w:val="11"/>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0.38</w:t>
            </w:r>
          </w:p>
        </w:tc>
        <w:tc>
          <w:tcPr>
            <w:tcW w:w="2551" w:type="dxa"/>
            <w:vAlign w:val="center"/>
          </w:tcPr>
          <w:p>
            <w:pPr>
              <w:pStyle w:val="11"/>
            </w:pPr>
          </w:p>
        </w:tc>
        <w:tc>
          <w:tcPr>
            <w:tcW w:w="2551" w:type="dxa"/>
            <w:vAlign w:val="center"/>
          </w:tcPr>
          <w:p>
            <w:pPr>
              <w:pStyle w:val="11"/>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1.56</w:t>
            </w:r>
          </w:p>
        </w:tc>
        <w:tc>
          <w:tcPr>
            <w:tcW w:w="2551" w:type="dxa"/>
            <w:vAlign w:val="center"/>
          </w:tcPr>
          <w:p>
            <w:pPr>
              <w:pStyle w:val="11"/>
            </w:pPr>
          </w:p>
        </w:tc>
        <w:tc>
          <w:tcPr>
            <w:tcW w:w="2551" w:type="dxa"/>
            <w:vAlign w:val="center"/>
          </w:tcPr>
          <w:p>
            <w:pPr>
              <w:pStyle w:val="11"/>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0.74</w:t>
            </w:r>
          </w:p>
        </w:tc>
        <w:tc>
          <w:tcPr>
            <w:tcW w:w="2551" w:type="dxa"/>
            <w:vAlign w:val="center"/>
          </w:tcPr>
          <w:p>
            <w:pPr>
              <w:pStyle w:val="11"/>
            </w:pPr>
          </w:p>
        </w:tc>
        <w:tc>
          <w:tcPr>
            <w:tcW w:w="2551" w:type="dxa"/>
            <w:vAlign w:val="center"/>
          </w:tcPr>
          <w:p>
            <w:pPr>
              <w:pStyle w:val="11"/>
            </w:pPr>
            <w:r>
              <w:t>0.74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保定市徐水区文学艺术界联合会本级2026年单位预算信息公开情况说明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按照《中华人民共和国预算法》、《地方预决算公开操作规程》和《关于进一步推进预算公开工作的实施意见》规定，现将保定市徐水区文学艺术界联合会本级2026年单位预算公开如下：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坚持和加强党的全面领导，贯彻落实党对文艺工作的方针政策和决策部署，做好对团体会员、文艺工作者及新文艺组织、新文艺群体的团结引领、联络协调、服务管理、自律维权工作，当好党和政府联系文艺工作者的桥梁和纽带。</w:t>
      </w:r>
    </w:p>
    <w:p>
      <w:pPr>
        <w:pStyle w:val="17"/>
      </w:pPr>
      <w:r>
        <w:t>（二）组织召开区文联和全区文艺家协会代表大会、区文联委员会、主席团会议，组织召开全区文联系统工作会议。</w:t>
      </w:r>
    </w:p>
    <w:p>
      <w:pPr>
        <w:pStyle w:val="17"/>
      </w:pPr>
      <w:r>
        <w:t>（三）激励动员广大文艺工作者开展文艺创作，树立和践行社会主义核心价值观、坚持以人民为中心的创作导向，推出更多增强人民精神力量的文艺作品，促进徐水文艺事业繁荣发展。</w:t>
      </w:r>
    </w:p>
    <w:p>
      <w:pPr>
        <w:pStyle w:val="17"/>
      </w:pPr>
      <w:r>
        <w:t>（四）组织文艺研讨和学术交流工作，与有关部门共同组织开展相关艺术活动及评奖工作。</w:t>
      </w:r>
    </w:p>
    <w:p>
      <w:pPr>
        <w:pStyle w:val="17"/>
      </w:pPr>
      <w:r>
        <w:t>（五）挖掘、收集、整理民族文化精华，组织中外文艺界的国际文化交流活动等。</w:t>
      </w:r>
    </w:p>
    <w:p>
      <w:pPr>
        <w:pStyle w:val="17"/>
      </w:pPr>
      <w:r>
        <w:t>（六）引导网络文艺创作生产，促进传统文艺和网络文艺融合发展。</w:t>
      </w:r>
    </w:p>
    <w:p>
      <w:pPr>
        <w:pStyle w:val="17"/>
      </w:pPr>
      <w:r>
        <w:t>（七）完成区委、区政府交办的其他任务。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保定市徐水区文学艺术界联合会本级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54.02万元，其中：一般公共预算收入54.02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文学艺术界联合会本级年度单位预算中支出预算的总体情况。2026年支出预算54.02万元，其中基本支出48.92万元，包括人员经费44.74万元和日常公用经费4.18万元；项目支出5.10万元，主要为组织采风和精品文艺创作、组织展演展示等文艺活动，坚持和加强党的全面领导，贯彻落实党对文艺工作的方针政策和决策部署，做好对团体会员、文艺工作者及新文艺组织、新文艺群体的团结引领、联络协调、服务管理、自律维权工作，当好党和政府联系文艺工作者的桥梁和纽带；预计下年使用的单位资金结余0.00万元。委托业务费共计安排3.60万元，主要用于因技术原因确需对外委托的辅助性工作和确有必要对外委托开展咨询、评审、规划等工作。</w:t>
      </w:r>
    </w:p>
    <w:p>
      <w:pPr>
        <w:pStyle w:val="18"/>
      </w:pPr>
      <w:r>
        <w:t>3、比上年增减情况</w:t>
      </w:r>
    </w:p>
    <w:p>
      <w:pPr>
        <w:pStyle w:val="18"/>
      </w:pPr>
      <w:r>
        <w:t>2026年预算收支安排54.02万元，较2025年预算增加19.74万元，其中：基本支出增加19.74万元，主要为2025年度单位有新增调入人员。项目支出增加0.00万元，主要为与上年项目预算一致，无变化。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2026年，我单位机关运行经费共计安排4.18万元，主要用于日常维修、办公用房水电费、办公用房取暖费、办公用房物业管理费等日常运行支出。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1、文艺精品创作经费绩效目标表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13062526P00008810028P</w:t>
            </w:r>
          </w:p>
        </w:tc>
        <w:tc>
          <w:tcPr>
            <w:tcW w:w="2835" w:type="dxa"/>
            <w:vAlign w:val="center"/>
          </w:tcPr>
          <w:p>
            <w:pPr>
              <w:pStyle w:val="10"/>
            </w:pPr>
            <w:r>
              <w:t>项目名称</w:t>
            </w:r>
          </w:p>
        </w:tc>
        <w:tc>
          <w:tcPr>
            <w:tcW w:w="6095" w:type="dxa"/>
            <w:gridSpan w:val="3"/>
            <w:vAlign w:val="center"/>
          </w:tcPr>
          <w:p>
            <w:pPr>
              <w:pStyle w:val="12"/>
            </w:pPr>
            <w:r>
              <w:t>文艺精品创作经费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5.10</w:t>
            </w:r>
          </w:p>
        </w:tc>
        <w:tc>
          <w:tcPr>
            <w:tcW w:w="2835" w:type="dxa"/>
            <w:vAlign w:val="center"/>
          </w:tcPr>
          <w:p>
            <w:pPr>
              <w:pStyle w:val="10"/>
            </w:pPr>
            <w:r>
              <w:t>其中：财政    资金</w:t>
            </w:r>
          </w:p>
        </w:tc>
        <w:tc>
          <w:tcPr>
            <w:tcW w:w="2551" w:type="dxa"/>
            <w:vAlign w:val="center"/>
          </w:tcPr>
          <w:p>
            <w:pPr>
              <w:pStyle w:val="12"/>
            </w:pPr>
            <w:r>
              <w:t>5.10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组织采风和精品文艺创作、组织展演展示等文艺活动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w:t>
            </w:r>
          </w:p>
          <w:p>
            <w:pPr>
              <w:pStyle w:val="10"/>
            </w:pPr>
            <w:r>
              <w:t>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w:t>
            </w:r>
          </w:p>
        </w:tc>
        <w:tc>
          <w:tcPr>
            <w:tcW w:w="2835" w:type="dxa"/>
            <w:vAlign w:val="center"/>
          </w:tcPr>
          <w:p>
            <w:pPr>
              <w:pStyle w:val="13"/>
            </w:pPr>
            <w:r>
              <w:t>3.00</w:t>
            </w:r>
          </w:p>
        </w:tc>
        <w:tc>
          <w:tcPr>
            <w:tcW w:w="2551" w:type="dxa"/>
            <w:vAlign w:val="center"/>
          </w:tcPr>
          <w:p>
            <w:pPr>
              <w:pStyle w:val="13"/>
            </w:pPr>
            <w:r>
              <w:t>4.50</w:t>
            </w:r>
          </w:p>
        </w:tc>
        <w:tc>
          <w:tcPr>
            <w:tcW w:w="3544" w:type="dxa"/>
            <w:gridSpan w:val="2"/>
            <w:vAlign w:val="center"/>
          </w:tcPr>
          <w:p>
            <w:pPr>
              <w:pStyle w:val="13"/>
            </w:pPr>
            <w:r>
              <w:t>5.10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1.目标内容1组织采风和精品文艺创作、组织展演展示文艺活动</w:t>
            </w:r>
          </w:p>
          <w:p>
            <w:pPr>
              <w:pStyle w:val="12"/>
            </w:pPr>
            <w:r>
              <w:t>2.目标内容1营造积极向上的文化氛围为广大艺术家提供必要的工作条件和成果展示平台，坚定文化自信促进徐水区文化大发展大繁荣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组织系列文艺活动的数据</w:t>
            </w:r>
          </w:p>
        </w:tc>
        <w:tc>
          <w:tcPr>
            <w:tcW w:w="5386" w:type="dxa"/>
            <w:vAlign w:val="center"/>
          </w:tcPr>
          <w:p>
            <w:pPr>
              <w:pStyle w:val="12"/>
            </w:pPr>
            <w:r>
              <w:t>反映开展系列文艺活动的次数</w:t>
            </w:r>
          </w:p>
        </w:tc>
        <w:tc>
          <w:tcPr>
            <w:tcW w:w="2268" w:type="dxa"/>
            <w:vAlign w:val="center"/>
          </w:tcPr>
          <w:p>
            <w:pPr>
              <w:pStyle w:val="12"/>
            </w:pPr>
            <w:r>
              <w:t>≥6次</w:t>
            </w:r>
          </w:p>
        </w:tc>
        <w:tc>
          <w:tcPr>
            <w:tcW w:w="1276" w:type="dxa"/>
            <w:vAlign w:val="center"/>
          </w:tcPr>
          <w:p>
            <w:pPr>
              <w:pStyle w:val="12"/>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文艺活动主题符合率</w:t>
            </w:r>
          </w:p>
        </w:tc>
        <w:tc>
          <w:tcPr>
            <w:tcW w:w="5386" w:type="dxa"/>
            <w:vAlign w:val="center"/>
          </w:tcPr>
          <w:p>
            <w:pPr>
              <w:pStyle w:val="12"/>
            </w:pPr>
            <w:r>
              <w:t>反映开展群众文艺活动主题符合率</w:t>
            </w:r>
          </w:p>
        </w:tc>
        <w:tc>
          <w:tcPr>
            <w:tcW w:w="2268" w:type="dxa"/>
            <w:vAlign w:val="center"/>
          </w:tcPr>
          <w:p>
            <w:pPr>
              <w:pStyle w:val="12"/>
            </w:pPr>
            <w:r>
              <w:t>100%</w:t>
            </w:r>
          </w:p>
        </w:tc>
        <w:tc>
          <w:tcPr>
            <w:tcW w:w="1276" w:type="dxa"/>
            <w:vAlign w:val="center"/>
          </w:tcPr>
          <w:p>
            <w:pPr>
              <w:pStyle w:val="12"/>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开展文艺活动及时率</w:t>
            </w:r>
          </w:p>
        </w:tc>
        <w:tc>
          <w:tcPr>
            <w:tcW w:w="5386" w:type="dxa"/>
            <w:vAlign w:val="center"/>
          </w:tcPr>
          <w:p>
            <w:pPr>
              <w:pStyle w:val="12"/>
            </w:pPr>
            <w:r>
              <w:t>反映组织开展文艺活动及时率</w:t>
            </w:r>
          </w:p>
        </w:tc>
        <w:tc>
          <w:tcPr>
            <w:tcW w:w="2268" w:type="dxa"/>
            <w:vAlign w:val="center"/>
          </w:tcPr>
          <w:p>
            <w:pPr>
              <w:pStyle w:val="12"/>
            </w:pPr>
            <w:r>
              <w:t>100%</w:t>
            </w:r>
          </w:p>
        </w:tc>
        <w:tc>
          <w:tcPr>
            <w:tcW w:w="1276" w:type="dxa"/>
            <w:vAlign w:val="center"/>
          </w:tcPr>
          <w:p>
            <w:pPr>
              <w:pStyle w:val="12"/>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反映项目实际支出成本费用情况</w:t>
            </w:r>
          </w:p>
        </w:tc>
        <w:tc>
          <w:tcPr>
            <w:tcW w:w="2268" w:type="dxa"/>
            <w:vAlign w:val="center"/>
          </w:tcPr>
          <w:p>
            <w:pPr>
              <w:pStyle w:val="12"/>
            </w:pPr>
            <w:r>
              <w:t>≤5.1万元</w:t>
            </w:r>
          </w:p>
        </w:tc>
        <w:tc>
          <w:tcPr>
            <w:tcW w:w="1276" w:type="dxa"/>
            <w:vAlign w:val="center"/>
          </w:tcPr>
          <w:p>
            <w:pPr>
              <w:pStyle w:val="12"/>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人民群众幸福感提升率</w:t>
            </w:r>
          </w:p>
        </w:tc>
        <w:tc>
          <w:tcPr>
            <w:tcW w:w="5386" w:type="dxa"/>
            <w:vAlign w:val="center"/>
          </w:tcPr>
          <w:p>
            <w:pPr>
              <w:pStyle w:val="12"/>
            </w:pPr>
            <w:r>
              <w:t>反映人民群众幸福感提升程度</w:t>
            </w:r>
          </w:p>
        </w:tc>
        <w:tc>
          <w:tcPr>
            <w:tcW w:w="2268" w:type="dxa"/>
            <w:vAlign w:val="center"/>
          </w:tcPr>
          <w:p>
            <w:pPr>
              <w:pStyle w:val="12"/>
            </w:pPr>
            <w:r>
              <w:t>营造积极向上的文化氛围，极大提升人民群众文化幸福感</w:t>
            </w:r>
          </w:p>
        </w:tc>
        <w:tc>
          <w:tcPr>
            <w:tcW w:w="1276" w:type="dxa"/>
            <w:vAlign w:val="center"/>
          </w:tcPr>
          <w:p>
            <w:pPr>
              <w:pStyle w:val="12"/>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反应参与活动的群众满意度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0.02</w:t>
            </w:r>
          </w:p>
        </w:tc>
        <w:tc>
          <w:tcPr>
            <w:tcW w:w="964" w:type="dxa"/>
            <w:vAlign w:val="center"/>
          </w:tcPr>
          <w:p>
            <w:pPr>
              <w:pStyle w:val="15"/>
            </w:pPr>
            <w:r>
              <w:t>0.02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保定市徐水区文学艺术界联合会本级小计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0.02</w:t>
            </w:r>
          </w:p>
        </w:tc>
        <w:tc>
          <w:tcPr>
            <w:tcW w:w="964" w:type="dxa"/>
            <w:vAlign w:val="center"/>
          </w:tcPr>
          <w:p>
            <w:pPr>
              <w:pStyle w:val="15"/>
            </w:pPr>
            <w:r>
              <w:t>0.02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0.97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0.02</w:t>
            </w:r>
          </w:p>
        </w:tc>
        <w:tc>
          <w:tcPr>
            <w:tcW w:w="964" w:type="dxa"/>
            <w:vAlign w:val="center"/>
          </w:tcPr>
          <w:p>
            <w:pPr>
              <w:pStyle w:val="11"/>
            </w:pPr>
            <w:r>
              <w:t>0.02</w:t>
            </w:r>
          </w:p>
        </w:tc>
        <w:tc>
          <w:tcPr>
            <w:tcW w:w="964" w:type="dxa"/>
            <w:vAlign w:val="center"/>
          </w:tcPr>
          <w:p>
            <w:pPr>
              <w:pStyle w:val="11"/>
            </w:pPr>
            <w:r>
              <w:t>0.02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保定市徐水区文学艺术界联合会本级上年末固定资产金额为0.59万元（详见下表）。本年度拟购置固定资产总额为0.00万元，已按要求列入政府采购预算，详见政府采购预算表。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721001保定市徐水区文学艺术界联合会本级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11</w:t>
            </w:r>
          </w:p>
        </w:tc>
        <w:tc>
          <w:tcPr>
            <w:tcW w:w="2835" w:type="dxa"/>
            <w:vAlign w:val="center"/>
          </w:tcPr>
          <w:p>
            <w:pPr>
              <w:pStyle w:val="11"/>
            </w:pPr>
            <w:r>
              <w:t>0.59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2316E"/>
    <w:rsid w:val="301851E2"/>
    <w:rsid w:val="7AAA41E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TotalTime>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2026-03-04T17:32:00Z</dcterms:created>
  <dc:creator>Administrator</dc:creator>
  <cp:lastModifiedBy>user</cp:lastModifiedBy>
  <dcterms:modified xsi:type="dcterms:W3CDTF">2026-03-09T09:10:11Z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