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spacing w:before="0" w:after="0" w:line="240" w:lineRule="auto"/>
        <w:ind w:firstLine="0"/>
        <w:jc w:val="left"/>
        <w:outlineLvl w:val="9"/>
        <w:rPr>
          <w:rFonts w:ascii="方正楷体_GBK" w:hAnsi="方正楷体_GBK" w:eastAsia="方正楷体_GBK" w:cs="方正楷体_GBK"/>
          <w:b/>
          <w:color w:val="000000"/>
          <w:sz w:val="28"/>
        </w:rPr>
      </w:pP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2"/>
        <w:tabs>
          <w:tab w:val="right" w:leader="dot" w:pos="14562"/>
        </w:tabs>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2"/>
        <w:tabs>
          <w:tab w:val="right" w:leader="dot" w:pos="14562"/>
        </w:tabs>
        <w:ind w:left="0" w:leftChars="0" w:firstLine="560" w:firstLineChars="200"/>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pPr>
        <w:pStyle w:val="2"/>
        <w:tabs>
          <w:tab w:val="right" w:leader="dot" w:pos="14562"/>
        </w:tabs>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t>3</w:t>
      </w:r>
      <w:r>
        <w:rPr>
          <w:rFonts w:hint="eastAsia"/>
          <w:lang w:val="en-US" w:eastAsia="zh-CN"/>
        </w:rPr>
        <w:t>6</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3</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3</w:t>
      </w:r>
      <w:r>
        <w:fldChar w:fldCharType="end"/>
      </w:r>
      <w:r>
        <w:rPr>
          <w:rFonts w:hint="eastAsia"/>
          <w:lang w:val="en-US" w:eastAsia="zh-CN"/>
        </w:rPr>
        <w:t>8</w:t>
      </w:r>
    </w:p>
    <w:p>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3</w:t>
      </w:r>
      <w:r>
        <w:fldChar w:fldCharType="end"/>
      </w:r>
      <w:r>
        <w:rPr>
          <w:rFonts w:hint="eastAsia"/>
          <w:lang w:val="en-US" w:eastAsia="zh-CN"/>
        </w:rPr>
        <w:t>9</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128.92</w:t>
            </w:r>
          </w:p>
        </w:tc>
        <w:tc>
          <w:tcPr>
            <w:tcW w:w="4535" w:type="dxa"/>
            <w:vAlign w:val="center"/>
          </w:tcPr>
          <w:p>
            <w:pPr>
              <w:pStyle w:val="12"/>
            </w:pPr>
            <w:r>
              <w:t>一、一般公共服务支出</w:t>
            </w:r>
          </w:p>
        </w:tc>
        <w:tc>
          <w:tcPr>
            <w:tcW w:w="2126" w:type="dxa"/>
            <w:vAlign w:val="center"/>
          </w:tcPr>
          <w:p>
            <w:pPr>
              <w:pStyle w:val="11"/>
            </w:pPr>
            <w:r>
              <w:t>107.88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128.92</w:t>
            </w:r>
          </w:p>
        </w:tc>
        <w:tc>
          <w:tcPr>
            <w:tcW w:w="4535" w:type="dxa"/>
            <w:vAlign w:val="center"/>
          </w:tcPr>
          <w:p>
            <w:pPr>
              <w:pStyle w:val="14"/>
            </w:pPr>
            <w:r>
              <w:t>本年支出合计</w:t>
            </w:r>
          </w:p>
        </w:tc>
        <w:tc>
          <w:tcPr>
            <w:tcW w:w="2126" w:type="dxa"/>
            <w:vAlign w:val="center"/>
          </w:tcPr>
          <w:p>
            <w:pPr>
              <w:pStyle w:val="15"/>
            </w:pPr>
            <w:r>
              <w:t>128.92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128.92</w:t>
            </w:r>
          </w:p>
        </w:tc>
        <w:tc>
          <w:tcPr>
            <w:tcW w:w="4535" w:type="dxa"/>
            <w:vAlign w:val="center"/>
          </w:tcPr>
          <w:p>
            <w:pPr>
              <w:pStyle w:val="14"/>
            </w:pPr>
            <w:r>
              <w:t>支出总计</w:t>
            </w:r>
          </w:p>
        </w:tc>
        <w:tc>
          <w:tcPr>
            <w:tcW w:w="2126" w:type="dxa"/>
            <w:vAlign w:val="center"/>
          </w:tcPr>
          <w:p>
            <w:pPr>
              <w:pStyle w:val="15"/>
            </w:pPr>
            <w:r>
              <w:t>128.92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128.92</w:t>
            </w:r>
          </w:p>
        </w:tc>
        <w:tc>
          <w:tcPr>
            <w:tcW w:w="1134" w:type="dxa"/>
            <w:vAlign w:val="center"/>
          </w:tcPr>
          <w:p>
            <w:pPr>
              <w:pStyle w:val="15"/>
            </w:pPr>
            <w:r>
              <w:t>128.92</w:t>
            </w:r>
          </w:p>
        </w:tc>
        <w:tc>
          <w:tcPr>
            <w:tcW w:w="1134" w:type="dxa"/>
            <w:vAlign w:val="center"/>
          </w:tcPr>
          <w:p>
            <w:pPr>
              <w:pStyle w:val="15"/>
            </w:pPr>
            <w:r>
              <w:t>128.92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107.88</w:t>
            </w:r>
          </w:p>
        </w:tc>
        <w:tc>
          <w:tcPr>
            <w:tcW w:w="1134" w:type="dxa"/>
            <w:vAlign w:val="center"/>
          </w:tcPr>
          <w:p>
            <w:pPr>
              <w:pStyle w:val="11"/>
            </w:pPr>
            <w:r>
              <w:t>107.88</w:t>
            </w:r>
          </w:p>
        </w:tc>
        <w:tc>
          <w:tcPr>
            <w:tcW w:w="1134" w:type="dxa"/>
            <w:vAlign w:val="center"/>
          </w:tcPr>
          <w:p>
            <w:pPr>
              <w:pStyle w:val="11"/>
            </w:pPr>
            <w:r>
              <w:t>107.88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20139</w:t>
            </w:r>
          </w:p>
        </w:tc>
        <w:tc>
          <w:tcPr>
            <w:tcW w:w="1559" w:type="dxa"/>
            <w:vAlign w:val="center"/>
          </w:tcPr>
          <w:p>
            <w:pPr>
              <w:pStyle w:val="12"/>
            </w:pPr>
            <w:r>
              <w:t>社会工作事务</w:t>
            </w:r>
          </w:p>
        </w:tc>
        <w:tc>
          <w:tcPr>
            <w:tcW w:w="1134" w:type="dxa"/>
            <w:vAlign w:val="center"/>
          </w:tcPr>
          <w:p>
            <w:pPr>
              <w:pStyle w:val="11"/>
            </w:pPr>
            <w:r>
              <w:t>107.88</w:t>
            </w:r>
          </w:p>
        </w:tc>
        <w:tc>
          <w:tcPr>
            <w:tcW w:w="1134" w:type="dxa"/>
            <w:vAlign w:val="center"/>
          </w:tcPr>
          <w:p>
            <w:pPr>
              <w:pStyle w:val="11"/>
            </w:pPr>
            <w:r>
              <w:t>107.88</w:t>
            </w:r>
          </w:p>
        </w:tc>
        <w:tc>
          <w:tcPr>
            <w:tcW w:w="1134" w:type="dxa"/>
            <w:vAlign w:val="center"/>
          </w:tcPr>
          <w:p>
            <w:pPr>
              <w:pStyle w:val="11"/>
            </w:pPr>
            <w:r>
              <w:t>107.88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2013901</w:t>
            </w:r>
          </w:p>
        </w:tc>
        <w:tc>
          <w:tcPr>
            <w:tcW w:w="1559" w:type="dxa"/>
            <w:vAlign w:val="center"/>
          </w:tcPr>
          <w:p>
            <w:pPr>
              <w:pStyle w:val="12"/>
            </w:pPr>
            <w:r>
              <w:t>行政运行</w:t>
            </w:r>
          </w:p>
        </w:tc>
        <w:tc>
          <w:tcPr>
            <w:tcW w:w="1134" w:type="dxa"/>
            <w:vAlign w:val="center"/>
          </w:tcPr>
          <w:p>
            <w:pPr>
              <w:pStyle w:val="11"/>
            </w:pPr>
            <w:r>
              <w:t>95.88</w:t>
            </w:r>
          </w:p>
        </w:tc>
        <w:tc>
          <w:tcPr>
            <w:tcW w:w="1134" w:type="dxa"/>
            <w:vAlign w:val="center"/>
          </w:tcPr>
          <w:p>
            <w:pPr>
              <w:pStyle w:val="11"/>
            </w:pPr>
            <w:r>
              <w:t>95.88</w:t>
            </w:r>
          </w:p>
        </w:tc>
        <w:tc>
          <w:tcPr>
            <w:tcW w:w="1134" w:type="dxa"/>
            <w:vAlign w:val="center"/>
          </w:tcPr>
          <w:p>
            <w:pPr>
              <w:pStyle w:val="11"/>
            </w:pPr>
            <w:r>
              <w:t>95.88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2013902</w:t>
            </w:r>
          </w:p>
        </w:tc>
        <w:tc>
          <w:tcPr>
            <w:tcW w:w="1559" w:type="dxa"/>
            <w:vAlign w:val="center"/>
          </w:tcPr>
          <w:p>
            <w:pPr>
              <w:pStyle w:val="12"/>
            </w:pPr>
            <w:r>
              <w:t>一般行政管理事务</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r>
              <w:t>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r>
              <w:t>3.25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7.99</w:t>
            </w:r>
          </w:p>
        </w:tc>
        <w:tc>
          <w:tcPr>
            <w:tcW w:w="1134" w:type="dxa"/>
            <w:vAlign w:val="center"/>
          </w:tcPr>
          <w:p>
            <w:pPr>
              <w:pStyle w:val="11"/>
            </w:pPr>
            <w:r>
              <w:t>7.99</w:t>
            </w:r>
          </w:p>
        </w:tc>
        <w:tc>
          <w:tcPr>
            <w:tcW w:w="1134" w:type="dxa"/>
            <w:vAlign w:val="center"/>
          </w:tcPr>
          <w:p>
            <w:pPr>
              <w:pStyle w:val="11"/>
            </w:pPr>
            <w:r>
              <w:t>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7.99</w:t>
            </w:r>
          </w:p>
        </w:tc>
        <w:tc>
          <w:tcPr>
            <w:tcW w:w="1134" w:type="dxa"/>
            <w:vAlign w:val="center"/>
          </w:tcPr>
          <w:p>
            <w:pPr>
              <w:pStyle w:val="11"/>
            </w:pPr>
            <w:r>
              <w:t>7.99</w:t>
            </w:r>
          </w:p>
        </w:tc>
        <w:tc>
          <w:tcPr>
            <w:tcW w:w="1134" w:type="dxa"/>
            <w:vAlign w:val="center"/>
          </w:tcPr>
          <w:p>
            <w:pPr>
              <w:pStyle w:val="11"/>
            </w:pPr>
            <w:r>
              <w:t>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7.99</w:t>
            </w:r>
          </w:p>
        </w:tc>
        <w:tc>
          <w:tcPr>
            <w:tcW w:w="1134" w:type="dxa"/>
            <w:vAlign w:val="center"/>
          </w:tcPr>
          <w:p>
            <w:pPr>
              <w:pStyle w:val="11"/>
            </w:pPr>
            <w:r>
              <w:t>7.99</w:t>
            </w:r>
          </w:p>
        </w:tc>
        <w:tc>
          <w:tcPr>
            <w:tcW w:w="1134" w:type="dxa"/>
            <w:vAlign w:val="center"/>
          </w:tcPr>
          <w:p>
            <w:pPr>
              <w:pStyle w:val="11"/>
            </w:pPr>
            <w:r>
              <w:t>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128.92</w:t>
            </w:r>
          </w:p>
        </w:tc>
        <w:tc>
          <w:tcPr>
            <w:tcW w:w="1361" w:type="dxa"/>
            <w:vAlign w:val="center"/>
          </w:tcPr>
          <w:p>
            <w:pPr>
              <w:pStyle w:val="15"/>
            </w:pPr>
            <w:r>
              <w:t>116.92</w:t>
            </w:r>
          </w:p>
        </w:tc>
        <w:tc>
          <w:tcPr>
            <w:tcW w:w="1361" w:type="dxa"/>
            <w:vAlign w:val="center"/>
          </w:tcPr>
          <w:p>
            <w:pPr>
              <w:pStyle w:val="15"/>
            </w:pPr>
            <w:r>
              <w:t>12.00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107.88</w:t>
            </w:r>
          </w:p>
        </w:tc>
        <w:tc>
          <w:tcPr>
            <w:tcW w:w="1361" w:type="dxa"/>
            <w:vAlign w:val="center"/>
          </w:tcPr>
          <w:p>
            <w:pPr>
              <w:pStyle w:val="11"/>
            </w:pPr>
            <w:r>
              <w:t>95.88</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20139</w:t>
            </w:r>
          </w:p>
        </w:tc>
        <w:tc>
          <w:tcPr>
            <w:tcW w:w="4535" w:type="dxa"/>
            <w:vAlign w:val="center"/>
          </w:tcPr>
          <w:p>
            <w:pPr>
              <w:pStyle w:val="12"/>
            </w:pPr>
            <w:r>
              <w:t>社会工作事务</w:t>
            </w:r>
          </w:p>
        </w:tc>
        <w:tc>
          <w:tcPr>
            <w:tcW w:w="1361" w:type="dxa"/>
            <w:vAlign w:val="center"/>
          </w:tcPr>
          <w:p>
            <w:pPr>
              <w:pStyle w:val="11"/>
            </w:pPr>
            <w:r>
              <w:t>107.88</w:t>
            </w:r>
          </w:p>
        </w:tc>
        <w:tc>
          <w:tcPr>
            <w:tcW w:w="1361" w:type="dxa"/>
            <w:vAlign w:val="center"/>
          </w:tcPr>
          <w:p>
            <w:pPr>
              <w:pStyle w:val="11"/>
            </w:pPr>
            <w:r>
              <w:t>95.88</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2013901</w:t>
            </w:r>
          </w:p>
        </w:tc>
        <w:tc>
          <w:tcPr>
            <w:tcW w:w="4535" w:type="dxa"/>
            <w:vAlign w:val="center"/>
          </w:tcPr>
          <w:p>
            <w:pPr>
              <w:pStyle w:val="12"/>
            </w:pPr>
            <w:r>
              <w:t>行政运行</w:t>
            </w:r>
          </w:p>
        </w:tc>
        <w:tc>
          <w:tcPr>
            <w:tcW w:w="1361" w:type="dxa"/>
            <w:vAlign w:val="center"/>
          </w:tcPr>
          <w:p>
            <w:pPr>
              <w:pStyle w:val="11"/>
            </w:pPr>
            <w:r>
              <w:t>95.88</w:t>
            </w:r>
          </w:p>
        </w:tc>
        <w:tc>
          <w:tcPr>
            <w:tcW w:w="1361" w:type="dxa"/>
            <w:vAlign w:val="center"/>
          </w:tcPr>
          <w:p>
            <w:pPr>
              <w:pStyle w:val="11"/>
            </w:pPr>
            <w:r>
              <w:t>95.88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2013902</w:t>
            </w:r>
          </w:p>
        </w:tc>
        <w:tc>
          <w:tcPr>
            <w:tcW w:w="4535" w:type="dxa"/>
            <w:vAlign w:val="center"/>
          </w:tcPr>
          <w:p>
            <w:pPr>
              <w:pStyle w:val="12"/>
            </w:pPr>
            <w:r>
              <w:t>一般行政管理事务</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9.80</w:t>
            </w:r>
          </w:p>
        </w:tc>
        <w:tc>
          <w:tcPr>
            <w:tcW w:w="1361" w:type="dxa"/>
            <w:vAlign w:val="center"/>
          </w:tcPr>
          <w:p>
            <w:pPr>
              <w:pStyle w:val="11"/>
            </w:pPr>
            <w:r>
              <w:t>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9.80</w:t>
            </w:r>
          </w:p>
        </w:tc>
        <w:tc>
          <w:tcPr>
            <w:tcW w:w="1361" w:type="dxa"/>
            <w:vAlign w:val="center"/>
          </w:tcPr>
          <w:p>
            <w:pPr>
              <w:pStyle w:val="11"/>
            </w:pPr>
            <w:r>
              <w:t>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9.80</w:t>
            </w:r>
          </w:p>
        </w:tc>
        <w:tc>
          <w:tcPr>
            <w:tcW w:w="1361" w:type="dxa"/>
            <w:vAlign w:val="center"/>
          </w:tcPr>
          <w:p>
            <w:pPr>
              <w:pStyle w:val="11"/>
            </w:pPr>
            <w:r>
              <w:t>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3.25</w:t>
            </w:r>
          </w:p>
        </w:tc>
        <w:tc>
          <w:tcPr>
            <w:tcW w:w="1361" w:type="dxa"/>
            <w:vAlign w:val="center"/>
          </w:tcPr>
          <w:p>
            <w:pPr>
              <w:pStyle w:val="11"/>
            </w:pPr>
            <w:r>
              <w:t>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3.25</w:t>
            </w:r>
          </w:p>
        </w:tc>
        <w:tc>
          <w:tcPr>
            <w:tcW w:w="1361" w:type="dxa"/>
            <w:vAlign w:val="center"/>
          </w:tcPr>
          <w:p>
            <w:pPr>
              <w:pStyle w:val="11"/>
            </w:pPr>
            <w:r>
              <w:t>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3.25</w:t>
            </w:r>
          </w:p>
        </w:tc>
        <w:tc>
          <w:tcPr>
            <w:tcW w:w="1361" w:type="dxa"/>
            <w:vAlign w:val="center"/>
          </w:tcPr>
          <w:p>
            <w:pPr>
              <w:pStyle w:val="11"/>
            </w:pPr>
            <w:r>
              <w:t>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7.99</w:t>
            </w:r>
          </w:p>
        </w:tc>
        <w:tc>
          <w:tcPr>
            <w:tcW w:w="1361" w:type="dxa"/>
            <w:vAlign w:val="center"/>
          </w:tcPr>
          <w:p>
            <w:pPr>
              <w:pStyle w:val="11"/>
            </w:pPr>
            <w:r>
              <w:t>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7.99</w:t>
            </w:r>
          </w:p>
        </w:tc>
        <w:tc>
          <w:tcPr>
            <w:tcW w:w="1361" w:type="dxa"/>
            <w:vAlign w:val="center"/>
          </w:tcPr>
          <w:p>
            <w:pPr>
              <w:pStyle w:val="11"/>
            </w:pPr>
            <w:r>
              <w:t>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7.99</w:t>
            </w:r>
          </w:p>
        </w:tc>
        <w:tc>
          <w:tcPr>
            <w:tcW w:w="1361" w:type="dxa"/>
            <w:vAlign w:val="center"/>
          </w:tcPr>
          <w:p>
            <w:pPr>
              <w:pStyle w:val="11"/>
            </w:pPr>
            <w:r>
              <w:t>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128.92</w:t>
            </w:r>
          </w:p>
        </w:tc>
        <w:tc>
          <w:tcPr>
            <w:tcW w:w="3402" w:type="dxa"/>
            <w:vAlign w:val="center"/>
          </w:tcPr>
          <w:p>
            <w:pPr>
              <w:pStyle w:val="12"/>
            </w:pPr>
            <w:r>
              <w:t>一、一般公共服务支出</w:t>
            </w:r>
          </w:p>
        </w:tc>
        <w:tc>
          <w:tcPr>
            <w:tcW w:w="1474" w:type="dxa"/>
            <w:vAlign w:val="center"/>
          </w:tcPr>
          <w:p>
            <w:pPr>
              <w:pStyle w:val="11"/>
            </w:pPr>
            <w:r>
              <w:t>107.88</w:t>
            </w:r>
          </w:p>
        </w:tc>
        <w:tc>
          <w:tcPr>
            <w:tcW w:w="1474" w:type="dxa"/>
            <w:vAlign w:val="center"/>
          </w:tcPr>
          <w:p>
            <w:pPr>
              <w:pStyle w:val="11"/>
            </w:pPr>
            <w:r>
              <w:t>107.88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9.80</w:t>
            </w:r>
          </w:p>
        </w:tc>
        <w:tc>
          <w:tcPr>
            <w:tcW w:w="1474" w:type="dxa"/>
            <w:vAlign w:val="center"/>
          </w:tcPr>
          <w:p>
            <w:pPr>
              <w:pStyle w:val="11"/>
            </w:pPr>
            <w:r>
              <w:t>9.80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3.25</w:t>
            </w:r>
          </w:p>
        </w:tc>
        <w:tc>
          <w:tcPr>
            <w:tcW w:w="1474" w:type="dxa"/>
            <w:vAlign w:val="center"/>
          </w:tcPr>
          <w:p>
            <w:pPr>
              <w:pStyle w:val="11"/>
            </w:pPr>
            <w:r>
              <w:t>3.25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7.99</w:t>
            </w:r>
          </w:p>
        </w:tc>
        <w:tc>
          <w:tcPr>
            <w:tcW w:w="1474" w:type="dxa"/>
            <w:vAlign w:val="center"/>
          </w:tcPr>
          <w:p>
            <w:pPr>
              <w:pStyle w:val="11"/>
            </w:pPr>
            <w:r>
              <w:t>7.99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128.92</w:t>
            </w:r>
          </w:p>
        </w:tc>
        <w:tc>
          <w:tcPr>
            <w:tcW w:w="3402" w:type="dxa"/>
            <w:vAlign w:val="center"/>
          </w:tcPr>
          <w:p>
            <w:pPr>
              <w:pStyle w:val="14"/>
            </w:pPr>
            <w:r>
              <w:t>本年支出合计</w:t>
            </w:r>
          </w:p>
        </w:tc>
        <w:tc>
          <w:tcPr>
            <w:tcW w:w="1474" w:type="dxa"/>
            <w:vAlign w:val="center"/>
          </w:tcPr>
          <w:p>
            <w:pPr>
              <w:pStyle w:val="15"/>
            </w:pPr>
            <w:r>
              <w:t>128.92</w:t>
            </w:r>
          </w:p>
        </w:tc>
        <w:tc>
          <w:tcPr>
            <w:tcW w:w="1474" w:type="dxa"/>
            <w:vAlign w:val="center"/>
          </w:tcPr>
          <w:p>
            <w:pPr>
              <w:pStyle w:val="15"/>
            </w:pPr>
            <w:r>
              <w:t>128.92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128.92</w:t>
            </w:r>
          </w:p>
        </w:tc>
        <w:tc>
          <w:tcPr>
            <w:tcW w:w="3402" w:type="dxa"/>
            <w:vAlign w:val="center"/>
          </w:tcPr>
          <w:p>
            <w:pPr>
              <w:pStyle w:val="14"/>
            </w:pPr>
            <w:r>
              <w:t>支出总计</w:t>
            </w:r>
          </w:p>
        </w:tc>
        <w:tc>
          <w:tcPr>
            <w:tcW w:w="1474" w:type="dxa"/>
            <w:vAlign w:val="center"/>
          </w:tcPr>
          <w:p>
            <w:pPr>
              <w:pStyle w:val="15"/>
            </w:pPr>
            <w:r>
              <w:t>128.92</w:t>
            </w:r>
          </w:p>
        </w:tc>
        <w:tc>
          <w:tcPr>
            <w:tcW w:w="1474" w:type="dxa"/>
            <w:vAlign w:val="center"/>
          </w:tcPr>
          <w:p>
            <w:pPr>
              <w:pStyle w:val="15"/>
            </w:pPr>
            <w:r>
              <w:t>128.92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128.92</w:t>
            </w:r>
          </w:p>
        </w:tc>
        <w:tc>
          <w:tcPr>
            <w:tcW w:w="2551" w:type="dxa"/>
            <w:vAlign w:val="center"/>
          </w:tcPr>
          <w:p>
            <w:pPr>
              <w:pStyle w:val="15"/>
            </w:pPr>
            <w:r>
              <w:t>116.92</w:t>
            </w:r>
          </w:p>
        </w:tc>
        <w:tc>
          <w:tcPr>
            <w:tcW w:w="2551" w:type="dxa"/>
            <w:vAlign w:val="center"/>
          </w:tcPr>
          <w:p>
            <w:pPr>
              <w:pStyle w:val="15"/>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107.88</w:t>
            </w:r>
          </w:p>
        </w:tc>
        <w:tc>
          <w:tcPr>
            <w:tcW w:w="2551" w:type="dxa"/>
            <w:vAlign w:val="center"/>
          </w:tcPr>
          <w:p>
            <w:pPr>
              <w:pStyle w:val="11"/>
            </w:pPr>
            <w:r>
              <w:t>95.88</w:t>
            </w: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20139</w:t>
            </w:r>
          </w:p>
        </w:tc>
        <w:tc>
          <w:tcPr>
            <w:tcW w:w="4535" w:type="dxa"/>
            <w:vAlign w:val="center"/>
          </w:tcPr>
          <w:p>
            <w:pPr>
              <w:pStyle w:val="12"/>
            </w:pPr>
            <w:r>
              <w:t>社会工作事务</w:t>
            </w:r>
          </w:p>
        </w:tc>
        <w:tc>
          <w:tcPr>
            <w:tcW w:w="2551" w:type="dxa"/>
            <w:vAlign w:val="center"/>
          </w:tcPr>
          <w:p>
            <w:pPr>
              <w:pStyle w:val="11"/>
            </w:pPr>
            <w:r>
              <w:t>107.88</w:t>
            </w:r>
          </w:p>
        </w:tc>
        <w:tc>
          <w:tcPr>
            <w:tcW w:w="2551" w:type="dxa"/>
            <w:vAlign w:val="center"/>
          </w:tcPr>
          <w:p>
            <w:pPr>
              <w:pStyle w:val="11"/>
            </w:pPr>
            <w:r>
              <w:t>95.88</w:t>
            </w: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2013901</w:t>
            </w:r>
          </w:p>
        </w:tc>
        <w:tc>
          <w:tcPr>
            <w:tcW w:w="4535" w:type="dxa"/>
            <w:vAlign w:val="center"/>
          </w:tcPr>
          <w:p>
            <w:pPr>
              <w:pStyle w:val="12"/>
            </w:pPr>
            <w:r>
              <w:t>行政运行</w:t>
            </w:r>
          </w:p>
        </w:tc>
        <w:tc>
          <w:tcPr>
            <w:tcW w:w="2551" w:type="dxa"/>
            <w:vAlign w:val="center"/>
          </w:tcPr>
          <w:p>
            <w:pPr>
              <w:pStyle w:val="11"/>
            </w:pPr>
            <w:r>
              <w:t>95.88</w:t>
            </w:r>
          </w:p>
        </w:tc>
        <w:tc>
          <w:tcPr>
            <w:tcW w:w="2551" w:type="dxa"/>
            <w:vAlign w:val="center"/>
          </w:tcPr>
          <w:p>
            <w:pPr>
              <w:pStyle w:val="11"/>
            </w:pPr>
            <w:r>
              <w:t>95.88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2013902</w:t>
            </w:r>
          </w:p>
        </w:tc>
        <w:tc>
          <w:tcPr>
            <w:tcW w:w="4535" w:type="dxa"/>
            <w:vAlign w:val="center"/>
          </w:tcPr>
          <w:p>
            <w:pPr>
              <w:pStyle w:val="12"/>
            </w:pPr>
            <w:r>
              <w:t>一般行政管理事务</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9.80</w:t>
            </w:r>
          </w:p>
        </w:tc>
        <w:tc>
          <w:tcPr>
            <w:tcW w:w="2551" w:type="dxa"/>
            <w:vAlign w:val="center"/>
          </w:tcPr>
          <w:p>
            <w:pPr>
              <w:pStyle w:val="11"/>
            </w:pPr>
            <w:r>
              <w:t>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9.80</w:t>
            </w:r>
          </w:p>
        </w:tc>
        <w:tc>
          <w:tcPr>
            <w:tcW w:w="2551" w:type="dxa"/>
            <w:vAlign w:val="center"/>
          </w:tcPr>
          <w:p>
            <w:pPr>
              <w:pStyle w:val="11"/>
            </w:pPr>
            <w:r>
              <w:t>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9.80</w:t>
            </w:r>
          </w:p>
        </w:tc>
        <w:tc>
          <w:tcPr>
            <w:tcW w:w="2551" w:type="dxa"/>
            <w:vAlign w:val="center"/>
          </w:tcPr>
          <w:p>
            <w:pPr>
              <w:pStyle w:val="11"/>
            </w:pPr>
            <w:r>
              <w:t>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3.25</w:t>
            </w:r>
          </w:p>
        </w:tc>
        <w:tc>
          <w:tcPr>
            <w:tcW w:w="2551" w:type="dxa"/>
            <w:vAlign w:val="center"/>
          </w:tcPr>
          <w:p>
            <w:pPr>
              <w:pStyle w:val="11"/>
            </w:pPr>
            <w:r>
              <w:t>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3.25</w:t>
            </w:r>
          </w:p>
        </w:tc>
        <w:tc>
          <w:tcPr>
            <w:tcW w:w="2551" w:type="dxa"/>
            <w:vAlign w:val="center"/>
          </w:tcPr>
          <w:p>
            <w:pPr>
              <w:pStyle w:val="11"/>
            </w:pPr>
            <w:r>
              <w:t>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3.25</w:t>
            </w:r>
          </w:p>
        </w:tc>
        <w:tc>
          <w:tcPr>
            <w:tcW w:w="2551" w:type="dxa"/>
            <w:vAlign w:val="center"/>
          </w:tcPr>
          <w:p>
            <w:pPr>
              <w:pStyle w:val="11"/>
            </w:pPr>
            <w:r>
              <w:t>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7.99</w:t>
            </w:r>
          </w:p>
        </w:tc>
        <w:tc>
          <w:tcPr>
            <w:tcW w:w="2551" w:type="dxa"/>
            <w:vAlign w:val="center"/>
          </w:tcPr>
          <w:p>
            <w:pPr>
              <w:pStyle w:val="11"/>
            </w:pPr>
            <w:r>
              <w:t>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7.99</w:t>
            </w:r>
          </w:p>
        </w:tc>
        <w:tc>
          <w:tcPr>
            <w:tcW w:w="2551" w:type="dxa"/>
            <w:vAlign w:val="center"/>
          </w:tcPr>
          <w:p>
            <w:pPr>
              <w:pStyle w:val="11"/>
            </w:pPr>
            <w:r>
              <w:t>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7.99</w:t>
            </w:r>
          </w:p>
        </w:tc>
        <w:tc>
          <w:tcPr>
            <w:tcW w:w="2551" w:type="dxa"/>
            <w:vAlign w:val="center"/>
          </w:tcPr>
          <w:p>
            <w:pPr>
              <w:pStyle w:val="11"/>
            </w:pPr>
            <w:r>
              <w:t>7.99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116.92</w:t>
            </w:r>
          </w:p>
        </w:tc>
        <w:tc>
          <w:tcPr>
            <w:tcW w:w="2551" w:type="dxa"/>
            <w:vAlign w:val="center"/>
          </w:tcPr>
          <w:p>
            <w:pPr>
              <w:pStyle w:val="15"/>
            </w:pPr>
            <w:r>
              <w:t>103.35</w:t>
            </w:r>
          </w:p>
        </w:tc>
        <w:tc>
          <w:tcPr>
            <w:tcW w:w="2551" w:type="dxa"/>
            <w:vAlign w:val="center"/>
          </w:tcPr>
          <w:p>
            <w:pPr>
              <w:pStyle w:val="15"/>
            </w:pPr>
            <w:r>
              <w:t>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103.35</w:t>
            </w:r>
          </w:p>
        </w:tc>
        <w:tc>
          <w:tcPr>
            <w:tcW w:w="2551" w:type="dxa"/>
            <w:vAlign w:val="center"/>
          </w:tcPr>
          <w:p>
            <w:pPr>
              <w:pStyle w:val="11"/>
            </w:pPr>
            <w:r>
              <w:t>103.35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39.25</w:t>
            </w:r>
          </w:p>
        </w:tc>
        <w:tc>
          <w:tcPr>
            <w:tcW w:w="2551" w:type="dxa"/>
            <w:vAlign w:val="center"/>
          </w:tcPr>
          <w:p>
            <w:pPr>
              <w:pStyle w:val="11"/>
            </w:pPr>
            <w:r>
              <w:t>39.25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23.82</w:t>
            </w:r>
          </w:p>
        </w:tc>
        <w:tc>
          <w:tcPr>
            <w:tcW w:w="2551" w:type="dxa"/>
            <w:vAlign w:val="center"/>
          </w:tcPr>
          <w:p>
            <w:pPr>
              <w:pStyle w:val="11"/>
            </w:pPr>
            <w:r>
              <w:t>23.82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19.00</w:t>
            </w:r>
          </w:p>
        </w:tc>
        <w:tc>
          <w:tcPr>
            <w:tcW w:w="2551" w:type="dxa"/>
            <w:vAlign w:val="center"/>
          </w:tcPr>
          <w:p>
            <w:pPr>
              <w:pStyle w:val="11"/>
            </w:pPr>
            <w:r>
              <w:t>19.00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9.80</w:t>
            </w:r>
          </w:p>
        </w:tc>
        <w:tc>
          <w:tcPr>
            <w:tcW w:w="2551" w:type="dxa"/>
            <w:vAlign w:val="center"/>
          </w:tcPr>
          <w:p>
            <w:pPr>
              <w:pStyle w:val="11"/>
            </w:pPr>
            <w:r>
              <w:t>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3.25</w:t>
            </w:r>
          </w:p>
        </w:tc>
        <w:tc>
          <w:tcPr>
            <w:tcW w:w="2551" w:type="dxa"/>
            <w:vAlign w:val="center"/>
          </w:tcPr>
          <w:p>
            <w:pPr>
              <w:pStyle w:val="11"/>
            </w:pPr>
            <w:r>
              <w:t>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0.25</w:t>
            </w:r>
          </w:p>
        </w:tc>
        <w:tc>
          <w:tcPr>
            <w:tcW w:w="2551" w:type="dxa"/>
            <w:vAlign w:val="center"/>
          </w:tcPr>
          <w:p>
            <w:pPr>
              <w:pStyle w:val="11"/>
            </w:pPr>
            <w:r>
              <w:t>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7.99</w:t>
            </w:r>
          </w:p>
        </w:tc>
        <w:tc>
          <w:tcPr>
            <w:tcW w:w="2551" w:type="dxa"/>
            <w:vAlign w:val="center"/>
          </w:tcPr>
          <w:p>
            <w:pPr>
              <w:pStyle w:val="11"/>
            </w:pPr>
            <w:r>
              <w:t>7.99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13.57</w:t>
            </w:r>
          </w:p>
        </w:tc>
        <w:tc>
          <w:tcPr>
            <w:tcW w:w="2551" w:type="dxa"/>
            <w:vAlign w:val="center"/>
          </w:tcPr>
          <w:p>
            <w:pPr>
              <w:pStyle w:val="11"/>
            </w:pPr>
          </w:p>
        </w:tc>
        <w:tc>
          <w:tcPr>
            <w:tcW w:w="2551" w:type="dxa"/>
            <w:vAlign w:val="center"/>
          </w:tcPr>
          <w:p>
            <w:pPr>
              <w:pStyle w:val="11"/>
            </w:pPr>
            <w:r>
              <w:t>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1.62</w:t>
            </w:r>
          </w:p>
        </w:tc>
        <w:tc>
          <w:tcPr>
            <w:tcW w:w="2551" w:type="dxa"/>
            <w:vAlign w:val="center"/>
          </w:tcPr>
          <w:p>
            <w:pPr>
              <w:pStyle w:val="11"/>
            </w:pPr>
          </w:p>
        </w:tc>
        <w:tc>
          <w:tcPr>
            <w:tcW w:w="2551" w:type="dxa"/>
            <w:vAlign w:val="center"/>
          </w:tcPr>
          <w:p>
            <w:pPr>
              <w:pStyle w:val="11"/>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2.58</w:t>
            </w:r>
          </w:p>
        </w:tc>
        <w:tc>
          <w:tcPr>
            <w:tcW w:w="2551" w:type="dxa"/>
            <w:vAlign w:val="center"/>
          </w:tcPr>
          <w:p>
            <w:pPr>
              <w:pStyle w:val="11"/>
            </w:pPr>
          </w:p>
        </w:tc>
        <w:tc>
          <w:tcPr>
            <w:tcW w:w="2551" w:type="dxa"/>
            <w:vAlign w:val="center"/>
          </w:tcPr>
          <w:p>
            <w:pPr>
              <w:pStyle w:val="11"/>
            </w:pPr>
            <w: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4.08</w:t>
            </w:r>
          </w:p>
        </w:tc>
        <w:tc>
          <w:tcPr>
            <w:tcW w:w="2551" w:type="dxa"/>
            <w:vAlign w:val="center"/>
          </w:tcPr>
          <w:p>
            <w:pPr>
              <w:pStyle w:val="11"/>
            </w:pPr>
          </w:p>
        </w:tc>
        <w:tc>
          <w:tcPr>
            <w:tcW w:w="2551" w:type="dxa"/>
            <w:vAlign w:val="center"/>
          </w:tcPr>
          <w:p>
            <w:pPr>
              <w:pStyle w:val="11"/>
            </w:pPr>
            <w:r>
              <w:t>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1.94</w:t>
            </w:r>
          </w:p>
        </w:tc>
        <w:tc>
          <w:tcPr>
            <w:tcW w:w="2551" w:type="dxa"/>
            <w:vAlign w:val="center"/>
          </w:tcPr>
          <w:p>
            <w:pPr>
              <w:pStyle w:val="11"/>
            </w:pPr>
          </w:p>
        </w:tc>
        <w:tc>
          <w:tcPr>
            <w:tcW w:w="2551" w:type="dxa"/>
            <w:vAlign w:val="center"/>
          </w:tcPr>
          <w:p>
            <w:pPr>
              <w:pStyle w:val="11"/>
            </w:pPr>
            <w:r>
              <w:t>1.94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2.35</w:t>
            </w:r>
          </w:p>
        </w:tc>
        <w:tc>
          <w:tcPr>
            <w:tcW w:w="2381" w:type="dxa"/>
            <w:vAlign w:val="center"/>
          </w:tcPr>
          <w:p>
            <w:pPr>
              <w:pStyle w:val="15"/>
            </w:pPr>
            <w:r>
              <w:t>2.35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中共保定市徐水区委社会工作部2026年单位预算信息公开情况说明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按照《中华人民共和国预算法》、《地方预决算公开操作规程》和《关于进一步推进预算公开工作的实施意见》规定，现将中共保定市徐水区委社会工作部2026年单位预算公开如下：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研究相关理论、政策和规划，贯彻落实相关省委党内法规，拟订区委相关规范性文件并组织实施。负贵区委非公有制经济组织和社会组织工作委员会日常工作。深入调查饼究，及时向区委报告工作情况并提出建议。</w:t>
      </w:r>
    </w:p>
    <w:p>
      <w:pPr>
        <w:pStyle w:val="17"/>
      </w:pPr>
      <w:r>
        <w:t>（二）统筹指导群众利益协调、诉求表达、矛盾调处、权益保障等人民信访工作，协调解决人民群众急难愁盼的重大问题。</w:t>
      </w:r>
    </w:p>
    <w:p>
      <w:pPr>
        <w:pStyle w:val="17"/>
      </w:pPr>
      <w:r>
        <w:t>指导人民建议征集工作，向区委、区政府及时反映公民、法人和其他组织对党和国家事业发展提出的重要意见建议。</w:t>
      </w:r>
    </w:p>
    <w:p>
      <w:pPr>
        <w:pStyle w:val="17"/>
      </w:pPr>
      <w:r>
        <w:t>（三）统筹推进党建引领基层治理和基层政权建设，协调推进城乡社区治理体系和治理能力建设，推动基层民主政治建设，指导监督基层群众自治制度的有效实施，健全基层群众自治机制。</w:t>
      </w:r>
    </w:p>
    <w:p>
      <w:pPr>
        <w:pStyle w:val="17"/>
      </w:pPr>
      <w:r>
        <w:t>（四）指导全区性社会组织党建工作，统一领导全区性行业协会商会党的工作，协调推动行业协会商会深化改革和转型发展。</w:t>
      </w:r>
    </w:p>
    <w:p>
      <w:pPr>
        <w:pStyle w:val="17"/>
      </w:pPr>
      <w:r>
        <w:t>（五）指导混合所有制企业、非公有制企业和新经济组织、新社会组织、新就业群体党建工作，指导协调相关企业单位、社会组织、就业群体中党员的教育、管理、监督和服务工作，研究完善相关领域群众利益协调机制。</w:t>
      </w:r>
    </w:p>
    <w:p>
      <w:pPr>
        <w:pStyle w:val="17"/>
      </w:pPr>
      <w:r>
        <w:t>（六）负责全区志愿服务工作的统筹规划、协调指导、督促查。指导社会工作人才队伍建设。</w:t>
      </w:r>
    </w:p>
    <w:p>
      <w:pPr>
        <w:pStyle w:val="17"/>
      </w:pPr>
      <w:r>
        <w:t>（七）完成区委交办的其他任务。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中共保定市徐水区委社会工作部</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128.92万元，其中：一般公共预算收入128.92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保定市徐水区委社会工作部年度单位预算中支出预算的总体情况。2026年支出预算128.92万元，其中基本支出116.92万元，包括人员经费103.35万元和日常公用经费13.57万元；项目支出12.00万元，主要为项目支出为三个项目，一是志愿服务工作经费项目，二是基层治理工作经费项目，三是“两企三新”党建工作经费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128.92万元，较2025年预算减少9.46万元，其中：基本支出减少9.46万元，主要为基本支出减少原因为人员调出。项目支出增加0.00万元，主要为项目支出为三个项目，一是志愿服务工作经费项目，二是基层治理工作经费项目，三是“两企三新”党建工作经费项目。。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2026年，我单位机关运行经费共计安排13.57万元，主要用于日常维修、办公用房水电费、办公用房取暖费、办公用房物业管理费等日常运行支出。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2.35万元，其中因公出国（境）费0.00万元；公务用车购置及运维费2.35万元（其中：公务用车购置费为0.00万元，公务用车运维费2.35万元)；公务接待费0.00万元。与2025年相比增加2.35万元，“三公”经费较去年增加的主要原因是2025年我单位购置了公务用车</w:t>
      </w:r>
      <w:bookmarkStart w:id="0" w:name="_GoBack"/>
      <w:r>
        <w:rPr>
          <w:rFonts w:hint="eastAsia"/>
          <w:lang w:eastAsia="zh-CN"/>
        </w:rPr>
        <w:t>，</w:t>
      </w:r>
      <w:r>
        <w:rPr>
          <w:rFonts w:hint="eastAsia"/>
          <w:lang w:val="en-US" w:eastAsia="zh-CN"/>
        </w:rPr>
        <w:t>此项目为2025年追加项目</w:t>
      </w:r>
      <w:r>
        <w:t>。</w:t>
      </w:r>
      <w:bookmarkEnd w:id="0"/>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1、“两企三新”党建工作经费绩效目标表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13062526P000024103243</w:t>
            </w:r>
          </w:p>
        </w:tc>
        <w:tc>
          <w:tcPr>
            <w:tcW w:w="2835" w:type="dxa"/>
            <w:vAlign w:val="center"/>
          </w:tcPr>
          <w:p>
            <w:pPr>
              <w:pStyle w:val="10"/>
            </w:pPr>
            <w:r>
              <w:t>项目名称</w:t>
            </w:r>
          </w:p>
        </w:tc>
        <w:tc>
          <w:tcPr>
            <w:tcW w:w="6095" w:type="dxa"/>
            <w:gridSpan w:val="3"/>
            <w:vAlign w:val="center"/>
          </w:tcPr>
          <w:p>
            <w:pPr>
              <w:pStyle w:val="12"/>
            </w:pPr>
            <w:r>
              <w:t>“两企三新”党建工作经费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打造两新党组织亮点品牌，创建党建示范点不少于2个；印发党建宣传资料，提升党建工作水平。全面落实两新组织党建规范化、标准化建设要求，有效提升两新党组织政治功能和组织功能。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rFonts w:hint="eastAsia" w:eastAsia="方正书宋_GBK"/>
                <w:lang w:eastAsia="zh-CN"/>
              </w:rPr>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0.55</w:t>
            </w:r>
          </w:p>
        </w:tc>
        <w:tc>
          <w:tcPr>
            <w:tcW w:w="2835" w:type="dxa"/>
            <w:vAlign w:val="center"/>
          </w:tcPr>
          <w:p>
            <w:pPr>
              <w:pStyle w:val="13"/>
            </w:pPr>
            <w:r>
              <w:t>1.00</w:t>
            </w:r>
          </w:p>
        </w:tc>
        <w:tc>
          <w:tcPr>
            <w:tcW w:w="2551" w:type="dxa"/>
            <w:vAlign w:val="center"/>
          </w:tcPr>
          <w:p>
            <w:pPr>
              <w:pStyle w:val="13"/>
            </w:pPr>
            <w:r>
              <w:t>3.00</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1.打造两新党组织亮点品牌，创建党建示范点不少于2个；印发党建宣传资料，提升党建工作水平。</w:t>
            </w:r>
          </w:p>
          <w:p>
            <w:pPr>
              <w:pStyle w:val="12"/>
            </w:pPr>
            <w:r>
              <w:t>2.全面落实两新组织党建规范化、标准化建设要求，有效提升两新党组织政治功能和组织功能。</w:t>
            </w:r>
          </w:p>
          <w:p>
            <w:pPr>
              <w:pStyle w:val="12"/>
            </w:pPr>
            <w:r>
              <w:t>3. 全面落实两新组织党建规范化、标准化建设要求，全面提升全区新经济组织、新社会组织、新就业群体党建工作水平。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示范点创建数量</w:t>
            </w:r>
          </w:p>
        </w:tc>
        <w:tc>
          <w:tcPr>
            <w:tcW w:w="5386" w:type="dxa"/>
            <w:vAlign w:val="center"/>
          </w:tcPr>
          <w:p>
            <w:pPr>
              <w:pStyle w:val="12"/>
            </w:pPr>
            <w:r>
              <w:t>反映打造两新党组织亮点品牌，创建党建示范点个数情况</w:t>
            </w:r>
          </w:p>
        </w:tc>
        <w:tc>
          <w:tcPr>
            <w:tcW w:w="2268" w:type="dxa"/>
            <w:vAlign w:val="center"/>
          </w:tcPr>
          <w:p>
            <w:pPr>
              <w:pStyle w:val="12"/>
            </w:pPr>
            <w:r>
              <w:t>≥2个</w:t>
            </w:r>
          </w:p>
        </w:tc>
        <w:tc>
          <w:tcPr>
            <w:tcW w:w="1276" w:type="dxa"/>
            <w:vAlign w:val="center"/>
          </w:tcPr>
          <w:p>
            <w:pPr>
              <w:pStyle w:val="12"/>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组织活动次数</w:t>
            </w:r>
          </w:p>
        </w:tc>
        <w:tc>
          <w:tcPr>
            <w:tcW w:w="5386" w:type="dxa"/>
            <w:vAlign w:val="center"/>
          </w:tcPr>
          <w:p>
            <w:pPr>
              <w:pStyle w:val="12"/>
            </w:pPr>
            <w:r>
              <w:t>创建示范点个数</w:t>
            </w:r>
          </w:p>
        </w:tc>
        <w:tc>
          <w:tcPr>
            <w:tcW w:w="2268" w:type="dxa"/>
            <w:vAlign w:val="center"/>
          </w:tcPr>
          <w:p>
            <w:pPr>
              <w:pStyle w:val="12"/>
            </w:pPr>
            <w:r>
              <w:t>≥2个</w:t>
            </w:r>
          </w:p>
        </w:tc>
        <w:tc>
          <w:tcPr>
            <w:tcW w:w="1276" w:type="dxa"/>
            <w:vAlign w:val="center"/>
          </w:tcPr>
          <w:p>
            <w:pPr>
              <w:pStyle w:val="12"/>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反映打造两新党组织亮点品牌，创建党建示范点的合格率情况</w:t>
            </w:r>
          </w:p>
        </w:tc>
        <w:tc>
          <w:tcPr>
            <w:tcW w:w="2268" w:type="dxa"/>
            <w:vAlign w:val="center"/>
          </w:tcPr>
          <w:p>
            <w:pPr>
              <w:pStyle w:val="12"/>
            </w:pPr>
            <w:r>
              <w:t>≥98%</w:t>
            </w:r>
          </w:p>
        </w:tc>
        <w:tc>
          <w:tcPr>
            <w:tcW w:w="1276" w:type="dxa"/>
            <w:vAlign w:val="center"/>
          </w:tcPr>
          <w:p>
            <w:pPr>
              <w:pStyle w:val="12"/>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人员到位率</w:t>
            </w:r>
          </w:p>
        </w:tc>
        <w:tc>
          <w:tcPr>
            <w:tcW w:w="5386" w:type="dxa"/>
            <w:vAlign w:val="center"/>
          </w:tcPr>
          <w:p>
            <w:pPr>
              <w:pStyle w:val="12"/>
            </w:pPr>
            <w:r>
              <w:t>反映组织党员教育活动到位率情况</w:t>
            </w:r>
          </w:p>
        </w:tc>
        <w:tc>
          <w:tcPr>
            <w:tcW w:w="2268" w:type="dxa"/>
            <w:vAlign w:val="center"/>
          </w:tcPr>
          <w:p>
            <w:pPr>
              <w:pStyle w:val="12"/>
            </w:pPr>
            <w:r>
              <w:t>≥90%</w:t>
            </w:r>
          </w:p>
        </w:tc>
        <w:tc>
          <w:tcPr>
            <w:tcW w:w="1276" w:type="dxa"/>
            <w:vAlign w:val="center"/>
          </w:tcPr>
          <w:p>
            <w:pPr>
              <w:pStyle w:val="12"/>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创建及时率</w:t>
            </w:r>
          </w:p>
        </w:tc>
        <w:tc>
          <w:tcPr>
            <w:tcW w:w="5386" w:type="dxa"/>
            <w:vAlign w:val="center"/>
          </w:tcPr>
          <w:p>
            <w:pPr>
              <w:pStyle w:val="12"/>
            </w:pPr>
            <w:r>
              <w:t>反映打造两新党组织亮点品牌，创建党建示范点及时率</w:t>
            </w:r>
          </w:p>
        </w:tc>
        <w:tc>
          <w:tcPr>
            <w:tcW w:w="2268" w:type="dxa"/>
            <w:vAlign w:val="center"/>
          </w:tcPr>
          <w:p>
            <w:pPr>
              <w:pStyle w:val="12"/>
            </w:pPr>
            <w:r>
              <w:t>≥95%</w:t>
            </w:r>
          </w:p>
        </w:tc>
        <w:tc>
          <w:tcPr>
            <w:tcW w:w="1276" w:type="dxa"/>
            <w:vAlign w:val="center"/>
          </w:tcPr>
          <w:p>
            <w:pPr>
              <w:pStyle w:val="12"/>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组织活动及时率</w:t>
            </w:r>
          </w:p>
        </w:tc>
        <w:tc>
          <w:tcPr>
            <w:tcW w:w="5386" w:type="dxa"/>
            <w:vAlign w:val="center"/>
          </w:tcPr>
          <w:p>
            <w:pPr>
              <w:pStyle w:val="12"/>
            </w:pPr>
            <w:r>
              <w:t>反映提升党建工作水平，组织党员教育活动</w:t>
            </w:r>
          </w:p>
        </w:tc>
        <w:tc>
          <w:tcPr>
            <w:tcW w:w="2268" w:type="dxa"/>
            <w:vAlign w:val="center"/>
          </w:tcPr>
          <w:p>
            <w:pPr>
              <w:pStyle w:val="12"/>
            </w:pPr>
            <w:r>
              <w:t>≥95%</w:t>
            </w:r>
          </w:p>
        </w:tc>
        <w:tc>
          <w:tcPr>
            <w:tcW w:w="1276" w:type="dxa"/>
            <w:vAlign w:val="center"/>
          </w:tcPr>
          <w:p>
            <w:pPr>
              <w:pStyle w:val="12"/>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反映创建品牌和示范点经费情况</w:t>
            </w:r>
          </w:p>
        </w:tc>
        <w:tc>
          <w:tcPr>
            <w:tcW w:w="2268" w:type="dxa"/>
            <w:vAlign w:val="center"/>
          </w:tcPr>
          <w:p>
            <w:pPr>
              <w:pStyle w:val="12"/>
            </w:pPr>
            <w:r>
              <w:t>≤3.45万元</w:t>
            </w:r>
          </w:p>
        </w:tc>
        <w:tc>
          <w:tcPr>
            <w:tcW w:w="1276" w:type="dxa"/>
            <w:vAlign w:val="center"/>
          </w:tcPr>
          <w:p>
            <w:pPr>
              <w:pStyle w:val="12"/>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固定资产购置</w:t>
            </w:r>
          </w:p>
        </w:tc>
        <w:tc>
          <w:tcPr>
            <w:tcW w:w="2268" w:type="dxa"/>
            <w:vAlign w:val="center"/>
          </w:tcPr>
          <w:p>
            <w:pPr>
              <w:pStyle w:val="12"/>
            </w:pPr>
            <w:r>
              <w:t>≤0.55万元</w:t>
            </w:r>
          </w:p>
        </w:tc>
        <w:tc>
          <w:tcPr>
            <w:tcW w:w="1276" w:type="dxa"/>
            <w:vAlign w:val="center"/>
          </w:tcPr>
          <w:p>
            <w:pPr>
              <w:pStyle w:val="12"/>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党员参与率</w:t>
            </w:r>
          </w:p>
        </w:tc>
        <w:tc>
          <w:tcPr>
            <w:tcW w:w="5386" w:type="dxa"/>
            <w:vAlign w:val="center"/>
          </w:tcPr>
          <w:p>
            <w:pPr>
              <w:pStyle w:val="12"/>
            </w:pPr>
            <w:r>
              <w:t>反映基层党员参与创建率情况</w:t>
            </w:r>
          </w:p>
        </w:tc>
        <w:tc>
          <w:tcPr>
            <w:tcW w:w="2268" w:type="dxa"/>
            <w:vAlign w:val="center"/>
          </w:tcPr>
          <w:p>
            <w:pPr>
              <w:pStyle w:val="12"/>
            </w:pPr>
            <w:r>
              <w:t>≥95%</w:t>
            </w:r>
          </w:p>
        </w:tc>
        <w:tc>
          <w:tcPr>
            <w:tcW w:w="1276" w:type="dxa"/>
            <w:vAlign w:val="center"/>
          </w:tcPr>
          <w:p>
            <w:pPr>
              <w:pStyle w:val="12"/>
            </w:pPr>
            <w:r>
              <w:t>保社发〔2024〕2号文件；徐办字〔2024〕2号文件；关于印发《在全市“两新”党组织中分级创建示范点的实施方案》的通知；“两企三新”党建工作经费项目实施计划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基层党员满意度</w:t>
            </w:r>
          </w:p>
        </w:tc>
        <w:tc>
          <w:tcPr>
            <w:tcW w:w="5386" w:type="dxa"/>
            <w:vAlign w:val="center"/>
          </w:tcPr>
          <w:p>
            <w:pPr>
              <w:pStyle w:val="12"/>
            </w:pPr>
            <w:r>
              <w:t>反映基层党员满意度情况</w:t>
            </w:r>
          </w:p>
        </w:tc>
        <w:tc>
          <w:tcPr>
            <w:tcW w:w="2268" w:type="dxa"/>
            <w:vAlign w:val="center"/>
          </w:tcPr>
          <w:p>
            <w:pPr>
              <w:pStyle w:val="12"/>
            </w:pPr>
            <w:r>
              <w:t>≥90%</w:t>
            </w:r>
          </w:p>
        </w:tc>
        <w:tc>
          <w:tcPr>
            <w:tcW w:w="1276" w:type="dxa"/>
            <w:vAlign w:val="center"/>
          </w:tcPr>
          <w:p>
            <w:pPr>
              <w:pStyle w:val="12"/>
            </w:pPr>
            <w:r>
              <w:t>保社发〔2024〕2号文件；徐办字〔2024〕2号文件；关于印发《在全市“两新”党组织中分级创建示范点的实施方案》的通知；“两企三新”党建工作经费项目实施计划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2、基层治理工作经费绩效目标表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13062526P00002410322U</w:t>
            </w:r>
          </w:p>
        </w:tc>
        <w:tc>
          <w:tcPr>
            <w:tcW w:w="2835" w:type="dxa"/>
            <w:vAlign w:val="center"/>
          </w:tcPr>
          <w:p>
            <w:pPr>
              <w:pStyle w:val="10"/>
            </w:pPr>
            <w:r>
              <w:t>项目名称</w:t>
            </w:r>
          </w:p>
        </w:tc>
        <w:tc>
          <w:tcPr>
            <w:tcW w:w="6095" w:type="dxa"/>
            <w:gridSpan w:val="3"/>
            <w:vAlign w:val="center"/>
          </w:tcPr>
          <w:p>
            <w:pPr>
              <w:pStyle w:val="12"/>
            </w:pPr>
            <w:r>
              <w:t>基层治理工作经费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村、社区党组织书记培训不少于1次；党建引领基层治理和基层政权建设观察联系点的创建不少于3个；打造新业态、新就业群体党建工作品牌不少于1个。统筹推进党建引领基层治理和基层政权建设，充分发挥党建引领基层治理协调机制作用，努力为基层减负，提升全区基层治理效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1.对村、社区党组织书记培训不少于1次；党建引领基层治理和基层政权建设观察联系点的创建不少于3个；打造新业态、新就业群体党建工作品牌不少于1个。</w:t>
            </w:r>
          </w:p>
          <w:p>
            <w:pPr>
              <w:pStyle w:val="12"/>
            </w:pPr>
            <w:r>
              <w:t>2.破解基层治理“小马拉大车”突出问题，持续整治形式主义，为基层减负赋能。</w:t>
            </w:r>
          </w:p>
          <w:p>
            <w:pPr>
              <w:pStyle w:val="12"/>
            </w:pPr>
            <w:r>
              <w:t>3.统筹推进党建引领基层治理和基层政权建设，充分发挥党建引领基层治理协调机制作用，努力为基层减负，提升全区基层治理效能。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培训次数</w:t>
            </w:r>
          </w:p>
        </w:tc>
        <w:tc>
          <w:tcPr>
            <w:tcW w:w="5386" w:type="dxa"/>
            <w:vAlign w:val="center"/>
          </w:tcPr>
          <w:p>
            <w:pPr>
              <w:pStyle w:val="12"/>
            </w:pPr>
            <w:r>
              <w:t xml:space="preserve"> 反映对村、社区党组织书记培训次数情况</w:t>
            </w:r>
          </w:p>
        </w:tc>
        <w:tc>
          <w:tcPr>
            <w:tcW w:w="2268" w:type="dxa"/>
            <w:vAlign w:val="center"/>
          </w:tcPr>
          <w:p>
            <w:pPr>
              <w:pStyle w:val="12"/>
            </w:pPr>
            <w:r>
              <w:t>≥1次</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 xml:space="preserve"> 创建数量</w:t>
            </w:r>
          </w:p>
        </w:tc>
        <w:tc>
          <w:tcPr>
            <w:tcW w:w="5386" w:type="dxa"/>
            <w:vAlign w:val="center"/>
          </w:tcPr>
          <w:p>
            <w:pPr>
              <w:pStyle w:val="12"/>
            </w:pPr>
            <w:r>
              <w:t xml:space="preserve"> 反映党建引领基层治理和基层政权建设观察联系点的创建个数情况</w:t>
            </w:r>
          </w:p>
        </w:tc>
        <w:tc>
          <w:tcPr>
            <w:tcW w:w="2268" w:type="dxa"/>
            <w:vAlign w:val="center"/>
          </w:tcPr>
          <w:p>
            <w:pPr>
              <w:pStyle w:val="12"/>
            </w:pPr>
            <w:r>
              <w:t>≥3个</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 xml:space="preserve"> 创建数量</w:t>
            </w:r>
          </w:p>
        </w:tc>
        <w:tc>
          <w:tcPr>
            <w:tcW w:w="5386" w:type="dxa"/>
            <w:vAlign w:val="center"/>
          </w:tcPr>
          <w:p>
            <w:pPr>
              <w:pStyle w:val="12"/>
            </w:pPr>
            <w:r>
              <w:t xml:space="preserve"> 反映打造新业态、新就业群体党建工作品牌个数情况</w:t>
            </w:r>
          </w:p>
        </w:tc>
        <w:tc>
          <w:tcPr>
            <w:tcW w:w="2268" w:type="dxa"/>
            <w:vAlign w:val="center"/>
          </w:tcPr>
          <w:p>
            <w:pPr>
              <w:pStyle w:val="12"/>
            </w:pPr>
            <w:r>
              <w:t>≥1个</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人员到位率</w:t>
            </w:r>
          </w:p>
        </w:tc>
        <w:tc>
          <w:tcPr>
            <w:tcW w:w="5386" w:type="dxa"/>
            <w:vAlign w:val="center"/>
          </w:tcPr>
          <w:p>
            <w:pPr>
              <w:pStyle w:val="12"/>
            </w:pPr>
            <w:r>
              <w:t xml:space="preserve"> 反映参加培训人员到位率情况</w:t>
            </w:r>
          </w:p>
        </w:tc>
        <w:tc>
          <w:tcPr>
            <w:tcW w:w="2268" w:type="dxa"/>
            <w:vAlign w:val="center"/>
          </w:tcPr>
          <w:p>
            <w:pPr>
              <w:pStyle w:val="12"/>
            </w:pPr>
            <w:r>
              <w:t>≥95%</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品牌创建达标率</w:t>
            </w:r>
          </w:p>
        </w:tc>
        <w:tc>
          <w:tcPr>
            <w:tcW w:w="5386" w:type="dxa"/>
            <w:vAlign w:val="center"/>
          </w:tcPr>
          <w:p>
            <w:pPr>
              <w:pStyle w:val="12"/>
            </w:pPr>
            <w:r>
              <w:t xml:space="preserve"> 反映品牌创建达标率情况</w:t>
            </w:r>
          </w:p>
        </w:tc>
        <w:tc>
          <w:tcPr>
            <w:tcW w:w="2268" w:type="dxa"/>
            <w:vAlign w:val="center"/>
          </w:tcPr>
          <w:p>
            <w:pPr>
              <w:pStyle w:val="12"/>
            </w:pPr>
            <w:r>
              <w:t>≥98%</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培训及时率</w:t>
            </w:r>
          </w:p>
        </w:tc>
        <w:tc>
          <w:tcPr>
            <w:tcW w:w="5386" w:type="dxa"/>
            <w:vAlign w:val="center"/>
          </w:tcPr>
          <w:p>
            <w:pPr>
              <w:pStyle w:val="12"/>
            </w:pPr>
            <w:r>
              <w:t xml:space="preserve"> 反映村、社区党组织书记培训工作及时率情况</w:t>
            </w:r>
          </w:p>
        </w:tc>
        <w:tc>
          <w:tcPr>
            <w:tcW w:w="2268" w:type="dxa"/>
            <w:vAlign w:val="center"/>
          </w:tcPr>
          <w:p>
            <w:pPr>
              <w:pStyle w:val="12"/>
            </w:pPr>
            <w:r>
              <w:t>≥95%</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创建及时率</w:t>
            </w:r>
          </w:p>
        </w:tc>
        <w:tc>
          <w:tcPr>
            <w:tcW w:w="5386" w:type="dxa"/>
            <w:vAlign w:val="center"/>
          </w:tcPr>
          <w:p>
            <w:pPr>
              <w:pStyle w:val="12"/>
            </w:pPr>
            <w:r>
              <w:t xml:space="preserve"> 反映观察联系点创建及新业态、新就业群体党建工作品牌创建及时率情况</w:t>
            </w:r>
          </w:p>
        </w:tc>
        <w:tc>
          <w:tcPr>
            <w:tcW w:w="2268" w:type="dxa"/>
            <w:vAlign w:val="center"/>
          </w:tcPr>
          <w:p>
            <w:pPr>
              <w:pStyle w:val="12"/>
            </w:pPr>
            <w:r>
              <w:t>≥95%</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项目成本费用</w:t>
            </w:r>
          </w:p>
        </w:tc>
        <w:tc>
          <w:tcPr>
            <w:tcW w:w="5386" w:type="dxa"/>
            <w:vAlign w:val="center"/>
          </w:tcPr>
          <w:p>
            <w:pPr>
              <w:pStyle w:val="12"/>
            </w:pPr>
            <w:r>
              <w:t xml:space="preserve"> 反映村、社区党组织书记培训费情况</w:t>
            </w:r>
          </w:p>
        </w:tc>
        <w:tc>
          <w:tcPr>
            <w:tcW w:w="2268" w:type="dxa"/>
            <w:vAlign w:val="center"/>
          </w:tcPr>
          <w:p>
            <w:pPr>
              <w:pStyle w:val="12"/>
            </w:pPr>
            <w:r>
              <w:t>≤0.97万元</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项目成本费用</w:t>
            </w:r>
          </w:p>
        </w:tc>
        <w:tc>
          <w:tcPr>
            <w:tcW w:w="5386" w:type="dxa"/>
            <w:vAlign w:val="center"/>
          </w:tcPr>
          <w:p>
            <w:pPr>
              <w:pStyle w:val="12"/>
            </w:pPr>
            <w:r>
              <w:t xml:space="preserve"> 反映品牌创建费情况</w:t>
            </w:r>
          </w:p>
        </w:tc>
        <w:tc>
          <w:tcPr>
            <w:tcW w:w="2268" w:type="dxa"/>
            <w:vAlign w:val="center"/>
          </w:tcPr>
          <w:p>
            <w:pPr>
              <w:pStyle w:val="12"/>
            </w:pPr>
            <w:r>
              <w:t>≤0.84万元</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 xml:space="preserve"> 项目成本费用</w:t>
            </w:r>
          </w:p>
        </w:tc>
        <w:tc>
          <w:tcPr>
            <w:tcW w:w="5386" w:type="dxa"/>
            <w:vAlign w:val="center"/>
          </w:tcPr>
          <w:p>
            <w:pPr>
              <w:pStyle w:val="12"/>
            </w:pPr>
            <w:r>
              <w:t xml:space="preserve"> 反映活动评选费情况</w:t>
            </w:r>
          </w:p>
        </w:tc>
        <w:tc>
          <w:tcPr>
            <w:tcW w:w="2268" w:type="dxa"/>
            <w:vAlign w:val="center"/>
          </w:tcPr>
          <w:p>
            <w:pPr>
              <w:pStyle w:val="12"/>
            </w:pPr>
            <w:r>
              <w:t>≤1万元</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固定资产购置</w:t>
            </w:r>
          </w:p>
        </w:tc>
        <w:tc>
          <w:tcPr>
            <w:tcW w:w="2268" w:type="dxa"/>
            <w:vAlign w:val="center"/>
          </w:tcPr>
          <w:p>
            <w:pPr>
              <w:pStyle w:val="12"/>
            </w:pPr>
            <w:r>
              <w:t>≤0.69万元</w:t>
            </w:r>
          </w:p>
        </w:tc>
        <w:tc>
          <w:tcPr>
            <w:tcW w:w="1276" w:type="dxa"/>
            <w:vAlign w:val="center"/>
          </w:tcPr>
          <w:p>
            <w:pPr>
              <w:pStyle w:val="12"/>
            </w:pPr>
            <w:r>
              <w:t xml:space="preserve"> 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复印纸采购</w:t>
            </w:r>
          </w:p>
        </w:tc>
        <w:tc>
          <w:tcPr>
            <w:tcW w:w="5386" w:type="dxa"/>
            <w:vAlign w:val="center"/>
          </w:tcPr>
          <w:p>
            <w:pPr>
              <w:pStyle w:val="12"/>
            </w:pPr>
            <w:r>
              <w:t>复印纸采购</w:t>
            </w:r>
          </w:p>
        </w:tc>
        <w:tc>
          <w:tcPr>
            <w:tcW w:w="2268" w:type="dxa"/>
            <w:vAlign w:val="center"/>
          </w:tcPr>
          <w:p>
            <w:pPr>
              <w:pStyle w:val="12"/>
            </w:pPr>
            <w:r>
              <w:t>≤0.5万元</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 xml:space="preserve"> 工作覆盖率</w:t>
            </w:r>
          </w:p>
        </w:tc>
        <w:tc>
          <w:tcPr>
            <w:tcW w:w="5386" w:type="dxa"/>
            <w:vAlign w:val="center"/>
          </w:tcPr>
          <w:p>
            <w:pPr>
              <w:pStyle w:val="12"/>
            </w:pPr>
            <w:r>
              <w:t xml:space="preserve"> 反映基层治理工作覆盖率情况</w:t>
            </w:r>
          </w:p>
        </w:tc>
        <w:tc>
          <w:tcPr>
            <w:tcW w:w="2268" w:type="dxa"/>
            <w:vAlign w:val="center"/>
          </w:tcPr>
          <w:p>
            <w:pPr>
              <w:pStyle w:val="12"/>
            </w:pPr>
            <w:r>
              <w:t>≥95%</w:t>
            </w:r>
          </w:p>
        </w:tc>
        <w:tc>
          <w:tcPr>
            <w:tcW w:w="1276" w:type="dxa"/>
            <w:vAlign w:val="center"/>
          </w:tcPr>
          <w:p>
            <w:pPr>
              <w:pStyle w:val="12"/>
            </w:pPr>
            <w:r>
              <w:t>保社发〔2024〕2号文件；保社字〔2024〕5号文件；徐办字〔2024〕2号文件；基层治理工作经费项目实施计划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服务群众满意度</w:t>
            </w:r>
          </w:p>
        </w:tc>
        <w:tc>
          <w:tcPr>
            <w:tcW w:w="5386" w:type="dxa"/>
            <w:vAlign w:val="center"/>
          </w:tcPr>
          <w:p>
            <w:pPr>
              <w:pStyle w:val="12"/>
            </w:pPr>
            <w:r>
              <w:t xml:space="preserve"> 反映服务群众满意度情况</w:t>
            </w:r>
          </w:p>
        </w:tc>
        <w:tc>
          <w:tcPr>
            <w:tcW w:w="2268" w:type="dxa"/>
            <w:vAlign w:val="center"/>
          </w:tcPr>
          <w:p>
            <w:pPr>
              <w:pStyle w:val="12"/>
            </w:pPr>
            <w:r>
              <w:t>≥90%</w:t>
            </w:r>
          </w:p>
        </w:tc>
        <w:tc>
          <w:tcPr>
            <w:tcW w:w="1276" w:type="dxa"/>
            <w:vAlign w:val="center"/>
          </w:tcPr>
          <w:p>
            <w:pPr>
              <w:pStyle w:val="12"/>
            </w:pPr>
            <w:r>
              <w:t>保社发〔2024〕2号文件；保社字〔2024〕5号文件；徐办字〔2024〕2号文件；基层治理工作经费项目实施计划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3、志愿服务工作经费绩效目标表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13062526P00002410323F</w:t>
            </w:r>
          </w:p>
        </w:tc>
        <w:tc>
          <w:tcPr>
            <w:tcW w:w="2835" w:type="dxa"/>
            <w:vAlign w:val="center"/>
          </w:tcPr>
          <w:p>
            <w:pPr>
              <w:pStyle w:val="10"/>
            </w:pPr>
            <w:r>
              <w:t>项目名称</w:t>
            </w:r>
          </w:p>
        </w:tc>
        <w:tc>
          <w:tcPr>
            <w:tcW w:w="6095" w:type="dxa"/>
            <w:gridSpan w:val="3"/>
            <w:vAlign w:val="center"/>
          </w:tcPr>
          <w:p>
            <w:pPr>
              <w:pStyle w:val="12"/>
            </w:pPr>
            <w:r>
              <w:t>志愿服务工作经费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全年开展志愿服务活动不少于4次；提升志愿服务工作专业化水平。 推动志愿服务事业高质量发展，健全适应新时代要求、具有中国特色的志愿服务体系。提升志愿服务质效，更好的为百姓提供服务。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1.50</w:t>
            </w:r>
          </w:p>
        </w:tc>
        <w:tc>
          <w:tcPr>
            <w:tcW w:w="2551" w:type="dxa"/>
            <w:vAlign w:val="center"/>
          </w:tcPr>
          <w:p>
            <w:pPr>
              <w:pStyle w:val="13"/>
            </w:pPr>
            <w:r>
              <w:t>3.50</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全年开展志愿服务活动不少于4次；提升志愿服务工作专业化水平。</w:t>
            </w:r>
          </w:p>
          <w:p>
            <w:pPr>
              <w:pStyle w:val="12"/>
            </w:pPr>
            <w:r>
              <w:t>2. 推动志愿服务事业高质量发展，健全适应新时代要求、具有中国特色的志愿服务体系。提升志愿服务质效，更好的为百姓提供服务。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组织活动次数</w:t>
            </w:r>
          </w:p>
        </w:tc>
        <w:tc>
          <w:tcPr>
            <w:tcW w:w="5386" w:type="dxa"/>
            <w:vAlign w:val="center"/>
          </w:tcPr>
          <w:p>
            <w:pPr>
              <w:pStyle w:val="12"/>
            </w:pPr>
            <w:r>
              <w:t>组织活动次数</w:t>
            </w:r>
          </w:p>
        </w:tc>
        <w:tc>
          <w:tcPr>
            <w:tcW w:w="2268" w:type="dxa"/>
            <w:vAlign w:val="center"/>
          </w:tcPr>
          <w:p>
            <w:pPr>
              <w:pStyle w:val="12"/>
            </w:pPr>
            <w:r>
              <w:t>≥4次</w:t>
            </w:r>
          </w:p>
        </w:tc>
        <w:tc>
          <w:tcPr>
            <w:tcW w:w="1276" w:type="dxa"/>
            <w:vAlign w:val="center"/>
          </w:tcPr>
          <w:p>
            <w:pPr>
              <w:pStyle w:val="12"/>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人员到位率</w:t>
            </w:r>
          </w:p>
        </w:tc>
        <w:tc>
          <w:tcPr>
            <w:tcW w:w="5386" w:type="dxa"/>
            <w:vAlign w:val="center"/>
          </w:tcPr>
          <w:p>
            <w:pPr>
              <w:pStyle w:val="12"/>
            </w:pPr>
            <w:r>
              <w:t>活动人员到位率</w:t>
            </w:r>
          </w:p>
        </w:tc>
        <w:tc>
          <w:tcPr>
            <w:tcW w:w="2268" w:type="dxa"/>
            <w:vAlign w:val="center"/>
          </w:tcPr>
          <w:p>
            <w:pPr>
              <w:pStyle w:val="12"/>
            </w:pPr>
            <w:r>
              <w:t>≥90%</w:t>
            </w:r>
          </w:p>
        </w:tc>
        <w:tc>
          <w:tcPr>
            <w:tcW w:w="1276" w:type="dxa"/>
            <w:vAlign w:val="center"/>
          </w:tcPr>
          <w:p>
            <w:pPr>
              <w:pStyle w:val="12"/>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开展及时率</w:t>
            </w:r>
          </w:p>
        </w:tc>
        <w:tc>
          <w:tcPr>
            <w:tcW w:w="5386" w:type="dxa"/>
            <w:vAlign w:val="center"/>
          </w:tcPr>
          <w:p>
            <w:pPr>
              <w:pStyle w:val="12"/>
            </w:pPr>
            <w:r>
              <w:t>活动开展及时率</w:t>
            </w:r>
          </w:p>
        </w:tc>
        <w:tc>
          <w:tcPr>
            <w:tcW w:w="2268" w:type="dxa"/>
            <w:vAlign w:val="center"/>
          </w:tcPr>
          <w:p>
            <w:pPr>
              <w:pStyle w:val="12"/>
            </w:pPr>
            <w:r>
              <w:t>≥95%</w:t>
            </w:r>
          </w:p>
        </w:tc>
        <w:tc>
          <w:tcPr>
            <w:tcW w:w="1276" w:type="dxa"/>
            <w:vAlign w:val="center"/>
          </w:tcPr>
          <w:p>
            <w:pPr>
              <w:pStyle w:val="12"/>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活动经费</w:t>
            </w:r>
          </w:p>
        </w:tc>
        <w:tc>
          <w:tcPr>
            <w:tcW w:w="2268" w:type="dxa"/>
            <w:vAlign w:val="center"/>
          </w:tcPr>
          <w:p>
            <w:pPr>
              <w:pStyle w:val="12"/>
            </w:pPr>
            <w:r>
              <w:t>≤3万元</w:t>
            </w:r>
          </w:p>
        </w:tc>
        <w:tc>
          <w:tcPr>
            <w:tcW w:w="1276" w:type="dxa"/>
            <w:vAlign w:val="center"/>
          </w:tcPr>
          <w:p>
            <w:pPr>
              <w:pStyle w:val="12"/>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固定资产配置</w:t>
            </w:r>
          </w:p>
        </w:tc>
        <w:tc>
          <w:tcPr>
            <w:tcW w:w="2268" w:type="dxa"/>
            <w:vAlign w:val="center"/>
          </w:tcPr>
          <w:p>
            <w:pPr>
              <w:pStyle w:val="12"/>
            </w:pPr>
            <w:r>
              <w:t>≤1万元</w:t>
            </w:r>
          </w:p>
        </w:tc>
        <w:tc>
          <w:tcPr>
            <w:tcW w:w="1276" w:type="dxa"/>
            <w:vAlign w:val="center"/>
          </w:tcPr>
          <w:p>
            <w:pPr>
              <w:pStyle w:val="12"/>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工作覆盖率</w:t>
            </w:r>
          </w:p>
        </w:tc>
        <w:tc>
          <w:tcPr>
            <w:tcW w:w="5386" w:type="dxa"/>
            <w:vAlign w:val="center"/>
          </w:tcPr>
          <w:p>
            <w:pPr>
              <w:pStyle w:val="12"/>
            </w:pPr>
            <w:r>
              <w:t>工作覆盖率</w:t>
            </w:r>
          </w:p>
        </w:tc>
        <w:tc>
          <w:tcPr>
            <w:tcW w:w="2268" w:type="dxa"/>
            <w:vAlign w:val="center"/>
          </w:tcPr>
          <w:p>
            <w:pPr>
              <w:pStyle w:val="12"/>
            </w:pPr>
            <w:r>
              <w:t>≥95%</w:t>
            </w:r>
          </w:p>
        </w:tc>
        <w:tc>
          <w:tcPr>
            <w:tcW w:w="1276" w:type="dxa"/>
            <w:vAlign w:val="center"/>
          </w:tcPr>
          <w:p>
            <w:pPr>
              <w:pStyle w:val="12"/>
            </w:pPr>
            <w:r>
              <w:t>《中共中央办公厅 国务院办公厅关于健全新时代志愿服务体系的意见》；《中共保定市委社会工作部2024年工作要点》保社发〔2024〕2号文件志愿服务工作经费项目实施计划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《中共中央办公厅 国务院办公厅关于健全新时代志愿服务体系的意见》；《中共保定市委社会工作部2024年工作要点》保社发〔2024〕2号文件志愿服务工作经费项目实施计划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4.41</w:t>
            </w:r>
          </w:p>
        </w:tc>
        <w:tc>
          <w:tcPr>
            <w:tcW w:w="964" w:type="dxa"/>
            <w:vAlign w:val="center"/>
          </w:tcPr>
          <w:p>
            <w:pPr>
              <w:pStyle w:val="15"/>
            </w:pPr>
            <w:r>
              <w:t>4.41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中共保定市徐水区委社会工作部小计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4.41</w:t>
            </w:r>
          </w:p>
        </w:tc>
        <w:tc>
          <w:tcPr>
            <w:tcW w:w="964" w:type="dxa"/>
            <w:vAlign w:val="center"/>
          </w:tcPr>
          <w:p>
            <w:pPr>
              <w:pStyle w:val="15"/>
            </w:pPr>
            <w:r>
              <w:t>4.41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5.12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w:t>
            </w:r>
          </w:p>
        </w:tc>
        <w:tc>
          <w:tcPr>
            <w:tcW w:w="850" w:type="dxa"/>
            <w:vAlign w:val="center"/>
          </w:tcPr>
          <w:p>
            <w:pPr>
              <w:pStyle w:val="11"/>
            </w:pPr>
            <w:r>
              <w:t>0.10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5.12</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5.12</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5.12</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50</w:t>
            </w:r>
          </w:p>
        </w:tc>
        <w:tc>
          <w:tcPr>
            <w:tcW w:w="850" w:type="dxa"/>
            <w:vAlign w:val="center"/>
          </w:tcPr>
          <w:p>
            <w:pPr>
              <w:pStyle w:val="11"/>
            </w:pPr>
            <w:r>
              <w:t>0.01</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“两企三新”党建工作经费</w:t>
            </w:r>
          </w:p>
        </w:tc>
        <w:tc>
          <w:tcPr>
            <w:tcW w:w="964" w:type="dxa"/>
            <w:vAlign w:val="center"/>
          </w:tcPr>
          <w:p>
            <w:pPr>
              <w:pStyle w:val="11"/>
            </w:pPr>
            <w:r>
              <w:t>4.00</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“两企三新”党建工作经费</w:t>
            </w:r>
          </w:p>
        </w:tc>
        <w:tc>
          <w:tcPr>
            <w:tcW w:w="964" w:type="dxa"/>
            <w:vAlign w:val="center"/>
          </w:tcPr>
          <w:p>
            <w:pPr>
              <w:pStyle w:val="11"/>
            </w:pPr>
            <w:r>
              <w:t>4.00</w:t>
            </w:r>
          </w:p>
        </w:tc>
        <w:tc>
          <w:tcPr>
            <w:tcW w:w="1134" w:type="dxa"/>
            <w:vAlign w:val="center"/>
          </w:tcPr>
          <w:p>
            <w:pPr>
              <w:pStyle w:val="12"/>
            </w:pPr>
            <w:r>
              <w:t>其他家具</w:t>
            </w:r>
          </w:p>
        </w:tc>
        <w:tc>
          <w:tcPr>
            <w:tcW w:w="1134" w:type="dxa"/>
            <w:vAlign w:val="center"/>
          </w:tcPr>
          <w:p>
            <w:pPr>
              <w:pStyle w:val="12"/>
            </w:pPr>
            <w:r>
              <w:t>A05019900</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“两企三新”党建工作经费</w:t>
            </w:r>
          </w:p>
        </w:tc>
        <w:tc>
          <w:tcPr>
            <w:tcW w:w="964" w:type="dxa"/>
            <w:vAlign w:val="center"/>
          </w:tcPr>
          <w:p>
            <w:pPr>
              <w:pStyle w:val="11"/>
            </w:pPr>
            <w:r>
              <w:t>4.00</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0.15</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基层治理工作经费</w:t>
            </w:r>
          </w:p>
        </w:tc>
        <w:tc>
          <w:tcPr>
            <w:tcW w:w="964" w:type="dxa"/>
            <w:vAlign w:val="center"/>
          </w:tcPr>
          <w:p>
            <w:pPr>
              <w:pStyle w:val="11"/>
            </w:pPr>
            <w:r>
              <w:t>4.00</w:t>
            </w:r>
          </w:p>
        </w:tc>
        <w:tc>
          <w:tcPr>
            <w:tcW w:w="1134" w:type="dxa"/>
            <w:vAlign w:val="center"/>
          </w:tcPr>
          <w:p>
            <w:pPr>
              <w:pStyle w:val="12"/>
            </w:pPr>
            <w:r>
              <w:t>木制床类</w:t>
            </w:r>
          </w:p>
        </w:tc>
        <w:tc>
          <w:tcPr>
            <w:tcW w:w="1134" w:type="dxa"/>
            <w:vAlign w:val="center"/>
          </w:tcPr>
          <w:p>
            <w:pPr>
              <w:pStyle w:val="12"/>
            </w:pPr>
            <w:r>
              <w:t>A05010104</w:t>
            </w:r>
          </w:p>
        </w:tc>
        <w:tc>
          <w:tcPr>
            <w:tcW w:w="709" w:type="dxa"/>
            <w:vAlign w:val="center"/>
          </w:tcPr>
          <w:p>
            <w:pPr>
              <w:pStyle w:val="13"/>
            </w:pPr>
            <w:r>
              <w:t>件</w:t>
            </w:r>
          </w:p>
        </w:tc>
        <w:tc>
          <w:tcPr>
            <w:tcW w:w="850" w:type="dxa"/>
            <w:vAlign w:val="center"/>
          </w:tcPr>
          <w:p>
            <w:pPr>
              <w:pStyle w:val="11"/>
            </w:pPr>
            <w:r>
              <w:t>4</w:t>
            </w:r>
          </w:p>
        </w:tc>
        <w:tc>
          <w:tcPr>
            <w:tcW w:w="850" w:type="dxa"/>
            <w:vAlign w:val="center"/>
          </w:tcPr>
          <w:p>
            <w:pPr>
              <w:pStyle w:val="11"/>
            </w:pPr>
            <w:r>
              <w:t>0.04</w:t>
            </w:r>
          </w:p>
        </w:tc>
        <w:tc>
          <w:tcPr>
            <w:tcW w:w="964" w:type="dxa"/>
            <w:vAlign w:val="center"/>
          </w:tcPr>
          <w:p>
            <w:pPr>
              <w:pStyle w:val="11"/>
            </w:pPr>
            <w:r>
              <w:t>0.16</w:t>
            </w:r>
          </w:p>
        </w:tc>
        <w:tc>
          <w:tcPr>
            <w:tcW w:w="964" w:type="dxa"/>
            <w:vAlign w:val="center"/>
          </w:tcPr>
          <w:p>
            <w:pPr>
              <w:pStyle w:val="11"/>
            </w:pPr>
            <w:r>
              <w:t>0.16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基层治理工作经费</w:t>
            </w:r>
          </w:p>
        </w:tc>
        <w:tc>
          <w:tcPr>
            <w:tcW w:w="964" w:type="dxa"/>
            <w:vAlign w:val="center"/>
          </w:tcPr>
          <w:p>
            <w:pPr>
              <w:pStyle w:val="11"/>
            </w:pPr>
            <w:r>
              <w:t>4.00</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件</w:t>
            </w:r>
          </w:p>
        </w:tc>
        <w:tc>
          <w:tcPr>
            <w:tcW w:w="850" w:type="dxa"/>
            <w:vAlign w:val="center"/>
          </w:tcPr>
          <w:p>
            <w:pPr>
              <w:pStyle w:val="11"/>
            </w:pPr>
            <w:r>
              <w:t>5</w:t>
            </w:r>
          </w:p>
        </w:tc>
        <w:tc>
          <w:tcPr>
            <w:tcW w:w="850" w:type="dxa"/>
            <w:vAlign w:val="center"/>
          </w:tcPr>
          <w:p>
            <w:pPr>
              <w:pStyle w:val="11"/>
            </w:pPr>
            <w:r>
              <w:t>0.03</w:t>
            </w:r>
          </w:p>
        </w:tc>
        <w:tc>
          <w:tcPr>
            <w:tcW w:w="964" w:type="dxa"/>
            <w:vAlign w:val="center"/>
          </w:tcPr>
          <w:p>
            <w:pPr>
              <w:pStyle w:val="11"/>
            </w:pPr>
            <w:r>
              <w:t>0.15</w:t>
            </w:r>
          </w:p>
        </w:tc>
        <w:tc>
          <w:tcPr>
            <w:tcW w:w="964" w:type="dxa"/>
            <w:vAlign w:val="center"/>
          </w:tcPr>
          <w:p>
            <w:pPr>
              <w:pStyle w:val="11"/>
            </w:pPr>
            <w:r>
              <w:t>0.15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基层治理工作经费</w:t>
            </w:r>
          </w:p>
        </w:tc>
        <w:tc>
          <w:tcPr>
            <w:tcW w:w="964" w:type="dxa"/>
            <w:vAlign w:val="center"/>
          </w:tcPr>
          <w:p>
            <w:pPr>
              <w:pStyle w:val="11"/>
            </w:pPr>
            <w:r>
              <w:t>4.00</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件</w:t>
            </w:r>
          </w:p>
        </w:tc>
        <w:tc>
          <w:tcPr>
            <w:tcW w:w="850" w:type="dxa"/>
            <w:vAlign w:val="center"/>
          </w:tcPr>
          <w:p>
            <w:pPr>
              <w:pStyle w:val="11"/>
            </w:pPr>
            <w:r>
              <w:t>6</w:t>
            </w:r>
          </w:p>
        </w:tc>
        <w:tc>
          <w:tcPr>
            <w:tcW w:w="850" w:type="dxa"/>
            <w:vAlign w:val="center"/>
          </w:tcPr>
          <w:p>
            <w:pPr>
              <w:pStyle w:val="11"/>
            </w:pPr>
            <w:r>
              <w:t>0.02</w:t>
            </w:r>
          </w:p>
        </w:tc>
        <w:tc>
          <w:tcPr>
            <w:tcW w:w="964" w:type="dxa"/>
            <w:vAlign w:val="center"/>
          </w:tcPr>
          <w:p>
            <w:pPr>
              <w:pStyle w:val="11"/>
            </w:pPr>
            <w:r>
              <w:t>0.11</w:t>
            </w:r>
          </w:p>
        </w:tc>
        <w:tc>
          <w:tcPr>
            <w:tcW w:w="964" w:type="dxa"/>
            <w:vAlign w:val="center"/>
          </w:tcPr>
          <w:p>
            <w:pPr>
              <w:pStyle w:val="11"/>
            </w:pPr>
            <w:r>
              <w:t>0.11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基层治理工作经费</w:t>
            </w:r>
          </w:p>
        </w:tc>
        <w:tc>
          <w:tcPr>
            <w:tcW w:w="964" w:type="dxa"/>
            <w:vAlign w:val="center"/>
          </w:tcPr>
          <w:p>
            <w:pPr>
              <w:pStyle w:val="11"/>
            </w:pPr>
            <w:r>
              <w:t>4.00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w:t>
            </w:r>
          </w:p>
        </w:tc>
        <w:tc>
          <w:tcPr>
            <w:tcW w:w="850" w:type="dxa"/>
            <w:vAlign w:val="center"/>
          </w:tcPr>
          <w:p>
            <w:pPr>
              <w:pStyle w:val="11"/>
            </w:pPr>
            <w:r>
              <w:t>0.10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基层治理工作经费</w:t>
            </w:r>
          </w:p>
        </w:tc>
        <w:tc>
          <w:tcPr>
            <w:tcW w:w="964" w:type="dxa"/>
            <w:vAlign w:val="center"/>
          </w:tcPr>
          <w:p>
            <w:pPr>
              <w:pStyle w:val="11"/>
            </w:pPr>
            <w:r>
              <w:t>4.00</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0.27</w:t>
            </w:r>
          </w:p>
        </w:tc>
        <w:tc>
          <w:tcPr>
            <w:tcW w:w="964" w:type="dxa"/>
            <w:vAlign w:val="center"/>
          </w:tcPr>
          <w:p>
            <w:pPr>
              <w:pStyle w:val="11"/>
            </w:pPr>
            <w:r>
              <w:t>0.27</w:t>
            </w:r>
          </w:p>
        </w:tc>
        <w:tc>
          <w:tcPr>
            <w:tcW w:w="964" w:type="dxa"/>
            <w:vAlign w:val="center"/>
          </w:tcPr>
          <w:p>
            <w:pPr>
              <w:pStyle w:val="11"/>
            </w:pPr>
            <w:r>
              <w:t>0.27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志愿服务工作经费</w:t>
            </w:r>
          </w:p>
        </w:tc>
        <w:tc>
          <w:tcPr>
            <w:tcW w:w="964" w:type="dxa"/>
            <w:vAlign w:val="center"/>
          </w:tcPr>
          <w:p>
            <w:pPr>
              <w:pStyle w:val="11"/>
            </w:pPr>
            <w:r>
              <w:t>4.00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0.45</w:t>
            </w:r>
          </w:p>
        </w:tc>
        <w:tc>
          <w:tcPr>
            <w:tcW w:w="964" w:type="dxa"/>
            <w:vAlign w:val="center"/>
          </w:tcPr>
          <w:p>
            <w:pPr>
              <w:pStyle w:val="11"/>
            </w:pPr>
            <w:r>
              <w:t>0.45</w:t>
            </w:r>
          </w:p>
        </w:tc>
        <w:tc>
          <w:tcPr>
            <w:tcW w:w="964" w:type="dxa"/>
            <w:vAlign w:val="center"/>
          </w:tcPr>
          <w:p>
            <w:pPr>
              <w:pStyle w:val="11"/>
            </w:pPr>
            <w:r>
              <w:t>0.45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志愿服务工作经费</w:t>
            </w:r>
          </w:p>
        </w:tc>
        <w:tc>
          <w:tcPr>
            <w:tcW w:w="964" w:type="dxa"/>
            <w:vAlign w:val="center"/>
          </w:tcPr>
          <w:p>
            <w:pPr>
              <w:pStyle w:val="11"/>
            </w:pPr>
            <w:r>
              <w:t>4.00</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0.23</w:t>
            </w:r>
          </w:p>
        </w:tc>
        <w:tc>
          <w:tcPr>
            <w:tcW w:w="964" w:type="dxa"/>
            <w:vAlign w:val="center"/>
          </w:tcPr>
          <w:p>
            <w:pPr>
              <w:pStyle w:val="11"/>
            </w:pPr>
            <w:r>
              <w:t>0.23</w:t>
            </w:r>
          </w:p>
        </w:tc>
        <w:tc>
          <w:tcPr>
            <w:tcW w:w="964" w:type="dxa"/>
            <w:vAlign w:val="center"/>
          </w:tcPr>
          <w:p>
            <w:pPr>
              <w:pStyle w:val="11"/>
            </w:pPr>
            <w:r>
              <w:t>0.23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志愿服务工作经费</w:t>
            </w:r>
          </w:p>
        </w:tc>
        <w:tc>
          <w:tcPr>
            <w:tcW w:w="964" w:type="dxa"/>
            <w:vAlign w:val="center"/>
          </w:tcPr>
          <w:p>
            <w:pPr>
              <w:pStyle w:val="11"/>
            </w:pPr>
            <w:r>
              <w:t>4.00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中共保定市徐水区委社会工作部上年末固定资产金额为31.98万元（详见下表）。本年度拟购置固定资产总额为2.24万元，已按要求列入政府采购预算，详见政府采购预算表。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215001中共保定市徐水区委社会工作部</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20</w:t>
            </w:r>
          </w:p>
        </w:tc>
        <w:tc>
          <w:tcPr>
            <w:tcW w:w="2835" w:type="dxa"/>
            <w:vAlign w:val="center"/>
          </w:tcPr>
          <w:p>
            <w:pPr>
              <w:pStyle w:val="11"/>
            </w:pPr>
            <w:r>
              <w:t>15.81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B1BBB"/>
    <w:rsid w:val="269703F5"/>
    <w:rsid w:val="3D3D69FD"/>
    <w:rsid w:val="438A00E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288</Words>
  <Characters>304</Characters>
  <TotalTime>15</TotalTime>
  <ScaleCrop>false</ScaleCrop>
  <LinksUpToDate>false</LinksUpToDate>
  <CharactersWithSpaces>322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2026-03-03T10:07:00Z</dcterms:created>
  <dc:creator>lenovo</dc:creator>
  <cp:lastModifiedBy>user</cp:lastModifiedBy>
  <dcterms:modified xsi:type="dcterms:W3CDTF">2026-03-09T08:22:36Z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9DCCC9EE50A2448F97C6EA2378B9A9F3</vt:lpwstr>
  </property>
  <property fmtid="{D5CDD505-2E9C-101B-9397-08002B2CF9AE}" pid="4" name="KSOTemplateDocerSaveRecord">
    <vt:lpwstr>eyJoZGlkIjoiNzE1MThiYzJjNmMzOTBlOTRjNzJiY2JjZDg1NjdhMzkiLCJ1c2VySWQiOiI2NzAxMTgwMzMifQ==</vt:lpwstr>
  </property>
</Properties>
</file>