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62</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2645.18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2800.66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2645.18</w:t>
            </w:r>
          </w:p>
        </w:tc>
        <w:tc>
          <w:tcPr>
            <w:tcW w:w="4535" w:type="dxa"/>
            <w:vAlign w:val="center"/>
          </w:tcPr>
          <w:p>
            <w:pPr>
              <w:pStyle w:val="15"/>
            </w:pPr>
            <w:r>
              <w:t>本年支出合计</w:t>
            </w:r>
          </w:p>
        </w:tc>
        <w:tc>
          <w:tcPr>
            <w:tcW w:w="2126" w:type="dxa"/>
            <w:vAlign w:val="center"/>
          </w:tcPr>
          <w:p>
            <w:pPr>
              <w:pStyle w:val="16"/>
            </w:pPr>
            <w:r>
              <w:t>2965.25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320.07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2965.25</w:t>
            </w:r>
          </w:p>
        </w:tc>
        <w:tc>
          <w:tcPr>
            <w:tcW w:w="4535" w:type="dxa"/>
            <w:vAlign w:val="center"/>
          </w:tcPr>
          <w:p>
            <w:pPr>
              <w:pStyle w:val="15"/>
            </w:pPr>
            <w:r>
              <w:t>支出总计</w:t>
            </w:r>
          </w:p>
        </w:tc>
        <w:tc>
          <w:tcPr>
            <w:tcW w:w="2126" w:type="dxa"/>
            <w:vAlign w:val="center"/>
          </w:tcPr>
          <w:p>
            <w:pPr>
              <w:pStyle w:val="16"/>
            </w:pPr>
            <w:r>
              <w:t>2965.25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2965.25</w:t>
            </w:r>
          </w:p>
        </w:tc>
        <w:tc>
          <w:tcPr>
            <w:tcW w:w="1134" w:type="dxa"/>
            <w:vAlign w:val="center"/>
          </w:tcPr>
          <w:p>
            <w:pPr>
              <w:pStyle w:val="16"/>
            </w:pPr>
            <w:r>
              <w:t>2645.18</w:t>
            </w:r>
          </w:p>
        </w:tc>
        <w:tc>
          <w:tcPr>
            <w:tcW w:w="1134" w:type="dxa"/>
            <w:vAlign w:val="center"/>
          </w:tcPr>
          <w:p>
            <w:pPr>
              <w:pStyle w:val="16"/>
            </w:pPr>
            <w:r>
              <w:t>2645.18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2800.66</w:t>
            </w:r>
          </w:p>
        </w:tc>
        <w:tc>
          <w:tcPr>
            <w:tcW w:w="1134" w:type="dxa"/>
            <w:vAlign w:val="center"/>
          </w:tcPr>
          <w:p>
            <w:pPr>
              <w:pStyle w:val="12"/>
            </w:pPr>
            <w:r>
              <w:t>2480.59</w:t>
            </w:r>
          </w:p>
        </w:tc>
        <w:tc>
          <w:tcPr>
            <w:tcW w:w="1134" w:type="dxa"/>
            <w:vAlign w:val="center"/>
          </w:tcPr>
          <w:p>
            <w:pPr>
              <w:pStyle w:val="12"/>
            </w:pPr>
            <w:r>
              <w:t>2480.59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20801</w:t>
            </w:r>
          </w:p>
        </w:tc>
        <w:tc>
          <w:tcPr>
            <w:tcW w:w="1559" w:type="dxa"/>
            <w:vAlign w:val="center"/>
          </w:tcPr>
          <w:p>
            <w:pPr>
              <w:pStyle w:val="13"/>
            </w:pPr>
            <w:r>
              <w:t>人力资源和社会保障管理事务</w:t>
            </w:r>
          </w:p>
        </w:tc>
        <w:tc>
          <w:tcPr>
            <w:tcW w:w="1134" w:type="dxa"/>
            <w:vAlign w:val="center"/>
          </w:tcPr>
          <w:p>
            <w:pPr>
              <w:pStyle w:val="12"/>
            </w:pPr>
            <w:r>
              <w:t>1412.67</w:t>
            </w:r>
          </w:p>
        </w:tc>
        <w:tc>
          <w:tcPr>
            <w:tcW w:w="1134" w:type="dxa"/>
            <w:vAlign w:val="center"/>
          </w:tcPr>
          <w:p>
            <w:pPr>
              <w:pStyle w:val="12"/>
            </w:pPr>
            <w:r>
              <w:t>1412.67</w:t>
            </w:r>
          </w:p>
        </w:tc>
        <w:tc>
          <w:tcPr>
            <w:tcW w:w="1134" w:type="dxa"/>
            <w:vAlign w:val="center"/>
          </w:tcPr>
          <w:p>
            <w:pPr>
              <w:pStyle w:val="12"/>
            </w:pPr>
            <w:r>
              <w:t>1412.67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2080101</w:t>
            </w:r>
          </w:p>
        </w:tc>
        <w:tc>
          <w:tcPr>
            <w:tcW w:w="1559" w:type="dxa"/>
            <w:vAlign w:val="center"/>
          </w:tcPr>
          <w:p>
            <w:pPr>
              <w:pStyle w:val="13"/>
            </w:pPr>
            <w:r>
              <w:t>行政运行</w:t>
            </w:r>
          </w:p>
        </w:tc>
        <w:tc>
          <w:tcPr>
            <w:tcW w:w="1134" w:type="dxa"/>
            <w:vAlign w:val="center"/>
          </w:tcPr>
          <w:p>
            <w:pPr>
              <w:pStyle w:val="12"/>
            </w:pPr>
            <w:r>
              <w:t>528.54</w:t>
            </w:r>
          </w:p>
        </w:tc>
        <w:tc>
          <w:tcPr>
            <w:tcW w:w="1134" w:type="dxa"/>
            <w:vAlign w:val="center"/>
          </w:tcPr>
          <w:p>
            <w:pPr>
              <w:pStyle w:val="12"/>
            </w:pPr>
            <w:r>
              <w:t>528.54</w:t>
            </w:r>
          </w:p>
        </w:tc>
        <w:tc>
          <w:tcPr>
            <w:tcW w:w="1134" w:type="dxa"/>
            <w:vAlign w:val="center"/>
          </w:tcPr>
          <w:p>
            <w:pPr>
              <w:pStyle w:val="12"/>
            </w:pPr>
            <w:r>
              <w:t>528.54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2080102</w:t>
            </w:r>
          </w:p>
        </w:tc>
        <w:tc>
          <w:tcPr>
            <w:tcW w:w="1559" w:type="dxa"/>
            <w:vAlign w:val="center"/>
          </w:tcPr>
          <w:p>
            <w:pPr>
              <w:pStyle w:val="13"/>
            </w:pPr>
            <w:r>
              <w:t>一般行政管理事务</w:t>
            </w:r>
          </w:p>
        </w:tc>
        <w:tc>
          <w:tcPr>
            <w:tcW w:w="1134" w:type="dxa"/>
            <w:vAlign w:val="center"/>
          </w:tcPr>
          <w:p>
            <w:pPr>
              <w:pStyle w:val="12"/>
            </w:pPr>
            <w:r>
              <w:t>67.59</w:t>
            </w:r>
          </w:p>
        </w:tc>
        <w:tc>
          <w:tcPr>
            <w:tcW w:w="1134" w:type="dxa"/>
            <w:vAlign w:val="center"/>
          </w:tcPr>
          <w:p>
            <w:pPr>
              <w:pStyle w:val="12"/>
            </w:pPr>
            <w:r>
              <w:t>67.59</w:t>
            </w:r>
          </w:p>
        </w:tc>
        <w:tc>
          <w:tcPr>
            <w:tcW w:w="1134" w:type="dxa"/>
            <w:vAlign w:val="center"/>
          </w:tcPr>
          <w:p>
            <w:pPr>
              <w:pStyle w:val="12"/>
            </w:pPr>
            <w:r>
              <w:t>67.59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2080104</w:t>
            </w:r>
          </w:p>
        </w:tc>
        <w:tc>
          <w:tcPr>
            <w:tcW w:w="1559" w:type="dxa"/>
            <w:vAlign w:val="center"/>
          </w:tcPr>
          <w:p>
            <w:pPr>
              <w:pStyle w:val="13"/>
            </w:pPr>
            <w:r>
              <w:t>综合业务管理</w:t>
            </w:r>
          </w:p>
        </w:tc>
        <w:tc>
          <w:tcPr>
            <w:tcW w:w="1134" w:type="dxa"/>
            <w:vAlign w:val="center"/>
          </w:tcPr>
          <w:p>
            <w:pPr>
              <w:pStyle w:val="12"/>
            </w:pPr>
            <w:r>
              <w:t>87.20</w:t>
            </w:r>
          </w:p>
        </w:tc>
        <w:tc>
          <w:tcPr>
            <w:tcW w:w="1134" w:type="dxa"/>
            <w:vAlign w:val="center"/>
          </w:tcPr>
          <w:p>
            <w:pPr>
              <w:pStyle w:val="12"/>
            </w:pPr>
            <w:r>
              <w:t>87.20</w:t>
            </w:r>
          </w:p>
        </w:tc>
        <w:tc>
          <w:tcPr>
            <w:tcW w:w="1134" w:type="dxa"/>
            <w:vAlign w:val="center"/>
          </w:tcPr>
          <w:p>
            <w:pPr>
              <w:pStyle w:val="12"/>
            </w:pPr>
            <w:r>
              <w:t>87.20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2080105</w:t>
            </w:r>
          </w:p>
        </w:tc>
        <w:tc>
          <w:tcPr>
            <w:tcW w:w="1559" w:type="dxa"/>
            <w:vAlign w:val="center"/>
          </w:tcPr>
          <w:p>
            <w:pPr>
              <w:pStyle w:val="13"/>
            </w:pPr>
            <w:r>
              <w:t>劳动保障监察</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2080108</w:t>
            </w:r>
          </w:p>
        </w:tc>
        <w:tc>
          <w:tcPr>
            <w:tcW w:w="1559" w:type="dxa"/>
            <w:vAlign w:val="center"/>
          </w:tcPr>
          <w:p>
            <w:pPr>
              <w:pStyle w:val="13"/>
            </w:pPr>
            <w:r>
              <w:t>信息化建设</w:t>
            </w:r>
          </w:p>
        </w:tc>
        <w:tc>
          <w:tcPr>
            <w:tcW w:w="1134" w:type="dxa"/>
            <w:vAlign w:val="center"/>
          </w:tcPr>
          <w:p>
            <w:pPr>
              <w:pStyle w:val="12"/>
            </w:pPr>
            <w:r>
              <w:t>3.97</w:t>
            </w:r>
          </w:p>
        </w:tc>
        <w:tc>
          <w:tcPr>
            <w:tcW w:w="1134" w:type="dxa"/>
            <w:vAlign w:val="center"/>
          </w:tcPr>
          <w:p>
            <w:pPr>
              <w:pStyle w:val="12"/>
            </w:pPr>
            <w:r>
              <w:t>3.97</w:t>
            </w:r>
          </w:p>
        </w:tc>
        <w:tc>
          <w:tcPr>
            <w:tcW w:w="1134" w:type="dxa"/>
            <w:vAlign w:val="center"/>
          </w:tcPr>
          <w:p>
            <w:pPr>
              <w:pStyle w:val="12"/>
            </w:pPr>
            <w:r>
              <w:t>3.97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2080150</w:t>
            </w:r>
          </w:p>
        </w:tc>
        <w:tc>
          <w:tcPr>
            <w:tcW w:w="1559" w:type="dxa"/>
            <w:vAlign w:val="center"/>
          </w:tcPr>
          <w:p>
            <w:pPr>
              <w:pStyle w:val="13"/>
            </w:pPr>
            <w:r>
              <w:t>事业运行</w:t>
            </w:r>
          </w:p>
        </w:tc>
        <w:tc>
          <w:tcPr>
            <w:tcW w:w="1134" w:type="dxa"/>
            <w:vAlign w:val="center"/>
          </w:tcPr>
          <w:p>
            <w:pPr>
              <w:pStyle w:val="12"/>
            </w:pPr>
            <w:r>
              <w:t>680.26</w:t>
            </w:r>
          </w:p>
        </w:tc>
        <w:tc>
          <w:tcPr>
            <w:tcW w:w="1134" w:type="dxa"/>
            <w:vAlign w:val="center"/>
          </w:tcPr>
          <w:p>
            <w:pPr>
              <w:pStyle w:val="12"/>
            </w:pPr>
            <w:r>
              <w:t>680.26</w:t>
            </w:r>
          </w:p>
        </w:tc>
        <w:tc>
          <w:tcPr>
            <w:tcW w:w="1134" w:type="dxa"/>
            <w:vAlign w:val="center"/>
          </w:tcPr>
          <w:p>
            <w:pPr>
              <w:pStyle w:val="12"/>
            </w:pPr>
            <w:r>
              <w:t>680.26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2080199</w:t>
            </w:r>
          </w:p>
        </w:tc>
        <w:tc>
          <w:tcPr>
            <w:tcW w:w="1559" w:type="dxa"/>
            <w:vAlign w:val="center"/>
          </w:tcPr>
          <w:p>
            <w:pPr>
              <w:pStyle w:val="13"/>
            </w:pPr>
            <w:r>
              <w:t>其他人力资源和社会保障管理事务支出</w:t>
            </w:r>
          </w:p>
        </w:tc>
        <w:tc>
          <w:tcPr>
            <w:tcW w:w="1134" w:type="dxa"/>
            <w:vAlign w:val="center"/>
          </w:tcPr>
          <w:p>
            <w:pPr>
              <w:pStyle w:val="12"/>
            </w:pPr>
            <w:r>
              <w:t>39.12</w:t>
            </w:r>
          </w:p>
        </w:tc>
        <w:tc>
          <w:tcPr>
            <w:tcW w:w="1134" w:type="dxa"/>
            <w:vAlign w:val="center"/>
          </w:tcPr>
          <w:p>
            <w:pPr>
              <w:pStyle w:val="12"/>
            </w:pPr>
            <w:r>
              <w:t>39.12</w:t>
            </w:r>
          </w:p>
        </w:tc>
        <w:tc>
          <w:tcPr>
            <w:tcW w:w="1134" w:type="dxa"/>
            <w:vAlign w:val="center"/>
          </w:tcPr>
          <w:p>
            <w:pPr>
              <w:pStyle w:val="12"/>
            </w:pPr>
            <w:r>
              <w:t>39.12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329.42</w:t>
            </w:r>
          </w:p>
        </w:tc>
        <w:tc>
          <w:tcPr>
            <w:tcW w:w="1134" w:type="dxa"/>
            <w:vAlign w:val="center"/>
          </w:tcPr>
          <w:p>
            <w:pPr>
              <w:pStyle w:val="12"/>
            </w:pPr>
            <w:r>
              <w:t>329.42</w:t>
            </w:r>
          </w:p>
        </w:tc>
        <w:tc>
          <w:tcPr>
            <w:tcW w:w="1134" w:type="dxa"/>
            <w:vAlign w:val="center"/>
          </w:tcPr>
          <w:p>
            <w:pPr>
              <w:pStyle w:val="12"/>
            </w:pPr>
            <w:r>
              <w:t>329.42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76.84</w:t>
            </w:r>
          </w:p>
        </w:tc>
        <w:tc>
          <w:tcPr>
            <w:tcW w:w="1134" w:type="dxa"/>
            <w:vAlign w:val="center"/>
          </w:tcPr>
          <w:p>
            <w:pPr>
              <w:pStyle w:val="12"/>
            </w:pPr>
            <w:r>
              <w:t>76.84</w:t>
            </w:r>
          </w:p>
        </w:tc>
        <w:tc>
          <w:tcPr>
            <w:tcW w:w="1134" w:type="dxa"/>
            <w:vAlign w:val="center"/>
          </w:tcPr>
          <w:p>
            <w:pPr>
              <w:pStyle w:val="12"/>
            </w:pPr>
            <w:r>
              <w:t>76.84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102.61</w:t>
            </w:r>
          </w:p>
        </w:tc>
        <w:tc>
          <w:tcPr>
            <w:tcW w:w="1134" w:type="dxa"/>
            <w:vAlign w:val="center"/>
          </w:tcPr>
          <w:p>
            <w:pPr>
              <w:pStyle w:val="12"/>
            </w:pPr>
            <w:r>
              <w:t>102.61</w:t>
            </w:r>
          </w:p>
        </w:tc>
        <w:tc>
          <w:tcPr>
            <w:tcW w:w="1134" w:type="dxa"/>
            <w:vAlign w:val="center"/>
          </w:tcPr>
          <w:p>
            <w:pPr>
              <w:pStyle w:val="12"/>
            </w:pPr>
            <w:r>
              <w:t>102.61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137.29</w:t>
            </w:r>
          </w:p>
        </w:tc>
        <w:tc>
          <w:tcPr>
            <w:tcW w:w="1134" w:type="dxa"/>
            <w:vAlign w:val="center"/>
          </w:tcPr>
          <w:p>
            <w:pPr>
              <w:pStyle w:val="12"/>
            </w:pPr>
            <w:r>
              <w:t>137.29</w:t>
            </w:r>
          </w:p>
        </w:tc>
        <w:tc>
          <w:tcPr>
            <w:tcW w:w="1134" w:type="dxa"/>
            <w:vAlign w:val="center"/>
          </w:tcPr>
          <w:p>
            <w:pPr>
              <w:pStyle w:val="12"/>
            </w:pPr>
            <w:r>
              <w:t>137.29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12.69</w:t>
            </w:r>
          </w:p>
        </w:tc>
        <w:tc>
          <w:tcPr>
            <w:tcW w:w="1134" w:type="dxa"/>
            <w:vAlign w:val="center"/>
          </w:tcPr>
          <w:p>
            <w:pPr>
              <w:pStyle w:val="12"/>
            </w:pPr>
            <w:r>
              <w:t>12.69</w:t>
            </w:r>
          </w:p>
        </w:tc>
        <w:tc>
          <w:tcPr>
            <w:tcW w:w="1134" w:type="dxa"/>
            <w:vAlign w:val="center"/>
          </w:tcPr>
          <w:p>
            <w:pPr>
              <w:pStyle w:val="12"/>
            </w:pPr>
            <w:r>
              <w:t>12.69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20807</w:t>
            </w:r>
          </w:p>
        </w:tc>
        <w:tc>
          <w:tcPr>
            <w:tcW w:w="1559" w:type="dxa"/>
            <w:vAlign w:val="center"/>
          </w:tcPr>
          <w:p>
            <w:pPr>
              <w:pStyle w:val="13"/>
            </w:pPr>
            <w:r>
              <w:t>就业补助</w:t>
            </w:r>
          </w:p>
        </w:tc>
        <w:tc>
          <w:tcPr>
            <w:tcW w:w="1134" w:type="dxa"/>
            <w:vAlign w:val="center"/>
          </w:tcPr>
          <w:p>
            <w:pPr>
              <w:pStyle w:val="12"/>
            </w:pPr>
            <w:r>
              <w:t>1058.57</w:t>
            </w:r>
          </w:p>
        </w:tc>
        <w:tc>
          <w:tcPr>
            <w:tcW w:w="1134" w:type="dxa"/>
            <w:vAlign w:val="center"/>
          </w:tcPr>
          <w:p>
            <w:pPr>
              <w:pStyle w:val="12"/>
            </w:pPr>
            <w:r>
              <w:t>738.50</w:t>
            </w:r>
          </w:p>
        </w:tc>
        <w:tc>
          <w:tcPr>
            <w:tcW w:w="1134" w:type="dxa"/>
            <w:vAlign w:val="center"/>
          </w:tcPr>
          <w:p>
            <w:pPr>
              <w:pStyle w:val="12"/>
            </w:pPr>
            <w:r>
              <w:t>738.50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2080704</w:t>
            </w:r>
          </w:p>
        </w:tc>
        <w:tc>
          <w:tcPr>
            <w:tcW w:w="1559" w:type="dxa"/>
            <w:vAlign w:val="center"/>
          </w:tcPr>
          <w:p>
            <w:pPr>
              <w:pStyle w:val="13"/>
            </w:pPr>
            <w:r>
              <w:t>社会保险补贴</w:t>
            </w:r>
          </w:p>
        </w:tc>
        <w:tc>
          <w:tcPr>
            <w:tcW w:w="1134" w:type="dxa"/>
            <w:vAlign w:val="center"/>
          </w:tcPr>
          <w:p>
            <w:pPr>
              <w:pStyle w:val="12"/>
            </w:pPr>
            <w:r>
              <w:t>320.07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320.07</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2080799</w:t>
            </w:r>
          </w:p>
        </w:tc>
        <w:tc>
          <w:tcPr>
            <w:tcW w:w="1559" w:type="dxa"/>
            <w:vAlign w:val="center"/>
          </w:tcPr>
          <w:p>
            <w:pPr>
              <w:pStyle w:val="13"/>
            </w:pPr>
            <w:r>
              <w:t>其他就业补助支出</w:t>
            </w:r>
          </w:p>
        </w:tc>
        <w:tc>
          <w:tcPr>
            <w:tcW w:w="1134" w:type="dxa"/>
            <w:vAlign w:val="center"/>
          </w:tcPr>
          <w:p>
            <w:pPr>
              <w:pStyle w:val="12"/>
            </w:pPr>
            <w:r>
              <w:t>738.50</w:t>
            </w:r>
          </w:p>
        </w:tc>
        <w:tc>
          <w:tcPr>
            <w:tcW w:w="1134" w:type="dxa"/>
            <w:vAlign w:val="center"/>
          </w:tcPr>
          <w:p>
            <w:pPr>
              <w:pStyle w:val="12"/>
            </w:pPr>
            <w:r>
              <w:t>738.50</w:t>
            </w:r>
          </w:p>
        </w:tc>
        <w:tc>
          <w:tcPr>
            <w:tcW w:w="1134" w:type="dxa"/>
            <w:vAlign w:val="center"/>
          </w:tcPr>
          <w:p>
            <w:pPr>
              <w:pStyle w:val="12"/>
            </w:pPr>
            <w:r>
              <w:t>738.50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r>
              <w:t>46.50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21308</w:t>
            </w:r>
          </w:p>
        </w:tc>
        <w:tc>
          <w:tcPr>
            <w:tcW w:w="1559" w:type="dxa"/>
            <w:vAlign w:val="center"/>
          </w:tcPr>
          <w:p>
            <w:pPr>
              <w:pStyle w:val="13"/>
            </w:pPr>
            <w:r>
              <w:t>普惠金融发展支出</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2130804</w:t>
            </w:r>
          </w:p>
        </w:tc>
        <w:tc>
          <w:tcPr>
            <w:tcW w:w="1559" w:type="dxa"/>
            <w:vAlign w:val="center"/>
          </w:tcPr>
          <w:p>
            <w:pPr>
              <w:pStyle w:val="13"/>
            </w:pPr>
            <w:r>
              <w:t>创业担保贷款贴息及奖补</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r>
              <w:t>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r>
              <w:t>111.89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2965.25</w:t>
            </w:r>
          </w:p>
        </w:tc>
        <w:tc>
          <w:tcPr>
            <w:tcW w:w="1361" w:type="dxa"/>
            <w:vAlign w:val="center"/>
          </w:tcPr>
          <w:p>
            <w:pPr>
              <w:pStyle w:val="16"/>
            </w:pPr>
            <w:r>
              <w:t>1696.60</w:t>
            </w:r>
          </w:p>
        </w:tc>
        <w:tc>
          <w:tcPr>
            <w:tcW w:w="1361" w:type="dxa"/>
            <w:vAlign w:val="center"/>
          </w:tcPr>
          <w:p>
            <w:pPr>
              <w:pStyle w:val="16"/>
            </w:pPr>
            <w:r>
              <w:t>1268.65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2800.66</w:t>
            </w:r>
          </w:p>
        </w:tc>
        <w:tc>
          <w:tcPr>
            <w:tcW w:w="1361" w:type="dxa"/>
            <w:vAlign w:val="center"/>
          </w:tcPr>
          <w:p>
            <w:pPr>
              <w:pStyle w:val="12"/>
            </w:pPr>
            <w:r>
              <w:t>1538.21</w:t>
            </w:r>
          </w:p>
        </w:tc>
        <w:tc>
          <w:tcPr>
            <w:tcW w:w="1361" w:type="dxa"/>
            <w:vAlign w:val="center"/>
          </w:tcPr>
          <w:p>
            <w:pPr>
              <w:pStyle w:val="12"/>
            </w:pPr>
            <w:r>
              <w:t>1262.45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20801</w:t>
            </w:r>
          </w:p>
        </w:tc>
        <w:tc>
          <w:tcPr>
            <w:tcW w:w="4535" w:type="dxa"/>
            <w:vAlign w:val="center"/>
          </w:tcPr>
          <w:p>
            <w:pPr>
              <w:pStyle w:val="13"/>
            </w:pPr>
            <w:r>
              <w:t>人力资源和社会保障管理事务</w:t>
            </w:r>
          </w:p>
        </w:tc>
        <w:tc>
          <w:tcPr>
            <w:tcW w:w="1361" w:type="dxa"/>
            <w:vAlign w:val="center"/>
          </w:tcPr>
          <w:p>
            <w:pPr>
              <w:pStyle w:val="12"/>
            </w:pPr>
            <w:r>
              <w:t>1412.67</w:t>
            </w:r>
          </w:p>
        </w:tc>
        <w:tc>
          <w:tcPr>
            <w:tcW w:w="1361" w:type="dxa"/>
            <w:vAlign w:val="center"/>
          </w:tcPr>
          <w:p>
            <w:pPr>
              <w:pStyle w:val="12"/>
            </w:pPr>
            <w:r>
              <w:t>1208.79</w:t>
            </w:r>
          </w:p>
        </w:tc>
        <w:tc>
          <w:tcPr>
            <w:tcW w:w="1361" w:type="dxa"/>
            <w:vAlign w:val="center"/>
          </w:tcPr>
          <w:p>
            <w:pPr>
              <w:pStyle w:val="12"/>
            </w:pPr>
            <w:r>
              <w:t>203.88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2080101</w:t>
            </w:r>
          </w:p>
        </w:tc>
        <w:tc>
          <w:tcPr>
            <w:tcW w:w="4535" w:type="dxa"/>
            <w:vAlign w:val="center"/>
          </w:tcPr>
          <w:p>
            <w:pPr>
              <w:pStyle w:val="13"/>
            </w:pPr>
            <w:r>
              <w:t>行政运行</w:t>
            </w:r>
          </w:p>
        </w:tc>
        <w:tc>
          <w:tcPr>
            <w:tcW w:w="1361" w:type="dxa"/>
            <w:vAlign w:val="center"/>
          </w:tcPr>
          <w:p>
            <w:pPr>
              <w:pStyle w:val="12"/>
            </w:pPr>
            <w:r>
              <w:t>528.54</w:t>
            </w:r>
          </w:p>
        </w:tc>
        <w:tc>
          <w:tcPr>
            <w:tcW w:w="1361" w:type="dxa"/>
            <w:vAlign w:val="center"/>
          </w:tcPr>
          <w:p>
            <w:pPr>
              <w:pStyle w:val="12"/>
            </w:pPr>
            <w:r>
              <w:t>528.54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2080102</w:t>
            </w:r>
          </w:p>
        </w:tc>
        <w:tc>
          <w:tcPr>
            <w:tcW w:w="4535" w:type="dxa"/>
            <w:vAlign w:val="center"/>
          </w:tcPr>
          <w:p>
            <w:pPr>
              <w:pStyle w:val="13"/>
            </w:pPr>
            <w:r>
              <w:t>一般行政管理事务</w:t>
            </w:r>
          </w:p>
        </w:tc>
        <w:tc>
          <w:tcPr>
            <w:tcW w:w="1361" w:type="dxa"/>
            <w:vAlign w:val="center"/>
          </w:tcPr>
          <w:p>
            <w:pPr>
              <w:pStyle w:val="12"/>
            </w:pPr>
            <w:r>
              <w:t>67.59</w:t>
            </w:r>
          </w:p>
        </w:tc>
        <w:tc>
          <w:tcPr>
            <w:tcW w:w="1361" w:type="dxa"/>
            <w:vAlign w:val="center"/>
          </w:tcPr>
          <w:p>
            <w:pPr>
              <w:pStyle w:val="12"/>
            </w:pPr>
          </w:p>
        </w:tc>
        <w:tc>
          <w:tcPr>
            <w:tcW w:w="1361" w:type="dxa"/>
            <w:vAlign w:val="center"/>
          </w:tcPr>
          <w:p>
            <w:pPr>
              <w:pStyle w:val="12"/>
            </w:pPr>
            <w:r>
              <w:t>67.59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2080104</w:t>
            </w:r>
          </w:p>
        </w:tc>
        <w:tc>
          <w:tcPr>
            <w:tcW w:w="4535" w:type="dxa"/>
            <w:vAlign w:val="center"/>
          </w:tcPr>
          <w:p>
            <w:pPr>
              <w:pStyle w:val="13"/>
            </w:pPr>
            <w:r>
              <w:t>综合业务管理</w:t>
            </w:r>
          </w:p>
        </w:tc>
        <w:tc>
          <w:tcPr>
            <w:tcW w:w="1361" w:type="dxa"/>
            <w:vAlign w:val="center"/>
          </w:tcPr>
          <w:p>
            <w:pPr>
              <w:pStyle w:val="12"/>
            </w:pPr>
            <w:r>
              <w:t>87.20</w:t>
            </w:r>
          </w:p>
        </w:tc>
        <w:tc>
          <w:tcPr>
            <w:tcW w:w="1361" w:type="dxa"/>
            <w:vAlign w:val="center"/>
          </w:tcPr>
          <w:p>
            <w:pPr>
              <w:pStyle w:val="12"/>
            </w:pPr>
          </w:p>
        </w:tc>
        <w:tc>
          <w:tcPr>
            <w:tcW w:w="1361" w:type="dxa"/>
            <w:vAlign w:val="center"/>
          </w:tcPr>
          <w:p>
            <w:pPr>
              <w:pStyle w:val="12"/>
            </w:pPr>
            <w:r>
              <w:t>87.20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2080105</w:t>
            </w:r>
          </w:p>
        </w:tc>
        <w:tc>
          <w:tcPr>
            <w:tcW w:w="4535" w:type="dxa"/>
            <w:vAlign w:val="center"/>
          </w:tcPr>
          <w:p>
            <w:pPr>
              <w:pStyle w:val="13"/>
            </w:pPr>
            <w:r>
              <w:t>劳动保障监察</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2080108</w:t>
            </w:r>
          </w:p>
        </w:tc>
        <w:tc>
          <w:tcPr>
            <w:tcW w:w="4535" w:type="dxa"/>
            <w:vAlign w:val="center"/>
          </w:tcPr>
          <w:p>
            <w:pPr>
              <w:pStyle w:val="13"/>
            </w:pPr>
            <w:r>
              <w:t>信息化建设</w:t>
            </w:r>
          </w:p>
        </w:tc>
        <w:tc>
          <w:tcPr>
            <w:tcW w:w="1361" w:type="dxa"/>
            <w:vAlign w:val="center"/>
          </w:tcPr>
          <w:p>
            <w:pPr>
              <w:pStyle w:val="12"/>
            </w:pPr>
            <w:r>
              <w:t>3.97</w:t>
            </w:r>
          </w:p>
        </w:tc>
        <w:tc>
          <w:tcPr>
            <w:tcW w:w="1361" w:type="dxa"/>
            <w:vAlign w:val="center"/>
          </w:tcPr>
          <w:p>
            <w:pPr>
              <w:pStyle w:val="12"/>
            </w:pPr>
          </w:p>
        </w:tc>
        <w:tc>
          <w:tcPr>
            <w:tcW w:w="1361" w:type="dxa"/>
            <w:vAlign w:val="center"/>
          </w:tcPr>
          <w:p>
            <w:pPr>
              <w:pStyle w:val="12"/>
            </w:pPr>
            <w:r>
              <w:t>3.97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2080150</w:t>
            </w:r>
          </w:p>
        </w:tc>
        <w:tc>
          <w:tcPr>
            <w:tcW w:w="4535" w:type="dxa"/>
            <w:vAlign w:val="center"/>
          </w:tcPr>
          <w:p>
            <w:pPr>
              <w:pStyle w:val="13"/>
            </w:pPr>
            <w:r>
              <w:t>事业运行</w:t>
            </w:r>
          </w:p>
        </w:tc>
        <w:tc>
          <w:tcPr>
            <w:tcW w:w="1361" w:type="dxa"/>
            <w:vAlign w:val="center"/>
          </w:tcPr>
          <w:p>
            <w:pPr>
              <w:pStyle w:val="12"/>
            </w:pPr>
            <w:r>
              <w:t>680.26</w:t>
            </w:r>
          </w:p>
        </w:tc>
        <w:tc>
          <w:tcPr>
            <w:tcW w:w="1361" w:type="dxa"/>
            <w:vAlign w:val="center"/>
          </w:tcPr>
          <w:p>
            <w:pPr>
              <w:pStyle w:val="12"/>
            </w:pPr>
            <w:r>
              <w:t>680.26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2080199</w:t>
            </w:r>
          </w:p>
        </w:tc>
        <w:tc>
          <w:tcPr>
            <w:tcW w:w="4535" w:type="dxa"/>
            <w:vAlign w:val="center"/>
          </w:tcPr>
          <w:p>
            <w:pPr>
              <w:pStyle w:val="13"/>
            </w:pPr>
            <w:r>
              <w:t>其他人力资源和社会保障管理事务支出</w:t>
            </w:r>
          </w:p>
        </w:tc>
        <w:tc>
          <w:tcPr>
            <w:tcW w:w="1361" w:type="dxa"/>
            <w:vAlign w:val="center"/>
          </w:tcPr>
          <w:p>
            <w:pPr>
              <w:pStyle w:val="12"/>
            </w:pPr>
            <w:r>
              <w:t>39.12</w:t>
            </w:r>
          </w:p>
        </w:tc>
        <w:tc>
          <w:tcPr>
            <w:tcW w:w="1361" w:type="dxa"/>
            <w:vAlign w:val="center"/>
          </w:tcPr>
          <w:p>
            <w:pPr>
              <w:pStyle w:val="12"/>
            </w:pPr>
          </w:p>
        </w:tc>
        <w:tc>
          <w:tcPr>
            <w:tcW w:w="1361" w:type="dxa"/>
            <w:vAlign w:val="center"/>
          </w:tcPr>
          <w:p>
            <w:pPr>
              <w:pStyle w:val="12"/>
            </w:pPr>
            <w:r>
              <w:t>39.12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329.42</w:t>
            </w:r>
          </w:p>
        </w:tc>
        <w:tc>
          <w:tcPr>
            <w:tcW w:w="1361" w:type="dxa"/>
            <w:vAlign w:val="center"/>
          </w:tcPr>
          <w:p>
            <w:pPr>
              <w:pStyle w:val="12"/>
            </w:pPr>
            <w:r>
              <w:t>329.42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76.84</w:t>
            </w:r>
          </w:p>
        </w:tc>
        <w:tc>
          <w:tcPr>
            <w:tcW w:w="1361" w:type="dxa"/>
            <w:vAlign w:val="center"/>
          </w:tcPr>
          <w:p>
            <w:pPr>
              <w:pStyle w:val="12"/>
            </w:pPr>
            <w:r>
              <w:t>76.84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102.61</w:t>
            </w:r>
          </w:p>
        </w:tc>
        <w:tc>
          <w:tcPr>
            <w:tcW w:w="1361" w:type="dxa"/>
            <w:vAlign w:val="center"/>
          </w:tcPr>
          <w:p>
            <w:pPr>
              <w:pStyle w:val="12"/>
            </w:pPr>
            <w:r>
              <w:t>102.61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137.29</w:t>
            </w:r>
          </w:p>
        </w:tc>
        <w:tc>
          <w:tcPr>
            <w:tcW w:w="1361" w:type="dxa"/>
            <w:vAlign w:val="center"/>
          </w:tcPr>
          <w:p>
            <w:pPr>
              <w:pStyle w:val="12"/>
            </w:pPr>
            <w:r>
              <w:t>137.29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12.69</w:t>
            </w:r>
          </w:p>
        </w:tc>
        <w:tc>
          <w:tcPr>
            <w:tcW w:w="1361" w:type="dxa"/>
            <w:vAlign w:val="center"/>
          </w:tcPr>
          <w:p>
            <w:pPr>
              <w:pStyle w:val="12"/>
            </w:pPr>
            <w:r>
              <w:t>12.69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20807</w:t>
            </w:r>
          </w:p>
        </w:tc>
        <w:tc>
          <w:tcPr>
            <w:tcW w:w="4535" w:type="dxa"/>
            <w:vAlign w:val="center"/>
          </w:tcPr>
          <w:p>
            <w:pPr>
              <w:pStyle w:val="13"/>
            </w:pPr>
            <w:r>
              <w:t>就业补助</w:t>
            </w:r>
          </w:p>
        </w:tc>
        <w:tc>
          <w:tcPr>
            <w:tcW w:w="1361" w:type="dxa"/>
            <w:vAlign w:val="center"/>
          </w:tcPr>
          <w:p>
            <w:pPr>
              <w:pStyle w:val="12"/>
            </w:pPr>
            <w:r>
              <w:t>1058.57</w:t>
            </w:r>
          </w:p>
        </w:tc>
        <w:tc>
          <w:tcPr>
            <w:tcW w:w="1361" w:type="dxa"/>
            <w:vAlign w:val="center"/>
          </w:tcPr>
          <w:p>
            <w:pPr>
              <w:pStyle w:val="12"/>
            </w:pPr>
          </w:p>
        </w:tc>
        <w:tc>
          <w:tcPr>
            <w:tcW w:w="1361" w:type="dxa"/>
            <w:vAlign w:val="center"/>
          </w:tcPr>
          <w:p>
            <w:pPr>
              <w:pStyle w:val="12"/>
            </w:pPr>
            <w:r>
              <w:t>1058.57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2080704</w:t>
            </w:r>
          </w:p>
        </w:tc>
        <w:tc>
          <w:tcPr>
            <w:tcW w:w="4535" w:type="dxa"/>
            <w:vAlign w:val="center"/>
          </w:tcPr>
          <w:p>
            <w:pPr>
              <w:pStyle w:val="13"/>
            </w:pPr>
            <w:r>
              <w:t>社会保险补贴</w:t>
            </w:r>
          </w:p>
        </w:tc>
        <w:tc>
          <w:tcPr>
            <w:tcW w:w="1361" w:type="dxa"/>
            <w:vAlign w:val="center"/>
          </w:tcPr>
          <w:p>
            <w:pPr>
              <w:pStyle w:val="12"/>
            </w:pPr>
            <w:r>
              <w:t>320.07</w:t>
            </w:r>
          </w:p>
        </w:tc>
        <w:tc>
          <w:tcPr>
            <w:tcW w:w="1361" w:type="dxa"/>
            <w:vAlign w:val="center"/>
          </w:tcPr>
          <w:p>
            <w:pPr>
              <w:pStyle w:val="12"/>
            </w:pPr>
          </w:p>
        </w:tc>
        <w:tc>
          <w:tcPr>
            <w:tcW w:w="1361" w:type="dxa"/>
            <w:vAlign w:val="center"/>
          </w:tcPr>
          <w:p>
            <w:pPr>
              <w:pStyle w:val="12"/>
            </w:pPr>
            <w:r>
              <w:t>320.07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2080799</w:t>
            </w:r>
          </w:p>
        </w:tc>
        <w:tc>
          <w:tcPr>
            <w:tcW w:w="4535" w:type="dxa"/>
            <w:vAlign w:val="center"/>
          </w:tcPr>
          <w:p>
            <w:pPr>
              <w:pStyle w:val="13"/>
            </w:pPr>
            <w:r>
              <w:t>其他就业补助支出</w:t>
            </w:r>
          </w:p>
        </w:tc>
        <w:tc>
          <w:tcPr>
            <w:tcW w:w="1361" w:type="dxa"/>
            <w:vAlign w:val="center"/>
          </w:tcPr>
          <w:p>
            <w:pPr>
              <w:pStyle w:val="12"/>
            </w:pPr>
            <w:r>
              <w:t>738.50</w:t>
            </w:r>
          </w:p>
        </w:tc>
        <w:tc>
          <w:tcPr>
            <w:tcW w:w="1361" w:type="dxa"/>
            <w:vAlign w:val="center"/>
          </w:tcPr>
          <w:p>
            <w:pPr>
              <w:pStyle w:val="12"/>
            </w:pPr>
          </w:p>
        </w:tc>
        <w:tc>
          <w:tcPr>
            <w:tcW w:w="1361" w:type="dxa"/>
            <w:vAlign w:val="center"/>
          </w:tcPr>
          <w:p>
            <w:pPr>
              <w:pStyle w:val="12"/>
            </w:pPr>
            <w:r>
              <w:t>738.50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46.50</w:t>
            </w:r>
          </w:p>
        </w:tc>
        <w:tc>
          <w:tcPr>
            <w:tcW w:w="1361" w:type="dxa"/>
            <w:vAlign w:val="center"/>
          </w:tcPr>
          <w:p>
            <w:pPr>
              <w:pStyle w:val="12"/>
            </w:pPr>
            <w:r>
              <w:t>46.50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46.50</w:t>
            </w:r>
          </w:p>
        </w:tc>
        <w:tc>
          <w:tcPr>
            <w:tcW w:w="1361" w:type="dxa"/>
            <w:vAlign w:val="center"/>
          </w:tcPr>
          <w:p>
            <w:pPr>
              <w:pStyle w:val="12"/>
            </w:pPr>
            <w:r>
              <w:t>46.50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46.50</w:t>
            </w:r>
          </w:p>
        </w:tc>
        <w:tc>
          <w:tcPr>
            <w:tcW w:w="1361" w:type="dxa"/>
            <w:vAlign w:val="center"/>
          </w:tcPr>
          <w:p>
            <w:pPr>
              <w:pStyle w:val="12"/>
            </w:pPr>
            <w:r>
              <w:t>46.50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21308</w:t>
            </w:r>
          </w:p>
        </w:tc>
        <w:tc>
          <w:tcPr>
            <w:tcW w:w="4535" w:type="dxa"/>
            <w:vAlign w:val="center"/>
          </w:tcPr>
          <w:p>
            <w:pPr>
              <w:pStyle w:val="13"/>
            </w:pPr>
            <w:r>
              <w:t>普惠金融发展支出</w:t>
            </w: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2130804</w:t>
            </w:r>
          </w:p>
        </w:tc>
        <w:tc>
          <w:tcPr>
            <w:tcW w:w="4535" w:type="dxa"/>
            <w:vAlign w:val="center"/>
          </w:tcPr>
          <w:p>
            <w:pPr>
              <w:pStyle w:val="13"/>
            </w:pPr>
            <w:r>
              <w:t>创业担保贷款贴息及奖补</w:t>
            </w: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r>
              <w:t>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111.89</w:t>
            </w:r>
          </w:p>
        </w:tc>
        <w:tc>
          <w:tcPr>
            <w:tcW w:w="1361" w:type="dxa"/>
            <w:vAlign w:val="center"/>
          </w:tcPr>
          <w:p>
            <w:pPr>
              <w:pStyle w:val="12"/>
            </w:pPr>
            <w:r>
              <w:t>111.89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111.89</w:t>
            </w:r>
          </w:p>
        </w:tc>
        <w:tc>
          <w:tcPr>
            <w:tcW w:w="1361" w:type="dxa"/>
            <w:vAlign w:val="center"/>
          </w:tcPr>
          <w:p>
            <w:pPr>
              <w:pStyle w:val="12"/>
            </w:pPr>
            <w:r>
              <w:t>111.89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111.89</w:t>
            </w:r>
          </w:p>
        </w:tc>
        <w:tc>
          <w:tcPr>
            <w:tcW w:w="1361" w:type="dxa"/>
            <w:vAlign w:val="center"/>
          </w:tcPr>
          <w:p>
            <w:pPr>
              <w:pStyle w:val="12"/>
            </w:pPr>
            <w:r>
              <w:t>111.89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2645.18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2800.66</w:t>
            </w:r>
          </w:p>
        </w:tc>
        <w:tc>
          <w:tcPr>
            <w:tcW w:w="1474" w:type="dxa"/>
            <w:vAlign w:val="center"/>
          </w:tcPr>
          <w:p>
            <w:pPr>
              <w:pStyle w:val="12"/>
            </w:pPr>
            <w:r>
              <w:t>2800.66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46.50</w:t>
            </w:r>
          </w:p>
        </w:tc>
        <w:tc>
          <w:tcPr>
            <w:tcW w:w="1474" w:type="dxa"/>
            <w:vAlign w:val="center"/>
          </w:tcPr>
          <w:p>
            <w:pPr>
              <w:pStyle w:val="12"/>
            </w:pPr>
            <w:r>
              <w:t>46.50</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6.20</w:t>
            </w:r>
          </w:p>
        </w:tc>
        <w:tc>
          <w:tcPr>
            <w:tcW w:w="1474" w:type="dxa"/>
            <w:vAlign w:val="center"/>
          </w:tcPr>
          <w:p>
            <w:pPr>
              <w:pStyle w:val="12"/>
            </w:pPr>
            <w:r>
              <w:t>6.20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111.89</w:t>
            </w:r>
          </w:p>
        </w:tc>
        <w:tc>
          <w:tcPr>
            <w:tcW w:w="1474" w:type="dxa"/>
            <w:vAlign w:val="center"/>
          </w:tcPr>
          <w:p>
            <w:pPr>
              <w:pStyle w:val="12"/>
            </w:pPr>
            <w:r>
              <w:t>111.89</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2645.18</w:t>
            </w:r>
          </w:p>
        </w:tc>
        <w:tc>
          <w:tcPr>
            <w:tcW w:w="3402" w:type="dxa"/>
            <w:vAlign w:val="center"/>
          </w:tcPr>
          <w:p>
            <w:pPr>
              <w:pStyle w:val="15"/>
            </w:pPr>
            <w:r>
              <w:t>本年支出合计</w:t>
            </w:r>
          </w:p>
        </w:tc>
        <w:tc>
          <w:tcPr>
            <w:tcW w:w="1474" w:type="dxa"/>
            <w:vAlign w:val="center"/>
          </w:tcPr>
          <w:p>
            <w:pPr>
              <w:pStyle w:val="16"/>
            </w:pPr>
            <w:r>
              <w:t>2965.25</w:t>
            </w:r>
          </w:p>
        </w:tc>
        <w:tc>
          <w:tcPr>
            <w:tcW w:w="1474" w:type="dxa"/>
            <w:vAlign w:val="center"/>
          </w:tcPr>
          <w:p>
            <w:pPr>
              <w:pStyle w:val="16"/>
            </w:pPr>
            <w:r>
              <w:t>2965.25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320.07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320.07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2965.25</w:t>
            </w:r>
          </w:p>
        </w:tc>
        <w:tc>
          <w:tcPr>
            <w:tcW w:w="3402" w:type="dxa"/>
            <w:vAlign w:val="center"/>
          </w:tcPr>
          <w:p>
            <w:pPr>
              <w:pStyle w:val="15"/>
            </w:pPr>
            <w:r>
              <w:t>支出总计</w:t>
            </w:r>
          </w:p>
        </w:tc>
        <w:tc>
          <w:tcPr>
            <w:tcW w:w="1474" w:type="dxa"/>
            <w:vAlign w:val="center"/>
          </w:tcPr>
          <w:p>
            <w:pPr>
              <w:pStyle w:val="16"/>
            </w:pPr>
            <w:r>
              <w:t>2965.25</w:t>
            </w:r>
          </w:p>
        </w:tc>
        <w:tc>
          <w:tcPr>
            <w:tcW w:w="1474" w:type="dxa"/>
            <w:vAlign w:val="center"/>
          </w:tcPr>
          <w:p>
            <w:pPr>
              <w:pStyle w:val="16"/>
            </w:pPr>
            <w:r>
              <w:t>2965.25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2965.25</w:t>
            </w:r>
          </w:p>
        </w:tc>
        <w:tc>
          <w:tcPr>
            <w:tcW w:w="2551" w:type="dxa"/>
            <w:vAlign w:val="center"/>
          </w:tcPr>
          <w:p>
            <w:pPr>
              <w:pStyle w:val="16"/>
            </w:pPr>
            <w:r>
              <w:t>1696.60</w:t>
            </w:r>
          </w:p>
        </w:tc>
        <w:tc>
          <w:tcPr>
            <w:tcW w:w="2551" w:type="dxa"/>
            <w:vAlign w:val="center"/>
          </w:tcPr>
          <w:p>
            <w:pPr>
              <w:pStyle w:val="16"/>
            </w:pPr>
            <w:r>
              <w:t>1268.65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2800.66</w:t>
            </w:r>
          </w:p>
        </w:tc>
        <w:tc>
          <w:tcPr>
            <w:tcW w:w="2551" w:type="dxa"/>
            <w:vAlign w:val="center"/>
          </w:tcPr>
          <w:p>
            <w:pPr>
              <w:pStyle w:val="12"/>
            </w:pPr>
            <w:r>
              <w:t>1538.21</w:t>
            </w:r>
          </w:p>
        </w:tc>
        <w:tc>
          <w:tcPr>
            <w:tcW w:w="2551" w:type="dxa"/>
            <w:vAlign w:val="center"/>
          </w:tcPr>
          <w:p>
            <w:pPr>
              <w:pStyle w:val="12"/>
            </w:pPr>
            <w:r>
              <w:t>1262.45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20801</w:t>
            </w:r>
          </w:p>
        </w:tc>
        <w:tc>
          <w:tcPr>
            <w:tcW w:w="4535" w:type="dxa"/>
            <w:vAlign w:val="center"/>
          </w:tcPr>
          <w:p>
            <w:pPr>
              <w:pStyle w:val="13"/>
            </w:pPr>
            <w:r>
              <w:t>人力资源和社会保障管理事务</w:t>
            </w:r>
          </w:p>
        </w:tc>
        <w:tc>
          <w:tcPr>
            <w:tcW w:w="2551" w:type="dxa"/>
            <w:vAlign w:val="center"/>
          </w:tcPr>
          <w:p>
            <w:pPr>
              <w:pStyle w:val="12"/>
            </w:pPr>
            <w:r>
              <w:t>1412.67</w:t>
            </w:r>
          </w:p>
        </w:tc>
        <w:tc>
          <w:tcPr>
            <w:tcW w:w="2551" w:type="dxa"/>
            <w:vAlign w:val="center"/>
          </w:tcPr>
          <w:p>
            <w:pPr>
              <w:pStyle w:val="12"/>
            </w:pPr>
            <w:r>
              <w:t>1208.79</w:t>
            </w:r>
          </w:p>
        </w:tc>
        <w:tc>
          <w:tcPr>
            <w:tcW w:w="2551" w:type="dxa"/>
            <w:vAlign w:val="center"/>
          </w:tcPr>
          <w:p>
            <w:pPr>
              <w:pStyle w:val="12"/>
            </w:pPr>
            <w:r>
              <w:t>203.88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2080101</w:t>
            </w:r>
          </w:p>
        </w:tc>
        <w:tc>
          <w:tcPr>
            <w:tcW w:w="4535" w:type="dxa"/>
            <w:vAlign w:val="center"/>
          </w:tcPr>
          <w:p>
            <w:pPr>
              <w:pStyle w:val="13"/>
            </w:pPr>
            <w:r>
              <w:t>行政运行</w:t>
            </w:r>
          </w:p>
        </w:tc>
        <w:tc>
          <w:tcPr>
            <w:tcW w:w="2551" w:type="dxa"/>
            <w:vAlign w:val="center"/>
          </w:tcPr>
          <w:p>
            <w:pPr>
              <w:pStyle w:val="12"/>
            </w:pPr>
            <w:r>
              <w:t>528.54</w:t>
            </w:r>
          </w:p>
        </w:tc>
        <w:tc>
          <w:tcPr>
            <w:tcW w:w="2551" w:type="dxa"/>
            <w:vAlign w:val="center"/>
          </w:tcPr>
          <w:p>
            <w:pPr>
              <w:pStyle w:val="12"/>
            </w:pPr>
            <w:r>
              <w:t>528.54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2080102</w:t>
            </w:r>
          </w:p>
        </w:tc>
        <w:tc>
          <w:tcPr>
            <w:tcW w:w="4535" w:type="dxa"/>
            <w:vAlign w:val="center"/>
          </w:tcPr>
          <w:p>
            <w:pPr>
              <w:pStyle w:val="13"/>
            </w:pPr>
            <w:r>
              <w:t>一般行政管理事务</w:t>
            </w:r>
          </w:p>
        </w:tc>
        <w:tc>
          <w:tcPr>
            <w:tcW w:w="2551" w:type="dxa"/>
            <w:vAlign w:val="center"/>
          </w:tcPr>
          <w:p>
            <w:pPr>
              <w:pStyle w:val="12"/>
            </w:pPr>
            <w:r>
              <w:t>67.59</w:t>
            </w:r>
          </w:p>
        </w:tc>
        <w:tc>
          <w:tcPr>
            <w:tcW w:w="2551" w:type="dxa"/>
            <w:vAlign w:val="center"/>
          </w:tcPr>
          <w:p>
            <w:pPr>
              <w:pStyle w:val="12"/>
            </w:pPr>
          </w:p>
        </w:tc>
        <w:tc>
          <w:tcPr>
            <w:tcW w:w="2551" w:type="dxa"/>
            <w:vAlign w:val="center"/>
          </w:tcPr>
          <w:p>
            <w:pPr>
              <w:pStyle w:val="12"/>
            </w:pPr>
            <w:r>
              <w:t>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2080104</w:t>
            </w:r>
          </w:p>
        </w:tc>
        <w:tc>
          <w:tcPr>
            <w:tcW w:w="4535" w:type="dxa"/>
            <w:vAlign w:val="center"/>
          </w:tcPr>
          <w:p>
            <w:pPr>
              <w:pStyle w:val="13"/>
            </w:pPr>
            <w:r>
              <w:t>综合业务管理</w:t>
            </w:r>
          </w:p>
        </w:tc>
        <w:tc>
          <w:tcPr>
            <w:tcW w:w="2551" w:type="dxa"/>
            <w:vAlign w:val="center"/>
          </w:tcPr>
          <w:p>
            <w:pPr>
              <w:pStyle w:val="12"/>
            </w:pPr>
            <w:r>
              <w:t>87.20</w:t>
            </w:r>
          </w:p>
        </w:tc>
        <w:tc>
          <w:tcPr>
            <w:tcW w:w="2551" w:type="dxa"/>
            <w:vAlign w:val="center"/>
          </w:tcPr>
          <w:p>
            <w:pPr>
              <w:pStyle w:val="12"/>
            </w:pPr>
          </w:p>
        </w:tc>
        <w:tc>
          <w:tcPr>
            <w:tcW w:w="2551" w:type="dxa"/>
            <w:vAlign w:val="center"/>
          </w:tcPr>
          <w:p>
            <w:pPr>
              <w:pStyle w:val="12"/>
            </w:pPr>
            <w:r>
              <w:t>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2080105</w:t>
            </w:r>
          </w:p>
        </w:tc>
        <w:tc>
          <w:tcPr>
            <w:tcW w:w="4535" w:type="dxa"/>
            <w:vAlign w:val="center"/>
          </w:tcPr>
          <w:p>
            <w:pPr>
              <w:pStyle w:val="13"/>
            </w:pPr>
            <w:r>
              <w:t>劳动保障监察</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2080108</w:t>
            </w:r>
          </w:p>
        </w:tc>
        <w:tc>
          <w:tcPr>
            <w:tcW w:w="4535" w:type="dxa"/>
            <w:vAlign w:val="center"/>
          </w:tcPr>
          <w:p>
            <w:pPr>
              <w:pStyle w:val="13"/>
            </w:pPr>
            <w:r>
              <w:t>信息化建设</w:t>
            </w:r>
          </w:p>
        </w:tc>
        <w:tc>
          <w:tcPr>
            <w:tcW w:w="2551" w:type="dxa"/>
            <w:vAlign w:val="center"/>
          </w:tcPr>
          <w:p>
            <w:pPr>
              <w:pStyle w:val="12"/>
            </w:pPr>
            <w:r>
              <w:t>3.97</w:t>
            </w:r>
          </w:p>
        </w:tc>
        <w:tc>
          <w:tcPr>
            <w:tcW w:w="2551" w:type="dxa"/>
            <w:vAlign w:val="center"/>
          </w:tcPr>
          <w:p>
            <w:pPr>
              <w:pStyle w:val="12"/>
            </w:pPr>
          </w:p>
        </w:tc>
        <w:tc>
          <w:tcPr>
            <w:tcW w:w="2551" w:type="dxa"/>
            <w:vAlign w:val="center"/>
          </w:tcPr>
          <w:p>
            <w:pPr>
              <w:pStyle w:val="12"/>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2080150</w:t>
            </w:r>
          </w:p>
        </w:tc>
        <w:tc>
          <w:tcPr>
            <w:tcW w:w="4535" w:type="dxa"/>
            <w:vAlign w:val="center"/>
          </w:tcPr>
          <w:p>
            <w:pPr>
              <w:pStyle w:val="13"/>
            </w:pPr>
            <w:r>
              <w:t>事业运行</w:t>
            </w:r>
          </w:p>
        </w:tc>
        <w:tc>
          <w:tcPr>
            <w:tcW w:w="2551" w:type="dxa"/>
            <w:vAlign w:val="center"/>
          </w:tcPr>
          <w:p>
            <w:pPr>
              <w:pStyle w:val="12"/>
            </w:pPr>
            <w:r>
              <w:t>680.26</w:t>
            </w:r>
          </w:p>
        </w:tc>
        <w:tc>
          <w:tcPr>
            <w:tcW w:w="2551" w:type="dxa"/>
            <w:vAlign w:val="center"/>
          </w:tcPr>
          <w:p>
            <w:pPr>
              <w:pStyle w:val="12"/>
            </w:pPr>
            <w:r>
              <w:t>680.26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2080199</w:t>
            </w:r>
          </w:p>
        </w:tc>
        <w:tc>
          <w:tcPr>
            <w:tcW w:w="4535" w:type="dxa"/>
            <w:vAlign w:val="center"/>
          </w:tcPr>
          <w:p>
            <w:pPr>
              <w:pStyle w:val="13"/>
            </w:pPr>
            <w:r>
              <w:t>其他人力资源和社会保障管理事务支出</w:t>
            </w:r>
          </w:p>
        </w:tc>
        <w:tc>
          <w:tcPr>
            <w:tcW w:w="2551" w:type="dxa"/>
            <w:vAlign w:val="center"/>
          </w:tcPr>
          <w:p>
            <w:pPr>
              <w:pStyle w:val="12"/>
            </w:pPr>
            <w:r>
              <w:t>39.12</w:t>
            </w:r>
          </w:p>
        </w:tc>
        <w:tc>
          <w:tcPr>
            <w:tcW w:w="2551" w:type="dxa"/>
            <w:vAlign w:val="center"/>
          </w:tcPr>
          <w:p>
            <w:pPr>
              <w:pStyle w:val="12"/>
            </w:pPr>
          </w:p>
        </w:tc>
        <w:tc>
          <w:tcPr>
            <w:tcW w:w="2551" w:type="dxa"/>
            <w:vAlign w:val="center"/>
          </w:tcPr>
          <w:p>
            <w:pPr>
              <w:pStyle w:val="12"/>
            </w:pPr>
            <w:r>
              <w:t>39.12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329.42</w:t>
            </w:r>
          </w:p>
        </w:tc>
        <w:tc>
          <w:tcPr>
            <w:tcW w:w="2551" w:type="dxa"/>
            <w:vAlign w:val="center"/>
          </w:tcPr>
          <w:p>
            <w:pPr>
              <w:pStyle w:val="12"/>
            </w:pPr>
            <w:r>
              <w:t>329.42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76.84</w:t>
            </w:r>
          </w:p>
        </w:tc>
        <w:tc>
          <w:tcPr>
            <w:tcW w:w="2551" w:type="dxa"/>
            <w:vAlign w:val="center"/>
          </w:tcPr>
          <w:p>
            <w:pPr>
              <w:pStyle w:val="12"/>
            </w:pPr>
            <w:r>
              <w:t>76.84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102.61</w:t>
            </w:r>
          </w:p>
        </w:tc>
        <w:tc>
          <w:tcPr>
            <w:tcW w:w="2551" w:type="dxa"/>
            <w:vAlign w:val="center"/>
          </w:tcPr>
          <w:p>
            <w:pPr>
              <w:pStyle w:val="12"/>
            </w:pPr>
            <w:r>
              <w:t>102.61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137.29</w:t>
            </w:r>
          </w:p>
        </w:tc>
        <w:tc>
          <w:tcPr>
            <w:tcW w:w="2551" w:type="dxa"/>
            <w:vAlign w:val="center"/>
          </w:tcPr>
          <w:p>
            <w:pPr>
              <w:pStyle w:val="12"/>
            </w:pPr>
            <w:r>
              <w:t>137.29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12.69</w:t>
            </w:r>
          </w:p>
        </w:tc>
        <w:tc>
          <w:tcPr>
            <w:tcW w:w="2551" w:type="dxa"/>
            <w:vAlign w:val="center"/>
          </w:tcPr>
          <w:p>
            <w:pPr>
              <w:pStyle w:val="12"/>
            </w:pPr>
            <w:r>
              <w:t>12.69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20807</w:t>
            </w:r>
          </w:p>
        </w:tc>
        <w:tc>
          <w:tcPr>
            <w:tcW w:w="4535" w:type="dxa"/>
            <w:vAlign w:val="center"/>
          </w:tcPr>
          <w:p>
            <w:pPr>
              <w:pStyle w:val="13"/>
            </w:pPr>
            <w:r>
              <w:t>就业补助</w:t>
            </w:r>
          </w:p>
        </w:tc>
        <w:tc>
          <w:tcPr>
            <w:tcW w:w="2551" w:type="dxa"/>
            <w:vAlign w:val="center"/>
          </w:tcPr>
          <w:p>
            <w:pPr>
              <w:pStyle w:val="12"/>
            </w:pPr>
            <w:r>
              <w:t>1058.57</w:t>
            </w:r>
          </w:p>
        </w:tc>
        <w:tc>
          <w:tcPr>
            <w:tcW w:w="2551" w:type="dxa"/>
            <w:vAlign w:val="center"/>
          </w:tcPr>
          <w:p>
            <w:pPr>
              <w:pStyle w:val="12"/>
            </w:pPr>
          </w:p>
        </w:tc>
        <w:tc>
          <w:tcPr>
            <w:tcW w:w="2551" w:type="dxa"/>
            <w:vAlign w:val="center"/>
          </w:tcPr>
          <w:p>
            <w:pPr>
              <w:pStyle w:val="12"/>
            </w:pPr>
            <w:r>
              <w:t>1058.57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2080704</w:t>
            </w:r>
          </w:p>
        </w:tc>
        <w:tc>
          <w:tcPr>
            <w:tcW w:w="4535" w:type="dxa"/>
            <w:vAlign w:val="center"/>
          </w:tcPr>
          <w:p>
            <w:pPr>
              <w:pStyle w:val="13"/>
            </w:pPr>
            <w:r>
              <w:t>社会保险补贴</w:t>
            </w:r>
          </w:p>
        </w:tc>
        <w:tc>
          <w:tcPr>
            <w:tcW w:w="2551" w:type="dxa"/>
            <w:vAlign w:val="center"/>
          </w:tcPr>
          <w:p>
            <w:pPr>
              <w:pStyle w:val="12"/>
            </w:pPr>
            <w:r>
              <w:t>320.07</w:t>
            </w:r>
          </w:p>
        </w:tc>
        <w:tc>
          <w:tcPr>
            <w:tcW w:w="2551" w:type="dxa"/>
            <w:vAlign w:val="center"/>
          </w:tcPr>
          <w:p>
            <w:pPr>
              <w:pStyle w:val="12"/>
            </w:pPr>
          </w:p>
        </w:tc>
        <w:tc>
          <w:tcPr>
            <w:tcW w:w="2551" w:type="dxa"/>
            <w:vAlign w:val="center"/>
          </w:tcPr>
          <w:p>
            <w:pPr>
              <w:pStyle w:val="12"/>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2080799</w:t>
            </w:r>
          </w:p>
        </w:tc>
        <w:tc>
          <w:tcPr>
            <w:tcW w:w="4535" w:type="dxa"/>
            <w:vAlign w:val="center"/>
          </w:tcPr>
          <w:p>
            <w:pPr>
              <w:pStyle w:val="13"/>
            </w:pPr>
            <w:r>
              <w:t>其他就业补助支出</w:t>
            </w:r>
          </w:p>
        </w:tc>
        <w:tc>
          <w:tcPr>
            <w:tcW w:w="2551" w:type="dxa"/>
            <w:vAlign w:val="center"/>
          </w:tcPr>
          <w:p>
            <w:pPr>
              <w:pStyle w:val="12"/>
            </w:pPr>
            <w:r>
              <w:t>738.50</w:t>
            </w:r>
          </w:p>
        </w:tc>
        <w:tc>
          <w:tcPr>
            <w:tcW w:w="2551" w:type="dxa"/>
            <w:vAlign w:val="center"/>
          </w:tcPr>
          <w:p>
            <w:pPr>
              <w:pStyle w:val="12"/>
            </w:pPr>
          </w:p>
        </w:tc>
        <w:tc>
          <w:tcPr>
            <w:tcW w:w="2551" w:type="dxa"/>
            <w:vAlign w:val="center"/>
          </w:tcPr>
          <w:p>
            <w:pPr>
              <w:pStyle w:val="12"/>
            </w:pPr>
            <w:r>
              <w:t>738.50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46.50</w:t>
            </w:r>
          </w:p>
        </w:tc>
        <w:tc>
          <w:tcPr>
            <w:tcW w:w="2551" w:type="dxa"/>
            <w:vAlign w:val="center"/>
          </w:tcPr>
          <w:p>
            <w:pPr>
              <w:pStyle w:val="12"/>
            </w:pPr>
            <w:r>
              <w:t>46.50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46.50</w:t>
            </w:r>
          </w:p>
        </w:tc>
        <w:tc>
          <w:tcPr>
            <w:tcW w:w="2551" w:type="dxa"/>
            <w:vAlign w:val="center"/>
          </w:tcPr>
          <w:p>
            <w:pPr>
              <w:pStyle w:val="12"/>
            </w:pPr>
            <w:r>
              <w:t>46.50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46.50</w:t>
            </w:r>
          </w:p>
        </w:tc>
        <w:tc>
          <w:tcPr>
            <w:tcW w:w="2551" w:type="dxa"/>
            <w:vAlign w:val="center"/>
          </w:tcPr>
          <w:p>
            <w:pPr>
              <w:pStyle w:val="12"/>
            </w:pPr>
            <w:r>
              <w:t>46.50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6.20</w:t>
            </w:r>
          </w:p>
        </w:tc>
        <w:tc>
          <w:tcPr>
            <w:tcW w:w="2551" w:type="dxa"/>
            <w:vAlign w:val="center"/>
          </w:tcPr>
          <w:p>
            <w:pPr>
              <w:pStyle w:val="12"/>
            </w:pPr>
          </w:p>
        </w:tc>
        <w:tc>
          <w:tcPr>
            <w:tcW w:w="2551" w:type="dxa"/>
            <w:vAlign w:val="center"/>
          </w:tcPr>
          <w:p>
            <w:pPr>
              <w:pStyle w:val="12"/>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21308</w:t>
            </w:r>
          </w:p>
        </w:tc>
        <w:tc>
          <w:tcPr>
            <w:tcW w:w="4535" w:type="dxa"/>
            <w:vAlign w:val="center"/>
          </w:tcPr>
          <w:p>
            <w:pPr>
              <w:pStyle w:val="13"/>
            </w:pPr>
            <w:r>
              <w:t>普惠金融发展支出</w:t>
            </w:r>
          </w:p>
        </w:tc>
        <w:tc>
          <w:tcPr>
            <w:tcW w:w="2551" w:type="dxa"/>
            <w:vAlign w:val="center"/>
          </w:tcPr>
          <w:p>
            <w:pPr>
              <w:pStyle w:val="12"/>
            </w:pPr>
            <w:r>
              <w:t>6.20</w:t>
            </w:r>
          </w:p>
        </w:tc>
        <w:tc>
          <w:tcPr>
            <w:tcW w:w="2551" w:type="dxa"/>
            <w:vAlign w:val="center"/>
          </w:tcPr>
          <w:p>
            <w:pPr>
              <w:pStyle w:val="12"/>
            </w:pPr>
          </w:p>
        </w:tc>
        <w:tc>
          <w:tcPr>
            <w:tcW w:w="2551" w:type="dxa"/>
            <w:vAlign w:val="center"/>
          </w:tcPr>
          <w:p>
            <w:pPr>
              <w:pStyle w:val="12"/>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2130804</w:t>
            </w:r>
          </w:p>
        </w:tc>
        <w:tc>
          <w:tcPr>
            <w:tcW w:w="4535" w:type="dxa"/>
            <w:vAlign w:val="center"/>
          </w:tcPr>
          <w:p>
            <w:pPr>
              <w:pStyle w:val="13"/>
            </w:pPr>
            <w:r>
              <w:t>创业担保贷款贴息及奖补</w:t>
            </w:r>
          </w:p>
        </w:tc>
        <w:tc>
          <w:tcPr>
            <w:tcW w:w="2551" w:type="dxa"/>
            <w:vAlign w:val="center"/>
          </w:tcPr>
          <w:p>
            <w:pPr>
              <w:pStyle w:val="12"/>
            </w:pPr>
            <w:r>
              <w:t>6.20</w:t>
            </w:r>
          </w:p>
        </w:tc>
        <w:tc>
          <w:tcPr>
            <w:tcW w:w="2551" w:type="dxa"/>
            <w:vAlign w:val="center"/>
          </w:tcPr>
          <w:p>
            <w:pPr>
              <w:pStyle w:val="12"/>
            </w:pPr>
          </w:p>
        </w:tc>
        <w:tc>
          <w:tcPr>
            <w:tcW w:w="2551" w:type="dxa"/>
            <w:vAlign w:val="center"/>
          </w:tcPr>
          <w:p>
            <w:pPr>
              <w:pStyle w:val="12"/>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111.89</w:t>
            </w:r>
          </w:p>
        </w:tc>
        <w:tc>
          <w:tcPr>
            <w:tcW w:w="2551" w:type="dxa"/>
            <w:vAlign w:val="center"/>
          </w:tcPr>
          <w:p>
            <w:pPr>
              <w:pStyle w:val="12"/>
            </w:pPr>
            <w:r>
              <w:t>111.89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111.89</w:t>
            </w:r>
          </w:p>
        </w:tc>
        <w:tc>
          <w:tcPr>
            <w:tcW w:w="2551" w:type="dxa"/>
            <w:vAlign w:val="center"/>
          </w:tcPr>
          <w:p>
            <w:pPr>
              <w:pStyle w:val="12"/>
            </w:pPr>
            <w:r>
              <w:t>111.89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111.89</w:t>
            </w:r>
          </w:p>
        </w:tc>
        <w:tc>
          <w:tcPr>
            <w:tcW w:w="2551" w:type="dxa"/>
            <w:vAlign w:val="center"/>
          </w:tcPr>
          <w:p>
            <w:pPr>
              <w:pStyle w:val="12"/>
            </w:pPr>
            <w:r>
              <w:t>111.89</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1696.60</w:t>
            </w:r>
          </w:p>
        </w:tc>
        <w:tc>
          <w:tcPr>
            <w:tcW w:w="2551" w:type="dxa"/>
            <w:vAlign w:val="center"/>
          </w:tcPr>
          <w:p>
            <w:pPr>
              <w:pStyle w:val="16"/>
            </w:pPr>
            <w:r>
              <w:t>1608.89</w:t>
            </w:r>
          </w:p>
        </w:tc>
        <w:tc>
          <w:tcPr>
            <w:tcW w:w="2551" w:type="dxa"/>
            <w:vAlign w:val="center"/>
          </w:tcPr>
          <w:p>
            <w:pPr>
              <w:pStyle w:val="16"/>
            </w:pPr>
            <w:r>
              <w:t>87.71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1431.78</w:t>
            </w:r>
          </w:p>
        </w:tc>
        <w:tc>
          <w:tcPr>
            <w:tcW w:w="2551" w:type="dxa"/>
            <w:vAlign w:val="center"/>
          </w:tcPr>
          <w:p>
            <w:pPr>
              <w:pStyle w:val="12"/>
            </w:pPr>
            <w:r>
              <w:t>1431.78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520.76</w:t>
            </w:r>
          </w:p>
        </w:tc>
        <w:tc>
          <w:tcPr>
            <w:tcW w:w="2551" w:type="dxa"/>
            <w:vAlign w:val="center"/>
          </w:tcPr>
          <w:p>
            <w:pPr>
              <w:pStyle w:val="12"/>
            </w:pPr>
            <w:r>
              <w:t>520.76</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158.78</w:t>
            </w:r>
          </w:p>
        </w:tc>
        <w:tc>
          <w:tcPr>
            <w:tcW w:w="2551" w:type="dxa"/>
            <w:vAlign w:val="center"/>
          </w:tcPr>
          <w:p>
            <w:pPr>
              <w:pStyle w:val="12"/>
            </w:pPr>
            <w:r>
              <w:t>158.78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86.83</w:t>
            </w:r>
          </w:p>
        </w:tc>
        <w:tc>
          <w:tcPr>
            <w:tcW w:w="2551" w:type="dxa"/>
            <w:vAlign w:val="center"/>
          </w:tcPr>
          <w:p>
            <w:pPr>
              <w:pStyle w:val="12"/>
            </w:pPr>
            <w:r>
              <w:t>86.83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350.26</w:t>
            </w:r>
          </w:p>
        </w:tc>
        <w:tc>
          <w:tcPr>
            <w:tcW w:w="2551" w:type="dxa"/>
            <w:vAlign w:val="center"/>
          </w:tcPr>
          <w:p>
            <w:pPr>
              <w:pStyle w:val="12"/>
            </w:pPr>
            <w:r>
              <w:t>350.26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137.29</w:t>
            </w:r>
          </w:p>
        </w:tc>
        <w:tc>
          <w:tcPr>
            <w:tcW w:w="2551" w:type="dxa"/>
            <w:vAlign w:val="center"/>
          </w:tcPr>
          <w:p>
            <w:pPr>
              <w:pStyle w:val="12"/>
            </w:pPr>
            <w:r>
              <w:t>137.29</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12.69</w:t>
            </w:r>
          </w:p>
        </w:tc>
        <w:tc>
          <w:tcPr>
            <w:tcW w:w="2551" w:type="dxa"/>
            <w:vAlign w:val="center"/>
          </w:tcPr>
          <w:p>
            <w:pPr>
              <w:pStyle w:val="12"/>
            </w:pPr>
            <w:r>
              <w:t>12.69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46.50</w:t>
            </w:r>
          </w:p>
        </w:tc>
        <w:tc>
          <w:tcPr>
            <w:tcW w:w="2551" w:type="dxa"/>
            <w:vAlign w:val="center"/>
          </w:tcPr>
          <w:p>
            <w:pPr>
              <w:pStyle w:val="12"/>
            </w:pPr>
            <w:r>
              <w:t>46.50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6.78</w:t>
            </w:r>
          </w:p>
        </w:tc>
        <w:tc>
          <w:tcPr>
            <w:tcW w:w="2551" w:type="dxa"/>
            <w:vAlign w:val="center"/>
          </w:tcPr>
          <w:p>
            <w:pPr>
              <w:pStyle w:val="12"/>
            </w:pPr>
            <w:r>
              <w:t>6.78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111.89</w:t>
            </w:r>
          </w:p>
        </w:tc>
        <w:tc>
          <w:tcPr>
            <w:tcW w:w="2551" w:type="dxa"/>
            <w:vAlign w:val="center"/>
          </w:tcPr>
          <w:p>
            <w:pPr>
              <w:pStyle w:val="12"/>
            </w:pPr>
            <w:r>
              <w:t>111.89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87.71</w:t>
            </w:r>
          </w:p>
        </w:tc>
        <w:tc>
          <w:tcPr>
            <w:tcW w:w="2551" w:type="dxa"/>
            <w:vAlign w:val="center"/>
          </w:tcPr>
          <w:p>
            <w:pPr>
              <w:pStyle w:val="12"/>
            </w:pPr>
          </w:p>
        </w:tc>
        <w:tc>
          <w:tcPr>
            <w:tcW w:w="2551" w:type="dxa"/>
            <w:vAlign w:val="center"/>
          </w:tcPr>
          <w:p>
            <w:pPr>
              <w:pStyle w:val="12"/>
            </w:pPr>
            <w:r>
              <w:t>87.71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20.90</w:t>
            </w:r>
          </w:p>
        </w:tc>
        <w:tc>
          <w:tcPr>
            <w:tcW w:w="2551" w:type="dxa"/>
            <w:vAlign w:val="center"/>
          </w:tcPr>
          <w:p>
            <w:pPr>
              <w:pStyle w:val="12"/>
            </w:pPr>
          </w:p>
        </w:tc>
        <w:tc>
          <w:tcPr>
            <w:tcW w:w="2551" w:type="dxa"/>
            <w:vAlign w:val="center"/>
          </w:tcPr>
          <w:p>
            <w:pPr>
              <w:pStyle w:val="12"/>
            </w:pPr>
            <w:r>
              <w:t>20.90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10.86</w:t>
            </w:r>
          </w:p>
        </w:tc>
        <w:tc>
          <w:tcPr>
            <w:tcW w:w="2551" w:type="dxa"/>
            <w:vAlign w:val="center"/>
          </w:tcPr>
          <w:p>
            <w:pPr>
              <w:pStyle w:val="12"/>
            </w:pPr>
          </w:p>
        </w:tc>
        <w:tc>
          <w:tcPr>
            <w:tcW w:w="2551" w:type="dxa"/>
            <w:vAlign w:val="center"/>
          </w:tcPr>
          <w:p>
            <w:pPr>
              <w:pStyle w:val="12"/>
            </w:pPr>
            <w:r>
              <w:t>10.86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0.17</w:t>
            </w:r>
          </w:p>
        </w:tc>
        <w:tc>
          <w:tcPr>
            <w:tcW w:w="2551" w:type="dxa"/>
            <w:vAlign w:val="center"/>
          </w:tcPr>
          <w:p>
            <w:pPr>
              <w:pStyle w:val="12"/>
            </w:pPr>
          </w:p>
        </w:tc>
        <w:tc>
          <w:tcPr>
            <w:tcW w:w="2551"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1.61</w:t>
            </w:r>
          </w:p>
        </w:tc>
        <w:tc>
          <w:tcPr>
            <w:tcW w:w="2551" w:type="dxa"/>
            <w:vAlign w:val="center"/>
          </w:tcPr>
          <w:p>
            <w:pPr>
              <w:pStyle w:val="12"/>
            </w:pPr>
          </w:p>
        </w:tc>
        <w:tc>
          <w:tcPr>
            <w:tcW w:w="2551" w:type="dxa"/>
            <w:vAlign w:val="center"/>
          </w:tcPr>
          <w:p>
            <w:pPr>
              <w:pStyle w:val="12"/>
            </w:pPr>
            <w:r>
              <w:t>1.61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14.03</w:t>
            </w:r>
          </w:p>
        </w:tc>
        <w:tc>
          <w:tcPr>
            <w:tcW w:w="2551" w:type="dxa"/>
            <w:vAlign w:val="center"/>
          </w:tcPr>
          <w:p>
            <w:pPr>
              <w:pStyle w:val="12"/>
            </w:pPr>
          </w:p>
        </w:tc>
        <w:tc>
          <w:tcPr>
            <w:tcW w:w="2551" w:type="dxa"/>
            <w:vAlign w:val="center"/>
          </w:tcPr>
          <w:p>
            <w:pPr>
              <w:pStyle w:val="12"/>
            </w:pPr>
            <w:r>
              <w:t>14.03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18.30</w:t>
            </w:r>
          </w:p>
        </w:tc>
        <w:tc>
          <w:tcPr>
            <w:tcW w:w="2551" w:type="dxa"/>
            <w:vAlign w:val="center"/>
          </w:tcPr>
          <w:p>
            <w:pPr>
              <w:pStyle w:val="12"/>
            </w:pPr>
          </w:p>
        </w:tc>
        <w:tc>
          <w:tcPr>
            <w:tcW w:w="2551" w:type="dxa"/>
            <w:vAlign w:val="center"/>
          </w:tcPr>
          <w:p>
            <w:pPr>
              <w:pStyle w:val="12"/>
            </w:pPr>
            <w:r>
              <w:t>18.30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17.14</w:t>
            </w:r>
          </w:p>
        </w:tc>
        <w:tc>
          <w:tcPr>
            <w:tcW w:w="2551" w:type="dxa"/>
            <w:vAlign w:val="center"/>
          </w:tcPr>
          <w:p>
            <w:pPr>
              <w:pStyle w:val="12"/>
            </w:pPr>
          </w:p>
        </w:tc>
        <w:tc>
          <w:tcPr>
            <w:tcW w:w="2551" w:type="dxa"/>
            <w:vAlign w:val="center"/>
          </w:tcPr>
          <w:p>
            <w:pPr>
              <w:pStyle w:val="12"/>
            </w:pPr>
            <w:r>
              <w:t>17.14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177.10</w:t>
            </w:r>
          </w:p>
        </w:tc>
        <w:tc>
          <w:tcPr>
            <w:tcW w:w="2551" w:type="dxa"/>
            <w:vAlign w:val="center"/>
          </w:tcPr>
          <w:p>
            <w:pPr>
              <w:pStyle w:val="12"/>
            </w:pPr>
            <w:r>
              <w:t>177.10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177.10</w:t>
            </w:r>
          </w:p>
        </w:tc>
        <w:tc>
          <w:tcPr>
            <w:tcW w:w="2551" w:type="dxa"/>
            <w:vAlign w:val="center"/>
          </w:tcPr>
          <w:p>
            <w:pPr>
              <w:pStyle w:val="12"/>
            </w:pPr>
            <w:r>
              <w:t>177.10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6.31</w:t>
            </w:r>
          </w:p>
        </w:tc>
        <w:tc>
          <w:tcPr>
            <w:tcW w:w="2381" w:type="dxa"/>
            <w:vAlign w:val="center"/>
          </w:tcPr>
          <w:p>
            <w:pPr>
              <w:pStyle w:val="16"/>
            </w:pPr>
            <w:r>
              <w:t>6.31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6.31</w:t>
            </w:r>
          </w:p>
        </w:tc>
        <w:tc>
          <w:tcPr>
            <w:tcW w:w="2381" w:type="dxa"/>
            <w:vAlign w:val="center"/>
          </w:tcPr>
          <w:p>
            <w:pPr>
              <w:pStyle w:val="12"/>
            </w:pPr>
            <w:r>
              <w:t>6.31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1.61</w:t>
            </w:r>
          </w:p>
        </w:tc>
        <w:tc>
          <w:tcPr>
            <w:tcW w:w="2381" w:type="dxa"/>
            <w:vAlign w:val="center"/>
          </w:tcPr>
          <w:p>
            <w:pPr>
              <w:pStyle w:val="12"/>
            </w:pPr>
            <w:r>
              <w:t>1.61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保定市徐水区人力资源和社会保障局2026年部门预算信息公开情况说明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保定市徐水区人力资源和社会保障局2026年部门预算信息公开情况说明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按照《中华人民共和国预算法》、《地方预决算公开操作规程》和《关于进一步推进预算公开工作的实施意见》规定，现将保定市徐水区人力资源和社会保障局2026年部门预算公开如下：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根据《保定市徐水区人力资源和社会保障局职能配置、内设机构和人员编制规定》， 保定市徐水区人力资源和社会保障局的主要职责是：</w:t>
      </w:r>
    </w:p>
    <w:p>
      <w:pPr>
        <w:pStyle w:val="18"/>
      </w:pPr>
      <w:r>
        <w:t>（一）负责促进就业工作，拟定就业发展规划和促进就业扶持政策，完善就业服务体系，促进公平就业，统筹建立面向城乡劳动者的职业技能培训制度，加强就业服务和就业培训，拟定就业援助制度。</w:t>
      </w:r>
    </w:p>
    <w:p>
      <w:pPr>
        <w:pStyle w:val="18"/>
      </w:pPr>
      <w:r>
        <w:t>（二）统筹推进多层次的社会保障体系，落实职工基本养老保险政策，城乡居民养老保险和机关事业单位人员养老保险制度改革配套政策，组织和实施劳动关系的调节、仲裁、信访。</w:t>
      </w:r>
    </w:p>
    <w:p>
      <w:pPr>
        <w:pStyle w:val="18"/>
      </w:pPr>
      <w:r>
        <w:t>（三）统筹拟定劳动、人事争议调解仲裁和劳动关系政策，完善劳动关系协商协调机制，拟定职工工作时间、休息休假和假期相关政策，组织实施劳动保障监察，协调劳动者维权工作，定期对各成员单位工作开展情况进行搜集、整理、上报。</w:t>
      </w:r>
    </w:p>
    <w:p>
      <w:pPr>
        <w:pStyle w:val="18"/>
      </w:pPr>
      <w:r>
        <w:t>（四）确保事业单位公开招聘公平、公正，提高招聘科学性。继续实行招聘公共、教育、卫生等分类考试，全面推行新版聘用合同，做到“应签尽签”。做好事业单位考核、奖惩，申诉控告岗位统计等工作。</w:t>
      </w:r>
    </w:p>
    <w:p>
      <w:pPr>
        <w:pStyle w:val="18"/>
      </w:pPr>
      <w:r>
        <w:t>（五）负责就业扶贫，部分人员可享受相关扶持政策，保持全区就业形态稳定和社会保险基金总体收支平衡。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保定市徐水区人力资源和社会保障局本级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按照预算管理有关规定，目前部门预算的编制实行综合预算管理，即全部收入和支出都反映在预算中。保定市徐水区人力资源和社会保障局机关及所属事业单位的收支包含在部门预算中。</w:t>
      </w:r>
    </w:p>
    <w:p>
      <w:pPr>
        <w:pStyle w:val="19"/>
      </w:pPr>
      <w:r>
        <w:t>1、收入说明</w:t>
      </w:r>
    </w:p>
    <w:p>
      <w:pPr>
        <w:pStyle w:val="19"/>
      </w:pPr>
      <w:r>
        <w:t>反映本部门当年全部收入。2026年预算收入2965.25万元，其中：一般公共预算收入2645.18万元，基金预算收入0.00万元，国有资本经营预算收入0.00万元，财政专户核拨收入0.00万元，单位资金收入0.00万元，上年结转结余320.07万元。</w:t>
      </w:r>
    </w:p>
    <w:p>
      <w:pPr>
        <w:pStyle w:val="19"/>
      </w:pPr>
      <w:r>
        <w:t>2、支出说明</w:t>
      </w:r>
    </w:p>
    <w:p>
      <w:pPr>
        <w:pStyle w:val="26"/>
        <w:rPr>
          <w:highlight w:val="none"/>
        </w:rPr>
      </w:pPr>
      <w:r>
        <w:rPr>
          <w:highlight w:val="none"/>
        </w:rPr>
        <w:t>收支预算总表支出栏、基本支出表、项目支出表按经济分类和支出功能分类科目编制，反映保定市徐水区人力资源和社会保障局本级年度单位预算中支出预算的总体情况。2026年支出预算2965.25万元，其中基本支出1696.60万元，包括人员经费1608.89万元和日常公用经费87.71万元；项目支出1268.65万元，主要为</w:t>
      </w:r>
      <w:r>
        <w:rPr>
          <w:rFonts w:hint="eastAsia"/>
          <w:highlight w:val="none"/>
        </w:rPr>
        <w:t>养老保险、城居保、仲裁工作经费</w:t>
      </w:r>
      <w:r>
        <w:rPr>
          <w:rFonts w:hint="eastAsia"/>
          <w:highlight w:val="none"/>
          <w:lang w:eastAsia="zh-CN"/>
        </w:rPr>
        <w:t>、</w:t>
      </w:r>
      <w:r>
        <w:rPr>
          <w:rFonts w:hint="eastAsia"/>
          <w:highlight w:val="none"/>
          <w:lang w:val="en-US" w:eastAsia="zh-CN"/>
        </w:rPr>
        <w:t>劳动监察工作经费、网络经费、劳务派遣经费、就业补助资金等项目</w:t>
      </w:r>
      <w:r>
        <w:rPr>
          <w:highlight w:val="none"/>
        </w:rPr>
        <w:t>。预计下年使用的单位资金结余0.00万元。委托业务费共计安排0.00万元，主要用于因技术原因确需对外委托的辅助性工作和确有必要对外委托开展咨询、评审、规划等工作。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26"/>
        <w:rPr>
          <w:highlight w:val="none"/>
        </w:rPr>
      </w:pPr>
      <w:bookmarkStart w:id="11" w:name="_Toc_3_3_0000000012"/>
      <w:r>
        <w:rPr>
          <w:highlight w:val="none"/>
        </w:rPr>
        <w:t>2026年预算收支安排2965.25万元，较2025年预算增加466.11万元，其中：基本支出增加114.08万元，主要为人员增加3名，基本支出增加</w:t>
      </w:r>
      <w:r>
        <w:rPr>
          <w:rFonts w:hint="eastAsia"/>
          <w:highlight w:val="none"/>
          <w:lang w:val="en-US" w:eastAsia="zh-CN"/>
        </w:rPr>
        <w:t>以及工资普调</w:t>
      </w:r>
      <w:r>
        <w:rPr>
          <w:highlight w:val="none"/>
        </w:rPr>
        <w:t>。项目支出增加352.03万元，主要为</w:t>
      </w:r>
      <w:r>
        <w:rPr>
          <w:rFonts w:hint="eastAsia"/>
          <w:highlight w:val="none"/>
          <w:lang w:val="en-US" w:eastAsia="zh-CN"/>
        </w:rPr>
        <w:t>年初预算</w:t>
      </w:r>
      <w:r>
        <w:rPr>
          <w:highlight w:val="none"/>
        </w:rPr>
        <w:t>增加了就业补助资金。预计下年使用的单位资金结余增加0.00万元。</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pStyle w:val="20"/>
      </w:pPr>
      <w:r>
        <w:t>2026年，我部门机关运行经费共计安排87.71万元，主要用于日常维修、办公用房水电费、办公用房取暖费、办公用房物业管理费等日常运行支出。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7"/>
      </w:pPr>
      <w:bookmarkStart w:id="13" w:name="_Toc_3_3_0000000014"/>
      <w:r>
        <w:t>2026年，我单位财政拨款“三公”经费预算安排6.31万元，其中因公出国（境）费0.00万元；公务用车购置及运维费4.70万元（其中：公务用车购置费为0.00万元，公务用车运维费4.70万元)；公务接待费1.61万元。与2025年相比增加2.22万元，增减变化的主要原因是增加了1辆公务用车，公务用车运行维护费增加。</w:t>
      </w:r>
    </w:p>
    <w:p>
      <w:pPr>
        <w:spacing w:before="10" w:after="10" w:line="360" w:lineRule="auto"/>
        <w:ind w:firstLine="640"/>
        <w:jc w:val="left"/>
        <w:outlineLvl w:val="2"/>
      </w:pPr>
      <w:bookmarkStart w:id="20" w:name="_GoBack"/>
      <w:bookmarkEnd w:id="20"/>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按照区委区政府整体工作部署，围绕京津冀协同发展战略，统筹推进人力资源和社会保障工作创新发展，狠抓重点、破解难点、打造亮点，继续深化“团结、创优、服务”型领导班子和“纪律明、业务精、形象好”的干部队伍建设，坚持“民生为本、人才优先”的工作主线，围绕“就业保民生、社保安民心”目标要求，以创业促就业，不断拓宽社会保障覆盖面，积极构建和谐劳动关系，提升基本公共服务能力，努力实现人力资源和社会保障事业全面可持续发展，稳步推进人事制度改革和人才队伍建设，为全区经济和社会事业实现跨越发展再展新作为、再创新业绩、再做新贡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（一）促进代办员队伍建设、管理及实施</w:t>
      </w:r>
    </w:p>
    <w:p>
      <w:pPr>
        <w:pStyle w:val="23"/>
      </w:pPr>
      <w:r>
        <w:t>绩效目标：代办员队伍建设。城乡居民养老保险村（居）代办员补助资金项目：通过代办员队伍建设，从而提升城乡居民基本养老保险工作水平，提高参保率；完成各个村的代办员补助发放工作。</w:t>
      </w:r>
    </w:p>
    <w:p>
      <w:pPr>
        <w:pStyle w:val="23"/>
      </w:pPr>
      <w:r>
        <w:t>绩效指标：有效加强全区城乡居民基本养老保险村（居）代办员管理，推动代办员队伍建设，从而更好地推动全区城乡居民基本养老保险工作，提高参保率。</w:t>
      </w:r>
    </w:p>
    <w:p>
      <w:pPr>
        <w:pStyle w:val="23"/>
      </w:pPr>
      <w:r>
        <w:t>（二）社会保险政策实施及管理</w:t>
      </w:r>
    </w:p>
    <w:p>
      <w:pPr>
        <w:pStyle w:val="23"/>
      </w:pPr>
      <w:r>
        <w:t>绩效目标：养老保险政策实施及管理。一、城乡居民社会养老保险财政补助资金项目：为徐水区符合条件的年满60周岁居民发放城乡居民养老保险待遇128483人，对195000人城乡居民养老保险缴费人员给予缴费补贴，为徐水区4332人缴费困难人员代缴养老保险。养老保险待遇按月足额发放到位，缴费补贴和代缴保费按年足额补贴到账。二、机关事业养老保险区级补助资金项目：机关事业单位预计退休人员5671人，保障2026年退休人员待遇发放，补足2022年中人待遇计发资金缺口。</w:t>
      </w:r>
    </w:p>
    <w:p>
      <w:pPr>
        <w:pStyle w:val="23"/>
      </w:pPr>
      <w:r>
        <w:t>绩效指标：根据工作的部署，继续重点做好政策宣讲，为群众答疑解惑，进一步加强群众及企业对政策的理解，全力推进参保率再有新的提高，确保养老金按时足额发放。完成养老保险扩面征缴任务，城乡居民养老保险保费征缴率达到90%。</w:t>
      </w:r>
    </w:p>
    <w:p>
      <w:pPr>
        <w:pStyle w:val="23"/>
      </w:pPr>
      <w:r>
        <w:t>（三）劳动关系管理</w:t>
      </w:r>
    </w:p>
    <w:p>
      <w:pPr>
        <w:pStyle w:val="23"/>
      </w:pPr>
      <w:r>
        <w:t>绩效目标：劳动监察工作经费项目:进行劳动监察工作，劳动关系调解仲裁事务管理，依据《劳动保障监察工作规程》，劳动保障监察对全县各用人单位进行日常检查、年度审查和投诉举报、处理案件等。</w:t>
      </w:r>
    </w:p>
    <w:p>
      <w:pPr>
        <w:pStyle w:val="23"/>
      </w:pPr>
      <w:r>
        <w:t>绩效指标：2026年加大普及劳动合同法减少农民工工资拖欠情况，加强劳动保障监察执法装备建设，不断提高劳动保障监察办案质量和效率。合同签订率达到90%，劳动人事争议调解成功率提升。</w:t>
      </w:r>
    </w:p>
    <w:p>
      <w:pPr>
        <w:pStyle w:val="23"/>
      </w:pPr>
      <w:r>
        <w:t>（四）人社政务管理</w:t>
      </w:r>
    </w:p>
    <w:p>
      <w:pPr>
        <w:pStyle w:val="23"/>
      </w:pPr>
      <w:r>
        <w:t>绩效目标：一、开展养老保险、城居保、仲裁工作经费项目:今年，我省要对新扩面人群建立参保缴费追踪服务机制，提升各类群体参保的持续性，提高参保缴费率。进一步加强基金征缴管理和社会保险费申报核定工作力度，实行申报征缴目标管理责任制，逐步解决企业欠费问题。二、社保、城居保、失业保险网络经费项目：通过此项业务，使工作效率提高了一个层次，达到了方便、快捷、数据准确。实现网络共享，提高工作效率，保障机关内网络及新农保14个乡镇及城区办15个网点网络专线的正常运行。三、劳务派遣人员经费项目：通过招聘劳务派遣人员，妥善解决我局经办机构工作人员严重不足问题，保障工作正常开展，劳务派遣人员共计14人，确保劳务派遣人员的数量符合项目需求，同时保证工资按协议每月足额支付，以维持团队稳定和工作积极性，项目支出金额不高于预算金额。</w:t>
      </w:r>
    </w:p>
    <w:p>
      <w:pPr>
        <w:pStyle w:val="23"/>
      </w:pPr>
      <w:r>
        <w:t>绩效指标：办公设备安装数量大于等于120件，服务购买数量1项。3条专线和15个网点的网络运营工作，安全建设合格率大于98％，满意度大于90%。劳务派遣人员共计14人，确保劳务派遣人员的数量符合项目需求，同时保证工资按协议每月足额支付，以维持团队稳定和工作积极性。</w:t>
      </w:r>
    </w:p>
    <w:p>
      <w:pPr>
        <w:pStyle w:val="23"/>
      </w:pPr>
      <w:r>
        <w:t>（五）促进就业与创业</w:t>
      </w:r>
    </w:p>
    <w:p>
      <w:pPr>
        <w:pStyle w:val="23"/>
      </w:pPr>
      <w:r>
        <w:t>绩效目标：一、就业补助资金项目：确保政策享受对象及时得到补贴资金扶持；资金按规定用于灵活就业社会保险补贴、企业吸纳高校毕业生社会保险补贴、就业见习补贴、创业补贴、孵化基地房租物业补贴、公益性岗位补贴、推动扩大社会保险补贴范围政策落地见效。二：普惠金融发展专项资金项目：支持重点群体和符合条件的小微企业融资发展；完成年度贷款发放额420万元的补贴发放，保障补贴发放的准确率，满意度不低于80%。</w:t>
      </w:r>
    </w:p>
    <w:p>
      <w:pPr>
        <w:pStyle w:val="23"/>
      </w:pPr>
      <w:r>
        <w:t>绩效指标：公益性岗位受补助人数大于等于50人；灵活就业社保补贴受补助人数大于等于219人；企业吸纳高校毕业生社会保险补贴受补助人数大于等于50人；就业见习补贴受补助人数大于等于50人；创业补贴受补助人数大于等于4人；受补助孵化基地企业数量3家。补贴发放准确率100%。完成年度贷款发放额420万元的补贴发放；补贴发放准确率100%。</w:t>
      </w:r>
    </w:p>
    <w:p>
      <w:pPr>
        <w:pStyle w:val="23"/>
      </w:pPr>
      <w:r>
        <w:t>（六）人事管理</w:t>
      </w:r>
    </w:p>
    <w:p>
      <w:pPr>
        <w:pStyle w:val="23"/>
      </w:pPr>
      <w:r>
        <w:t>绩效目标：追加拨付保定人才十条安家费区级补助资金项目：租房补贴、“保定市人才十条”安家费发放到位，确保政策享受对象及时得到补贴资金扶持，完成发放任务；实现在徐落户人才引进的目标。</w:t>
      </w:r>
    </w:p>
    <w:p>
      <w:pPr>
        <w:pStyle w:val="23"/>
      </w:pPr>
      <w:r>
        <w:t>绩效指标：“保定市人才十条”安家费补贴人数5人，确保及时发放到位；提高引进人才对补贴的满意度。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1、加强组织领导，高度重视预算绩效管理工作，加强预算绩效管理，切实转变思想观念，理顺局内部工作，及时研究预算执行过程中出现的问题，并督促有关政策措施落实，确保绩效目标顺利实现。</w:t>
      </w:r>
    </w:p>
    <w:p>
      <w:pPr>
        <w:pStyle w:val="24"/>
      </w:pPr>
      <w:r>
        <w:t>2、根据预算绩效管理有关规定，以及各项财政政策管理规定、及时补充修改、完善我局预算管理制度，规范预算资金管理程序。</w:t>
      </w:r>
    </w:p>
    <w:p>
      <w:pPr>
        <w:pStyle w:val="24"/>
      </w:pPr>
      <w:r>
        <w:t>3、做好绩效自评，按要求开展上一年预算绩效自评和重点评价工作，对评价中发现的问题及时整改，及时调整优化支出，提高资金使用效益。</w:t>
      </w:r>
    </w:p>
    <w:p>
      <w:pPr>
        <w:pStyle w:val="24"/>
      </w:pPr>
      <w:r>
        <w:t>4、规范财务资产管理，完善财务制度，严格执行审批程序，加强固定资产的管理、登记和使用，做到支出合理，物尽其用。</w:t>
      </w:r>
    </w:p>
    <w:p>
      <w:pPr>
        <w:pStyle w:val="24"/>
      </w:pPr>
      <w:r>
        <w:t>5、提高本局职工业务素质，加强调研，提出优化财政资金配置，提出资金使用效益的建议，加大宣传力度，强化预算绩效管理意识，促进预算绩效管理水平有进一步的提高。</w:t>
      </w:r>
    </w:p>
    <w:p>
      <w:pPr>
        <w:pStyle w:val="24"/>
        <w:sectPr>
          <w:pgSz w:w="16840" w:h="11900" w:orient="landscape"/>
          <w:pgMar w:top="1361" w:right="1020" w:bottom="1361" w:left="1020" w:header="720" w:footer="720" w:gutter="0"/>
        </w:sectPr>
      </w:pPr>
      <w:r>
        <w:t>6、加强内外部监督，对预算绩效运行情况、重大支出事项等决策和执行进行监督，并配合做好审计、财政监督等督查工作，依法进行预决算公开，接受社会公众的监督，确保财政资金安全有效。</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1、保定市徐水区城乡居民基本养老保险村（居）代办员财政补助资金绩效目标表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13062526P00023210269N</w:t>
            </w:r>
          </w:p>
        </w:tc>
        <w:tc>
          <w:tcPr>
            <w:tcW w:w="2835" w:type="dxa"/>
            <w:vAlign w:val="center"/>
          </w:tcPr>
          <w:p>
            <w:pPr>
              <w:pStyle w:val="11"/>
            </w:pPr>
            <w:r>
              <w:t>项目名称</w:t>
            </w:r>
          </w:p>
        </w:tc>
        <w:tc>
          <w:tcPr>
            <w:tcW w:w="6095" w:type="dxa"/>
            <w:gridSpan w:val="3"/>
            <w:vAlign w:val="center"/>
          </w:tcPr>
          <w:p>
            <w:pPr>
              <w:pStyle w:val="13"/>
            </w:pPr>
            <w:r>
              <w:t>保定市徐水区城乡居民基本养老保险村（居）代办员财政补助资金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39.12</w:t>
            </w:r>
          </w:p>
        </w:tc>
        <w:tc>
          <w:tcPr>
            <w:tcW w:w="2835" w:type="dxa"/>
            <w:vAlign w:val="center"/>
          </w:tcPr>
          <w:p>
            <w:pPr>
              <w:pStyle w:val="11"/>
            </w:pPr>
            <w:r>
              <w:t>其中：财政    资金</w:t>
            </w:r>
          </w:p>
        </w:tc>
        <w:tc>
          <w:tcPr>
            <w:tcW w:w="2551" w:type="dxa"/>
            <w:vAlign w:val="center"/>
          </w:tcPr>
          <w:p>
            <w:pPr>
              <w:pStyle w:val="13"/>
            </w:pPr>
            <w:r>
              <w:t>39.12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资金按规定用于代办员补贴发放。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19.56</w:t>
            </w:r>
          </w:p>
        </w:tc>
        <w:tc>
          <w:tcPr>
            <w:tcW w:w="2551" w:type="dxa"/>
            <w:vAlign w:val="center"/>
          </w:tcPr>
          <w:p>
            <w:pPr>
              <w:pStyle w:val="14"/>
            </w:pPr>
            <w:r>
              <w:t>19.56</w:t>
            </w:r>
          </w:p>
        </w:tc>
        <w:tc>
          <w:tcPr>
            <w:tcW w:w="3544" w:type="dxa"/>
            <w:gridSpan w:val="2"/>
            <w:vAlign w:val="center"/>
          </w:tcPr>
          <w:p>
            <w:pPr>
              <w:pStyle w:val="14"/>
            </w:pPr>
            <w:r>
              <w:t>39.12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1.代办员补助人数326人，每名代办员发放的工作补助为每人每月100元，确保资金准时发放到位。完成各个村代办员补助资金发放工作。</w:t>
            </w:r>
          </w:p>
          <w:p>
            <w:pPr>
              <w:pStyle w:val="13"/>
            </w:pPr>
            <w:r>
              <w:t>2.通过村级代办员管理，推动代办员建设队伍，从而提升城乡区民基本养老保险工作水平，提高群众参保率。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补助代办员数量</w:t>
            </w:r>
          </w:p>
        </w:tc>
        <w:tc>
          <w:tcPr>
            <w:tcW w:w="5386" w:type="dxa"/>
            <w:vAlign w:val="center"/>
          </w:tcPr>
          <w:p>
            <w:pPr>
              <w:pStyle w:val="13"/>
            </w:pPr>
            <w:r>
              <w:t>反映补助代办员数量情况</w:t>
            </w:r>
          </w:p>
        </w:tc>
        <w:tc>
          <w:tcPr>
            <w:tcW w:w="2268" w:type="dxa"/>
            <w:vAlign w:val="center"/>
          </w:tcPr>
          <w:p>
            <w:pPr>
              <w:pStyle w:val="13"/>
            </w:pPr>
            <w:r>
              <w:t>326个</w:t>
            </w:r>
          </w:p>
        </w:tc>
        <w:tc>
          <w:tcPr>
            <w:tcW w:w="1276" w:type="dxa"/>
            <w:vAlign w:val="center"/>
          </w:tcPr>
          <w:p>
            <w:pPr>
              <w:pStyle w:val="13"/>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补助资金发放准确率</w:t>
            </w:r>
          </w:p>
        </w:tc>
        <w:tc>
          <w:tcPr>
            <w:tcW w:w="5386" w:type="dxa"/>
            <w:vAlign w:val="center"/>
          </w:tcPr>
          <w:p>
            <w:pPr>
              <w:pStyle w:val="13"/>
            </w:pPr>
            <w:r>
              <w:t>反映补助资金发放质量情况</w:t>
            </w:r>
          </w:p>
        </w:tc>
        <w:tc>
          <w:tcPr>
            <w:tcW w:w="2268" w:type="dxa"/>
            <w:vAlign w:val="center"/>
          </w:tcPr>
          <w:p>
            <w:pPr>
              <w:pStyle w:val="13"/>
            </w:pPr>
            <w:r>
              <w:t>100%</w:t>
            </w:r>
          </w:p>
        </w:tc>
        <w:tc>
          <w:tcPr>
            <w:tcW w:w="1276" w:type="dxa"/>
            <w:vAlign w:val="center"/>
          </w:tcPr>
          <w:p>
            <w:pPr>
              <w:pStyle w:val="13"/>
            </w:pPr>
            <w:r>
              <w:t>保徐政办规【2023】1号《保定市徐水区人民政府办公室关于保定市徐水区城乡居民基本养老保险村（居）代办员管理考核的办法（修订）》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补助资金发放及时率</w:t>
            </w:r>
          </w:p>
        </w:tc>
        <w:tc>
          <w:tcPr>
            <w:tcW w:w="5386" w:type="dxa"/>
            <w:vAlign w:val="center"/>
          </w:tcPr>
          <w:p>
            <w:pPr>
              <w:pStyle w:val="13"/>
            </w:pPr>
            <w:r>
              <w:t>反映代办员补助资金发放及时程度</w:t>
            </w:r>
          </w:p>
        </w:tc>
        <w:tc>
          <w:tcPr>
            <w:tcW w:w="2268" w:type="dxa"/>
            <w:vAlign w:val="center"/>
          </w:tcPr>
          <w:p>
            <w:pPr>
              <w:pStyle w:val="13"/>
            </w:pPr>
            <w:r>
              <w:t>100%</w:t>
            </w:r>
          </w:p>
        </w:tc>
        <w:tc>
          <w:tcPr>
            <w:tcW w:w="1276" w:type="dxa"/>
            <w:vAlign w:val="center"/>
          </w:tcPr>
          <w:p>
            <w:pPr>
              <w:pStyle w:val="13"/>
            </w:pPr>
            <w:r>
              <w:t>保徐政办规【2023】1号《保定市徐水区人民政府办公室关于保定市徐水区城乡居民基本养老保险村（居）代办员管理考核的办法（修订）》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反映项目支出金额不高于预算金额</w:t>
            </w:r>
          </w:p>
        </w:tc>
        <w:tc>
          <w:tcPr>
            <w:tcW w:w="2268" w:type="dxa"/>
            <w:vAlign w:val="center"/>
          </w:tcPr>
          <w:p>
            <w:pPr>
              <w:pStyle w:val="13"/>
            </w:pPr>
            <w:r>
              <w:t>≤39.12万元</w:t>
            </w:r>
          </w:p>
        </w:tc>
        <w:tc>
          <w:tcPr>
            <w:tcW w:w="1276" w:type="dxa"/>
            <w:vAlign w:val="center"/>
          </w:tcPr>
          <w:p>
            <w:pPr>
              <w:pStyle w:val="13"/>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参保服务及确保城乡基本养老保险工作顺利推进服务率</w:t>
            </w:r>
          </w:p>
        </w:tc>
        <w:tc>
          <w:tcPr>
            <w:tcW w:w="5386" w:type="dxa"/>
            <w:vAlign w:val="center"/>
          </w:tcPr>
          <w:p>
            <w:pPr>
              <w:pStyle w:val="13"/>
            </w:pPr>
            <w:r>
              <w:t>反映通过代办员工作的开展，落实各项惠民政策的实施率有需参保服务及确保城乡基本养老保险工作顺利推进服务率</w:t>
            </w:r>
          </w:p>
        </w:tc>
        <w:tc>
          <w:tcPr>
            <w:tcW w:w="2268" w:type="dxa"/>
            <w:vAlign w:val="center"/>
          </w:tcPr>
          <w:p>
            <w:pPr>
              <w:pStyle w:val="13"/>
            </w:pPr>
            <w:r>
              <w:t>≥95%</w:t>
            </w:r>
          </w:p>
        </w:tc>
        <w:tc>
          <w:tcPr>
            <w:tcW w:w="1276" w:type="dxa"/>
            <w:vAlign w:val="center"/>
          </w:tcPr>
          <w:p>
            <w:pPr>
              <w:pStyle w:val="13"/>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代办员满意度</w:t>
            </w:r>
          </w:p>
        </w:tc>
        <w:tc>
          <w:tcPr>
            <w:tcW w:w="5386" w:type="dxa"/>
            <w:vAlign w:val="center"/>
          </w:tcPr>
          <w:p>
            <w:pPr>
              <w:pStyle w:val="13"/>
            </w:pPr>
            <w:r>
              <w:t>反映代办员对补贴发放满意程度</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2、劳动监察工作经费绩效目标表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13062526P000234101318</w:t>
            </w:r>
          </w:p>
        </w:tc>
        <w:tc>
          <w:tcPr>
            <w:tcW w:w="2835" w:type="dxa"/>
            <w:vAlign w:val="center"/>
          </w:tcPr>
          <w:p>
            <w:pPr>
              <w:pStyle w:val="11"/>
            </w:pPr>
            <w:r>
              <w:t>项目名称</w:t>
            </w:r>
          </w:p>
        </w:tc>
        <w:tc>
          <w:tcPr>
            <w:tcW w:w="6095" w:type="dxa"/>
            <w:gridSpan w:val="3"/>
            <w:vAlign w:val="center"/>
          </w:tcPr>
          <w:p>
            <w:pPr>
              <w:pStyle w:val="13"/>
            </w:pPr>
            <w:r>
              <w:t>劳动监察工作经费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资金按规定用于办公用品、电脑耗材、印制合同文本、《劳动法》《劳动合同法》宣传资料等。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4.00</w:t>
            </w:r>
          </w:p>
        </w:tc>
        <w:tc>
          <w:tcPr>
            <w:tcW w:w="3544" w:type="dxa"/>
            <w:gridSpan w:val="2"/>
            <w:vAlign w:val="center"/>
          </w:tcPr>
          <w:p>
            <w:pPr>
              <w:pStyle w:val="14"/>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1.强化执法保障，劳动保障监察案件结案数大于等于180件，加强对农民工工资拖欠的监察执法，保护劳动者的合法权益，促进社会和谐稳定，提升群众满意度。</w:t>
            </w:r>
          </w:p>
          <w:p>
            <w:pPr>
              <w:pStyle w:val="13"/>
            </w:pPr>
            <w:r>
              <w:t>2.资金用于办公用品3万元 、电脑耗材2万元 、印制合同文本、《劳动法》《劳动合同法》宣传资料等1万元，总计6万元，控制项目成本小于等于6万元。</w:t>
            </w:r>
          </w:p>
          <w:p>
            <w:pPr>
              <w:pStyle w:val="13"/>
            </w:pPr>
            <w:r>
              <w:t>3.通过加强队伍建设和标准化建设，不断提高劳动保障监察办案质量和效率，劳动保障监察案件结案率达到98%以上。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劳动保障监察案件结案数</w:t>
            </w:r>
          </w:p>
        </w:tc>
        <w:tc>
          <w:tcPr>
            <w:tcW w:w="5386" w:type="dxa"/>
            <w:vAlign w:val="center"/>
          </w:tcPr>
          <w:p>
            <w:pPr>
              <w:pStyle w:val="13"/>
            </w:pPr>
            <w:r>
              <w:t>反映当年劳动保障监察案件结案数</w:t>
            </w:r>
          </w:p>
        </w:tc>
        <w:tc>
          <w:tcPr>
            <w:tcW w:w="2268" w:type="dxa"/>
            <w:vAlign w:val="center"/>
          </w:tcPr>
          <w:p>
            <w:pPr>
              <w:pStyle w:val="13"/>
            </w:pPr>
            <w:r>
              <w:t>≥180件</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劳动保障监察案件结案率</w:t>
            </w:r>
          </w:p>
        </w:tc>
        <w:tc>
          <w:tcPr>
            <w:tcW w:w="5386" w:type="dxa"/>
            <w:vAlign w:val="center"/>
          </w:tcPr>
          <w:p>
            <w:pPr>
              <w:pStyle w:val="13"/>
            </w:pPr>
            <w:r>
              <w:t>反映已结案的劳动案件占劳动案件总数的比例情况</w:t>
            </w:r>
          </w:p>
        </w:tc>
        <w:tc>
          <w:tcPr>
            <w:tcW w:w="2268" w:type="dxa"/>
            <w:vAlign w:val="center"/>
          </w:tcPr>
          <w:p>
            <w:pPr>
              <w:pStyle w:val="13"/>
            </w:pPr>
            <w:r>
              <w:t>≥98%</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案件结案及时率</w:t>
            </w:r>
          </w:p>
        </w:tc>
        <w:tc>
          <w:tcPr>
            <w:tcW w:w="5386" w:type="dxa"/>
            <w:vAlign w:val="center"/>
          </w:tcPr>
          <w:p>
            <w:pPr>
              <w:pStyle w:val="13"/>
            </w:pPr>
            <w:r>
              <w:t>反映劳动案件结案的及时情况</w:t>
            </w:r>
          </w:p>
        </w:tc>
        <w:tc>
          <w:tcPr>
            <w:tcW w:w="2268" w:type="dxa"/>
            <w:vAlign w:val="center"/>
          </w:tcPr>
          <w:p>
            <w:pPr>
              <w:pStyle w:val="13"/>
            </w:pPr>
            <w:r>
              <w:t>≥98%</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办公用品全年预算金额</w:t>
            </w:r>
          </w:p>
        </w:tc>
        <w:tc>
          <w:tcPr>
            <w:tcW w:w="5386" w:type="dxa"/>
            <w:vAlign w:val="center"/>
          </w:tcPr>
          <w:p>
            <w:pPr>
              <w:pStyle w:val="13"/>
            </w:pPr>
            <w:r>
              <w:t>办公用品全年预算金额</w:t>
            </w:r>
          </w:p>
        </w:tc>
        <w:tc>
          <w:tcPr>
            <w:tcW w:w="2268" w:type="dxa"/>
            <w:vAlign w:val="center"/>
          </w:tcPr>
          <w:p>
            <w:pPr>
              <w:pStyle w:val="13"/>
            </w:pPr>
            <w:r>
              <w:t>≤30000元</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电脑耗材年预算金额</w:t>
            </w:r>
          </w:p>
        </w:tc>
        <w:tc>
          <w:tcPr>
            <w:tcW w:w="5386" w:type="dxa"/>
            <w:vAlign w:val="center"/>
          </w:tcPr>
          <w:p>
            <w:pPr>
              <w:pStyle w:val="13"/>
            </w:pPr>
            <w:r>
              <w:t>电脑耗材年预算金额</w:t>
            </w:r>
          </w:p>
        </w:tc>
        <w:tc>
          <w:tcPr>
            <w:tcW w:w="2268" w:type="dxa"/>
            <w:vAlign w:val="center"/>
          </w:tcPr>
          <w:p>
            <w:pPr>
              <w:pStyle w:val="13"/>
            </w:pPr>
            <w:r>
              <w:t>≤20000元</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印刷费年预算金额</w:t>
            </w:r>
          </w:p>
        </w:tc>
        <w:tc>
          <w:tcPr>
            <w:tcW w:w="5386" w:type="dxa"/>
            <w:vAlign w:val="center"/>
          </w:tcPr>
          <w:p>
            <w:pPr>
              <w:pStyle w:val="13"/>
            </w:pPr>
            <w:r>
              <w:t>印刷费年预算金额</w:t>
            </w:r>
          </w:p>
        </w:tc>
        <w:tc>
          <w:tcPr>
            <w:tcW w:w="2268" w:type="dxa"/>
            <w:vAlign w:val="center"/>
          </w:tcPr>
          <w:p>
            <w:pPr>
              <w:pStyle w:val="13"/>
            </w:pPr>
            <w:r>
              <w:t>≤10000元</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农民工合法权益得到保障</w:t>
            </w:r>
          </w:p>
        </w:tc>
        <w:tc>
          <w:tcPr>
            <w:tcW w:w="5386" w:type="dxa"/>
            <w:vAlign w:val="center"/>
          </w:tcPr>
          <w:p>
            <w:pPr>
              <w:pStyle w:val="13"/>
            </w:pPr>
            <w:r>
              <w:t>反映通过加强劳动保障监察工作使农民工合法权益得到保障</w:t>
            </w:r>
          </w:p>
        </w:tc>
        <w:tc>
          <w:tcPr>
            <w:tcW w:w="2268" w:type="dxa"/>
            <w:vAlign w:val="center"/>
          </w:tcPr>
          <w:p>
            <w:pPr>
              <w:pStyle w:val="13"/>
            </w:pPr>
            <w:r>
              <w:t>≥95%</w:t>
            </w:r>
          </w:p>
        </w:tc>
        <w:tc>
          <w:tcPr>
            <w:tcW w:w="1276" w:type="dxa"/>
            <w:vAlign w:val="center"/>
          </w:tcPr>
          <w:p>
            <w:pPr>
              <w:pStyle w:val="13"/>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反映群众对劳动监察工作的满意程度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13062526P000232102683</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67.59</w:t>
            </w:r>
          </w:p>
        </w:tc>
        <w:tc>
          <w:tcPr>
            <w:tcW w:w="2835" w:type="dxa"/>
            <w:vAlign w:val="center"/>
          </w:tcPr>
          <w:p>
            <w:pPr>
              <w:pStyle w:val="11"/>
            </w:pPr>
            <w:r>
              <w:t>其中：财政    资金</w:t>
            </w:r>
          </w:p>
        </w:tc>
        <w:tc>
          <w:tcPr>
            <w:tcW w:w="2551" w:type="dxa"/>
            <w:vAlign w:val="center"/>
          </w:tcPr>
          <w:p>
            <w:pPr>
              <w:pStyle w:val="13"/>
            </w:pPr>
            <w:r>
              <w:t>67.59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资金按规定用于劳务派遣人员工资、保险及服务费。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16.90</w:t>
            </w:r>
          </w:p>
        </w:tc>
        <w:tc>
          <w:tcPr>
            <w:tcW w:w="2835" w:type="dxa"/>
            <w:vAlign w:val="center"/>
          </w:tcPr>
          <w:p>
            <w:pPr>
              <w:pStyle w:val="14"/>
            </w:pPr>
            <w:r>
              <w:t>33.80</w:t>
            </w:r>
          </w:p>
        </w:tc>
        <w:tc>
          <w:tcPr>
            <w:tcW w:w="2551" w:type="dxa"/>
            <w:vAlign w:val="center"/>
          </w:tcPr>
          <w:p>
            <w:pPr>
              <w:pStyle w:val="14"/>
            </w:pPr>
            <w:r>
              <w:t>50.69</w:t>
            </w:r>
          </w:p>
        </w:tc>
        <w:tc>
          <w:tcPr>
            <w:tcW w:w="3544" w:type="dxa"/>
            <w:gridSpan w:val="2"/>
            <w:vAlign w:val="center"/>
          </w:tcPr>
          <w:p>
            <w:pPr>
              <w:pStyle w:val="14"/>
            </w:pPr>
            <w:r>
              <w:t>67.59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1.劳务派遣人员共计14人，确保劳务派遣人员的数量符合项目需求，同时保证工资按协议每月足额支付，以维持团队稳定和工作积极性。</w:t>
            </w:r>
          </w:p>
          <w:p>
            <w:pPr>
              <w:pStyle w:val="13"/>
            </w:pPr>
            <w:r>
              <w:t>2.项目支出金额不高于预算金额，14名派遣人员人员工资472800元/年，各类保险194706.48元/年，管理费8400元/年，共计675906.48。</w:t>
            </w:r>
          </w:p>
          <w:p>
            <w:pPr>
              <w:pStyle w:val="13"/>
            </w:pPr>
            <w:r>
              <w:t>3.通过招聘劳务派遣人员，妥善解决我局经办机构工作人员严重不足问题，保障工作正常开展。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单位原有劳务派遣人员</w:t>
            </w:r>
          </w:p>
        </w:tc>
        <w:tc>
          <w:tcPr>
            <w:tcW w:w="5386" w:type="dxa"/>
            <w:vAlign w:val="center"/>
          </w:tcPr>
          <w:p>
            <w:pPr>
              <w:pStyle w:val="13"/>
            </w:pPr>
            <w:r>
              <w:t>反应单位原有劳务派遣人员</w:t>
            </w:r>
          </w:p>
        </w:tc>
        <w:tc>
          <w:tcPr>
            <w:tcW w:w="2268" w:type="dxa"/>
            <w:vAlign w:val="center"/>
          </w:tcPr>
          <w:p>
            <w:pPr>
              <w:pStyle w:val="13"/>
            </w:pPr>
            <w:r>
              <w:t>10人</w:t>
            </w:r>
          </w:p>
        </w:tc>
        <w:tc>
          <w:tcPr>
            <w:tcW w:w="1276" w:type="dxa"/>
            <w:vAlign w:val="center"/>
          </w:tcPr>
          <w:p>
            <w:pPr>
              <w:pStyle w:val="13"/>
            </w:pPr>
            <w:r>
              <w:t>1.徐水区人力资源和社会保障局关于招聘劳务派遣工作人员的请示2.冀人社发【2022】17号河北省人力资源和社会保障厅关于调整最低工资标准的通知。3.2026年项目支出人员经费测算表。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由中共保定市徐水区纪律检查委员会分入我单位派遣人员</w:t>
            </w:r>
          </w:p>
        </w:tc>
        <w:tc>
          <w:tcPr>
            <w:tcW w:w="5386" w:type="dxa"/>
            <w:vAlign w:val="center"/>
          </w:tcPr>
          <w:p>
            <w:pPr>
              <w:pStyle w:val="13"/>
            </w:pPr>
            <w:r>
              <w:t>由中共保定市徐水区纪律检查委员会分入我单位派遣人员(原有）</w:t>
            </w:r>
          </w:p>
        </w:tc>
        <w:tc>
          <w:tcPr>
            <w:tcW w:w="2268" w:type="dxa"/>
            <w:vAlign w:val="center"/>
          </w:tcPr>
          <w:p>
            <w:pPr>
              <w:pStyle w:val="13"/>
            </w:pPr>
            <w:r>
              <w:t>1人</w:t>
            </w:r>
          </w:p>
        </w:tc>
        <w:tc>
          <w:tcPr>
            <w:tcW w:w="1276" w:type="dxa"/>
            <w:vAlign w:val="center"/>
          </w:tcPr>
          <w:p>
            <w:pPr>
              <w:pStyle w:val="13"/>
            </w:pPr>
            <w:r>
              <w:t>1.中共保定市徐水区纪委关于于招聘劳务派遣工作人员的请示2.关于交回劳务派遣人员工资保险费用的请示。4.人员支出测算表。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由中共保定市徐水区纪律检查委员会分入我单位派遣人员</w:t>
            </w:r>
          </w:p>
        </w:tc>
        <w:tc>
          <w:tcPr>
            <w:tcW w:w="5386" w:type="dxa"/>
            <w:vAlign w:val="center"/>
          </w:tcPr>
          <w:p>
            <w:pPr>
              <w:pStyle w:val="13"/>
            </w:pPr>
            <w:r>
              <w:t>由中共保定市徐水区纪律检查委员会分入我单位派遣人员（辞职三名，新招录三名)</w:t>
            </w:r>
          </w:p>
        </w:tc>
        <w:tc>
          <w:tcPr>
            <w:tcW w:w="2268" w:type="dxa"/>
            <w:vAlign w:val="center"/>
          </w:tcPr>
          <w:p>
            <w:pPr>
              <w:pStyle w:val="13"/>
            </w:pPr>
            <w:r>
              <w:t>3人</w:t>
            </w:r>
          </w:p>
        </w:tc>
        <w:tc>
          <w:tcPr>
            <w:tcW w:w="1276" w:type="dxa"/>
            <w:vAlign w:val="center"/>
          </w:tcPr>
          <w:p>
            <w:pPr>
              <w:pStyle w:val="13"/>
            </w:pPr>
            <w:r>
              <w:t>1.冀人社发【2022】17号河北省人力资源和社会保障厅关于调整最低工资标准的通知。2.2026年项目经费人员支出测算表。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派遣人员工资发放准确率</w:t>
            </w:r>
          </w:p>
        </w:tc>
        <w:tc>
          <w:tcPr>
            <w:tcW w:w="5386" w:type="dxa"/>
            <w:vAlign w:val="center"/>
          </w:tcPr>
          <w:p>
            <w:pPr>
              <w:pStyle w:val="13"/>
            </w:pPr>
            <w:r>
              <w:t>反映工资发放质量情况</w:t>
            </w:r>
          </w:p>
        </w:tc>
        <w:tc>
          <w:tcPr>
            <w:tcW w:w="2268" w:type="dxa"/>
            <w:vAlign w:val="center"/>
          </w:tcPr>
          <w:p>
            <w:pPr>
              <w:pStyle w:val="13"/>
            </w:pPr>
            <w:r>
              <w:t>100%</w:t>
            </w:r>
          </w:p>
        </w:tc>
        <w:tc>
          <w:tcPr>
            <w:tcW w:w="1276" w:type="dxa"/>
            <w:vAlign w:val="center"/>
          </w:tcPr>
          <w:p>
            <w:pPr>
              <w:pStyle w:val="13"/>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工资发放时效</w:t>
            </w:r>
          </w:p>
        </w:tc>
        <w:tc>
          <w:tcPr>
            <w:tcW w:w="5386" w:type="dxa"/>
            <w:vAlign w:val="center"/>
          </w:tcPr>
          <w:p>
            <w:pPr>
              <w:pStyle w:val="13"/>
            </w:pPr>
            <w:r>
              <w:t>反映派遣人员工资发放及时性</w:t>
            </w:r>
          </w:p>
        </w:tc>
        <w:tc>
          <w:tcPr>
            <w:tcW w:w="2268" w:type="dxa"/>
            <w:vAlign w:val="center"/>
          </w:tcPr>
          <w:p>
            <w:pPr>
              <w:pStyle w:val="13"/>
            </w:pPr>
            <w:r>
              <w:t>100%</w:t>
            </w:r>
          </w:p>
        </w:tc>
        <w:tc>
          <w:tcPr>
            <w:tcW w:w="1276" w:type="dxa"/>
            <w:vAlign w:val="center"/>
          </w:tcPr>
          <w:p>
            <w:pPr>
              <w:pStyle w:val="13"/>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派遣人员基本工资</w:t>
            </w:r>
          </w:p>
        </w:tc>
        <w:tc>
          <w:tcPr>
            <w:tcW w:w="5386" w:type="dxa"/>
            <w:vAlign w:val="center"/>
          </w:tcPr>
          <w:p>
            <w:pPr>
              <w:pStyle w:val="13"/>
            </w:pPr>
            <w:r>
              <w:t>14名派遣人员2025年基本工资</w:t>
            </w:r>
          </w:p>
        </w:tc>
        <w:tc>
          <w:tcPr>
            <w:tcW w:w="2268" w:type="dxa"/>
            <w:vAlign w:val="center"/>
          </w:tcPr>
          <w:p>
            <w:pPr>
              <w:pStyle w:val="13"/>
            </w:pPr>
            <w:r>
              <w:t>≤472800元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派遣人员失业保险</w:t>
            </w:r>
          </w:p>
        </w:tc>
        <w:tc>
          <w:tcPr>
            <w:tcW w:w="5386" w:type="dxa"/>
            <w:vAlign w:val="center"/>
          </w:tcPr>
          <w:p>
            <w:pPr>
              <w:pStyle w:val="13"/>
            </w:pPr>
            <w:r>
              <w:t>14名派遣人员2025年失业保险</w:t>
            </w:r>
          </w:p>
        </w:tc>
        <w:tc>
          <w:tcPr>
            <w:tcW w:w="2268" w:type="dxa"/>
            <w:vAlign w:val="center"/>
          </w:tcPr>
          <w:p>
            <w:pPr>
              <w:pStyle w:val="13"/>
            </w:pPr>
            <w:r>
              <w:t>≤4712.4元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派遣人员工伤保险</w:t>
            </w:r>
          </w:p>
        </w:tc>
        <w:tc>
          <w:tcPr>
            <w:tcW w:w="5386" w:type="dxa"/>
            <w:vAlign w:val="center"/>
          </w:tcPr>
          <w:p>
            <w:pPr>
              <w:pStyle w:val="13"/>
            </w:pPr>
            <w:r>
              <w:t>14名派遣人员2025年工伤保险</w:t>
            </w:r>
          </w:p>
        </w:tc>
        <w:tc>
          <w:tcPr>
            <w:tcW w:w="2268" w:type="dxa"/>
            <w:vAlign w:val="center"/>
          </w:tcPr>
          <w:p>
            <w:pPr>
              <w:pStyle w:val="13"/>
            </w:pPr>
            <w:r>
              <w:t>≤8077.44元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派遣人员基本医疗保险</w:t>
            </w:r>
          </w:p>
        </w:tc>
        <w:tc>
          <w:tcPr>
            <w:tcW w:w="5386" w:type="dxa"/>
            <w:vAlign w:val="center"/>
          </w:tcPr>
          <w:p>
            <w:pPr>
              <w:pStyle w:val="13"/>
            </w:pPr>
            <w:r>
              <w:t>14名派遣人员2025年基本医疗保险</w:t>
            </w:r>
          </w:p>
        </w:tc>
        <w:tc>
          <w:tcPr>
            <w:tcW w:w="2268" w:type="dxa"/>
            <w:vAlign w:val="center"/>
          </w:tcPr>
          <w:p>
            <w:pPr>
              <w:pStyle w:val="13"/>
            </w:pPr>
            <w:r>
              <w:t>≤70200.48元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派遣人员大额医疗保险</w:t>
            </w:r>
          </w:p>
        </w:tc>
        <w:tc>
          <w:tcPr>
            <w:tcW w:w="5386" w:type="dxa"/>
            <w:vAlign w:val="center"/>
          </w:tcPr>
          <w:p>
            <w:pPr>
              <w:pStyle w:val="13"/>
            </w:pPr>
            <w:r>
              <w:t>14名派遣人员2025年大额医疗保险</w:t>
            </w:r>
          </w:p>
        </w:tc>
        <w:tc>
          <w:tcPr>
            <w:tcW w:w="2268" w:type="dxa"/>
            <w:vAlign w:val="center"/>
          </w:tcPr>
          <w:p>
            <w:pPr>
              <w:pStyle w:val="13"/>
            </w:pPr>
            <w:r>
              <w:t>≤840元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派遣人员住房公积金</w:t>
            </w:r>
          </w:p>
        </w:tc>
        <w:tc>
          <w:tcPr>
            <w:tcW w:w="5386" w:type="dxa"/>
            <w:vAlign w:val="center"/>
          </w:tcPr>
          <w:p>
            <w:pPr>
              <w:pStyle w:val="13"/>
            </w:pPr>
            <w:r>
              <w:t>14名派遣人员2025年住房公积金保险</w:t>
            </w:r>
          </w:p>
        </w:tc>
        <w:tc>
          <w:tcPr>
            <w:tcW w:w="2268" w:type="dxa"/>
            <w:vAlign w:val="center"/>
          </w:tcPr>
          <w:p>
            <w:pPr>
              <w:pStyle w:val="13"/>
            </w:pPr>
            <w:r>
              <w:t>≤3168元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派遣人员养老保险</w:t>
            </w:r>
          </w:p>
        </w:tc>
        <w:tc>
          <w:tcPr>
            <w:tcW w:w="5386" w:type="dxa"/>
            <w:vAlign w:val="center"/>
          </w:tcPr>
          <w:p>
            <w:pPr>
              <w:pStyle w:val="13"/>
            </w:pPr>
            <w:r>
              <w:t>14名派遣人员2025年养老保险保险</w:t>
            </w:r>
          </w:p>
        </w:tc>
        <w:tc>
          <w:tcPr>
            <w:tcW w:w="2268" w:type="dxa"/>
            <w:vAlign w:val="center"/>
          </w:tcPr>
          <w:p>
            <w:pPr>
              <w:pStyle w:val="13"/>
            </w:pPr>
            <w:r>
              <w:t>≤107708.16元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派遣人员服务管理费</w:t>
            </w:r>
          </w:p>
        </w:tc>
        <w:tc>
          <w:tcPr>
            <w:tcW w:w="5386" w:type="dxa"/>
            <w:vAlign w:val="center"/>
          </w:tcPr>
          <w:p>
            <w:pPr>
              <w:pStyle w:val="13"/>
            </w:pPr>
            <w:r>
              <w:t>14名派遣人员2025年服务管理费</w:t>
            </w:r>
          </w:p>
        </w:tc>
        <w:tc>
          <w:tcPr>
            <w:tcW w:w="2268" w:type="dxa"/>
            <w:vAlign w:val="center"/>
          </w:tcPr>
          <w:p>
            <w:pPr>
              <w:pStyle w:val="13"/>
            </w:pPr>
            <w:r>
              <w:t>≤8400元</w:t>
            </w:r>
          </w:p>
        </w:tc>
        <w:tc>
          <w:tcPr>
            <w:tcW w:w="1276" w:type="dxa"/>
            <w:vAlign w:val="center"/>
          </w:tcPr>
          <w:p>
            <w:pPr>
              <w:pStyle w:val="13"/>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工作效率提升率</w:t>
            </w:r>
          </w:p>
        </w:tc>
        <w:tc>
          <w:tcPr>
            <w:tcW w:w="5386" w:type="dxa"/>
            <w:vAlign w:val="center"/>
          </w:tcPr>
          <w:p>
            <w:pPr>
              <w:pStyle w:val="13"/>
            </w:pPr>
            <w:r>
              <w:t>反映本年工作效率提升情况</w:t>
            </w:r>
          </w:p>
        </w:tc>
        <w:tc>
          <w:tcPr>
            <w:tcW w:w="2268" w:type="dxa"/>
            <w:vAlign w:val="center"/>
          </w:tcPr>
          <w:p>
            <w:pPr>
              <w:pStyle w:val="13"/>
            </w:pPr>
            <w:r>
              <w:t>≥99%</w:t>
            </w:r>
          </w:p>
        </w:tc>
        <w:tc>
          <w:tcPr>
            <w:tcW w:w="1276" w:type="dxa"/>
            <w:vAlign w:val="center"/>
          </w:tcPr>
          <w:p>
            <w:pPr>
              <w:pStyle w:val="13"/>
            </w:pPr>
            <w:r>
              <w:t>劳务派遣人员经费项目实施计划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机关领导满意度</w:t>
            </w:r>
          </w:p>
        </w:tc>
        <w:tc>
          <w:tcPr>
            <w:tcW w:w="5386" w:type="dxa"/>
            <w:vAlign w:val="center"/>
          </w:tcPr>
          <w:p>
            <w:pPr>
              <w:pStyle w:val="13"/>
            </w:pPr>
            <w:r>
              <w:t>反映机关领导对劳务派遣人员的满意程度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4、社保、城居保、失业保险网络经费绩效目标表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13062526P00003110028U</w:t>
            </w:r>
          </w:p>
        </w:tc>
        <w:tc>
          <w:tcPr>
            <w:tcW w:w="2835" w:type="dxa"/>
            <w:vAlign w:val="center"/>
          </w:tcPr>
          <w:p>
            <w:pPr>
              <w:pStyle w:val="11"/>
            </w:pPr>
            <w:r>
              <w:t>项目名称</w:t>
            </w:r>
          </w:p>
        </w:tc>
        <w:tc>
          <w:tcPr>
            <w:tcW w:w="6095" w:type="dxa"/>
            <w:gridSpan w:val="3"/>
            <w:vAlign w:val="center"/>
          </w:tcPr>
          <w:p>
            <w:pPr>
              <w:pStyle w:val="13"/>
            </w:pPr>
            <w:r>
              <w:t>社保、城居保、失业保险网络经费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3.97</w:t>
            </w:r>
          </w:p>
        </w:tc>
        <w:tc>
          <w:tcPr>
            <w:tcW w:w="2835" w:type="dxa"/>
            <w:vAlign w:val="center"/>
          </w:tcPr>
          <w:p>
            <w:pPr>
              <w:pStyle w:val="11"/>
            </w:pPr>
            <w:r>
              <w:t>其中：财政    资金</w:t>
            </w:r>
          </w:p>
        </w:tc>
        <w:tc>
          <w:tcPr>
            <w:tcW w:w="2551" w:type="dxa"/>
            <w:vAlign w:val="center"/>
          </w:tcPr>
          <w:p>
            <w:pPr>
              <w:pStyle w:val="13"/>
            </w:pPr>
            <w:r>
              <w:t>3.97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资金按规定用于支付网络租赁费。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1.27</w:t>
            </w:r>
          </w:p>
        </w:tc>
        <w:tc>
          <w:tcPr>
            <w:tcW w:w="2835" w:type="dxa"/>
            <w:vAlign w:val="center"/>
          </w:tcPr>
          <w:p>
            <w:pPr>
              <w:pStyle w:val="14"/>
            </w:pPr>
            <w:r>
              <w:t>1.63</w:t>
            </w:r>
          </w:p>
        </w:tc>
        <w:tc>
          <w:tcPr>
            <w:tcW w:w="2551" w:type="dxa"/>
            <w:vAlign w:val="center"/>
          </w:tcPr>
          <w:p>
            <w:pPr>
              <w:pStyle w:val="14"/>
            </w:pPr>
            <w:r>
              <w:t>3.97</w:t>
            </w:r>
          </w:p>
        </w:tc>
        <w:tc>
          <w:tcPr>
            <w:tcW w:w="3544" w:type="dxa"/>
            <w:gridSpan w:val="2"/>
            <w:vAlign w:val="center"/>
          </w:tcPr>
          <w:p>
            <w:pPr>
              <w:pStyle w:val="14"/>
            </w:pPr>
            <w:r>
              <w:t>3.97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1.通过政府西院至政府东院业务网提速，提高工作效率。</w:t>
            </w:r>
          </w:p>
          <w:p>
            <w:pPr>
              <w:pStyle w:val="13"/>
            </w:pPr>
            <w:r>
              <w:t>2.工作及时开展，提升网络使用人员对网络安全的满意度，同时提高群众对我局工作效率的满意度。</w:t>
            </w:r>
          </w:p>
          <w:p>
            <w:pPr>
              <w:pStyle w:val="13"/>
            </w:pPr>
            <w:r>
              <w:t>3.通过信息化处理，实现与税务和银行网络共享，提高工作效率。完成机关内4条专线和新农保14个乡镇及城区办共计15个网点专线15个网点的网络运营工作，保障网络安全建设验收合格率大于等于98%，网络安全建设及时率等于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乡镇及城区办专线租赁数量</w:t>
            </w:r>
          </w:p>
        </w:tc>
        <w:tc>
          <w:tcPr>
            <w:tcW w:w="5386" w:type="dxa"/>
            <w:vAlign w:val="center"/>
          </w:tcPr>
          <w:p>
            <w:pPr>
              <w:pStyle w:val="13"/>
            </w:pPr>
            <w:r>
              <w:t>新农保14个乡镇及城区办共计15个网点专线租赁数量</w:t>
            </w:r>
          </w:p>
        </w:tc>
        <w:tc>
          <w:tcPr>
            <w:tcW w:w="2268" w:type="dxa"/>
            <w:vAlign w:val="center"/>
          </w:tcPr>
          <w:p>
            <w:pPr>
              <w:pStyle w:val="13"/>
            </w:pPr>
            <w:r>
              <w:t>15条</w:t>
            </w:r>
          </w:p>
        </w:tc>
        <w:tc>
          <w:tcPr>
            <w:tcW w:w="1276" w:type="dxa"/>
            <w:vAlign w:val="center"/>
          </w:tcPr>
          <w:p>
            <w:pPr>
              <w:pStyle w:val="13"/>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本单位专线租赁数量</w:t>
            </w:r>
          </w:p>
        </w:tc>
        <w:tc>
          <w:tcPr>
            <w:tcW w:w="5386" w:type="dxa"/>
            <w:vAlign w:val="center"/>
          </w:tcPr>
          <w:p>
            <w:pPr>
              <w:pStyle w:val="13"/>
            </w:pPr>
            <w:r>
              <w:t>反映本单位专线租赁数量情况</w:t>
            </w:r>
          </w:p>
        </w:tc>
        <w:tc>
          <w:tcPr>
            <w:tcW w:w="2268" w:type="dxa"/>
            <w:vAlign w:val="center"/>
          </w:tcPr>
          <w:p>
            <w:pPr>
              <w:pStyle w:val="13"/>
            </w:pPr>
            <w:r>
              <w:t>4条</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网络安全建设验收合格率</w:t>
            </w:r>
          </w:p>
        </w:tc>
        <w:tc>
          <w:tcPr>
            <w:tcW w:w="5386" w:type="dxa"/>
            <w:vAlign w:val="center"/>
          </w:tcPr>
          <w:p>
            <w:pPr>
              <w:pStyle w:val="13"/>
            </w:pPr>
            <w:r>
              <w:t>反映网络安全建设质量情况</w:t>
            </w:r>
          </w:p>
        </w:tc>
        <w:tc>
          <w:tcPr>
            <w:tcW w:w="2268" w:type="dxa"/>
            <w:vAlign w:val="center"/>
          </w:tcPr>
          <w:p>
            <w:pPr>
              <w:pStyle w:val="13"/>
            </w:pPr>
            <w:r>
              <w:t>≥98%</w:t>
            </w:r>
          </w:p>
        </w:tc>
        <w:tc>
          <w:tcPr>
            <w:tcW w:w="1276" w:type="dxa"/>
            <w:vAlign w:val="center"/>
          </w:tcPr>
          <w:p>
            <w:pPr>
              <w:pStyle w:val="13"/>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反映资金及时支出情况</w:t>
            </w:r>
          </w:p>
        </w:tc>
        <w:tc>
          <w:tcPr>
            <w:tcW w:w="2268" w:type="dxa"/>
            <w:vAlign w:val="center"/>
          </w:tcPr>
          <w:p>
            <w:pPr>
              <w:pStyle w:val="13"/>
            </w:pPr>
            <w:r>
              <w:t>≥95%</w:t>
            </w:r>
          </w:p>
        </w:tc>
        <w:tc>
          <w:tcPr>
            <w:tcW w:w="1276" w:type="dxa"/>
            <w:vAlign w:val="center"/>
          </w:tcPr>
          <w:p>
            <w:pPr>
              <w:pStyle w:val="13"/>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政府东院至政府西院网络专线标准</w:t>
            </w:r>
          </w:p>
        </w:tc>
        <w:tc>
          <w:tcPr>
            <w:tcW w:w="5386" w:type="dxa"/>
            <w:vAlign w:val="center"/>
          </w:tcPr>
          <w:p>
            <w:pPr>
              <w:pStyle w:val="13"/>
            </w:pPr>
            <w:r>
              <w:t>反映政府东院至政府西院网络专线1条标准的情况</w:t>
            </w:r>
          </w:p>
        </w:tc>
        <w:tc>
          <w:tcPr>
            <w:tcW w:w="2268" w:type="dxa"/>
            <w:vAlign w:val="center"/>
          </w:tcPr>
          <w:p>
            <w:pPr>
              <w:pStyle w:val="13"/>
            </w:pPr>
            <w:r>
              <w:t>3120元</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政府东院至行政大厅网络专线标准</w:t>
            </w:r>
          </w:p>
        </w:tc>
        <w:tc>
          <w:tcPr>
            <w:tcW w:w="5386" w:type="dxa"/>
            <w:vAlign w:val="center"/>
          </w:tcPr>
          <w:p>
            <w:pPr>
              <w:pStyle w:val="13"/>
            </w:pPr>
            <w:r>
              <w:t>反映政府东院至行政大厅网络专线1条标准的情况</w:t>
            </w:r>
          </w:p>
        </w:tc>
        <w:tc>
          <w:tcPr>
            <w:tcW w:w="2268" w:type="dxa"/>
            <w:vAlign w:val="center"/>
          </w:tcPr>
          <w:p>
            <w:pPr>
              <w:pStyle w:val="13"/>
            </w:pPr>
            <w:r>
              <w:t>3600元</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政府东院至西院制卡网络专线标准</w:t>
            </w:r>
          </w:p>
        </w:tc>
        <w:tc>
          <w:tcPr>
            <w:tcW w:w="5386" w:type="dxa"/>
            <w:vAlign w:val="center"/>
          </w:tcPr>
          <w:p>
            <w:pPr>
              <w:pStyle w:val="13"/>
            </w:pPr>
            <w:r>
              <w:t>反映政府东院至西院制卡网络专线1条标准的情况</w:t>
            </w:r>
          </w:p>
        </w:tc>
        <w:tc>
          <w:tcPr>
            <w:tcW w:w="2268" w:type="dxa"/>
            <w:vAlign w:val="center"/>
          </w:tcPr>
          <w:p>
            <w:pPr>
              <w:pStyle w:val="13"/>
            </w:pPr>
            <w:r>
              <w:t>3600元</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市人社局至政府东院核心机房网络专线标准</w:t>
            </w:r>
          </w:p>
        </w:tc>
        <w:tc>
          <w:tcPr>
            <w:tcW w:w="5386" w:type="dxa"/>
            <w:vAlign w:val="center"/>
          </w:tcPr>
          <w:p>
            <w:pPr>
              <w:pStyle w:val="13"/>
            </w:pPr>
            <w:r>
              <w:t>反映市人社局至政府东院核心机房网络专线标准的情况</w:t>
            </w:r>
          </w:p>
        </w:tc>
        <w:tc>
          <w:tcPr>
            <w:tcW w:w="2268" w:type="dxa"/>
            <w:vAlign w:val="center"/>
          </w:tcPr>
          <w:p>
            <w:pPr>
              <w:pStyle w:val="13"/>
            </w:pPr>
            <w:r>
              <w:t>3600元</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政府西院至政府东院业务网提速标准</w:t>
            </w:r>
          </w:p>
        </w:tc>
        <w:tc>
          <w:tcPr>
            <w:tcW w:w="5386" w:type="dxa"/>
            <w:vAlign w:val="center"/>
          </w:tcPr>
          <w:p>
            <w:pPr>
              <w:pStyle w:val="13"/>
            </w:pPr>
            <w:r>
              <w:t>反映政府西院至政府东院业务网提速费用的情况</w:t>
            </w:r>
          </w:p>
        </w:tc>
        <w:tc>
          <w:tcPr>
            <w:tcW w:w="2268" w:type="dxa"/>
            <w:vAlign w:val="center"/>
          </w:tcPr>
          <w:p>
            <w:pPr>
              <w:pStyle w:val="13"/>
            </w:pPr>
            <w:r>
              <w:t>9600元</w:t>
            </w:r>
          </w:p>
        </w:tc>
        <w:tc>
          <w:tcPr>
            <w:tcW w:w="1276" w:type="dxa"/>
            <w:vAlign w:val="center"/>
          </w:tcPr>
          <w:p>
            <w:pPr>
              <w:pStyle w:val="13"/>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乡镇及城区办专线费用标准</w:t>
            </w:r>
          </w:p>
        </w:tc>
        <w:tc>
          <w:tcPr>
            <w:tcW w:w="5386" w:type="dxa"/>
            <w:vAlign w:val="center"/>
          </w:tcPr>
          <w:p>
            <w:pPr>
              <w:pStyle w:val="13"/>
            </w:pPr>
            <w:r>
              <w:t>反映乡镇及城区办专线费用合同标准的情况</w:t>
            </w:r>
          </w:p>
        </w:tc>
        <w:tc>
          <w:tcPr>
            <w:tcW w:w="2268" w:type="dxa"/>
            <w:vAlign w:val="center"/>
          </w:tcPr>
          <w:p>
            <w:pPr>
              <w:pStyle w:val="13"/>
            </w:pPr>
            <w:r>
              <w:t>16200元</w:t>
            </w:r>
          </w:p>
        </w:tc>
        <w:tc>
          <w:tcPr>
            <w:tcW w:w="1276" w:type="dxa"/>
            <w:vAlign w:val="center"/>
          </w:tcPr>
          <w:p>
            <w:pPr>
              <w:pStyle w:val="13"/>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网络安全事故发生数</w:t>
            </w:r>
          </w:p>
        </w:tc>
        <w:tc>
          <w:tcPr>
            <w:tcW w:w="5386" w:type="dxa"/>
            <w:vAlign w:val="center"/>
          </w:tcPr>
          <w:p>
            <w:pPr>
              <w:pStyle w:val="13"/>
            </w:pPr>
            <w:r>
              <w:t>反映发生网络安全事故次数情况</w:t>
            </w:r>
          </w:p>
        </w:tc>
        <w:tc>
          <w:tcPr>
            <w:tcW w:w="2268" w:type="dxa"/>
            <w:vAlign w:val="center"/>
          </w:tcPr>
          <w:p>
            <w:pPr>
              <w:pStyle w:val="13"/>
            </w:pPr>
            <w:r>
              <w:t>0次</w:t>
            </w:r>
          </w:p>
        </w:tc>
        <w:tc>
          <w:tcPr>
            <w:tcW w:w="1276" w:type="dxa"/>
            <w:vAlign w:val="center"/>
          </w:tcPr>
          <w:p>
            <w:pPr>
              <w:pStyle w:val="13"/>
            </w:pPr>
            <w:r>
              <w:t>社保、城居保、失业保险网络经费项目实施计划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网络使用人员满意率</w:t>
            </w:r>
          </w:p>
        </w:tc>
        <w:tc>
          <w:tcPr>
            <w:tcW w:w="5386" w:type="dxa"/>
            <w:vAlign w:val="center"/>
          </w:tcPr>
          <w:p>
            <w:pPr>
              <w:pStyle w:val="13"/>
            </w:pPr>
            <w:r>
              <w:t>反映网络使用人员对网络安全的满意情况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5、提前下达2026年省级就业补助资金绩效目标表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13062526P00010410009T</w:t>
            </w:r>
          </w:p>
        </w:tc>
        <w:tc>
          <w:tcPr>
            <w:tcW w:w="2835" w:type="dxa"/>
            <w:vAlign w:val="center"/>
          </w:tcPr>
          <w:p>
            <w:pPr>
              <w:pStyle w:val="11"/>
            </w:pPr>
            <w:r>
              <w:t>项目名称</w:t>
            </w:r>
          </w:p>
        </w:tc>
        <w:tc>
          <w:tcPr>
            <w:tcW w:w="6095" w:type="dxa"/>
            <w:gridSpan w:val="3"/>
            <w:vAlign w:val="center"/>
          </w:tcPr>
          <w:p>
            <w:pPr>
              <w:pStyle w:val="13"/>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资金用于孵化基地房租物业补贴。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35.00</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1.确保政策享受对象及时得到补贴资金扶持。</w:t>
            </w:r>
          </w:p>
          <w:p>
            <w:pPr>
              <w:pStyle w:val="13"/>
            </w:pPr>
            <w:r>
              <w:t>2.资金按规定用于孵化基地房租物业补贴，受补助孵化基地企业数量3个，发放准确率100%。</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受补助企业数量</w:t>
            </w:r>
          </w:p>
        </w:tc>
        <w:tc>
          <w:tcPr>
            <w:tcW w:w="5386" w:type="dxa"/>
            <w:vAlign w:val="center"/>
          </w:tcPr>
          <w:p>
            <w:pPr>
              <w:pStyle w:val="13"/>
            </w:pPr>
            <w:r>
              <w:t>反映受补助孵化基地企业数量</w:t>
            </w:r>
          </w:p>
        </w:tc>
        <w:tc>
          <w:tcPr>
            <w:tcW w:w="2268" w:type="dxa"/>
            <w:vAlign w:val="center"/>
          </w:tcPr>
          <w:p>
            <w:pPr>
              <w:pStyle w:val="13"/>
            </w:pPr>
            <w:r>
              <w:t>3</w:t>
            </w:r>
          </w:p>
        </w:tc>
        <w:tc>
          <w:tcPr>
            <w:tcW w:w="1276" w:type="dxa"/>
            <w:vAlign w:val="center"/>
          </w:tcPr>
          <w:p>
            <w:pPr>
              <w:pStyle w:val="13"/>
            </w:pPr>
            <w:r>
              <w:t>中央就业补助资金项目实施计划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中央就业补助资金项目实施计划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中央就业补助资金项目实施计划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≤35万元</w:t>
            </w:r>
          </w:p>
        </w:tc>
        <w:tc>
          <w:tcPr>
            <w:tcW w:w="1276" w:type="dxa"/>
            <w:vAlign w:val="center"/>
          </w:tcPr>
          <w:p>
            <w:pPr>
              <w:pStyle w:val="13"/>
            </w:pPr>
            <w:r>
              <w:t>保财社【2025】87号市财政局、市人社局关于提前下达2026年省级就业补助资金预算的通知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≥90%</w:t>
            </w:r>
          </w:p>
        </w:tc>
        <w:tc>
          <w:tcPr>
            <w:tcW w:w="1276" w:type="dxa"/>
            <w:vAlign w:val="center"/>
          </w:tcPr>
          <w:p>
            <w:pPr>
              <w:pStyle w:val="13"/>
            </w:pPr>
            <w:r>
              <w:t>中央就业补助资金项目实施计划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受补助企业满意度</w:t>
            </w:r>
          </w:p>
        </w:tc>
        <w:tc>
          <w:tcPr>
            <w:tcW w:w="5386" w:type="dxa"/>
            <w:vAlign w:val="center"/>
          </w:tcPr>
          <w:p>
            <w:pPr>
              <w:pStyle w:val="13"/>
            </w:pPr>
            <w:r>
              <w:t>反映受补助企业对补助经费的满意程度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6、提前下达2026年省级就业补助资金绩效目标表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13062526P00023210312B</w:t>
            </w:r>
          </w:p>
        </w:tc>
        <w:tc>
          <w:tcPr>
            <w:tcW w:w="2835" w:type="dxa"/>
            <w:vAlign w:val="center"/>
          </w:tcPr>
          <w:p>
            <w:pPr>
              <w:pStyle w:val="11"/>
            </w:pPr>
            <w:r>
              <w:t>项目名称</w:t>
            </w:r>
          </w:p>
        </w:tc>
        <w:tc>
          <w:tcPr>
            <w:tcW w:w="6095" w:type="dxa"/>
            <w:gridSpan w:val="3"/>
            <w:vAlign w:val="center"/>
          </w:tcPr>
          <w:p>
            <w:pPr>
              <w:pStyle w:val="13"/>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45.00</w:t>
            </w:r>
          </w:p>
        </w:tc>
        <w:tc>
          <w:tcPr>
            <w:tcW w:w="2835" w:type="dxa"/>
            <w:vAlign w:val="center"/>
          </w:tcPr>
          <w:p>
            <w:pPr>
              <w:pStyle w:val="14"/>
            </w:pPr>
            <w:r>
              <w:t>90.00</w:t>
            </w:r>
          </w:p>
        </w:tc>
        <w:tc>
          <w:tcPr>
            <w:tcW w:w="2551" w:type="dxa"/>
            <w:vAlign w:val="center"/>
          </w:tcPr>
          <w:p>
            <w:pPr>
              <w:pStyle w:val="14"/>
            </w:pPr>
            <w:r>
              <w:t>135.00</w:t>
            </w:r>
          </w:p>
        </w:tc>
        <w:tc>
          <w:tcPr>
            <w:tcW w:w="3544" w:type="dxa"/>
            <w:gridSpan w:val="2"/>
            <w:vAlign w:val="center"/>
          </w:tcPr>
          <w:p>
            <w:pPr>
              <w:pStyle w:val="14"/>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1.保持就业局势总体稳定，确保新增就业规模。</w:t>
            </w:r>
          </w:p>
          <w:p>
            <w:pPr>
              <w:pStyle w:val="13"/>
            </w:pPr>
            <w:r>
              <w:t>2.确保政策享受对象及时得到补贴资金扶持。</w:t>
            </w:r>
          </w:p>
          <w:p>
            <w:pPr>
              <w:pStyle w:val="13"/>
            </w:pPr>
            <w:r>
              <w:t>3.公益性岗位受补助人数大于等于50人，发放准确率100%，项目金额不高于180万元。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公益性岗位补贴和保险补贴</w:t>
            </w:r>
          </w:p>
        </w:tc>
        <w:tc>
          <w:tcPr>
            <w:tcW w:w="5386" w:type="dxa"/>
            <w:vAlign w:val="center"/>
          </w:tcPr>
          <w:p>
            <w:pPr>
              <w:pStyle w:val="13"/>
            </w:pPr>
            <w:r>
              <w:t>反映公益性岗位受补助人数</w:t>
            </w:r>
          </w:p>
        </w:tc>
        <w:tc>
          <w:tcPr>
            <w:tcW w:w="2268" w:type="dxa"/>
            <w:vAlign w:val="center"/>
          </w:tcPr>
          <w:p>
            <w:pPr>
              <w:pStyle w:val="13"/>
            </w:pPr>
            <w:r>
              <w:t>≥50人</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≤180万元</w:t>
            </w:r>
          </w:p>
        </w:tc>
        <w:tc>
          <w:tcPr>
            <w:tcW w:w="1276" w:type="dxa"/>
            <w:vAlign w:val="center"/>
          </w:tcPr>
          <w:p>
            <w:pPr>
              <w:pStyle w:val="13"/>
            </w:pPr>
            <w:r>
              <w:t>1.保财社【2025】87号市财政局、市人社局关于提前下达2026年省级就业补助资金预算的通知2.就业补助资金项目实施计划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≥90%</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受补助人群满意度</w:t>
            </w:r>
          </w:p>
        </w:tc>
        <w:tc>
          <w:tcPr>
            <w:tcW w:w="5386" w:type="dxa"/>
            <w:vAlign w:val="center"/>
          </w:tcPr>
          <w:p>
            <w:pPr>
              <w:pStyle w:val="13"/>
            </w:pPr>
            <w:r>
              <w:t>反映受补助人员对补助经费的满意程度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7、提前下达2026年省级普惠金融发展专项资金绩效目标表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13062526P00018110004H</w:t>
            </w:r>
          </w:p>
        </w:tc>
        <w:tc>
          <w:tcPr>
            <w:tcW w:w="2835" w:type="dxa"/>
            <w:vAlign w:val="center"/>
          </w:tcPr>
          <w:p>
            <w:pPr>
              <w:pStyle w:val="11"/>
            </w:pPr>
            <w:r>
              <w:t>项目名称</w:t>
            </w:r>
          </w:p>
        </w:tc>
        <w:tc>
          <w:tcPr>
            <w:tcW w:w="6095" w:type="dxa"/>
            <w:gridSpan w:val="3"/>
            <w:vAlign w:val="center"/>
          </w:tcPr>
          <w:p>
            <w:pPr>
              <w:pStyle w:val="13"/>
            </w:pPr>
            <w:r>
              <w:t>提前下达2026年省级普惠金融发展专项资金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2.89</w:t>
            </w:r>
          </w:p>
        </w:tc>
        <w:tc>
          <w:tcPr>
            <w:tcW w:w="2835" w:type="dxa"/>
            <w:vAlign w:val="center"/>
          </w:tcPr>
          <w:p>
            <w:pPr>
              <w:pStyle w:val="11"/>
            </w:pPr>
            <w:r>
              <w:t>其中：财政    资金</w:t>
            </w:r>
          </w:p>
        </w:tc>
        <w:tc>
          <w:tcPr>
            <w:tcW w:w="2551" w:type="dxa"/>
            <w:vAlign w:val="center"/>
          </w:tcPr>
          <w:p>
            <w:pPr>
              <w:pStyle w:val="13"/>
            </w:pPr>
            <w:r>
              <w:t>2.89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0.72</w:t>
            </w:r>
          </w:p>
        </w:tc>
        <w:tc>
          <w:tcPr>
            <w:tcW w:w="2835" w:type="dxa"/>
            <w:vAlign w:val="center"/>
          </w:tcPr>
          <w:p>
            <w:pPr>
              <w:pStyle w:val="14"/>
            </w:pPr>
            <w:r>
              <w:t>1.45</w:t>
            </w:r>
          </w:p>
        </w:tc>
        <w:tc>
          <w:tcPr>
            <w:tcW w:w="2551" w:type="dxa"/>
            <w:vAlign w:val="center"/>
          </w:tcPr>
          <w:p>
            <w:pPr>
              <w:pStyle w:val="14"/>
            </w:pPr>
            <w:r>
              <w:t>2.17</w:t>
            </w:r>
          </w:p>
        </w:tc>
        <w:tc>
          <w:tcPr>
            <w:tcW w:w="3544" w:type="dxa"/>
            <w:gridSpan w:val="2"/>
            <w:vAlign w:val="center"/>
          </w:tcPr>
          <w:p>
            <w:pPr>
              <w:pStyle w:val="14"/>
            </w:pPr>
            <w:r>
              <w:t>2.89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1.支持重点群体和符合条件的小微企业融资发展。</w:t>
            </w:r>
          </w:p>
          <w:p>
            <w:pPr>
              <w:pStyle w:val="13"/>
            </w:pPr>
            <w:r>
              <w:t>2.完成年度贷款发放额420万元的补贴发放，保障补贴发放的准确率，满意度不低于80%。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反映本年度创业担保贷款发放额</w:t>
            </w:r>
          </w:p>
        </w:tc>
        <w:tc>
          <w:tcPr>
            <w:tcW w:w="2268" w:type="dxa"/>
            <w:vAlign w:val="center"/>
          </w:tcPr>
          <w:p>
            <w:pPr>
              <w:pStyle w:val="13"/>
            </w:pPr>
            <w:r>
              <w:t>≥420万元</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100%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≤2.89万元</w:t>
            </w:r>
          </w:p>
        </w:tc>
        <w:tc>
          <w:tcPr>
            <w:tcW w:w="1276" w:type="dxa"/>
            <w:vAlign w:val="center"/>
          </w:tcPr>
          <w:p>
            <w:pPr>
              <w:pStyle w:val="13"/>
            </w:pPr>
            <w:r>
              <w:t>1.保财金〔2025〕18号：保定市财政局关于提前下达2026年省级普惠金融发展专项资金的通知2.普惠金融发展专项资金项目实施计划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≥60%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受补助人群满意度</w:t>
            </w:r>
          </w:p>
        </w:tc>
        <w:tc>
          <w:tcPr>
            <w:tcW w:w="5386" w:type="dxa"/>
            <w:vAlign w:val="center"/>
          </w:tcPr>
          <w:p>
            <w:pPr>
              <w:pStyle w:val="13"/>
            </w:pPr>
            <w:r>
              <w:t>反映申报创业担保贷款贴息个人满意度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8、提前下达2026年中央就业补助资金绩效目标表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13062526P000104100106</w:t>
            </w:r>
          </w:p>
        </w:tc>
        <w:tc>
          <w:tcPr>
            <w:tcW w:w="2835" w:type="dxa"/>
            <w:vAlign w:val="center"/>
          </w:tcPr>
          <w:p>
            <w:pPr>
              <w:pStyle w:val="11"/>
            </w:pPr>
            <w:r>
              <w:t>项目名称</w:t>
            </w:r>
          </w:p>
        </w:tc>
        <w:tc>
          <w:tcPr>
            <w:tcW w:w="6095" w:type="dxa"/>
            <w:gridSpan w:val="3"/>
            <w:vAlign w:val="center"/>
          </w:tcPr>
          <w:p>
            <w:pPr>
              <w:pStyle w:val="13"/>
            </w:pPr>
            <w:r>
              <w:t>提前下达2026年中央就业补助资金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517.00</w:t>
            </w:r>
          </w:p>
        </w:tc>
        <w:tc>
          <w:tcPr>
            <w:tcW w:w="2835" w:type="dxa"/>
            <w:vAlign w:val="center"/>
          </w:tcPr>
          <w:p>
            <w:pPr>
              <w:pStyle w:val="11"/>
            </w:pPr>
            <w:r>
              <w:t>其中：财政    资金</w:t>
            </w:r>
          </w:p>
        </w:tc>
        <w:tc>
          <w:tcPr>
            <w:tcW w:w="2551" w:type="dxa"/>
            <w:vAlign w:val="center"/>
          </w:tcPr>
          <w:p>
            <w:pPr>
              <w:pStyle w:val="13"/>
            </w:pPr>
            <w:r>
              <w:t>517.00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资金按规定用于灵活就业社保补贴、见习补贴、孵化基地房租物业补贴等。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w:t>
            </w:r>
          </w:p>
        </w:tc>
        <w:tc>
          <w:tcPr>
            <w:tcW w:w="2835" w:type="dxa"/>
            <w:vAlign w:val="center"/>
          </w:tcPr>
          <w:p>
            <w:pPr>
              <w:pStyle w:val="14"/>
            </w:pPr>
            <w:r>
              <w:t>150.00</w:t>
            </w:r>
          </w:p>
        </w:tc>
        <w:tc>
          <w:tcPr>
            <w:tcW w:w="2551" w:type="dxa"/>
            <w:vAlign w:val="center"/>
          </w:tcPr>
          <w:p>
            <w:pPr>
              <w:pStyle w:val="14"/>
            </w:pPr>
            <w:r>
              <w:t>350.00</w:t>
            </w:r>
          </w:p>
        </w:tc>
        <w:tc>
          <w:tcPr>
            <w:tcW w:w="3544" w:type="dxa"/>
            <w:gridSpan w:val="2"/>
            <w:vAlign w:val="center"/>
          </w:tcPr>
          <w:p>
            <w:pPr>
              <w:pStyle w:val="14"/>
            </w:pPr>
            <w:r>
              <w:t>517.00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1.保持就业局势总体稳定，确保新增就业规模，城镇失业登记率等核心指标保持稳定。</w:t>
            </w:r>
          </w:p>
          <w:p>
            <w:pPr>
              <w:pStyle w:val="13"/>
            </w:pPr>
            <w:r>
              <w:t>2.确保政策享受对象及时得到补贴资金扶持。</w:t>
            </w:r>
          </w:p>
          <w:p>
            <w:pPr>
              <w:pStyle w:val="13"/>
            </w:pPr>
            <w:r>
              <w:t>3.资金按规定用于灵活就业社会保险补贴151万元，企业吸纳高校毕业生社会保险补贴90万元，就业见习补贴65万元，创业补贴2万元，孵化基地房租物业补贴209万元。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灵活就业社保补贴受补助人数</w:t>
            </w:r>
          </w:p>
        </w:tc>
        <w:tc>
          <w:tcPr>
            <w:tcW w:w="5386" w:type="dxa"/>
            <w:vAlign w:val="center"/>
          </w:tcPr>
          <w:p>
            <w:pPr>
              <w:pStyle w:val="13"/>
            </w:pPr>
            <w:r>
              <w:t>反映灵活就业社保补贴受补助人数</w:t>
            </w:r>
          </w:p>
        </w:tc>
        <w:tc>
          <w:tcPr>
            <w:tcW w:w="2268" w:type="dxa"/>
            <w:vAlign w:val="center"/>
          </w:tcPr>
          <w:p>
            <w:pPr>
              <w:pStyle w:val="13"/>
            </w:pPr>
            <w:r>
              <w:t>≥219人</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企业吸纳高校毕业生社会保险补贴受补助人数</w:t>
            </w:r>
          </w:p>
        </w:tc>
        <w:tc>
          <w:tcPr>
            <w:tcW w:w="5386" w:type="dxa"/>
            <w:vAlign w:val="center"/>
          </w:tcPr>
          <w:p>
            <w:pPr>
              <w:pStyle w:val="13"/>
            </w:pPr>
            <w:r>
              <w:t>反映企业吸纳高校毕业生社会保险补贴受补助人数</w:t>
            </w:r>
          </w:p>
        </w:tc>
        <w:tc>
          <w:tcPr>
            <w:tcW w:w="2268" w:type="dxa"/>
            <w:vAlign w:val="center"/>
          </w:tcPr>
          <w:p>
            <w:pPr>
              <w:pStyle w:val="13"/>
            </w:pPr>
            <w:r>
              <w:t>≥50人</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就业见习补贴受补助人数</w:t>
            </w:r>
          </w:p>
        </w:tc>
        <w:tc>
          <w:tcPr>
            <w:tcW w:w="5386" w:type="dxa"/>
            <w:vAlign w:val="center"/>
          </w:tcPr>
          <w:p>
            <w:pPr>
              <w:pStyle w:val="13"/>
            </w:pPr>
            <w:r>
              <w:t>反映就业见习补贴受补助人数</w:t>
            </w:r>
          </w:p>
        </w:tc>
        <w:tc>
          <w:tcPr>
            <w:tcW w:w="2268" w:type="dxa"/>
            <w:vAlign w:val="center"/>
          </w:tcPr>
          <w:p>
            <w:pPr>
              <w:pStyle w:val="13"/>
            </w:pPr>
            <w:r>
              <w:t>≥50人</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创业补贴受补助人数</w:t>
            </w:r>
          </w:p>
        </w:tc>
        <w:tc>
          <w:tcPr>
            <w:tcW w:w="5386" w:type="dxa"/>
            <w:vAlign w:val="center"/>
          </w:tcPr>
          <w:p>
            <w:pPr>
              <w:pStyle w:val="13"/>
            </w:pPr>
            <w:r>
              <w:t>反映创业补贴受补助人数</w:t>
            </w:r>
          </w:p>
        </w:tc>
        <w:tc>
          <w:tcPr>
            <w:tcW w:w="2268" w:type="dxa"/>
            <w:vAlign w:val="center"/>
          </w:tcPr>
          <w:p>
            <w:pPr>
              <w:pStyle w:val="13"/>
            </w:pPr>
            <w:r>
              <w:t>≥4人</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受补助企业数量</w:t>
            </w:r>
          </w:p>
        </w:tc>
        <w:tc>
          <w:tcPr>
            <w:tcW w:w="5386" w:type="dxa"/>
            <w:vAlign w:val="center"/>
          </w:tcPr>
          <w:p>
            <w:pPr>
              <w:pStyle w:val="13"/>
            </w:pPr>
            <w:r>
              <w:t>反映受补助孵化基地企业数量</w:t>
            </w:r>
          </w:p>
        </w:tc>
        <w:tc>
          <w:tcPr>
            <w:tcW w:w="2268" w:type="dxa"/>
            <w:vAlign w:val="center"/>
          </w:tcPr>
          <w:p>
            <w:pPr>
              <w:pStyle w:val="13"/>
            </w:pPr>
            <w:r>
              <w:t>3个</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≤517万元</w:t>
            </w:r>
          </w:p>
        </w:tc>
        <w:tc>
          <w:tcPr>
            <w:tcW w:w="1276" w:type="dxa"/>
            <w:vAlign w:val="center"/>
          </w:tcPr>
          <w:p>
            <w:pPr>
              <w:pStyle w:val="13"/>
            </w:pPr>
            <w:r>
              <w:t>保财社【2025】86号市财政局、市人社局关于提前下达2026年中央就业补助资金预算的通知。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≥90%</w:t>
            </w:r>
          </w:p>
        </w:tc>
        <w:tc>
          <w:tcPr>
            <w:tcW w:w="1276" w:type="dxa"/>
            <w:vAlign w:val="center"/>
          </w:tcPr>
          <w:p>
            <w:pPr>
              <w:pStyle w:val="13"/>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受补助人群满意度</w:t>
            </w:r>
          </w:p>
        </w:tc>
        <w:tc>
          <w:tcPr>
            <w:tcW w:w="5386" w:type="dxa"/>
            <w:vAlign w:val="center"/>
          </w:tcPr>
          <w:p>
            <w:pPr>
              <w:pStyle w:val="13"/>
            </w:pPr>
            <w:r>
              <w:t>反映受补助人员对补助经费的满意程度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9、提前下达2026年中央普惠金融发展专项资金绩效目标表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13062526P000181100055</w:t>
            </w:r>
          </w:p>
        </w:tc>
        <w:tc>
          <w:tcPr>
            <w:tcW w:w="2835" w:type="dxa"/>
            <w:vAlign w:val="center"/>
          </w:tcPr>
          <w:p>
            <w:pPr>
              <w:pStyle w:val="11"/>
            </w:pPr>
            <w:r>
              <w:t>项目名称</w:t>
            </w:r>
          </w:p>
        </w:tc>
        <w:tc>
          <w:tcPr>
            <w:tcW w:w="6095" w:type="dxa"/>
            <w:gridSpan w:val="3"/>
            <w:vAlign w:val="center"/>
          </w:tcPr>
          <w:p>
            <w:pPr>
              <w:pStyle w:val="13"/>
            </w:pPr>
            <w:r>
              <w:t>提前下达2026年中央普惠金融发展专项资金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3.31</w:t>
            </w:r>
          </w:p>
        </w:tc>
        <w:tc>
          <w:tcPr>
            <w:tcW w:w="2835" w:type="dxa"/>
            <w:vAlign w:val="center"/>
          </w:tcPr>
          <w:p>
            <w:pPr>
              <w:pStyle w:val="11"/>
            </w:pPr>
            <w:r>
              <w:t>其中：财政    资金</w:t>
            </w:r>
          </w:p>
        </w:tc>
        <w:tc>
          <w:tcPr>
            <w:tcW w:w="2551" w:type="dxa"/>
            <w:vAlign w:val="center"/>
          </w:tcPr>
          <w:p>
            <w:pPr>
              <w:pStyle w:val="13"/>
            </w:pPr>
            <w:r>
              <w:t>3.31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0.83</w:t>
            </w:r>
          </w:p>
        </w:tc>
        <w:tc>
          <w:tcPr>
            <w:tcW w:w="2835" w:type="dxa"/>
            <w:vAlign w:val="center"/>
          </w:tcPr>
          <w:p>
            <w:pPr>
              <w:pStyle w:val="14"/>
            </w:pPr>
            <w:r>
              <w:t>1.66</w:t>
            </w:r>
          </w:p>
        </w:tc>
        <w:tc>
          <w:tcPr>
            <w:tcW w:w="2551" w:type="dxa"/>
            <w:vAlign w:val="center"/>
          </w:tcPr>
          <w:p>
            <w:pPr>
              <w:pStyle w:val="14"/>
            </w:pPr>
            <w:r>
              <w:t>2.48</w:t>
            </w:r>
          </w:p>
        </w:tc>
        <w:tc>
          <w:tcPr>
            <w:tcW w:w="3544" w:type="dxa"/>
            <w:gridSpan w:val="2"/>
            <w:vAlign w:val="center"/>
          </w:tcPr>
          <w:p>
            <w:pPr>
              <w:pStyle w:val="14"/>
            </w:pPr>
            <w:r>
              <w:t>3.31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1.完成年度贷款发放额420万元的补贴发放，保障补贴发放的准确率，满意度不低于80%。</w:t>
            </w:r>
          </w:p>
          <w:p>
            <w:pPr>
              <w:pStyle w:val="13"/>
            </w:pPr>
            <w:r>
              <w:t>2.支持重点群体和符合条件的小微企业融资发展。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反映本年度创业担保贷款发放额</w:t>
            </w:r>
          </w:p>
        </w:tc>
        <w:tc>
          <w:tcPr>
            <w:tcW w:w="2268" w:type="dxa"/>
            <w:vAlign w:val="center"/>
          </w:tcPr>
          <w:p>
            <w:pPr>
              <w:pStyle w:val="13"/>
            </w:pPr>
            <w:r>
              <w:t>≥420万元</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100%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≤3.31万元</w:t>
            </w:r>
          </w:p>
        </w:tc>
        <w:tc>
          <w:tcPr>
            <w:tcW w:w="1276" w:type="dxa"/>
            <w:vAlign w:val="center"/>
          </w:tcPr>
          <w:p>
            <w:pPr>
              <w:pStyle w:val="13"/>
            </w:pPr>
            <w:r>
              <w:t>1.保财金〔2025〕16号：市财政局关于提前下达2026年中央普惠金融发展专项资金的通知2.普惠金融发展专项资金项目实施计划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≥90%</w:t>
            </w:r>
          </w:p>
        </w:tc>
        <w:tc>
          <w:tcPr>
            <w:tcW w:w="1276" w:type="dxa"/>
            <w:vAlign w:val="center"/>
          </w:tcPr>
          <w:p>
            <w:pPr>
              <w:pStyle w:val="13"/>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受补助人群满意度</w:t>
            </w:r>
          </w:p>
        </w:tc>
        <w:tc>
          <w:tcPr>
            <w:tcW w:w="5386" w:type="dxa"/>
            <w:vAlign w:val="center"/>
          </w:tcPr>
          <w:p>
            <w:pPr>
              <w:pStyle w:val="13"/>
            </w:pPr>
            <w:r>
              <w:t>反映申报创业担保贷款贴息个人满意度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10、下达2025年市级财政稳就业扩大社会保险补贴范围补助资金绩效目标表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13062525P000104100075</w:t>
            </w:r>
          </w:p>
        </w:tc>
        <w:tc>
          <w:tcPr>
            <w:tcW w:w="2835" w:type="dxa"/>
            <w:vAlign w:val="center"/>
          </w:tcPr>
          <w:p>
            <w:pPr>
              <w:pStyle w:val="11"/>
            </w:pPr>
            <w:r>
              <w:t>项目名称</w:t>
            </w:r>
          </w:p>
        </w:tc>
        <w:tc>
          <w:tcPr>
            <w:tcW w:w="6095" w:type="dxa"/>
            <w:gridSpan w:val="3"/>
            <w:vAlign w:val="center"/>
          </w:tcPr>
          <w:p>
            <w:pPr>
              <w:pStyle w:val="13"/>
            </w:pPr>
            <w:r>
              <w:t>下达2025年市级财政稳就业扩大社会保险补贴范围补助资金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w:t>
            </w:r>
          </w:p>
        </w:tc>
        <w:tc>
          <w:tcPr>
            <w:tcW w:w="2835" w:type="dxa"/>
            <w:vAlign w:val="center"/>
          </w:tcPr>
          <w:p>
            <w:pPr>
              <w:pStyle w:val="11"/>
            </w:pPr>
            <w:r>
              <w:t>其中：财政    资金</w:t>
            </w:r>
          </w:p>
        </w:tc>
        <w:tc>
          <w:tcPr>
            <w:tcW w:w="2551" w:type="dxa"/>
            <w:vAlign w:val="center"/>
          </w:tcPr>
          <w:p>
            <w:pPr>
              <w:pStyle w:val="13"/>
            </w:pPr>
            <w:r>
              <w:t>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w:t>
            </w:r>
          </w:p>
        </w:tc>
        <w:tc>
          <w:tcPr>
            <w:tcW w:w="2551" w:type="dxa"/>
            <w:vAlign w:val="center"/>
          </w:tcPr>
          <w:p>
            <w:pPr>
              <w:pStyle w:val="14"/>
            </w:pPr>
            <w:r>
              <w:t>15.00</w:t>
            </w:r>
          </w:p>
        </w:tc>
        <w:tc>
          <w:tcPr>
            <w:tcW w:w="3544" w:type="dxa"/>
            <w:gridSpan w:val="2"/>
            <w:vAlign w:val="center"/>
          </w:tcPr>
          <w:p>
            <w:pPr>
              <w:pStyle w:val="14"/>
            </w:pPr>
            <w:r>
              <w:t>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1.推动扩大社会保险补贴范围政策落地见效。</w:t>
            </w:r>
          </w:p>
          <w:p>
            <w:pPr>
              <w:pStyle w:val="13"/>
            </w:pPr>
            <w:r>
              <w:t>2.激励企业扩岗吸纳就业，补贴企业数量大于等于于2个，发放准确率100%。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扩大社会保险补贴企业数量</w:t>
            </w:r>
          </w:p>
        </w:tc>
        <w:tc>
          <w:tcPr>
            <w:tcW w:w="5386" w:type="dxa"/>
            <w:vAlign w:val="center"/>
          </w:tcPr>
          <w:p>
            <w:pPr>
              <w:pStyle w:val="13"/>
            </w:pPr>
            <w:r>
              <w:t>反映扩大社会保险补贴企业数量</w:t>
            </w:r>
          </w:p>
        </w:tc>
        <w:tc>
          <w:tcPr>
            <w:tcW w:w="2268" w:type="dxa"/>
            <w:vAlign w:val="center"/>
          </w:tcPr>
          <w:p>
            <w:pPr>
              <w:pStyle w:val="13"/>
            </w:pPr>
            <w:r>
              <w:t>≥2个</w:t>
            </w:r>
          </w:p>
        </w:tc>
        <w:tc>
          <w:tcPr>
            <w:tcW w:w="1276" w:type="dxa"/>
            <w:vAlign w:val="center"/>
          </w:tcPr>
          <w:p>
            <w:pPr>
              <w:pStyle w:val="13"/>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≤66万元</w:t>
            </w:r>
          </w:p>
        </w:tc>
        <w:tc>
          <w:tcPr>
            <w:tcW w:w="1276" w:type="dxa"/>
            <w:vAlign w:val="center"/>
          </w:tcPr>
          <w:p>
            <w:pPr>
              <w:pStyle w:val="13"/>
            </w:pPr>
            <w:r>
              <w:t>保定市财政局保定市人力资源和社会保障局关于下达2025年市级财政稳就业扩大社会保险补贴范围补助资金的通知（保财社【2025】40号）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≥95%</w:t>
            </w:r>
          </w:p>
        </w:tc>
        <w:tc>
          <w:tcPr>
            <w:tcW w:w="1276" w:type="dxa"/>
            <w:vAlign w:val="center"/>
          </w:tcPr>
          <w:p>
            <w:pPr>
              <w:pStyle w:val="13"/>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受补助人员满意度</w:t>
            </w:r>
          </w:p>
        </w:tc>
        <w:tc>
          <w:tcPr>
            <w:tcW w:w="5386" w:type="dxa"/>
            <w:vAlign w:val="center"/>
          </w:tcPr>
          <w:p>
            <w:pPr>
              <w:pStyle w:val="13"/>
            </w:pPr>
            <w:r>
              <w:t>反映受补助人员对补助经费的满意程度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11、养老保险、城居保、仲裁工作经费绩效目标表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13062526P00002410352F</w:t>
            </w:r>
          </w:p>
        </w:tc>
        <w:tc>
          <w:tcPr>
            <w:tcW w:w="2835" w:type="dxa"/>
            <w:vAlign w:val="center"/>
          </w:tcPr>
          <w:p>
            <w:pPr>
              <w:pStyle w:val="11"/>
            </w:pPr>
            <w:r>
              <w:t>项目名称</w:t>
            </w:r>
          </w:p>
        </w:tc>
        <w:tc>
          <w:tcPr>
            <w:tcW w:w="6095" w:type="dxa"/>
            <w:gridSpan w:val="3"/>
            <w:vAlign w:val="center"/>
          </w:tcPr>
          <w:p>
            <w:pPr>
              <w:pStyle w:val="13"/>
            </w:pPr>
            <w:r>
              <w:t>养老保险、城居保、仲裁工作经费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87.20</w:t>
            </w:r>
          </w:p>
        </w:tc>
        <w:tc>
          <w:tcPr>
            <w:tcW w:w="2835" w:type="dxa"/>
            <w:vAlign w:val="center"/>
          </w:tcPr>
          <w:p>
            <w:pPr>
              <w:pStyle w:val="11"/>
            </w:pPr>
            <w:r>
              <w:t>其中：财政    资金</w:t>
            </w:r>
          </w:p>
        </w:tc>
        <w:tc>
          <w:tcPr>
            <w:tcW w:w="2551" w:type="dxa"/>
            <w:vAlign w:val="center"/>
          </w:tcPr>
          <w:p>
            <w:pPr>
              <w:pStyle w:val="13"/>
            </w:pPr>
            <w:r>
              <w:t>87.20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资金按规定用于办公费、印刷费及办公设备购置。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30.00</w:t>
            </w:r>
          </w:p>
        </w:tc>
        <w:tc>
          <w:tcPr>
            <w:tcW w:w="2551" w:type="dxa"/>
            <w:vAlign w:val="center"/>
          </w:tcPr>
          <w:p>
            <w:pPr>
              <w:pStyle w:val="14"/>
            </w:pPr>
            <w:r>
              <w:t>65.00</w:t>
            </w:r>
          </w:p>
        </w:tc>
        <w:tc>
          <w:tcPr>
            <w:tcW w:w="3544" w:type="dxa"/>
            <w:gridSpan w:val="2"/>
            <w:vAlign w:val="center"/>
          </w:tcPr>
          <w:p>
            <w:pPr>
              <w:pStyle w:val="14"/>
            </w:pPr>
            <w:r>
              <w:t>87.20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劳动仲裁案件有序办理，劳动仲裁到期结案率达到100%，使劳动者合法权益得到保障，提升群众对劳动仲裁工作的满意程度；落实基本养老保险政策、城乡居民养老保险政策和机关事业单位人员养老保险制度改革配套政策。</w:t>
            </w:r>
          </w:p>
          <w:p>
            <w:pPr>
              <w:pStyle w:val="13"/>
            </w:pPr>
            <w:r>
              <w:t>2.该项目用于工资系统运营服务费2.6万元；办公用品、展板条幅、电脑耗材等56.098万元；表格资料印刷费8万元；文件柜3万元；档案密集柜10万元；办公桌2.5万元；社保卡卡费5万元，总计87.198万元，控制项目成本小于等于87.198万元。</w:t>
            </w:r>
          </w:p>
          <w:p>
            <w:pPr>
              <w:pStyle w:val="13"/>
            </w:pPr>
            <w:r>
              <w:t>3.为了仲裁案件有序办理，参保率的提高，各项工作的有序进行，通过合理投入办公经费，改善办公条件和设施，提升员工的工作效率，做好办公设施的购置及维护。办公设备安装数量大于等于120件，服务购买数量1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办公设备安装数量</w:t>
            </w:r>
          </w:p>
        </w:tc>
        <w:tc>
          <w:tcPr>
            <w:tcW w:w="5386" w:type="dxa"/>
            <w:vAlign w:val="center"/>
          </w:tcPr>
          <w:p>
            <w:pPr>
              <w:pStyle w:val="13"/>
            </w:pPr>
            <w:r>
              <w:t>反映办公设备安装数量</w:t>
            </w:r>
          </w:p>
        </w:tc>
        <w:tc>
          <w:tcPr>
            <w:tcW w:w="2268" w:type="dxa"/>
            <w:vAlign w:val="center"/>
          </w:tcPr>
          <w:p>
            <w:pPr>
              <w:pStyle w:val="13"/>
            </w:pPr>
            <w:r>
              <w:t>≥120件</w:t>
            </w:r>
          </w:p>
        </w:tc>
        <w:tc>
          <w:tcPr>
            <w:tcW w:w="1276" w:type="dxa"/>
            <w:vAlign w:val="center"/>
          </w:tcPr>
          <w:p>
            <w:pPr>
              <w:pStyle w:val="13"/>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购买服务</w:t>
            </w:r>
          </w:p>
        </w:tc>
        <w:tc>
          <w:tcPr>
            <w:tcW w:w="5386" w:type="dxa"/>
            <w:vAlign w:val="center"/>
          </w:tcPr>
          <w:p>
            <w:pPr>
              <w:pStyle w:val="13"/>
            </w:pPr>
            <w:r>
              <w:t>反映服务购买数量</w:t>
            </w:r>
          </w:p>
        </w:tc>
        <w:tc>
          <w:tcPr>
            <w:tcW w:w="2268" w:type="dxa"/>
            <w:vAlign w:val="center"/>
          </w:tcPr>
          <w:p>
            <w:pPr>
              <w:pStyle w:val="13"/>
            </w:pPr>
            <w:r>
              <w:t>1项</w:t>
            </w:r>
          </w:p>
        </w:tc>
        <w:tc>
          <w:tcPr>
            <w:tcW w:w="1276" w:type="dxa"/>
            <w:vAlign w:val="center"/>
          </w:tcPr>
          <w:p>
            <w:pPr>
              <w:pStyle w:val="13"/>
            </w:pPr>
            <w:r>
              <w:t>1、冀人设字【2022】74号关于《市县事业单位使用“河北省机关事业单位工资管理信息系统”并入大组工网运行》的通知2、技术服务合同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劳动仲裁到期结案率</w:t>
            </w:r>
          </w:p>
        </w:tc>
        <w:tc>
          <w:tcPr>
            <w:tcW w:w="5386" w:type="dxa"/>
            <w:vAlign w:val="center"/>
          </w:tcPr>
          <w:p>
            <w:pPr>
              <w:pStyle w:val="13"/>
            </w:pPr>
            <w:r>
              <w:t>反映已结案的劳动案件占劳动案件总数的比例情况</w:t>
            </w:r>
          </w:p>
        </w:tc>
        <w:tc>
          <w:tcPr>
            <w:tcW w:w="2268" w:type="dxa"/>
            <w:vAlign w:val="center"/>
          </w:tcPr>
          <w:p>
            <w:pPr>
              <w:pStyle w:val="13"/>
            </w:pPr>
            <w:r>
              <w:t>100%</w:t>
            </w:r>
          </w:p>
        </w:tc>
        <w:tc>
          <w:tcPr>
            <w:tcW w:w="1276" w:type="dxa"/>
            <w:vAlign w:val="center"/>
          </w:tcPr>
          <w:p>
            <w:pPr>
              <w:pStyle w:val="13"/>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结案及时率</w:t>
            </w:r>
          </w:p>
        </w:tc>
        <w:tc>
          <w:tcPr>
            <w:tcW w:w="5386" w:type="dxa"/>
            <w:vAlign w:val="center"/>
          </w:tcPr>
          <w:p>
            <w:pPr>
              <w:pStyle w:val="13"/>
            </w:pPr>
            <w:r>
              <w:t>反映案件结案及时率情况</w:t>
            </w:r>
          </w:p>
        </w:tc>
        <w:tc>
          <w:tcPr>
            <w:tcW w:w="2268" w:type="dxa"/>
            <w:vAlign w:val="center"/>
          </w:tcPr>
          <w:p>
            <w:pPr>
              <w:pStyle w:val="13"/>
            </w:pPr>
            <w:r>
              <w:t>≥95%</w:t>
            </w:r>
          </w:p>
        </w:tc>
        <w:tc>
          <w:tcPr>
            <w:tcW w:w="1276" w:type="dxa"/>
            <w:vAlign w:val="center"/>
          </w:tcPr>
          <w:p>
            <w:pPr>
              <w:pStyle w:val="13"/>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反映项目成本控制情况</w:t>
            </w:r>
          </w:p>
        </w:tc>
        <w:tc>
          <w:tcPr>
            <w:tcW w:w="2268" w:type="dxa"/>
            <w:vAlign w:val="center"/>
          </w:tcPr>
          <w:p>
            <w:pPr>
              <w:pStyle w:val="13"/>
            </w:pPr>
            <w:r>
              <w:t>&lt;87.2万元</w:t>
            </w:r>
          </w:p>
        </w:tc>
        <w:tc>
          <w:tcPr>
            <w:tcW w:w="1276" w:type="dxa"/>
            <w:vAlign w:val="center"/>
          </w:tcPr>
          <w:p>
            <w:pPr>
              <w:pStyle w:val="13"/>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工作效率提升率</w:t>
            </w:r>
          </w:p>
        </w:tc>
        <w:tc>
          <w:tcPr>
            <w:tcW w:w="5386" w:type="dxa"/>
            <w:vAlign w:val="center"/>
          </w:tcPr>
          <w:p>
            <w:pPr>
              <w:pStyle w:val="13"/>
            </w:pPr>
            <w:r>
              <w:t>反映本年工作效率提升情况</w:t>
            </w:r>
          </w:p>
        </w:tc>
        <w:tc>
          <w:tcPr>
            <w:tcW w:w="2268" w:type="dxa"/>
            <w:vAlign w:val="center"/>
          </w:tcPr>
          <w:p>
            <w:pPr>
              <w:pStyle w:val="13"/>
            </w:pPr>
            <w:r>
              <w:t>≥99%</w:t>
            </w:r>
          </w:p>
        </w:tc>
        <w:tc>
          <w:tcPr>
            <w:tcW w:w="1276" w:type="dxa"/>
            <w:vAlign w:val="center"/>
          </w:tcPr>
          <w:p>
            <w:pPr>
              <w:pStyle w:val="13"/>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反映群众对劳动仲裁工作的满意程度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12、预拨2025年省级财政稳就业扩大社会保险补贴范围补助资金绩效目标表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13062525P00010410008Q</w:t>
            </w:r>
          </w:p>
        </w:tc>
        <w:tc>
          <w:tcPr>
            <w:tcW w:w="2835" w:type="dxa"/>
            <w:vAlign w:val="center"/>
          </w:tcPr>
          <w:p>
            <w:pPr>
              <w:pStyle w:val="11"/>
            </w:pPr>
            <w:r>
              <w:t>项目名称</w:t>
            </w:r>
          </w:p>
        </w:tc>
        <w:tc>
          <w:tcPr>
            <w:tcW w:w="6095" w:type="dxa"/>
            <w:gridSpan w:val="3"/>
            <w:vAlign w:val="center"/>
          </w:tcPr>
          <w:p>
            <w:pPr>
              <w:pStyle w:val="13"/>
            </w:pPr>
            <w:r>
              <w:t>预拨2025年省级财政稳就业扩大社会保险补贴范围补助资金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w:t>
            </w:r>
          </w:p>
        </w:tc>
        <w:tc>
          <w:tcPr>
            <w:tcW w:w="2835" w:type="dxa"/>
            <w:vAlign w:val="center"/>
          </w:tcPr>
          <w:p>
            <w:pPr>
              <w:pStyle w:val="11"/>
            </w:pPr>
            <w:r>
              <w:t>其中：财政    资金</w:t>
            </w:r>
          </w:p>
        </w:tc>
        <w:tc>
          <w:tcPr>
            <w:tcW w:w="2551" w:type="dxa"/>
            <w:vAlign w:val="center"/>
          </w:tcPr>
          <w:p>
            <w:pPr>
              <w:pStyle w:val="13"/>
            </w:pPr>
            <w:r>
              <w:t>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4.00</w:t>
            </w:r>
          </w:p>
        </w:tc>
        <w:tc>
          <w:tcPr>
            <w:tcW w:w="3544" w:type="dxa"/>
            <w:gridSpan w:val="2"/>
            <w:vAlign w:val="center"/>
          </w:tcPr>
          <w:p>
            <w:pPr>
              <w:pStyle w:val="14"/>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1.推动扩大社会保险补贴范围政策落地见效。</w:t>
            </w:r>
          </w:p>
          <w:p>
            <w:pPr>
              <w:pStyle w:val="13"/>
            </w:pPr>
            <w:r>
              <w:t>2.激励企业扩岗吸纳就业，补贴企业数量大于等于于2个，发放准确率100%。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扩大社会保险补贴企业数量</w:t>
            </w:r>
          </w:p>
        </w:tc>
        <w:tc>
          <w:tcPr>
            <w:tcW w:w="5386" w:type="dxa"/>
            <w:vAlign w:val="center"/>
          </w:tcPr>
          <w:p>
            <w:pPr>
              <w:pStyle w:val="13"/>
            </w:pPr>
            <w:r>
              <w:t>反映扩大社会保险补贴企业数量</w:t>
            </w:r>
          </w:p>
        </w:tc>
        <w:tc>
          <w:tcPr>
            <w:tcW w:w="2268" w:type="dxa"/>
            <w:vAlign w:val="center"/>
          </w:tcPr>
          <w:p>
            <w:pPr>
              <w:pStyle w:val="13"/>
            </w:pPr>
            <w:r>
              <w:t>≥2个</w:t>
            </w:r>
          </w:p>
        </w:tc>
        <w:tc>
          <w:tcPr>
            <w:tcW w:w="1276" w:type="dxa"/>
            <w:vAlign w:val="center"/>
          </w:tcPr>
          <w:p>
            <w:pPr>
              <w:pStyle w:val="13"/>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≤95万元</w:t>
            </w:r>
          </w:p>
        </w:tc>
        <w:tc>
          <w:tcPr>
            <w:tcW w:w="1276" w:type="dxa"/>
            <w:vAlign w:val="center"/>
          </w:tcPr>
          <w:p>
            <w:pPr>
              <w:pStyle w:val="13"/>
            </w:pPr>
            <w:r>
              <w:t>保定市财政局保定市人力资源和社会保障局关于预拔2025年省级财政稳就业扩大社会保险补贴范围补助资金的通知（保财社【2025】35号）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≥95%</w:t>
            </w:r>
          </w:p>
        </w:tc>
        <w:tc>
          <w:tcPr>
            <w:tcW w:w="1276" w:type="dxa"/>
            <w:vAlign w:val="center"/>
          </w:tcPr>
          <w:p>
            <w:pPr>
              <w:pStyle w:val="13"/>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受补助人员满意度</w:t>
            </w:r>
          </w:p>
        </w:tc>
        <w:tc>
          <w:tcPr>
            <w:tcW w:w="5386" w:type="dxa"/>
            <w:vAlign w:val="center"/>
          </w:tcPr>
          <w:p>
            <w:pPr>
              <w:pStyle w:val="13"/>
            </w:pPr>
            <w:r>
              <w:t>反映受补助人员对补助经费的满意程度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13、预拨2025年中央财政稳就业扩大社会保险补贴范围补助资金绩效目标表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13062525P00010410005X</w:t>
            </w:r>
          </w:p>
        </w:tc>
        <w:tc>
          <w:tcPr>
            <w:tcW w:w="2835" w:type="dxa"/>
            <w:vAlign w:val="center"/>
          </w:tcPr>
          <w:p>
            <w:pPr>
              <w:pStyle w:val="11"/>
            </w:pPr>
            <w:r>
              <w:t>项目名称</w:t>
            </w:r>
          </w:p>
        </w:tc>
        <w:tc>
          <w:tcPr>
            <w:tcW w:w="6095" w:type="dxa"/>
            <w:gridSpan w:val="3"/>
            <w:vAlign w:val="center"/>
          </w:tcPr>
          <w:p>
            <w:pPr>
              <w:pStyle w:val="13"/>
            </w:pPr>
            <w:r>
              <w:t>预拨2025年中央财政稳就业扩大社会保险补贴范围补助资金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159.07</w:t>
            </w:r>
          </w:p>
        </w:tc>
        <w:tc>
          <w:tcPr>
            <w:tcW w:w="2835" w:type="dxa"/>
            <w:vAlign w:val="center"/>
          </w:tcPr>
          <w:p>
            <w:pPr>
              <w:pStyle w:val="11"/>
            </w:pPr>
            <w:r>
              <w:t>其中：财政    资金</w:t>
            </w:r>
          </w:p>
        </w:tc>
        <w:tc>
          <w:tcPr>
            <w:tcW w:w="2551" w:type="dxa"/>
            <w:vAlign w:val="center"/>
          </w:tcPr>
          <w:p>
            <w:pPr>
              <w:pStyle w:val="13"/>
            </w:pPr>
            <w:r>
              <w:t>159.07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2.00</w:t>
            </w:r>
          </w:p>
        </w:tc>
        <w:tc>
          <w:tcPr>
            <w:tcW w:w="2551" w:type="dxa"/>
            <w:vAlign w:val="center"/>
          </w:tcPr>
          <w:p>
            <w:pPr>
              <w:pStyle w:val="14"/>
            </w:pPr>
            <w:r>
              <w:t>5.00</w:t>
            </w:r>
          </w:p>
        </w:tc>
        <w:tc>
          <w:tcPr>
            <w:tcW w:w="3544" w:type="dxa"/>
            <w:gridSpan w:val="2"/>
            <w:vAlign w:val="center"/>
          </w:tcPr>
          <w:p>
            <w:pPr>
              <w:pStyle w:val="14"/>
            </w:pPr>
            <w:r>
              <w:t>159.07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1.激励企业扩岗吸纳就业，补贴企业数量大于等于于6个，发放准确率100%。</w:t>
            </w:r>
          </w:p>
          <w:p>
            <w:pPr>
              <w:pStyle w:val="13"/>
            </w:pPr>
            <w:r>
              <w:t>2.推动扩大社会保险补贴范围政策落地见效。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扩大社会保险补贴企业数量</w:t>
            </w:r>
          </w:p>
        </w:tc>
        <w:tc>
          <w:tcPr>
            <w:tcW w:w="5386" w:type="dxa"/>
            <w:vAlign w:val="center"/>
          </w:tcPr>
          <w:p>
            <w:pPr>
              <w:pStyle w:val="13"/>
            </w:pPr>
            <w:r>
              <w:t>反映扩大社会保险补贴企业数量</w:t>
            </w:r>
          </w:p>
        </w:tc>
        <w:tc>
          <w:tcPr>
            <w:tcW w:w="2268" w:type="dxa"/>
            <w:vAlign w:val="center"/>
          </w:tcPr>
          <w:p>
            <w:pPr>
              <w:pStyle w:val="13"/>
            </w:pPr>
            <w:r>
              <w:t>≥6个</w:t>
            </w:r>
          </w:p>
        </w:tc>
        <w:tc>
          <w:tcPr>
            <w:tcW w:w="1276" w:type="dxa"/>
            <w:vAlign w:val="center"/>
          </w:tcPr>
          <w:p>
            <w:pPr>
              <w:pStyle w:val="13"/>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补贴发放准确性</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补贴发放的时效性</w:t>
            </w:r>
          </w:p>
        </w:tc>
        <w:tc>
          <w:tcPr>
            <w:tcW w:w="5386" w:type="dxa"/>
            <w:vAlign w:val="center"/>
          </w:tcPr>
          <w:p>
            <w:pPr>
              <w:pStyle w:val="13"/>
            </w:pPr>
            <w:r>
              <w:t>补贴资金在规定时间内支付到位率</w:t>
            </w:r>
          </w:p>
        </w:tc>
        <w:tc>
          <w:tcPr>
            <w:tcW w:w="2268" w:type="dxa"/>
            <w:vAlign w:val="center"/>
          </w:tcPr>
          <w:p>
            <w:pPr>
              <w:pStyle w:val="13"/>
            </w:pPr>
            <w:r>
              <w:t>≥98%</w:t>
            </w:r>
          </w:p>
        </w:tc>
        <w:tc>
          <w:tcPr>
            <w:tcW w:w="1276" w:type="dxa"/>
            <w:vAlign w:val="center"/>
          </w:tcPr>
          <w:p>
            <w:pPr>
              <w:pStyle w:val="13"/>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反映项目支出金额不高于预算金额</w:t>
            </w:r>
          </w:p>
        </w:tc>
        <w:tc>
          <w:tcPr>
            <w:tcW w:w="2268" w:type="dxa"/>
            <w:vAlign w:val="center"/>
          </w:tcPr>
          <w:p>
            <w:pPr>
              <w:pStyle w:val="13"/>
            </w:pPr>
            <w:r>
              <w:t>≤160万元</w:t>
            </w:r>
          </w:p>
        </w:tc>
        <w:tc>
          <w:tcPr>
            <w:tcW w:w="1276" w:type="dxa"/>
            <w:vAlign w:val="center"/>
          </w:tcPr>
          <w:p>
            <w:pPr>
              <w:pStyle w:val="13"/>
            </w:pPr>
            <w:r>
              <w:t>保定市财政局保定市人力资源和社会保障局关于预拨2025年中央财政稳就业扩大社会保险补贴范围补助资金的通知（保财社[2025]34号）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政策效能和资金使用效益</w:t>
            </w:r>
          </w:p>
        </w:tc>
        <w:tc>
          <w:tcPr>
            <w:tcW w:w="5386" w:type="dxa"/>
            <w:vAlign w:val="center"/>
          </w:tcPr>
          <w:p>
            <w:pPr>
              <w:pStyle w:val="13"/>
            </w:pPr>
            <w:r>
              <w:t>政策效能和资金使用效益率</w:t>
            </w:r>
          </w:p>
        </w:tc>
        <w:tc>
          <w:tcPr>
            <w:tcW w:w="2268" w:type="dxa"/>
            <w:vAlign w:val="center"/>
          </w:tcPr>
          <w:p>
            <w:pPr>
              <w:pStyle w:val="13"/>
            </w:pPr>
            <w:r>
              <w:t>≥95%</w:t>
            </w:r>
          </w:p>
        </w:tc>
        <w:tc>
          <w:tcPr>
            <w:tcW w:w="1276" w:type="dxa"/>
            <w:vAlign w:val="center"/>
          </w:tcPr>
          <w:p>
            <w:pPr>
              <w:pStyle w:val="13"/>
            </w:pPr>
            <w:r>
              <w:t>预拨2025年中央财政稳就业扩大社会保险补贴范围补助资金项目实施计划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受补助人员满意度</w:t>
            </w:r>
          </w:p>
        </w:tc>
        <w:tc>
          <w:tcPr>
            <w:tcW w:w="5386" w:type="dxa"/>
            <w:vAlign w:val="center"/>
          </w:tcPr>
          <w:p>
            <w:pPr>
              <w:pStyle w:val="13"/>
            </w:pPr>
            <w:r>
              <w:t>反映受补助人员对补助经费的满意程度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14、追加拨付保定人才十条安家费区级补助资金绩效目标表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13062526P000121100071</w:t>
            </w:r>
          </w:p>
        </w:tc>
        <w:tc>
          <w:tcPr>
            <w:tcW w:w="2835" w:type="dxa"/>
            <w:vAlign w:val="center"/>
          </w:tcPr>
          <w:p>
            <w:pPr>
              <w:pStyle w:val="11"/>
            </w:pPr>
            <w:r>
              <w:t>项目名称</w:t>
            </w:r>
          </w:p>
        </w:tc>
        <w:tc>
          <w:tcPr>
            <w:tcW w:w="6095" w:type="dxa"/>
            <w:gridSpan w:val="3"/>
            <w:vAlign w:val="center"/>
          </w:tcPr>
          <w:p>
            <w:pPr>
              <w:pStyle w:val="13"/>
            </w:pPr>
            <w:r>
              <w:t>追加拨付保定人才十条安家费区级补助资金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w:t>
            </w:r>
          </w:p>
        </w:tc>
        <w:tc>
          <w:tcPr>
            <w:tcW w:w="2835" w:type="dxa"/>
            <w:vAlign w:val="center"/>
          </w:tcPr>
          <w:p>
            <w:pPr>
              <w:pStyle w:val="11"/>
            </w:pPr>
            <w:r>
              <w:t>其中：财政    资金</w:t>
            </w:r>
          </w:p>
        </w:tc>
        <w:tc>
          <w:tcPr>
            <w:tcW w:w="2551" w:type="dxa"/>
            <w:vAlign w:val="center"/>
          </w:tcPr>
          <w:p>
            <w:pPr>
              <w:pStyle w:val="13"/>
            </w:pPr>
            <w:r>
              <w:t>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资金按规定用于安家费补贴。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w:t>
            </w:r>
          </w:p>
        </w:tc>
        <w:tc>
          <w:tcPr>
            <w:tcW w:w="2835" w:type="dxa"/>
            <w:vAlign w:val="center"/>
          </w:tcPr>
          <w:p>
            <w:pPr>
              <w:pStyle w:val="14"/>
            </w:pPr>
            <w:r>
              <w:t>6.50</w:t>
            </w:r>
          </w:p>
        </w:tc>
        <w:tc>
          <w:tcPr>
            <w:tcW w:w="2551" w:type="dxa"/>
            <w:vAlign w:val="center"/>
          </w:tcPr>
          <w:p>
            <w:pPr>
              <w:pStyle w:val="14"/>
            </w:pPr>
            <w:r>
              <w:t>6.50</w:t>
            </w:r>
          </w:p>
        </w:tc>
        <w:tc>
          <w:tcPr>
            <w:tcW w:w="3544" w:type="dxa"/>
            <w:gridSpan w:val="2"/>
            <w:vAlign w:val="center"/>
          </w:tcPr>
          <w:p>
            <w:pPr>
              <w:pStyle w:val="14"/>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1.安家费补贴发放到位，完成发放任务。</w:t>
            </w:r>
          </w:p>
          <w:p>
            <w:pPr>
              <w:pStyle w:val="13"/>
            </w:pPr>
            <w:r>
              <w:t>2.补贴发放人数5人，及时发放完毕。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安家费补贴人数</w:t>
            </w:r>
          </w:p>
        </w:tc>
        <w:tc>
          <w:tcPr>
            <w:tcW w:w="5386" w:type="dxa"/>
            <w:vAlign w:val="center"/>
          </w:tcPr>
          <w:p>
            <w:pPr>
              <w:pStyle w:val="13"/>
            </w:pPr>
            <w:r>
              <w:t>“保定市人才十条”安家费补贴人数</w:t>
            </w:r>
          </w:p>
        </w:tc>
        <w:tc>
          <w:tcPr>
            <w:tcW w:w="2268" w:type="dxa"/>
            <w:vAlign w:val="center"/>
          </w:tcPr>
          <w:p>
            <w:pPr>
              <w:pStyle w:val="13"/>
            </w:pPr>
            <w:r>
              <w:t>5人</w:t>
            </w:r>
          </w:p>
        </w:tc>
        <w:tc>
          <w:tcPr>
            <w:tcW w:w="1276" w:type="dxa"/>
            <w:vAlign w:val="center"/>
          </w:tcPr>
          <w:p>
            <w:pPr>
              <w:pStyle w:val="13"/>
            </w:pPr>
            <w:r>
              <w:t>“保定市人才十条”安家费补贴统计表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补助人员条件符合率</w:t>
            </w:r>
          </w:p>
        </w:tc>
        <w:tc>
          <w:tcPr>
            <w:tcW w:w="5386" w:type="dxa"/>
            <w:vAlign w:val="center"/>
          </w:tcPr>
          <w:p>
            <w:pPr>
              <w:pStyle w:val="13"/>
            </w:pPr>
            <w:r>
              <w:t>反映补助的人员是否符合要求</w:t>
            </w:r>
          </w:p>
        </w:tc>
        <w:tc>
          <w:tcPr>
            <w:tcW w:w="2268" w:type="dxa"/>
            <w:vAlign w:val="center"/>
          </w:tcPr>
          <w:p>
            <w:pPr>
              <w:pStyle w:val="13"/>
            </w:pPr>
            <w:r>
              <w:t>100%</w:t>
            </w:r>
          </w:p>
        </w:tc>
        <w:tc>
          <w:tcPr>
            <w:tcW w:w="1276" w:type="dxa"/>
            <w:vAlign w:val="center"/>
          </w:tcPr>
          <w:p>
            <w:pPr>
              <w:pStyle w:val="13"/>
            </w:pPr>
            <w:r>
              <w:t>1.区人社局关于拨付“保定人才十条”安家费所需资金的请示2.保才（2021）7号中共保定市委人才工作领导小组关于印发《关于支持高校毕业生和技能人才在保就业创业若干措施的实施细则》的通知。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反映补贴发放时效</w:t>
            </w:r>
          </w:p>
        </w:tc>
        <w:tc>
          <w:tcPr>
            <w:tcW w:w="2268" w:type="dxa"/>
            <w:vAlign w:val="center"/>
          </w:tcPr>
          <w:p>
            <w:pPr>
              <w:pStyle w:val="13"/>
            </w:pPr>
            <w:r>
              <w:t>100%</w:t>
            </w:r>
          </w:p>
        </w:tc>
        <w:tc>
          <w:tcPr>
            <w:tcW w:w="1276" w:type="dxa"/>
            <w:vAlign w:val="center"/>
          </w:tcPr>
          <w:p>
            <w:pPr>
              <w:pStyle w:val="13"/>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反映项目成本控制情况</w:t>
            </w:r>
          </w:p>
        </w:tc>
        <w:tc>
          <w:tcPr>
            <w:tcW w:w="2268" w:type="dxa"/>
            <w:vAlign w:val="center"/>
          </w:tcPr>
          <w:p>
            <w:pPr>
              <w:pStyle w:val="13"/>
            </w:pPr>
            <w:r>
              <w:t>6.5万元</w:t>
            </w:r>
          </w:p>
        </w:tc>
        <w:tc>
          <w:tcPr>
            <w:tcW w:w="1276" w:type="dxa"/>
            <w:vAlign w:val="center"/>
          </w:tcPr>
          <w:p>
            <w:pPr>
              <w:pStyle w:val="13"/>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提高高校毕业生和技能人才在徐落户率</w:t>
            </w:r>
          </w:p>
        </w:tc>
        <w:tc>
          <w:tcPr>
            <w:tcW w:w="5386" w:type="dxa"/>
            <w:vAlign w:val="center"/>
          </w:tcPr>
          <w:p>
            <w:pPr>
              <w:pStyle w:val="13"/>
            </w:pPr>
            <w:r>
              <w:t>反映在徐落户人才引进情况</w:t>
            </w:r>
          </w:p>
        </w:tc>
        <w:tc>
          <w:tcPr>
            <w:tcW w:w="2268" w:type="dxa"/>
            <w:vAlign w:val="center"/>
          </w:tcPr>
          <w:p>
            <w:pPr>
              <w:pStyle w:val="13"/>
            </w:pPr>
            <w:r>
              <w:t>≥95%</w:t>
            </w:r>
          </w:p>
        </w:tc>
        <w:tc>
          <w:tcPr>
            <w:tcW w:w="1276" w:type="dxa"/>
            <w:vAlign w:val="center"/>
          </w:tcPr>
          <w:p>
            <w:pPr>
              <w:pStyle w:val="13"/>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受补助人员满意度</w:t>
            </w:r>
          </w:p>
        </w:tc>
        <w:tc>
          <w:tcPr>
            <w:tcW w:w="5386" w:type="dxa"/>
            <w:vAlign w:val="center"/>
          </w:tcPr>
          <w:p>
            <w:pPr>
              <w:pStyle w:val="13"/>
            </w:pPr>
            <w:r>
              <w:t>引进人才对补贴的满意度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21.00</w:t>
            </w:r>
          </w:p>
        </w:tc>
        <w:tc>
          <w:tcPr>
            <w:tcW w:w="964" w:type="dxa"/>
            <w:vAlign w:val="center"/>
          </w:tcPr>
          <w:p>
            <w:pPr>
              <w:pStyle w:val="16"/>
            </w:pPr>
            <w:r>
              <w:t>21.00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保定市徐水区人力资源和社会保障局本级小计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21.00</w:t>
            </w:r>
          </w:p>
        </w:tc>
        <w:tc>
          <w:tcPr>
            <w:tcW w:w="964" w:type="dxa"/>
            <w:vAlign w:val="center"/>
          </w:tcPr>
          <w:p>
            <w:pPr>
              <w:pStyle w:val="16"/>
            </w:pPr>
            <w:r>
              <w:t>21.00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29.40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29.40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29.40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养老保险、城居保、仲裁工作经费</w:t>
            </w:r>
          </w:p>
        </w:tc>
        <w:tc>
          <w:tcPr>
            <w:tcW w:w="964" w:type="dxa"/>
            <w:vAlign w:val="center"/>
          </w:tcPr>
          <w:p>
            <w:pPr>
              <w:pStyle w:val="12"/>
            </w:pPr>
            <w:r>
              <w:t>87.20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50</w:t>
            </w:r>
          </w:p>
        </w:tc>
        <w:tc>
          <w:tcPr>
            <w:tcW w:w="850" w:type="dxa"/>
            <w:vAlign w:val="center"/>
          </w:tcPr>
          <w:p>
            <w:pPr>
              <w:pStyle w:val="12"/>
            </w:pPr>
            <w:r>
              <w:t>0.05</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养老保险、城居保、仲裁工作经费</w:t>
            </w:r>
          </w:p>
        </w:tc>
        <w:tc>
          <w:tcPr>
            <w:tcW w:w="964" w:type="dxa"/>
            <w:vAlign w:val="center"/>
          </w:tcPr>
          <w:p>
            <w:pPr>
              <w:pStyle w:val="12"/>
            </w:pPr>
            <w:r>
              <w:t>87.20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组</w:t>
            </w:r>
          </w:p>
        </w:tc>
        <w:tc>
          <w:tcPr>
            <w:tcW w:w="850" w:type="dxa"/>
            <w:vAlign w:val="center"/>
          </w:tcPr>
          <w:p>
            <w:pPr>
              <w:pStyle w:val="12"/>
            </w:pPr>
            <w:r>
              <w:t>60</w:t>
            </w:r>
          </w:p>
        </w:tc>
        <w:tc>
          <w:tcPr>
            <w:tcW w:w="850" w:type="dxa"/>
            <w:vAlign w:val="center"/>
          </w:tcPr>
          <w:p>
            <w:pPr>
              <w:pStyle w:val="12"/>
            </w:pPr>
            <w:r>
              <w:t>0.05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养老保险、城居保、仲裁工作经费</w:t>
            </w:r>
          </w:p>
        </w:tc>
        <w:tc>
          <w:tcPr>
            <w:tcW w:w="964" w:type="dxa"/>
            <w:vAlign w:val="center"/>
          </w:tcPr>
          <w:p>
            <w:pPr>
              <w:pStyle w:val="12"/>
            </w:pPr>
            <w:r>
              <w:t>87.20</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组</w:t>
            </w:r>
          </w:p>
        </w:tc>
        <w:tc>
          <w:tcPr>
            <w:tcW w:w="850" w:type="dxa"/>
            <w:vAlign w:val="center"/>
          </w:tcPr>
          <w:p>
            <w:pPr>
              <w:pStyle w:val="12"/>
            </w:pPr>
            <w:r>
              <w:t>10</w:t>
            </w:r>
          </w:p>
        </w:tc>
        <w:tc>
          <w:tcPr>
            <w:tcW w:w="850" w:type="dxa"/>
            <w:vAlign w:val="center"/>
          </w:tcPr>
          <w:p>
            <w:pPr>
              <w:pStyle w:val="12"/>
            </w:pPr>
            <w:r>
              <w:t>1.00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保定市徐水区人力资源和社会保障局（含所属单位）上年末固定资产金额为1031.61万元（详见下表）。本年度拟购置固定资产总额为21.00万元，已按要求列入政府采购预算，详见政府采购预算表。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316保定市徐水区人力资源和社会保障局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1031.61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3333</w:t>
            </w:r>
          </w:p>
        </w:tc>
        <w:tc>
          <w:tcPr>
            <w:tcW w:w="2835" w:type="dxa"/>
            <w:vAlign w:val="center"/>
          </w:tcPr>
          <w:p>
            <w:pPr>
              <w:pStyle w:val="12"/>
            </w:pPr>
            <w:r>
              <w:t>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3333</w:t>
            </w:r>
          </w:p>
        </w:tc>
        <w:tc>
          <w:tcPr>
            <w:tcW w:w="2835" w:type="dxa"/>
            <w:vAlign w:val="center"/>
          </w:tcPr>
          <w:p>
            <w:pPr>
              <w:pStyle w:val="12"/>
            </w:pPr>
            <w:r>
              <w:t>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1605</w:t>
            </w:r>
          </w:p>
        </w:tc>
        <w:tc>
          <w:tcPr>
            <w:tcW w:w="2835" w:type="dxa"/>
            <w:vAlign w:val="center"/>
          </w:tcPr>
          <w:p>
            <w:pPr>
              <w:pStyle w:val="12"/>
            </w:pPr>
            <w:r>
              <w:t>479.16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74925"/>
    <w:rsid w:val="36A567A0"/>
    <w:rsid w:val="697D710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TotalTime>0</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2026-03-02T16:01:00Z</dcterms:created>
  <dc:creator>Administrator</dc:creator>
  <cp:lastModifiedBy>user</cp:lastModifiedBy>
  <dcterms:modified xsi:type="dcterms:W3CDTF">2026-03-09T07:22:20Z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