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sdt>
      <w:sdtPr>
        <w:rPr>
          <w:lang w:val="en-US" w:eastAsia="uk-UA"/>
        </w:rPr>
        <w:id w:val="147475979"/>
        <w15:color w:val="DBDBDB"/>
        <w:docPartObj>
          <w:docPartGallery w:val="Table of Contents"/>
          <w:docPartUnique/>
        </w:docPartObj>
      </w:sdtPr>
      <w:sdtEndPr>
        <w:rPr>
          <w:lang w:val="en-US" w:eastAsia="uk-UA"/>
        </w:rPr>
      </w:sdtEndPr>
      <w:sdtContent>
        <w:p>
          <w:pPr>
            <w:pStyle w:val="2"/>
            <w:tabs>
              <w:tab w:val="right" w:leader="dot" w:pos="14562"/>
            </w:tabs>
          </w:pPr>
          <w:bookmarkStart w:id="0" w:name="_Toc28114_WPSOffice_Type1"/>
          <w:r>
            <w:fldChar w:fldCharType="begin"/>
          </w:r>
          <w:r>
            <w:instrText xml:space="preserve"> HYPERLINK \l _Toc26204_WPSOffice_Level1 </w:instrText>
          </w:r>
          <w:r>
            <w:fldChar w:fldCharType="separate"/>
          </w:r>
          <w:sdt>
            <w:sdtPr>
              <w:rPr>
                <w:lang w:val="en-US" w:eastAsia="uk-UA"/>
              </w:rPr>
              <w:id w:val="147475979"/>
              <w:placeholder>
                <w:docPart w:val="{a3015410-9949-4d66-9a2c-6eb455bc822e}"/>
              </w:placeholder>
              <w15:color w:val="509DF3"/>
            </w:sdtPr>
            <w:sdtEndPr>
              <w:rPr>
                <w:lang w:val="en-US" w:eastAsia="uk-UA"/>
              </w:rPr>
            </w:sdtEndPr>
            <w:sdtContent>
              <w:r>
                <w:t>单位预算收支总表</w:t>
              </w:r>
            </w:sdtContent>
          </w:sdt>
          <w:r>
            <w:tab/>
          </w:r>
          <w:bookmarkStart w:id="1" w:name="_Toc26204_WPSOffice_Level1Page"/>
          <w:r>
            <w:t>1</w:t>
          </w:r>
          <w:bookmarkEnd w:id="1"/>
          <w:r>
            <w:fldChar w:fldCharType="end"/>
          </w:r>
        </w:p>
        <w:p>
          <w:pPr>
            <w:pStyle w:val="2"/>
            <w:tabs>
              <w:tab w:val="right" w:leader="dot" w:pos="14562"/>
            </w:tabs>
          </w:pPr>
          <w:r>
            <w:fldChar w:fldCharType="begin"/>
          </w:r>
          <w:r>
            <w:instrText xml:space="preserve"> HYPERLINK \l _Toc28114_WPSOffice_Level1 </w:instrText>
          </w:r>
          <w:r>
            <w:fldChar w:fldCharType="separate"/>
          </w:r>
          <w:sdt>
            <w:sdtPr>
              <w:rPr>
                <w:lang w:val="en-US" w:eastAsia="uk-UA"/>
              </w:rPr>
              <w:id w:val="147475979"/>
              <w:placeholder>
                <w:docPart w:val="{35fe2e24-0ea3-48c8-97f1-c93ae23dffce}"/>
              </w:placeholder>
              <w15:color w:val="509DF3"/>
            </w:sdtPr>
            <w:sdtEndPr>
              <w:rPr>
                <w:lang w:val="en-US" w:eastAsia="uk-UA"/>
              </w:rPr>
            </w:sdtEndPr>
            <w:sdtContent>
              <w:r>
                <w:t>单位预算收入总表</w:t>
              </w:r>
            </w:sdtContent>
          </w:sdt>
          <w:r>
            <w:tab/>
          </w:r>
          <w:bookmarkStart w:id="2" w:name="_Toc28114_WPSOffice_Level1Page"/>
          <w:r>
            <w:t>3</w:t>
          </w:r>
          <w:bookmarkEnd w:id="2"/>
          <w:r>
            <w:fldChar w:fldCharType="end"/>
          </w:r>
        </w:p>
        <w:p>
          <w:pPr>
            <w:pStyle w:val="2"/>
            <w:tabs>
              <w:tab w:val="right" w:leader="dot" w:pos="14562"/>
            </w:tabs>
          </w:pPr>
          <w:r>
            <w:fldChar w:fldCharType="begin"/>
          </w:r>
          <w:r>
            <w:instrText xml:space="preserve"> HYPERLINK \l _Toc31938_WPSOffice_Level1 </w:instrText>
          </w:r>
          <w:r>
            <w:fldChar w:fldCharType="separate"/>
          </w:r>
          <w:sdt>
            <w:sdtPr>
              <w:rPr>
                <w:lang w:val="en-US" w:eastAsia="uk-UA"/>
              </w:rPr>
              <w:id w:val="147475979"/>
              <w:placeholder>
                <w:docPart w:val="{8fce6d51-fd3f-4df6-b218-dd2e3653706f}"/>
              </w:placeholder>
              <w15:color w:val="509DF3"/>
            </w:sdtPr>
            <w:sdtEndPr>
              <w:rPr>
                <w:lang w:val="en-US" w:eastAsia="uk-UA"/>
              </w:rPr>
            </w:sdtEndPr>
            <w:sdtContent>
              <w:r>
                <w:t>单位预算支出总表</w:t>
              </w:r>
            </w:sdtContent>
          </w:sdt>
          <w:r>
            <w:tab/>
          </w:r>
          <w:bookmarkStart w:id="3" w:name="_Toc31938_WPSOffice_Level1Page"/>
          <w:r>
            <w:t>5</w:t>
          </w:r>
          <w:bookmarkEnd w:id="3"/>
          <w:r>
            <w:fldChar w:fldCharType="end"/>
          </w:r>
        </w:p>
        <w:p>
          <w:pPr>
            <w:pStyle w:val="2"/>
            <w:tabs>
              <w:tab w:val="right" w:leader="dot" w:pos="14562"/>
            </w:tabs>
          </w:pPr>
          <w:r>
            <w:fldChar w:fldCharType="begin"/>
          </w:r>
          <w:r>
            <w:instrText xml:space="preserve"> HYPERLINK \l _Toc17795_WPSOffice_Level1 </w:instrText>
          </w:r>
          <w:r>
            <w:fldChar w:fldCharType="separate"/>
          </w:r>
          <w:sdt>
            <w:sdtPr>
              <w:rPr>
                <w:lang w:val="en-US" w:eastAsia="uk-UA"/>
              </w:rPr>
              <w:id w:val="147475979"/>
              <w:placeholder>
                <w:docPart w:val="{36965789-696e-4b34-9389-b5454a8284c1}"/>
              </w:placeholder>
              <w15:color w:val="509DF3"/>
            </w:sdtPr>
            <w:sdtEndPr>
              <w:rPr>
                <w:lang w:val="en-US" w:eastAsia="uk-UA"/>
              </w:rPr>
            </w:sdtEndPr>
            <w:sdtContent>
              <w:r>
                <w:t>单位预算财政拨款收支总表</w:t>
              </w:r>
            </w:sdtContent>
          </w:sdt>
          <w:r>
            <w:tab/>
          </w:r>
          <w:bookmarkStart w:id="4" w:name="_Toc17795_WPSOffice_Level1Page"/>
          <w:r>
            <w:t>7</w:t>
          </w:r>
          <w:bookmarkEnd w:id="4"/>
          <w:r>
            <w:fldChar w:fldCharType="end"/>
          </w:r>
        </w:p>
        <w:p>
          <w:pPr>
            <w:pStyle w:val="2"/>
            <w:tabs>
              <w:tab w:val="right" w:leader="dot" w:pos="14562"/>
            </w:tabs>
          </w:pPr>
          <w:r>
            <w:fldChar w:fldCharType="begin"/>
          </w:r>
          <w:r>
            <w:instrText xml:space="preserve"> HYPERLINK \l _Toc30465_WPSOffice_Level1 </w:instrText>
          </w:r>
          <w:r>
            <w:fldChar w:fldCharType="separate"/>
          </w:r>
          <w:sdt>
            <w:sdtPr>
              <w:rPr>
                <w:lang w:val="en-US" w:eastAsia="uk-UA"/>
              </w:rPr>
              <w:id w:val="147475979"/>
              <w:placeholder>
                <w:docPart w:val="{872e5aa7-01c2-4adf-9a74-e7eac02618df}"/>
              </w:placeholder>
              <w15:color w:val="509DF3"/>
            </w:sdtPr>
            <w:sdtEndPr>
              <w:rPr>
                <w:lang w:val="en-US" w:eastAsia="uk-UA"/>
              </w:rPr>
            </w:sdtEndPr>
            <w:sdtContent>
              <w:r>
                <w:t>单位预算一般公共预算财政拨款支出表</w:t>
              </w:r>
            </w:sdtContent>
          </w:sdt>
          <w:r>
            <w:tab/>
          </w:r>
          <w:bookmarkStart w:id="5" w:name="_Toc30465_WPSOffice_Level1Page"/>
          <w:r>
            <w:t>10</w:t>
          </w:r>
          <w:bookmarkEnd w:id="5"/>
          <w:r>
            <w:fldChar w:fldCharType="end"/>
          </w:r>
        </w:p>
        <w:p>
          <w:pPr>
            <w:pStyle w:val="2"/>
            <w:tabs>
              <w:tab w:val="right" w:leader="dot" w:pos="14562"/>
            </w:tabs>
          </w:pPr>
          <w:r>
            <w:fldChar w:fldCharType="begin"/>
          </w:r>
          <w:r>
            <w:instrText xml:space="preserve"> HYPERLINK \l _Toc14841_WPSOffice_Level1 </w:instrText>
          </w:r>
          <w:r>
            <w:fldChar w:fldCharType="separate"/>
          </w:r>
          <w:sdt>
            <w:sdtPr>
              <w:rPr>
                <w:lang w:val="en-US" w:eastAsia="uk-UA"/>
              </w:rPr>
              <w:id w:val="147475979"/>
              <w:placeholder>
                <w:docPart w:val="{31187839-b038-4e07-9dd8-e77e7f801fea}"/>
              </w:placeholder>
              <w15:color w:val="509DF3"/>
            </w:sdtPr>
            <w:sdtEndPr>
              <w:rPr>
                <w:lang w:val="en-US" w:eastAsia="uk-UA"/>
              </w:rPr>
            </w:sdtEndPr>
            <w:sdtContent>
              <w:r>
                <w:t>单位预算一般公共预算财政拨款基本支出表</w:t>
              </w:r>
            </w:sdtContent>
          </w:sdt>
          <w:r>
            <w:tab/>
          </w:r>
          <w:bookmarkStart w:id="6" w:name="_Toc14841_WPSOffice_Level1Page"/>
          <w:r>
            <w:t>12</w:t>
          </w:r>
          <w:bookmarkEnd w:id="6"/>
          <w:r>
            <w:fldChar w:fldCharType="end"/>
          </w:r>
        </w:p>
        <w:p>
          <w:pPr>
            <w:pStyle w:val="2"/>
            <w:tabs>
              <w:tab w:val="right" w:leader="dot" w:pos="14562"/>
            </w:tabs>
          </w:pPr>
          <w:r>
            <w:fldChar w:fldCharType="begin"/>
          </w:r>
          <w:r>
            <w:instrText xml:space="preserve"> HYPERLINK \l _Toc15015_WPSOffice_Level1 </w:instrText>
          </w:r>
          <w:r>
            <w:fldChar w:fldCharType="separate"/>
          </w:r>
          <w:sdt>
            <w:sdtPr>
              <w:rPr>
                <w:lang w:val="en-US" w:eastAsia="uk-UA"/>
              </w:rPr>
              <w:id w:val="147475979"/>
              <w:placeholder>
                <w:docPart w:val="{79f77e36-cdf4-4971-916d-a6579615309e}"/>
              </w:placeholder>
              <w15:color w:val="509DF3"/>
            </w:sdtPr>
            <w:sdtEndPr>
              <w:rPr>
                <w:lang w:val="en-US" w:eastAsia="uk-UA"/>
              </w:rPr>
            </w:sdtEndPr>
            <w:sdtContent>
              <w:r>
                <w:t>单位预算政府性基金预算财政拨款支出表</w:t>
              </w:r>
            </w:sdtContent>
          </w:sdt>
          <w:r>
            <w:tab/>
          </w:r>
          <w:bookmarkStart w:id="7" w:name="_Toc15015_WPSOffice_Level1Page"/>
          <w:r>
            <w:t>14</w:t>
          </w:r>
          <w:bookmarkEnd w:id="7"/>
          <w:r>
            <w:fldChar w:fldCharType="end"/>
          </w:r>
        </w:p>
        <w:p>
          <w:pPr>
            <w:pStyle w:val="2"/>
            <w:tabs>
              <w:tab w:val="right" w:leader="dot" w:pos="14562"/>
            </w:tabs>
          </w:pPr>
          <w:r>
            <w:fldChar w:fldCharType="begin"/>
          </w:r>
          <w:r>
            <w:instrText xml:space="preserve"> HYPERLINK \l _Toc11273_WPSOffice_Level1 </w:instrText>
          </w:r>
          <w:r>
            <w:fldChar w:fldCharType="separate"/>
          </w:r>
          <w:sdt>
            <w:sdtPr>
              <w:rPr>
                <w:lang w:val="en-US" w:eastAsia="uk-UA"/>
              </w:rPr>
              <w:id w:val="147475979"/>
              <w:placeholder>
                <w:docPart w:val="{d1ae6766-73e9-4936-8aca-f77081a92fe6}"/>
              </w:placeholder>
              <w15:color w:val="509DF3"/>
            </w:sdtPr>
            <w:sdtEndPr>
              <w:rPr>
                <w:lang w:val="en-US" w:eastAsia="uk-UA"/>
              </w:rPr>
            </w:sdtEndPr>
            <w:sdtContent>
              <w:r>
                <w:t>单位预算国有资本经营预算财政拨款支出表</w:t>
              </w:r>
            </w:sdtContent>
          </w:sdt>
          <w:r>
            <w:tab/>
          </w:r>
          <w:bookmarkStart w:id="8" w:name="_Toc11273_WPSOffice_Level1Page"/>
          <w:r>
            <w:t>15</w:t>
          </w:r>
          <w:bookmarkEnd w:id="8"/>
          <w:r>
            <w:fldChar w:fldCharType="end"/>
          </w:r>
        </w:p>
        <w:p>
          <w:pPr>
            <w:pStyle w:val="2"/>
            <w:tabs>
              <w:tab w:val="right" w:leader="dot" w:pos="14562"/>
            </w:tabs>
          </w:pPr>
          <w:r>
            <w:fldChar w:fldCharType="begin"/>
          </w:r>
          <w:r>
            <w:instrText xml:space="preserve"> HYPERLINK \l _Toc19724_WPSOffice_Level1 </w:instrText>
          </w:r>
          <w:r>
            <w:fldChar w:fldCharType="separate"/>
          </w:r>
          <w:sdt>
            <w:sdtPr>
              <w:rPr>
                <w:lang w:val="en-US" w:eastAsia="uk-UA"/>
              </w:rPr>
              <w:id w:val="147475979"/>
              <w:placeholder>
                <w:docPart w:val="{3ef08c14-0a13-4fa3-91c3-9aa72d728dbb}"/>
              </w:placeholder>
              <w15:color w:val="509DF3"/>
            </w:sdtPr>
            <w:sdtEndPr>
              <w:rPr>
                <w:lang w:val="en-US" w:eastAsia="uk-UA"/>
              </w:rPr>
            </w:sdtEndPr>
            <w:sdtContent>
              <w:r>
                <w:t>单位预算财政拨款“三公”经费支出表</w:t>
              </w:r>
            </w:sdtContent>
          </w:sdt>
          <w:r>
            <w:tab/>
          </w:r>
          <w:bookmarkStart w:id="9" w:name="_Toc19724_WPSOffice_Level1Page"/>
          <w:r>
            <w:t>16</w:t>
          </w:r>
          <w:bookmarkEnd w:id="9"/>
          <w:r>
            <w:fldChar w:fldCharType="end"/>
          </w:r>
        </w:p>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 HYPERLINK \l _Toc23610_WPSOffice_Level1 </w:instrText>
          </w:r>
          <w:r>
            <w:fldChar w:fldCharType="separate"/>
          </w:r>
          <w:sdt>
            <w:sdtPr>
              <w:rPr>
                <w:lang w:val="en-US" w:eastAsia="uk-UA"/>
              </w:rPr>
              <w:id w:val="147475979"/>
              <w:placeholder>
                <w:docPart w:val="{7a99e703-2d49-4e30-afe6-68786e586b17}"/>
              </w:placeholder>
              <w15:color w:val="509DF3"/>
            </w:sdtPr>
            <w:sdtEndPr>
              <w:rPr>
                <w:lang w:val="en-US" w:eastAsia="uk-UA"/>
              </w:rPr>
            </w:sdtEndPr>
            <w:sdtContent>
              <w:r>
                <w:t>一、单位职责及机构设置情况</w:t>
              </w:r>
            </w:sdtContent>
          </w:sdt>
          <w:r>
            <w:tab/>
          </w:r>
          <w:bookmarkStart w:id="10" w:name="_Toc23610_WPSOffice_Level1Page"/>
          <w:r>
            <w:t>17</w:t>
          </w:r>
          <w:bookmarkEnd w:id="10"/>
          <w:r>
            <w:fldChar w:fldCharType="end"/>
          </w:r>
        </w:p>
        <w:p>
          <w:pPr>
            <w:pStyle w:val="2"/>
            <w:tabs>
              <w:tab w:val="right" w:leader="dot" w:pos="14562"/>
            </w:tabs>
          </w:pPr>
          <w:r>
            <w:fldChar w:fldCharType="begin"/>
          </w:r>
          <w:r>
            <w:instrText xml:space="preserve"> HYPERLINK \l _Toc8959_WPSOffice_Level1 </w:instrText>
          </w:r>
          <w:r>
            <w:fldChar w:fldCharType="separate"/>
          </w:r>
          <w:sdt>
            <w:sdtPr>
              <w:rPr>
                <w:lang w:val="en-US" w:eastAsia="uk-UA"/>
              </w:rPr>
              <w:id w:val="147475979"/>
              <w:placeholder>
                <w:docPart w:val="{c486fa57-89b5-42bb-9c7a-f96bd979dd6a}"/>
              </w:placeholder>
              <w15:color w:val="509DF3"/>
            </w:sdtPr>
            <w:sdtEndPr>
              <w:rPr>
                <w:lang w:val="en-US" w:eastAsia="uk-UA"/>
              </w:rPr>
            </w:sdtEndPr>
            <w:sdtContent>
              <w:r>
                <w:t>二、单位预算安排的总体情况</w:t>
              </w:r>
            </w:sdtContent>
          </w:sdt>
          <w:r>
            <w:tab/>
          </w:r>
          <w:bookmarkStart w:id="11" w:name="_Toc8959_WPSOffice_Level1Page"/>
          <w:r>
            <w:t>18</w:t>
          </w:r>
          <w:bookmarkEnd w:id="11"/>
          <w:r>
            <w:fldChar w:fldCharType="end"/>
          </w:r>
        </w:p>
        <w:p>
          <w:pPr>
            <w:pStyle w:val="2"/>
            <w:tabs>
              <w:tab w:val="right" w:leader="dot" w:pos="14562"/>
            </w:tabs>
          </w:pPr>
          <w:r>
            <w:fldChar w:fldCharType="begin"/>
          </w:r>
          <w:r>
            <w:instrText xml:space="preserve"> HYPERLINK \l _Toc20726_WPSOffice_Level1 </w:instrText>
          </w:r>
          <w:r>
            <w:fldChar w:fldCharType="separate"/>
          </w:r>
          <w:sdt>
            <w:sdtPr>
              <w:rPr>
                <w:lang w:val="en-US" w:eastAsia="uk-UA"/>
              </w:rPr>
              <w:id w:val="147475979"/>
              <w:placeholder>
                <w:docPart w:val="{89ed7093-32c2-4c23-8350-8009c76cac34}"/>
              </w:placeholder>
              <w15:color w:val="509DF3"/>
            </w:sdtPr>
            <w:sdtEndPr>
              <w:rPr>
                <w:lang w:val="en-US" w:eastAsia="uk-UA"/>
              </w:rPr>
            </w:sdtEndPr>
            <w:sdtContent>
              <w:r>
                <w:t>三、机关运行经费安排情况</w:t>
              </w:r>
            </w:sdtContent>
          </w:sdt>
          <w:r>
            <w:tab/>
          </w:r>
          <w:bookmarkStart w:id="12" w:name="_Toc20726_WPSOffice_Level1Page"/>
          <w:r>
            <w:t>19</w:t>
          </w:r>
          <w:bookmarkEnd w:id="12"/>
          <w:r>
            <w:fldChar w:fldCharType="end"/>
          </w:r>
        </w:p>
        <w:p>
          <w:pPr>
            <w:pStyle w:val="2"/>
            <w:tabs>
              <w:tab w:val="right" w:leader="dot" w:pos="14562"/>
            </w:tabs>
          </w:pPr>
          <w:r>
            <w:fldChar w:fldCharType="begin"/>
          </w:r>
          <w:r>
            <w:instrText xml:space="preserve"> HYPERLINK \l _Toc25262_WPSOffice_Level1 </w:instrText>
          </w:r>
          <w:r>
            <w:fldChar w:fldCharType="separate"/>
          </w:r>
          <w:sdt>
            <w:sdtPr>
              <w:rPr>
                <w:lang w:val="en-US" w:eastAsia="uk-UA"/>
              </w:rPr>
              <w:id w:val="147475979"/>
              <w:placeholder>
                <w:docPart w:val="{854112cb-8c2e-4a22-ac63-99ed89f1b24e}"/>
              </w:placeholder>
              <w15:color w:val="509DF3"/>
            </w:sdtPr>
            <w:sdtEndPr>
              <w:rPr>
                <w:lang w:val="en-US" w:eastAsia="uk-UA"/>
              </w:rPr>
            </w:sdtEndPr>
            <w:sdtContent>
              <w:r>
                <w:t>四、财政拨款“三公”经费预算情况及增减变化原因</w:t>
              </w:r>
            </w:sdtContent>
          </w:sdt>
          <w:r>
            <w:tab/>
          </w:r>
          <w:bookmarkStart w:id="13" w:name="_Toc25262_WPSOffice_Level1Page"/>
          <w:r>
            <w:t>19</w:t>
          </w:r>
          <w:bookmarkEnd w:id="13"/>
          <w:r>
            <w:fldChar w:fldCharType="end"/>
          </w:r>
        </w:p>
        <w:p>
          <w:pPr>
            <w:pStyle w:val="2"/>
            <w:tabs>
              <w:tab w:val="right" w:leader="dot" w:pos="14562"/>
            </w:tabs>
          </w:pPr>
          <w:r>
            <w:fldChar w:fldCharType="begin"/>
          </w:r>
          <w:r>
            <w:instrText xml:space="preserve"> HYPERLINK \l _Toc13148_WPSOffice_Level1 </w:instrText>
          </w:r>
          <w:r>
            <w:fldChar w:fldCharType="separate"/>
          </w:r>
          <w:sdt>
            <w:sdtPr>
              <w:rPr>
                <w:lang w:val="en-US" w:eastAsia="uk-UA"/>
              </w:rPr>
              <w:id w:val="147475979"/>
              <w:placeholder>
                <w:docPart w:val="{6c68a658-4b5f-4492-a44c-5d55c3ab520d}"/>
              </w:placeholder>
              <w15:color w:val="509DF3"/>
            </w:sdtPr>
            <w:sdtEndPr>
              <w:rPr>
                <w:lang w:val="en-US" w:eastAsia="uk-UA"/>
              </w:rPr>
            </w:sdtEndPr>
            <w:sdtContent>
              <w:r>
                <w:t>五、单位项目预算安排情况及绩效目标</w:t>
              </w:r>
            </w:sdtContent>
          </w:sdt>
          <w:r>
            <w:tab/>
          </w:r>
          <w:bookmarkStart w:id="14" w:name="_Toc13148_WPSOffice_Level1Page"/>
          <w:r>
            <w:t>20</w:t>
          </w:r>
          <w:bookmarkEnd w:id="14"/>
          <w:r>
            <w:fldChar w:fldCharType="end"/>
          </w:r>
        </w:p>
        <w:p>
          <w:pPr>
            <w:pStyle w:val="2"/>
            <w:tabs>
              <w:tab w:val="right" w:leader="dot" w:pos="14562"/>
            </w:tabs>
          </w:pPr>
          <w:r>
            <w:fldChar w:fldCharType="begin"/>
          </w:r>
          <w:r>
            <w:instrText xml:space="preserve"> HYPERLINK \l _Toc26052_WPSOffice_Level1 </w:instrText>
          </w:r>
          <w:r>
            <w:fldChar w:fldCharType="separate"/>
          </w:r>
          <w:sdt>
            <w:sdtPr>
              <w:rPr>
                <w:lang w:val="en-US" w:eastAsia="uk-UA"/>
              </w:rPr>
              <w:id w:val="147475979"/>
              <w:placeholder>
                <w:docPart w:val="{4ddcaf60-8b55-4f20-9ff0-19d9fd5c9d3f}"/>
              </w:placeholder>
              <w15:color w:val="509DF3"/>
            </w:sdtPr>
            <w:sdtEndPr>
              <w:rPr>
                <w:lang w:val="en-US" w:eastAsia="uk-UA"/>
              </w:rPr>
            </w:sdtEndPr>
            <w:sdtContent>
              <w:r>
                <w:t>六、政府采购预算情况</w:t>
              </w:r>
            </w:sdtContent>
          </w:sdt>
          <w:r>
            <w:tab/>
          </w:r>
          <w:bookmarkStart w:id="15" w:name="_Toc26052_WPSOffice_Level1Page"/>
          <w:r>
            <w:t>53</w:t>
          </w:r>
          <w:bookmarkEnd w:id="15"/>
          <w:r>
            <w:fldChar w:fldCharType="end"/>
          </w:r>
        </w:p>
        <w:p>
          <w:pPr>
            <w:pStyle w:val="2"/>
            <w:tabs>
              <w:tab w:val="right" w:leader="dot" w:pos="14562"/>
            </w:tabs>
          </w:pPr>
          <w:r>
            <w:fldChar w:fldCharType="begin"/>
          </w:r>
          <w:r>
            <w:instrText xml:space="preserve"> HYPERLINK \l _Toc1374_WPSOffice_Level1 </w:instrText>
          </w:r>
          <w:r>
            <w:fldChar w:fldCharType="separate"/>
          </w:r>
          <w:sdt>
            <w:sdtPr>
              <w:rPr>
                <w:lang w:val="en-US" w:eastAsia="uk-UA"/>
              </w:rPr>
              <w:id w:val="147475979"/>
              <w:placeholder>
                <w:docPart w:val="{417f8141-b2e9-4df9-9885-20e5dcd4c81e}"/>
              </w:placeholder>
              <w15:color w:val="509DF3"/>
            </w:sdtPr>
            <w:sdtEndPr>
              <w:rPr>
                <w:lang w:val="en-US" w:eastAsia="uk-UA"/>
              </w:rPr>
            </w:sdtEndPr>
            <w:sdtContent>
              <w:r>
                <w:t>七、国有资产信息</w:t>
              </w:r>
            </w:sdtContent>
          </w:sdt>
          <w:r>
            <w:tab/>
          </w:r>
          <w:bookmarkStart w:id="16" w:name="_Toc1374_WPSOffice_Level1Page"/>
          <w:r>
            <w:t>54</w:t>
          </w:r>
          <w:bookmarkEnd w:id="16"/>
          <w:r>
            <w:fldChar w:fldCharType="end"/>
          </w:r>
        </w:p>
        <w:p>
          <w:pPr>
            <w:pStyle w:val="2"/>
            <w:tabs>
              <w:tab w:val="right" w:leader="dot" w:pos="14562"/>
            </w:tabs>
          </w:pPr>
          <w:r>
            <w:fldChar w:fldCharType="begin"/>
          </w:r>
          <w:r>
            <w:instrText xml:space="preserve"> HYPERLINK \l _Toc18123_WPSOffice_Level1 </w:instrText>
          </w:r>
          <w:r>
            <w:fldChar w:fldCharType="separate"/>
          </w:r>
          <w:sdt>
            <w:sdtPr>
              <w:rPr>
                <w:lang w:val="en-US" w:eastAsia="uk-UA"/>
              </w:rPr>
              <w:id w:val="147475979"/>
              <w:placeholder>
                <w:docPart w:val="{b4142009-ab83-4f5b-8644-b7b1ee845cca}"/>
              </w:placeholder>
              <w15:color w:val="509DF3"/>
            </w:sdtPr>
            <w:sdtEndPr>
              <w:rPr>
                <w:lang w:val="en-US" w:eastAsia="uk-UA"/>
              </w:rPr>
            </w:sdtEndPr>
            <w:sdtContent>
              <w:r>
                <w:t>八、名词解释</w:t>
              </w:r>
            </w:sdtContent>
          </w:sdt>
          <w:r>
            <w:tab/>
          </w:r>
          <w:bookmarkStart w:id="17" w:name="_Toc18123_WPSOffice_Level1Page"/>
          <w:r>
            <w:t>55</w:t>
          </w:r>
          <w:bookmarkEnd w:id="17"/>
          <w:r>
            <w:fldChar w:fldCharType="end"/>
          </w:r>
        </w:p>
        <w:p>
          <w:pPr>
            <w:pStyle w:val="2"/>
            <w:tabs>
              <w:tab w:val="right" w:leader="dot" w:pos="14562"/>
            </w:tabs>
          </w:pPr>
          <w:r>
            <w:fldChar w:fldCharType="begin"/>
          </w:r>
          <w:r>
            <w:instrText xml:space="preserve"> HYPERLINK \l _Toc15340_WPSOffice_Level1 </w:instrText>
          </w:r>
          <w:r>
            <w:fldChar w:fldCharType="separate"/>
          </w:r>
          <w:sdt>
            <w:sdtPr>
              <w:rPr>
                <w:lang w:val="en-US" w:eastAsia="uk-UA"/>
              </w:rPr>
              <w:id w:val="147475979"/>
              <w:placeholder>
                <w:docPart w:val="{3708ff40-a11c-4d85-8048-14640e7a965c}"/>
              </w:placeholder>
              <w15:color w:val="509DF3"/>
            </w:sdtPr>
            <w:sdtEndPr>
              <w:rPr>
                <w:lang w:val="en-US" w:eastAsia="uk-UA"/>
              </w:rPr>
            </w:sdtEndPr>
            <w:sdtContent>
              <w:r>
                <w:t>九、其他需要说明的事项</w:t>
              </w:r>
            </w:sdtContent>
          </w:sdt>
          <w:r>
            <w:tab/>
          </w:r>
          <w:bookmarkStart w:id="18" w:name="_Toc15340_WPSOffice_Level1Page"/>
          <w:r>
            <w:t>56</w:t>
          </w:r>
          <w:bookmarkEnd w:id="18"/>
          <w:r>
            <w:fldChar w:fldCharType="end"/>
          </w:r>
          <w:bookmarkEnd w:id="0"/>
        </w:p>
      </w:sdtContent>
    </w:sdt>
    <w:p>
      <w:pPr>
        <w:sectPr>
          <w:pgSz w:w="16840" w:h="11900" w:orient="landscape"/>
          <w:pgMar w:top="1587" w:right="1134" w:bottom="1361" w:left="1134" w:header="720" w:footer="720" w:gutter="0"/>
          <w:pgNumType w:start="1"/>
        </w:sectPr>
      </w:pPr>
    </w:p>
    <w:p>
      <w:pPr>
        <w:spacing w:before="0" w:after="0" w:line="240" w:lineRule="auto"/>
        <w:ind w:firstLine="0"/>
        <w:jc w:val="center"/>
        <w:outlineLvl w:val="4"/>
      </w:pPr>
      <w:bookmarkStart w:id="19" w:name="_Toc26204_WPSOffice_Level1"/>
      <w:r>
        <w:rPr>
          <w:rFonts w:ascii="方正小标宋_GBK" w:hAnsi="方正小标宋_GBK" w:eastAsia="方正小标宋_GBK" w:cs="方正小标宋_GBK"/>
          <w:color w:val="000000"/>
          <w:sz w:val="36"/>
        </w:rPr>
        <w:t>单位预算收支总表</w:t>
      </w:r>
      <w:bookmarkEnd w:id="19"/>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312001保定市公安局徐水区分局本级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13159.20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11796.15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1035.39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153.69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362.75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13159.20</w:t>
            </w:r>
          </w:p>
        </w:tc>
        <w:tc>
          <w:tcPr>
            <w:tcW w:w="4535" w:type="dxa"/>
            <w:vAlign w:val="center"/>
          </w:tcPr>
          <w:p>
            <w:pPr>
              <w:pStyle w:val="14"/>
            </w:pPr>
            <w:r>
              <w:t>本年支出合计</w:t>
            </w:r>
          </w:p>
        </w:tc>
        <w:tc>
          <w:tcPr>
            <w:tcW w:w="2126" w:type="dxa"/>
            <w:vAlign w:val="center"/>
          </w:tcPr>
          <w:p>
            <w:pPr>
              <w:pStyle w:val="15"/>
            </w:pPr>
            <w:r>
              <w:t>13347.98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188.78</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13347.98</w:t>
            </w:r>
          </w:p>
        </w:tc>
        <w:tc>
          <w:tcPr>
            <w:tcW w:w="4535" w:type="dxa"/>
            <w:vAlign w:val="center"/>
          </w:tcPr>
          <w:p>
            <w:pPr>
              <w:pStyle w:val="14"/>
            </w:pPr>
            <w:r>
              <w:t>支出总计</w:t>
            </w:r>
          </w:p>
        </w:tc>
        <w:tc>
          <w:tcPr>
            <w:tcW w:w="2126" w:type="dxa"/>
            <w:vAlign w:val="center"/>
          </w:tcPr>
          <w:p>
            <w:pPr>
              <w:pStyle w:val="15"/>
            </w:pPr>
            <w:r>
              <w:t>13347.98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bookmarkStart w:id="20" w:name="_Toc28114_WPSOffice_Level1"/>
      <w:r>
        <w:rPr>
          <w:rFonts w:ascii="方正小标宋_GBK" w:hAnsi="方正小标宋_GBK" w:eastAsia="方正小标宋_GBK" w:cs="方正小标宋_GBK"/>
          <w:color w:val="000000"/>
          <w:sz w:val="36"/>
        </w:rPr>
        <w:t>单位预算收入总表</w:t>
      </w:r>
      <w:bookmarkEnd w:id="20"/>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312001保定市公安局徐水区分局本级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13347.98</w:t>
            </w:r>
          </w:p>
        </w:tc>
        <w:tc>
          <w:tcPr>
            <w:tcW w:w="1134" w:type="dxa"/>
            <w:vAlign w:val="center"/>
          </w:tcPr>
          <w:p>
            <w:pPr>
              <w:pStyle w:val="15"/>
            </w:pPr>
            <w:r>
              <w:t>13159.20</w:t>
            </w:r>
          </w:p>
        </w:tc>
        <w:tc>
          <w:tcPr>
            <w:tcW w:w="1134" w:type="dxa"/>
            <w:vAlign w:val="center"/>
          </w:tcPr>
          <w:p>
            <w:pPr>
              <w:pStyle w:val="15"/>
            </w:pPr>
            <w:r>
              <w:t>13159.20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11796.15</w:t>
            </w:r>
          </w:p>
        </w:tc>
        <w:tc>
          <w:tcPr>
            <w:tcW w:w="1134" w:type="dxa"/>
            <w:vAlign w:val="center"/>
          </w:tcPr>
          <w:p>
            <w:pPr>
              <w:pStyle w:val="11"/>
            </w:pPr>
            <w:r>
              <w:t>11607.38</w:t>
            </w:r>
          </w:p>
        </w:tc>
        <w:tc>
          <w:tcPr>
            <w:tcW w:w="1134" w:type="dxa"/>
            <w:vAlign w:val="center"/>
          </w:tcPr>
          <w:p>
            <w:pPr>
              <w:pStyle w:val="11"/>
            </w:pPr>
            <w:r>
              <w:t>11607.38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11796.15</w:t>
            </w:r>
          </w:p>
        </w:tc>
        <w:tc>
          <w:tcPr>
            <w:tcW w:w="1134" w:type="dxa"/>
            <w:vAlign w:val="center"/>
          </w:tcPr>
          <w:p>
            <w:pPr>
              <w:pStyle w:val="11"/>
            </w:pPr>
            <w:r>
              <w:t>11607.38</w:t>
            </w:r>
          </w:p>
        </w:tc>
        <w:tc>
          <w:tcPr>
            <w:tcW w:w="1134" w:type="dxa"/>
            <w:vAlign w:val="center"/>
          </w:tcPr>
          <w:p>
            <w:pPr>
              <w:pStyle w:val="11"/>
            </w:pPr>
            <w:r>
              <w:t>11607.38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2040201</w:t>
            </w:r>
          </w:p>
        </w:tc>
        <w:tc>
          <w:tcPr>
            <w:tcW w:w="1559" w:type="dxa"/>
            <w:vAlign w:val="center"/>
          </w:tcPr>
          <w:p>
            <w:pPr>
              <w:pStyle w:val="12"/>
            </w:pPr>
            <w:r>
              <w:t>行政运行</w:t>
            </w:r>
          </w:p>
        </w:tc>
        <w:tc>
          <w:tcPr>
            <w:tcW w:w="1134" w:type="dxa"/>
            <w:vAlign w:val="center"/>
          </w:tcPr>
          <w:p>
            <w:pPr>
              <w:pStyle w:val="11"/>
            </w:pPr>
            <w:r>
              <w:t>4386.05</w:t>
            </w:r>
          </w:p>
        </w:tc>
        <w:tc>
          <w:tcPr>
            <w:tcW w:w="1134" w:type="dxa"/>
            <w:vAlign w:val="center"/>
          </w:tcPr>
          <w:p>
            <w:pPr>
              <w:pStyle w:val="11"/>
            </w:pPr>
            <w:r>
              <w:t>4386.05</w:t>
            </w:r>
          </w:p>
        </w:tc>
        <w:tc>
          <w:tcPr>
            <w:tcW w:w="1134" w:type="dxa"/>
            <w:vAlign w:val="center"/>
          </w:tcPr>
          <w:p>
            <w:pPr>
              <w:pStyle w:val="11"/>
            </w:pPr>
            <w:r>
              <w:t>4386.05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2040202</w:t>
            </w:r>
          </w:p>
        </w:tc>
        <w:tc>
          <w:tcPr>
            <w:tcW w:w="1559" w:type="dxa"/>
            <w:vAlign w:val="center"/>
          </w:tcPr>
          <w:p>
            <w:pPr>
              <w:pStyle w:val="12"/>
            </w:pPr>
            <w:r>
              <w:t>一般行政管理事务</w:t>
            </w:r>
          </w:p>
        </w:tc>
        <w:tc>
          <w:tcPr>
            <w:tcW w:w="1134" w:type="dxa"/>
            <w:vAlign w:val="center"/>
          </w:tcPr>
          <w:p>
            <w:pPr>
              <w:pStyle w:val="11"/>
            </w:pPr>
            <w:r>
              <w:t>6130.54</w:t>
            </w:r>
          </w:p>
        </w:tc>
        <w:tc>
          <w:tcPr>
            <w:tcW w:w="1134" w:type="dxa"/>
            <w:vAlign w:val="center"/>
          </w:tcPr>
          <w:p>
            <w:pPr>
              <w:pStyle w:val="11"/>
            </w:pPr>
            <w:r>
              <w:t>6130.54</w:t>
            </w:r>
          </w:p>
        </w:tc>
        <w:tc>
          <w:tcPr>
            <w:tcW w:w="1134" w:type="dxa"/>
            <w:vAlign w:val="center"/>
          </w:tcPr>
          <w:p>
            <w:pPr>
              <w:pStyle w:val="11"/>
            </w:pPr>
            <w:r>
              <w:t>6130.54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2040250</w:t>
            </w:r>
          </w:p>
        </w:tc>
        <w:tc>
          <w:tcPr>
            <w:tcW w:w="1559" w:type="dxa"/>
            <w:vAlign w:val="center"/>
          </w:tcPr>
          <w:p>
            <w:pPr>
              <w:pStyle w:val="12"/>
            </w:pPr>
            <w:r>
              <w:t>事业运行</w:t>
            </w:r>
          </w:p>
        </w:tc>
        <w:tc>
          <w:tcPr>
            <w:tcW w:w="1134" w:type="dxa"/>
            <w:vAlign w:val="center"/>
          </w:tcPr>
          <w:p>
            <w:pPr>
              <w:pStyle w:val="11"/>
            </w:pPr>
            <w:r>
              <w:t>146.79</w:t>
            </w:r>
          </w:p>
        </w:tc>
        <w:tc>
          <w:tcPr>
            <w:tcW w:w="1134" w:type="dxa"/>
            <w:vAlign w:val="center"/>
          </w:tcPr>
          <w:p>
            <w:pPr>
              <w:pStyle w:val="11"/>
            </w:pPr>
            <w:r>
              <w:t>146.79</w:t>
            </w:r>
          </w:p>
        </w:tc>
        <w:tc>
          <w:tcPr>
            <w:tcW w:w="1134" w:type="dxa"/>
            <w:vAlign w:val="center"/>
          </w:tcPr>
          <w:p>
            <w:pPr>
              <w:pStyle w:val="11"/>
            </w:pPr>
            <w:r>
              <w:t>146.79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2040299</w:t>
            </w:r>
          </w:p>
        </w:tc>
        <w:tc>
          <w:tcPr>
            <w:tcW w:w="1559" w:type="dxa"/>
            <w:vAlign w:val="center"/>
          </w:tcPr>
          <w:p>
            <w:pPr>
              <w:pStyle w:val="12"/>
            </w:pPr>
            <w:r>
              <w:t>其他公安支出</w:t>
            </w:r>
          </w:p>
        </w:tc>
        <w:tc>
          <w:tcPr>
            <w:tcW w:w="1134" w:type="dxa"/>
            <w:vAlign w:val="center"/>
          </w:tcPr>
          <w:p>
            <w:pPr>
              <w:pStyle w:val="11"/>
            </w:pPr>
            <w:r>
              <w:t>1132.78</w:t>
            </w:r>
          </w:p>
        </w:tc>
        <w:tc>
          <w:tcPr>
            <w:tcW w:w="1134" w:type="dxa"/>
            <w:vAlign w:val="center"/>
          </w:tcPr>
          <w:p>
            <w:pPr>
              <w:pStyle w:val="11"/>
            </w:pPr>
            <w:r>
              <w:t>944.00</w:t>
            </w:r>
          </w:p>
        </w:tc>
        <w:tc>
          <w:tcPr>
            <w:tcW w:w="1134" w:type="dxa"/>
            <w:vAlign w:val="center"/>
          </w:tcPr>
          <w:p>
            <w:pPr>
              <w:pStyle w:val="11"/>
            </w:pPr>
            <w:r>
              <w:t>944.00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1035.39</w:t>
            </w:r>
          </w:p>
        </w:tc>
        <w:tc>
          <w:tcPr>
            <w:tcW w:w="1134" w:type="dxa"/>
            <w:vAlign w:val="center"/>
          </w:tcPr>
          <w:p>
            <w:pPr>
              <w:pStyle w:val="11"/>
            </w:pPr>
            <w:r>
              <w:t>1035.39</w:t>
            </w:r>
          </w:p>
        </w:tc>
        <w:tc>
          <w:tcPr>
            <w:tcW w:w="1134" w:type="dxa"/>
            <w:vAlign w:val="center"/>
          </w:tcPr>
          <w:p>
            <w:pPr>
              <w:pStyle w:val="11"/>
            </w:pPr>
            <w:r>
              <w:t>1035.39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1015.59</w:t>
            </w:r>
          </w:p>
        </w:tc>
        <w:tc>
          <w:tcPr>
            <w:tcW w:w="1134" w:type="dxa"/>
            <w:vAlign w:val="center"/>
          </w:tcPr>
          <w:p>
            <w:pPr>
              <w:pStyle w:val="11"/>
            </w:pPr>
            <w:r>
              <w:t>1015.59</w:t>
            </w:r>
          </w:p>
        </w:tc>
        <w:tc>
          <w:tcPr>
            <w:tcW w:w="1134" w:type="dxa"/>
            <w:vAlign w:val="center"/>
          </w:tcPr>
          <w:p>
            <w:pPr>
              <w:pStyle w:val="11"/>
            </w:pPr>
            <w:r>
              <w:t>1015.59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560.00</w:t>
            </w:r>
          </w:p>
        </w:tc>
        <w:tc>
          <w:tcPr>
            <w:tcW w:w="1134" w:type="dxa"/>
            <w:vAlign w:val="center"/>
          </w:tcPr>
          <w:p>
            <w:pPr>
              <w:pStyle w:val="11"/>
            </w:pPr>
            <w:r>
              <w:t>560.00</w:t>
            </w:r>
          </w:p>
        </w:tc>
        <w:tc>
          <w:tcPr>
            <w:tcW w:w="1134" w:type="dxa"/>
            <w:vAlign w:val="center"/>
          </w:tcPr>
          <w:p>
            <w:pPr>
              <w:pStyle w:val="11"/>
            </w:pPr>
            <w:r>
              <w:t>560.00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6.63</w:t>
            </w:r>
          </w:p>
        </w:tc>
        <w:tc>
          <w:tcPr>
            <w:tcW w:w="1134" w:type="dxa"/>
            <w:vAlign w:val="center"/>
          </w:tcPr>
          <w:p>
            <w:pPr>
              <w:pStyle w:val="11"/>
            </w:pPr>
            <w:r>
              <w:t>6.63</w:t>
            </w:r>
          </w:p>
        </w:tc>
        <w:tc>
          <w:tcPr>
            <w:tcW w:w="1134" w:type="dxa"/>
            <w:vAlign w:val="center"/>
          </w:tcPr>
          <w:p>
            <w:pPr>
              <w:pStyle w:val="11"/>
            </w:pPr>
            <w:r>
              <w:t>6.63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448.96</w:t>
            </w:r>
          </w:p>
        </w:tc>
        <w:tc>
          <w:tcPr>
            <w:tcW w:w="1134" w:type="dxa"/>
            <w:vAlign w:val="center"/>
          </w:tcPr>
          <w:p>
            <w:pPr>
              <w:pStyle w:val="11"/>
            </w:pPr>
            <w:r>
              <w:t>448.96</w:t>
            </w:r>
          </w:p>
        </w:tc>
        <w:tc>
          <w:tcPr>
            <w:tcW w:w="1134" w:type="dxa"/>
            <w:vAlign w:val="center"/>
          </w:tcPr>
          <w:p>
            <w:pPr>
              <w:pStyle w:val="11"/>
            </w:pPr>
            <w:r>
              <w:t>448.96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19.80</w:t>
            </w:r>
          </w:p>
        </w:tc>
        <w:tc>
          <w:tcPr>
            <w:tcW w:w="1134" w:type="dxa"/>
            <w:vAlign w:val="center"/>
          </w:tcPr>
          <w:p>
            <w:pPr>
              <w:pStyle w:val="11"/>
            </w:pPr>
            <w:r>
              <w:t>19.80</w:t>
            </w:r>
          </w:p>
        </w:tc>
        <w:tc>
          <w:tcPr>
            <w:tcW w:w="1134" w:type="dxa"/>
            <w:vAlign w:val="center"/>
          </w:tcPr>
          <w:p>
            <w:pPr>
              <w:pStyle w:val="11"/>
            </w:pPr>
            <w:r>
              <w:t>19.80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19.80</w:t>
            </w:r>
          </w:p>
        </w:tc>
        <w:tc>
          <w:tcPr>
            <w:tcW w:w="1134" w:type="dxa"/>
            <w:vAlign w:val="center"/>
          </w:tcPr>
          <w:p>
            <w:pPr>
              <w:pStyle w:val="11"/>
            </w:pPr>
            <w:r>
              <w:t>19.80</w:t>
            </w:r>
          </w:p>
        </w:tc>
        <w:tc>
          <w:tcPr>
            <w:tcW w:w="1134" w:type="dxa"/>
            <w:vAlign w:val="center"/>
          </w:tcPr>
          <w:p>
            <w:pPr>
              <w:pStyle w:val="11"/>
            </w:pPr>
            <w:r>
              <w:t>19.80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153.69</w:t>
            </w:r>
          </w:p>
        </w:tc>
        <w:tc>
          <w:tcPr>
            <w:tcW w:w="1134" w:type="dxa"/>
            <w:vAlign w:val="center"/>
          </w:tcPr>
          <w:p>
            <w:pPr>
              <w:pStyle w:val="11"/>
            </w:pPr>
            <w:r>
              <w:t>153.69</w:t>
            </w:r>
          </w:p>
        </w:tc>
        <w:tc>
          <w:tcPr>
            <w:tcW w:w="1134" w:type="dxa"/>
            <w:vAlign w:val="center"/>
          </w:tcPr>
          <w:p>
            <w:pPr>
              <w:pStyle w:val="11"/>
            </w:pPr>
            <w:r>
              <w:t>153.69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153.69</w:t>
            </w:r>
          </w:p>
        </w:tc>
        <w:tc>
          <w:tcPr>
            <w:tcW w:w="1134" w:type="dxa"/>
            <w:vAlign w:val="center"/>
          </w:tcPr>
          <w:p>
            <w:pPr>
              <w:pStyle w:val="11"/>
            </w:pPr>
            <w:r>
              <w:t>153.69</w:t>
            </w:r>
          </w:p>
        </w:tc>
        <w:tc>
          <w:tcPr>
            <w:tcW w:w="1134" w:type="dxa"/>
            <w:vAlign w:val="center"/>
          </w:tcPr>
          <w:p>
            <w:pPr>
              <w:pStyle w:val="11"/>
            </w:pPr>
            <w:r>
              <w:t>153.69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153.69</w:t>
            </w:r>
          </w:p>
        </w:tc>
        <w:tc>
          <w:tcPr>
            <w:tcW w:w="1134" w:type="dxa"/>
            <w:vAlign w:val="center"/>
          </w:tcPr>
          <w:p>
            <w:pPr>
              <w:pStyle w:val="11"/>
            </w:pPr>
            <w:r>
              <w:t>153.69</w:t>
            </w:r>
          </w:p>
        </w:tc>
        <w:tc>
          <w:tcPr>
            <w:tcW w:w="1134" w:type="dxa"/>
            <w:vAlign w:val="center"/>
          </w:tcPr>
          <w:p>
            <w:pPr>
              <w:pStyle w:val="11"/>
            </w:pPr>
            <w:r>
              <w:t>153.69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362.75</w:t>
            </w:r>
          </w:p>
        </w:tc>
        <w:tc>
          <w:tcPr>
            <w:tcW w:w="1134" w:type="dxa"/>
            <w:vAlign w:val="center"/>
          </w:tcPr>
          <w:p>
            <w:pPr>
              <w:pStyle w:val="11"/>
            </w:pPr>
            <w:r>
              <w:t>362.75</w:t>
            </w:r>
          </w:p>
        </w:tc>
        <w:tc>
          <w:tcPr>
            <w:tcW w:w="1134" w:type="dxa"/>
            <w:vAlign w:val="center"/>
          </w:tcPr>
          <w:p>
            <w:pPr>
              <w:pStyle w:val="11"/>
            </w:pPr>
            <w:r>
              <w:t>362.75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362.75</w:t>
            </w:r>
          </w:p>
        </w:tc>
        <w:tc>
          <w:tcPr>
            <w:tcW w:w="1134" w:type="dxa"/>
            <w:vAlign w:val="center"/>
          </w:tcPr>
          <w:p>
            <w:pPr>
              <w:pStyle w:val="11"/>
            </w:pPr>
            <w:r>
              <w:t>362.75</w:t>
            </w:r>
          </w:p>
        </w:tc>
        <w:tc>
          <w:tcPr>
            <w:tcW w:w="1134" w:type="dxa"/>
            <w:vAlign w:val="center"/>
          </w:tcPr>
          <w:p>
            <w:pPr>
              <w:pStyle w:val="11"/>
            </w:pPr>
            <w:r>
              <w:t>362.75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362.75</w:t>
            </w:r>
          </w:p>
        </w:tc>
        <w:tc>
          <w:tcPr>
            <w:tcW w:w="1134" w:type="dxa"/>
            <w:vAlign w:val="center"/>
          </w:tcPr>
          <w:p>
            <w:pPr>
              <w:pStyle w:val="11"/>
            </w:pPr>
            <w:r>
              <w:t>362.75</w:t>
            </w:r>
          </w:p>
        </w:tc>
        <w:tc>
          <w:tcPr>
            <w:tcW w:w="1134" w:type="dxa"/>
            <w:vAlign w:val="center"/>
          </w:tcPr>
          <w:p>
            <w:pPr>
              <w:pStyle w:val="11"/>
            </w:pPr>
            <w:r>
              <w:t>362.75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bookmarkStart w:id="21" w:name="_Toc31938_WPSOffice_Level1"/>
      <w:r>
        <w:rPr>
          <w:rFonts w:ascii="方正小标宋_GBK" w:hAnsi="方正小标宋_GBK" w:eastAsia="方正小标宋_GBK" w:cs="方正小标宋_GBK"/>
          <w:color w:val="000000"/>
          <w:sz w:val="36"/>
        </w:rPr>
        <w:t>单位预算支出总表</w:t>
      </w:r>
      <w:bookmarkEnd w:id="21"/>
    </w:p>
    <w:tbl>
      <w:tblPr>
        <w:tblStyle w:val="4"/>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312001保定市公安局徐水区分局本级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13347.98</w:t>
            </w:r>
          </w:p>
        </w:tc>
        <w:tc>
          <w:tcPr>
            <w:tcW w:w="1361" w:type="dxa"/>
            <w:vAlign w:val="center"/>
          </w:tcPr>
          <w:p>
            <w:pPr>
              <w:pStyle w:val="15"/>
            </w:pPr>
            <w:r>
              <w:t>6064.86</w:t>
            </w:r>
          </w:p>
        </w:tc>
        <w:tc>
          <w:tcPr>
            <w:tcW w:w="1361" w:type="dxa"/>
            <w:vAlign w:val="center"/>
          </w:tcPr>
          <w:p>
            <w:pPr>
              <w:pStyle w:val="15"/>
            </w:pPr>
            <w:r>
              <w:t>7283.12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11796.15</w:t>
            </w:r>
          </w:p>
        </w:tc>
        <w:tc>
          <w:tcPr>
            <w:tcW w:w="1361" w:type="dxa"/>
            <w:vAlign w:val="center"/>
          </w:tcPr>
          <w:p>
            <w:pPr>
              <w:pStyle w:val="11"/>
            </w:pPr>
            <w:r>
              <w:t>4532.84</w:t>
            </w:r>
          </w:p>
        </w:tc>
        <w:tc>
          <w:tcPr>
            <w:tcW w:w="1361" w:type="dxa"/>
            <w:vAlign w:val="center"/>
          </w:tcPr>
          <w:p>
            <w:pPr>
              <w:pStyle w:val="11"/>
            </w:pPr>
            <w:r>
              <w:t>7263.32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11796.15</w:t>
            </w:r>
          </w:p>
        </w:tc>
        <w:tc>
          <w:tcPr>
            <w:tcW w:w="1361" w:type="dxa"/>
            <w:vAlign w:val="center"/>
          </w:tcPr>
          <w:p>
            <w:pPr>
              <w:pStyle w:val="11"/>
            </w:pPr>
            <w:r>
              <w:t>4532.84</w:t>
            </w:r>
          </w:p>
        </w:tc>
        <w:tc>
          <w:tcPr>
            <w:tcW w:w="1361" w:type="dxa"/>
            <w:vAlign w:val="center"/>
          </w:tcPr>
          <w:p>
            <w:pPr>
              <w:pStyle w:val="11"/>
            </w:pPr>
            <w:r>
              <w:t>7263.32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2040201</w:t>
            </w:r>
          </w:p>
        </w:tc>
        <w:tc>
          <w:tcPr>
            <w:tcW w:w="4535" w:type="dxa"/>
            <w:vAlign w:val="center"/>
          </w:tcPr>
          <w:p>
            <w:pPr>
              <w:pStyle w:val="12"/>
            </w:pPr>
            <w:r>
              <w:t>行政运行</w:t>
            </w:r>
          </w:p>
        </w:tc>
        <w:tc>
          <w:tcPr>
            <w:tcW w:w="1361" w:type="dxa"/>
            <w:vAlign w:val="center"/>
          </w:tcPr>
          <w:p>
            <w:pPr>
              <w:pStyle w:val="11"/>
            </w:pPr>
            <w:r>
              <w:t>4386.05</w:t>
            </w:r>
          </w:p>
        </w:tc>
        <w:tc>
          <w:tcPr>
            <w:tcW w:w="1361" w:type="dxa"/>
            <w:vAlign w:val="center"/>
          </w:tcPr>
          <w:p>
            <w:pPr>
              <w:pStyle w:val="11"/>
            </w:pPr>
            <w:r>
              <w:t>4386.05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2040202</w:t>
            </w:r>
          </w:p>
        </w:tc>
        <w:tc>
          <w:tcPr>
            <w:tcW w:w="4535" w:type="dxa"/>
            <w:vAlign w:val="center"/>
          </w:tcPr>
          <w:p>
            <w:pPr>
              <w:pStyle w:val="12"/>
            </w:pPr>
            <w:r>
              <w:t>一般行政管理事务</w:t>
            </w:r>
          </w:p>
        </w:tc>
        <w:tc>
          <w:tcPr>
            <w:tcW w:w="1361" w:type="dxa"/>
            <w:vAlign w:val="center"/>
          </w:tcPr>
          <w:p>
            <w:pPr>
              <w:pStyle w:val="11"/>
            </w:pPr>
            <w:r>
              <w:t>6130.54</w:t>
            </w:r>
          </w:p>
        </w:tc>
        <w:tc>
          <w:tcPr>
            <w:tcW w:w="1361" w:type="dxa"/>
            <w:vAlign w:val="center"/>
          </w:tcPr>
          <w:p>
            <w:pPr>
              <w:pStyle w:val="11"/>
            </w:pPr>
          </w:p>
        </w:tc>
        <w:tc>
          <w:tcPr>
            <w:tcW w:w="1361" w:type="dxa"/>
            <w:vAlign w:val="center"/>
          </w:tcPr>
          <w:p>
            <w:pPr>
              <w:pStyle w:val="11"/>
            </w:pPr>
            <w:r>
              <w:t>6130.54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2040250</w:t>
            </w:r>
          </w:p>
        </w:tc>
        <w:tc>
          <w:tcPr>
            <w:tcW w:w="4535" w:type="dxa"/>
            <w:vAlign w:val="center"/>
          </w:tcPr>
          <w:p>
            <w:pPr>
              <w:pStyle w:val="12"/>
            </w:pPr>
            <w:r>
              <w:t>事业运行</w:t>
            </w:r>
          </w:p>
        </w:tc>
        <w:tc>
          <w:tcPr>
            <w:tcW w:w="1361" w:type="dxa"/>
            <w:vAlign w:val="center"/>
          </w:tcPr>
          <w:p>
            <w:pPr>
              <w:pStyle w:val="11"/>
            </w:pPr>
            <w:r>
              <w:t>146.79</w:t>
            </w:r>
          </w:p>
        </w:tc>
        <w:tc>
          <w:tcPr>
            <w:tcW w:w="1361" w:type="dxa"/>
            <w:vAlign w:val="center"/>
          </w:tcPr>
          <w:p>
            <w:pPr>
              <w:pStyle w:val="11"/>
            </w:pPr>
            <w:r>
              <w:t>146.79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2040299</w:t>
            </w:r>
          </w:p>
        </w:tc>
        <w:tc>
          <w:tcPr>
            <w:tcW w:w="4535" w:type="dxa"/>
            <w:vAlign w:val="center"/>
          </w:tcPr>
          <w:p>
            <w:pPr>
              <w:pStyle w:val="12"/>
            </w:pPr>
            <w:r>
              <w:t>其他公安支出</w:t>
            </w:r>
          </w:p>
        </w:tc>
        <w:tc>
          <w:tcPr>
            <w:tcW w:w="1361" w:type="dxa"/>
            <w:vAlign w:val="center"/>
          </w:tcPr>
          <w:p>
            <w:pPr>
              <w:pStyle w:val="11"/>
            </w:pPr>
            <w:r>
              <w:t>1132.78</w:t>
            </w:r>
          </w:p>
        </w:tc>
        <w:tc>
          <w:tcPr>
            <w:tcW w:w="1361" w:type="dxa"/>
            <w:vAlign w:val="center"/>
          </w:tcPr>
          <w:p>
            <w:pPr>
              <w:pStyle w:val="11"/>
            </w:pPr>
          </w:p>
        </w:tc>
        <w:tc>
          <w:tcPr>
            <w:tcW w:w="1361" w:type="dxa"/>
            <w:vAlign w:val="center"/>
          </w:tcPr>
          <w:p>
            <w:pPr>
              <w:pStyle w:val="11"/>
            </w:pPr>
            <w:r>
              <w:t>1132.78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1035.39</w:t>
            </w:r>
          </w:p>
        </w:tc>
        <w:tc>
          <w:tcPr>
            <w:tcW w:w="1361" w:type="dxa"/>
            <w:vAlign w:val="center"/>
          </w:tcPr>
          <w:p>
            <w:pPr>
              <w:pStyle w:val="11"/>
            </w:pPr>
            <w:r>
              <w:t>1015.59</w:t>
            </w:r>
          </w:p>
        </w:tc>
        <w:tc>
          <w:tcPr>
            <w:tcW w:w="1361" w:type="dxa"/>
            <w:vAlign w:val="center"/>
          </w:tcPr>
          <w:p>
            <w:pPr>
              <w:pStyle w:val="11"/>
            </w:pPr>
            <w:r>
              <w:t>19.80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1015.59</w:t>
            </w:r>
          </w:p>
        </w:tc>
        <w:tc>
          <w:tcPr>
            <w:tcW w:w="1361" w:type="dxa"/>
            <w:vAlign w:val="center"/>
          </w:tcPr>
          <w:p>
            <w:pPr>
              <w:pStyle w:val="11"/>
            </w:pPr>
            <w:r>
              <w:t>1015.59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560.00</w:t>
            </w:r>
          </w:p>
        </w:tc>
        <w:tc>
          <w:tcPr>
            <w:tcW w:w="1361" w:type="dxa"/>
            <w:vAlign w:val="center"/>
          </w:tcPr>
          <w:p>
            <w:pPr>
              <w:pStyle w:val="11"/>
            </w:pPr>
            <w:r>
              <w:t>560.00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6.63</w:t>
            </w:r>
          </w:p>
        </w:tc>
        <w:tc>
          <w:tcPr>
            <w:tcW w:w="1361" w:type="dxa"/>
            <w:vAlign w:val="center"/>
          </w:tcPr>
          <w:p>
            <w:pPr>
              <w:pStyle w:val="11"/>
            </w:pPr>
            <w:r>
              <w:t>6.63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448.96</w:t>
            </w:r>
          </w:p>
        </w:tc>
        <w:tc>
          <w:tcPr>
            <w:tcW w:w="1361" w:type="dxa"/>
            <w:vAlign w:val="center"/>
          </w:tcPr>
          <w:p>
            <w:pPr>
              <w:pStyle w:val="11"/>
            </w:pPr>
            <w:r>
              <w:t>448.96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19.80</w:t>
            </w:r>
          </w:p>
        </w:tc>
        <w:tc>
          <w:tcPr>
            <w:tcW w:w="1361" w:type="dxa"/>
            <w:vAlign w:val="center"/>
          </w:tcPr>
          <w:p>
            <w:pPr>
              <w:pStyle w:val="11"/>
            </w:pPr>
          </w:p>
        </w:tc>
        <w:tc>
          <w:tcPr>
            <w:tcW w:w="1361" w:type="dxa"/>
            <w:vAlign w:val="center"/>
          </w:tcPr>
          <w:p>
            <w:pPr>
              <w:pStyle w:val="11"/>
            </w:pPr>
            <w:r>
              <w:t>19.80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19.80</w:t>
            </w:r>
          </w:p>
        </w:tc>
        <w:tc>
          <w:tcPr>
            <w:tcW w:w="1361" w:type="dxa"/>
            <w:vAlign w:val="center"/>
          </w:tcPr>
          <w:p>
            <w:pPr>
              <w:pStyle w:val="11"/>
            </w:pPr>
          </w:p>
        </w:tc>
        <w:tc>
          <w:tcPr>
            <w:tcW w:w="1361" w:type="dxa"/>
            <w:vAlign w:val="center"/>
          </w:tcPr>
          <w:p>
            <w:pPr>
              <w:pStyle w:val="11"/>
            </w:pPr>
            <w:r>
              <w:t>19.80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153.69</w:t>
            </w:r>
          </w:p>
        </w:tc>
        <w:tc>
          <w:tcPr>
            <w:tcW w:w="1361" w:type="dxa"/>
            <w:vAlign w:val="center"/>
          </w:tcPr>
          <w:p>
            <w:pPr>
              <w:pStyle w:val="11"/>
            </w:pPr>
            <w:r>
              <w:t>153.69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153.69</w:t>
            </w:r>
          </w:p>
        </w:tc>
        <w:tc>
          <w:tcPr>
            <w:tcW w:w="1361" w:type="dxa"/>
            <w:vAlign w:val="center"/>
          </w:tcPr>
          <w:p>
            <w:pPr>
              <w:pStyle w:val="11"/>
            </w:pPr>
            <w:r>
              <w:t>153.69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153.69</w:t>
            </w:r>
          </w:p>
        </w:tc>
        <w:tc>
          <w:tcPr>
            <w:tcW w:w="1361" w:type="dxa"/>
            <w:vAlign w:val="center"/>
          </w:tcPr>
          <w:p>
            <w:pPr>
              <w:pStyle w:val="11"/>
            </w:pPr>
            <w:r>
              <w:t>153.69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362.75</w:t>
            </w:r>
          </w:p>
        </w:tc>
        <w:tc>
          <w:tcPr>
            <w:tcW w:w="1361" w:type="dxa"/>
            <w:vAlign w:val="center"/>
          </w:tcPr>
          <w:p>
            <w:pPr>
              <w:pStyle w:val="11"/>
            </w:pPr>
            <w:r>
              <w:t>362.75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362.75</w:t>
            </w:r>
          </w:p>
        </w:tc>
        <w:tc>
          <w:tcPr>
            <w:tcW w:w="1361" w:type="dxa"/>
            <w:vAlign w:val="center"/>
          </w:tcPr>
          <w:p>
            <w:pPr>
              <w:pStyle w:val="11"/>
            </w:pPr>
            <w:r>
              <w:t>362.75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362.75</w:t>
            </w:r>
          </w:p>
        </w:tc>
        <w:tc>
          <w:tcPr>
            <w:tcW w:w="1361" w:type="dxa"/>
            <w:vAlign w:val="center"/>
          </w:tcPr>
          <w:p>
            <w:pPr>
              <w:pStyle w:val="11"/>
            </w:pPr>
            <w:r>
              <w:t>362.75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bookmarkStart w:id="22" w:name="_Toc17795_WPSOffice_Level1"/>
      <w:r>
        <w:rPr>
          <w:rFonts w:ascii="方正小标宋_GBK" w:hAnsi="方正小标宋_GBK" w:eastAsia="方正小标宋_GBK" w:cs="方正小标宋_GBK"/>
          <w:color w:val="000000"/>
          <w:sz w:val="36"/>
        </w:rPr>
        <w:t>单位预算财政拨款收支总表</w:t>
      </w:r>
      <w:bookmarkEnd w:id="22"/>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312001保定市公安局徐水区分局本级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13159.20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11796.15</w:t>
            </w:r>
          </w:p>
        </w:tc>
        <w:tc>
          <w:tcPr>
            <w:tcW w:w="1474" w:type="dxa"/>
            <w:vAlign w:val="center"/>
          </w:tcPr>
          <w:p>
            <w:pPr>
              <w:pStyle w:val="11"/>
            </w:pPr>
            <w:r>
              <w:t>11796.15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1035.39</w:t>
            </w:r>
          </w:p>
        </w:tc>
        <w:tc>
          <w:tcPr>
            <w:tcW w:w="1474" w:type="dxa"/>
            <w:vAlign w:val="center"/>
          </w:tcPr>
          <w:p>
            <w:pPr>
              <w:pStyle w:val="11"/>
            </w:pPr>
            <w:r>
              <w:t>1035.39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153.69</w:t>
            </w:r>
          </w:p>
        </w:tc>
        <w:tc>
          <w:tcPr>
            <w:tcW w:w="1474" w:type="dxa"/>
            <w:vAlign w:val="center"/>
          </w:tcPr>
          <w:p>
            <w:pPr>
              <w:pStyle w:val="11"/>
            </w:pPr>
            <w:r>
              <w:t>153.69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362.75</w:t>
            </w:r>
          </w:p>
        </w:tc>
        <w:tc>
          <w:tcPr>
            <w:tcW w:w="1474" w:type="dxa"/>
            <w:vAlign w:val="center"/>
          </w:tcPr>
          <w:p>
            <w:pPr>
              <w:pStyle w:val="11"/>
            </w:pPr>
            <w:r>
              <w:t>362.75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13159.20</w:t>
            </w:r>
          </w:p>
        </w:tc>
        <w:tc>
          <w:tcPr>
            <w:tcW w:w="3402" w:type="dxa"/>
            <w:vAlign w:val="center"/>
          </w:tcPr>
          <w:p>
            <w:pPr>
              <w:pStyle w:val="14"/>
            </w:pPr>
            <w:r>
              <w:t>本年支出合计</w:t>
            </w:r>
          </w:p>
        </w:tc>
        <w:tc>
          <w:tcPr>
            <w:tcW w:w="1474" w:type="dxa"/>
            <w:vAlign w:val="center"/>
          </w:tcPr>
          <w:p>
            <w:pPr>
              <w:pStyle w:val="15"/>
            </w:pPr>
            <w:r>
              <w:t>13347.98</w:t>
            </w:r>
          </w:p>
        </w:tc>
        <w:tc>
          <w:tcPr>
            <w:tcW w:w="1474" w:type="dxa"/>
            <w:vAlign w:val="center"/>
          </w:tcPr>
          <w:p>
            <w:pPr>
              <w:pStyle w:val="15"/>
            </w:pPr>
            <w:r>
              <w:t>13347.98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188.78</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188.78</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13347.98</w:t>
            </w:r>
          </w:p>
        </w:tc>
        <w:tc>
          <w:tcPr>
            <w:tcW w:w="3402" w:type="dxa"/>
            <w:vAlign w:val="center"/>
          </w:tcPr>
          <w:p>
            <w:pPr>
              <w:pStyle w:val="14"/>
            </w:pPr>
            <w:r>
              <w:t>支出总计</w:t>
            </w:r>
          </w:p>
        </w:tc>
        <w:tc>
          <w:tcPr>
            <w:tcW w:w="1474" w:type="dxa"/>
            <w:vAlign w:val="center"/>
          </w:tcPr>
          <w:p>
            <w:pPr>
              <w:pStyle w:val="15"/>
            </w:pPr>
            <w:r>
              <w:t>13347.98</w:t>
            </w:r>
          </w:p>
        </w:tc>
        <w:tc>
          <w:tcPr>
            <w:tcW w:w="1474" w:type="dxa"/>
            <w:vAlign w:val="center"/>
          </w:tcPr>
          <w:p>
            <w:pPr>
              <w:pStyle w:val="15"/>
            </w:pPr>
            <w:r>
              <w:t>13347.98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bookmarkStart w:id="23" w:name="_Toc30465_WPSOffice_Level1"/>
      <w:r>
        <w:rPr>
          <w:rFonts w:ascii="方正小标宋_GBK" w:hAnsi="方正小标宋_GBK" w:eastAsia="方正小标宋_GBK" w:cs="方正小标宋_GBK"/>
          <w:color w:val="000000"/>
          <w:sz w:val="36"/>
        </w:rPr>
        <w:t>单位预算一般公共预算财政拨款支出表</w:t>
      </w:r>
      <w:bookmarkEnd w:id="23"/>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312001保定市公安局徐水区分局本级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13347.98</w:t>
            </w:r>
          </w:p>
        </w:tc>
        <w:tc>
          <w:tcPr>
            <w:tcW w:w="2551" w:type="dxa"/>
            <w:vAlign w:val="center"/>
          </w:tcPr>
          <w:p>
            <w:pPr>
              <w:pStyle w:val="15"/>
            </w:pPr>
            <w:r>
              <w:t>6064.86</w:t>
            </w:r>
          </w:p>
        </w:tc>
        <w:tc>
          <w:tcPr>
            <w:tcW w:w="2551" w:type="dxa"/>
            <w:vAlign w:val="center"/>
          </w:tcPr>
          <w:p>
            <w:pPr>
              <w:pStyle w:val="15"/>
            </w:pPr>
            <w:r>
              <w:t>7283.12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11796.15</w:t>
            </w:r>
          </w:p>
        </w:tc>
        <w:tc>
          <w:tcPr>
            <w:tcW w:w="2551" w:type="dxa"/>
            <w:vAlign w:val="center"/>
          </w:tcPr>
          <w:p>
            <w:pPr>
              <w:pStyle w:val="11"/>
            </w:pPr>
            <w:r>
              <w:t>4532.84</w:t>
            </w:r>
          </w:p>
        </w:tc>
        <w:tc>
          <w:tcPr>
            <w:tcW w:w="2551" w:type="dxa"/>
            <w:vAlign w:val="center"/>
          </w:tcPr>
          <w:p>
            <w:pPr>
              <w:pStyle w:val="11"/>
            </w:pPr>
            <w:r>
              <w:t>7263.32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11796.15</w:t>
            </w:r>
          </w:p>
        </w:tc>
        <w:tc>
          <w:tcPr>
            <w:tcW w:w="2551" w:type="dxa"/>
            <w:vAlign w:val="center"/>
          </w:tcPr>
          <w:p>
            <w:pPr>
              <w:pStyle w:val="11"/>
            </w:pPr>
            <w:r>
              <w:t>4532.84</w:t>
            </w:r>
          </w:p>
        </w:tc>
        <w:tc>
          <w:tcPr>
            <w:tcW w:w="2551" w:type="dxa"/>
            <w:vAlign w:val="center"/>
          </w:tcPr>
          <w:p>
            <w:pPr>
              <w:pStyle w:val="11"/>
            </w:pPr>
            <w:r>
              <w:t>7263.32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2040201</w:t>
            </w:r>
          </w:p>
        </w:tc>
        <w:tc>
          <w:tcPr>
            <w:tcW w:w="4535" w:type="dxa"/>
            <w:vAlign w:val="center"/>
          </w:tcPr>
          <w:p>
            <w:pPr>
              <w:pStyle w:val="12"/>
            </w:pPr>
            <w:r>
              <w:t>行政运行</w:t>
            </w:r>
          </w:p>
        </w:tc>
        <w:tc>
          <w:tcPr>
            <w:tcW w:w="2551" w:type="dxa"/>
            <w:vAlign w:val="center"/>
          </w:tcPr>
          <w:p>
            <w:pPr>
              <w:pStyle w:val="11"/>
            </w:pPr>
            <w:r>
              <w:t>4386.05</w:t>
            </w:r>
          </w:p>
        </w:tc>
        <w:tc>
          <w:tcPr>
            <w:tcW w:w="2551" w:type="dxa"/>
            <w:vAlign w:val="center"/>
          </w:tcPr>
          <w:p>
            <w:pPr>
              <w:pStyle w:val="11"/>
            </w:pPr>
            <w:r>
              <w:t>4386.05</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2040202</w:t>
            </w:r>
          </w:p>
        </w:tc>
        <w:tc>
          <w:tcPr>
            <w:tcW w:w="4535" w:type="dxa"/>
            <w:vAlign w:val="center"/>
          </w:tcPr>
          <w:p>
            <w:pPr>
              <w:pStyle w:val="12"/>
            </w:pPr>
            <w:r>
              <w:t>一般行政管理事务</w:t>
            </w:r>
          </w:p>
        </w:tc>
        <w:tc>
          <w:tcPr>
            <w:tcW w:w="2551" w:type="dxa"/>
            <w:vAlign w:val="center"/>
          </w:tcPr>
          <w:p>
            <w:pPr>
              <w:pStyle w:val="11"/>
            </w:pPr>
            <w:r>
              <w:t>6130.54</w:t>
            </w:r>
          </w:p>
        </w:tc>
        <w:tc>
          <w:tcPr>
            <w:tcW w:w="2551" w:type="dxa"/>
            <w:vAlign w:val="center"/>
          </w:tcPr>
          <w:p>
            <w:pPr>
              <w:pStyle w:val="11"/>
            </w:pPr>
          </w:p>
        </w:tc>
        <w:tc>
          <w:tcPr>
            <w:tcW w:w="2551" w:type="dxa"/>
            <w:vAlign w:val="center"/>
          </w:tcPr>
          <w:p>
            <w:pPr>
              <w:pStyle w:val="11"/>
            </w:pPr>
            <w:r>
              <w:t>6130.54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2040250</w:t>
            </w:r>
          </w:p>
        </w:tc>
        <w:tc>
          <w:tcPr>
            <w:tcW w:w="4535" w:type="dxa"/>
            <w:vAlign w:val="center"/>
          </w:tcPr>
          <w:p>
            <w:pPr>
              <w:pStyle w:val="12"/>
            </w:pPr>
            <w:r>
              <w:t>事业运行</w:t>
            </w:r>
          </w:p>
        </w:tc>
        <w:tc>
          <w:tcPr>
            <w:tcW w:w="2551" w:type="dxa"/>
            <w:vAlign w:val="center"/>
          </w:tcPr>
          <w:p>
            <w:pPr>
              <w:pStyle w:val="11"/>
            </w:pPr>
            <w:r>
              <w:t>146.79</w:t>
            </w:r>
          </w:p>
        </w:tc>
        <w:tc>
          <w:tcPr>
            <w:tcW w:w="2551" w:type="dxa"/>
            <w:vAlign w:val="center"/>
          </w:tcPr>
          <w:p>
            <w:pPr>
              <w:pStyle w:val="11"/>
            </w:pPr>
            <w:r>
              <w:t>146.79</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2040299</w:t>
            </w:r>
          </w:p>
        </w:tc>
        <w:tc>
          <w:tcPr>
            <w:tcW w:w="4535" w:type="dxa"/>
            <w:vAlign w:val="center"/>
          </w:tcPr>
          <w:p>
            <w:pPr>
              <w:pStyle w:val="12"/>
            </w:pPr>
            <w:r>
              <w:t>其他公安支出</w:t>
            </w:r>
          </w:p>
        </w:tc>
        <w:tc>
          <w:tcPr>
            <w:tcW w:w="2551" w:type="dxa"/>
            <w:vAlign w:val="center"/>
          </w:tcPr>
          <w:p>
            <w:pPr>
              <w:pStyle w:val="11"/>
            </w:pPr>
            <w:r>
              <w:t>1132.78</w:t>
            </w:r>
          </w:p>
        </w:tc>
        <w:tc>
          <w:tcPr>
            <w:tcW w:w="2551" w:type="dxa"/>
            <w:vAlign w:val="center"/>
          </w:tcPr>
          <w:p>
            <w:pPr>
              <w:pStyle w:val="11"/>
            </w:pPr>
          </w:p>
        </w:tc>
        <w:tc>
          <w:tcPr>
            <w:tcW w:w="2551" w:type="dxa"/>
            <w:vAlign w:val="center"/>
          </w:tcPr>
          <w:p>
            <w:pPr>
              <w:pStyle w:val="11"/>
            </w:pPr>
            <w:r>
              <w:t>1132.78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1035.39</w:t>
            </w:r>
          </w:p>
        </w:tc>
        <w:tc>
          <w:tcPr>
            <w:tcW w:w="2551" w:type="dxa"/>
            <w:vAlign w:val="center"/>
          </w:tcPr>
          <w:p>
            <w:pPr>
              <w:pStyle w:val="11"/>
            </w:pPr>
            <w:r>
              <w:t>1015.59</w:t>
            </w:r>
          </w:p>
        </w:tc>
        <w:tc>
          <w:tcPr>
            <w:tcW w:w="2551" w:type="dxa"/>
            <w:vAlign w:val="center"/>
          </w:tcPr>
          <w:p>
            <w:pPr>
              <w:pStyle w:val="11"/>
            </w:pPr>
            <w:r>
              <w:t>19.80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1015.59</w:t>
            </w:r>
          </w:p>
        </w:tc>
        <w:tc>
          <w:tcPr>
            <w:tcW w:w="2551" w:type="dxa"/>
            <w:vAlign w:val="center"/>
          </w:tcPr>
          <w:p>
            <w:pPr>
              <w:pStyle w:val="11"/>
            </w:pPr>
            <w:r>
              <w:t>1015.59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560.00</w:t>
            </w:r>
          </w:p>
        </w:tc>
        <w:tc>
          <w:tcPr>
            <w:tcW w:w="2551" w:type="dxa"/>
            <w:vAlign w:val="center"/>
          </w:tcPr>
          <w:p>
            <w:pPr>
              <w:pStyle w:val="11"/>
            </w:pPr>
            <w:r>
              <w:t>560.00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6.63</w:t>
            </w:r>
          </w:p>
        </w:tc>
        <w:tc>
          <w:tcPr>
            <w:tcW w:w="2551" w:type="dxa"/>
            <w:vAlign w:val="center"/>
          </w:tcPr>
          <w:p>
            <w:pPr>
              <w:pStyle w:val="11"/>
            </w:pPr>
            <w:r>
              <w:t>6.63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448.96</w:t>
            </w:r>
          </w:p>
        </w:tc>
        <w:tc>
          <w:tcPr>
            <w:tcW w:w="2551" w:type="dxa"/>
            <w:vAlign w:val="center"/>
          </w:tcPr>
          <w:p>
            <w:pPr>
              <w:pStyle w:val="11"/>
            </w:pPr>
            <w:r>
              <w:t>448.96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19.80</w:t>
            </w:r>
          </w:p>
        </w:tc>
        <w:tc>
          <w:tcPr>
            <w:tcW w:w="2551" w:type="dxa"/>
            <w:vAlign w:val="center"/>
          </w:tcPr>
          <w:p>
            <w:pPr>
              <w:pStyle w:val="11"/>
            </w:pPr>
          </w:p>
        </w:tc>
        <w:tc>
          <w:tcPr>
            <w:tcW w:w="2551" w:type="dxa"/>
            <w:vAlign w:val="center"/>
          </w:tcPr>
          <w:p>
            <w:pPr>
              <w:pStyle w:val="11"/>
            </w:pPr>
            <w:r>
              <w:t>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19.80</w:t>
            </w:r>
          </w:p>
        </w:tc>
        <w:tc>
          <w:tcPr>
            <w:tcW w:w="2551" w:type="dxa"/>
            <w:vAlign w:val="center"/>
          </w:tcPr>
          <w:p>
            <w:pPr>
              <w:pStyle w:val="11"/>
            </w:pPr>
          </w:p>
        </w:tc>
        <w:tc>
          <w:tcPr>
            <w:tcW w:w="2551" w:type="dxa"/>
            <w:vAlign w:val="center"/>
          </w:tcPr>
          <w:p>
            <w:pPr>
              <w:pStyle w:val="11"/>
            </w:pPr>
            <w:r>
              <w:t>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153.69</w:t>
            </w:r>
          </w:p>
        </w:tc>
        <w:tc>
          <w:tcPr>
            <w:tcW w:w="2551" w:type="dxa"/>
            <w:vAlign w:val="center"/>
          </w:tcPr>
          <w:p>
            <w:pPr>
              <w:pStyle w:val="11"/>
            </w:pPr>
            <w:r>
              <w:t>153.69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153.69</w:t>
            </w:r>
          </w:p>
        </w:tc>
        <w:tc>
          <w:tcPr>
            <w:tcW w:w="2551" w:type="dxa"/>
            <w:vAlign w:val="center"/>
          </w:tcPr>
          <w:p>
            <w:pPr>
              <w:pStyle w:val="11"/>
            </w:pPr>
            <w:r>
              <w:t>153.69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153.69</w:t>
            </w:r>
          </w:p>
        </w:tc>
        <w:tc>
          <w:tcPr>
            <w:tcW w:w="2551" w:type="dxa"/>
            <w:vAlign w:val="center"/>
          </w:tcPr>
          <w:p>
            <w:pPr>
              <w:pStyle w:val="11"/>
            </w:pPr>
            <w:r>
              <w:t>153.69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362.75</w:t>
            </w:r>
          </w:p>
        </w:tc>
        <w:tc>
          <w:tcPr>
            <w:tcW w:w="2551" w:type="dxa"/>
            <w:vAlign w:val="center"/>
          </w:tcPr>
          <w:p>
            <w:pPr>
              <w:pStyle w:val="11"/>
            </w:pPr>
            <w:r>
              <w:t>362.75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362.75</w:t>
            </w:r>
          </w:p>
        </w:tc>
        <w:tc>
          <w:tcPr>
            <w:tcW w:w="2551" w:type="dxa"/>
            <w:vAlign w:val="center"/>
          </w:tcPr>
          <w:p>
            <w:pPr>
              <w:pStyle w:val="11"/>
            </w:pPr>
            <w:r>
              <w:t>362.75</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362.75</w:t>
            </w:r>
          </w:p>
        </w:tc>
        <w:tc>
          <w:tcPr>
            <w:tcW w:w="2551" w:type="dxa"/>
            <w:vAlign w:val="center"/>
          </w:tcPr>
          <w:p>
            <w:pPr>
              <w:pStyle w:val="11"/>
            </w:pPr>
            <w:r>
              <w:t>362.75</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bookmarkStart w:id="24" w:name="_Toc14841_WPSOffice_Level1"/>
      <w:r>
        <w:rPr>
          <w:rFonts w:ascii="方正小标宋_GBK" w:hAnsi="方正小标宋_GBK" w:eastAsia="方正小标宋_GBK" w:cs="方正小标宋_GBK"/>
          <w:color w:val="000000"/>
          <w:sz w:val="36"/>
        </w:rPr>
        <w:t>单位预算一般公共预算财政拨款基本支出表</w:t>
      </w:r>
      <w:bookmarkEnd w:id="24"/>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312001保定市公安局徐水区分局本级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6064.86</w:t>
            </w:r>
          </w:p>
        </w:tc>
        <w:tc>
          <w:tcPr>
            <w:tcW w:w="2551" w:type="dxa"/>
            <w:vAlign w:val="center"/>
          </w:tcPr>
          <w:p>
            <w:pPr>
              <w:pStyle w:val="15"/>
            </w:pPr>
            <w:r>
              <w:t>5628.78</w:t>
            </w:r>
          </w:p>
        </w:tc>
        <w:tc>
          <w:tcPr>
            <w:tcW w:w="2551" w:type="dxa"/>
            <w:vAlign w:val="center"/>
          </w:tcPr>
          <w:p>
            <w:pPr>
              <w:pStyle w:val="15"/>
            </w:pPr>
            <w:r>
              <w:t>436.08</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5059.36</w:t>
            </w:r>
          </w:p>
        </w:tc>
        <w:tc>
          <w:tcPr>
            <w:tcW w:w="2551" w:type="dxa"/>
            <w:vAlign w:val="center"/>
          </w:tcPr>
          <w:p>
            <w:pPr>
              <w:pStyle w:val="11"/>
            </w:pPr>
            <w:r>
              <w:t>5059.36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1594.58</w:t>
            </w:r>
          </w:p>
        </w:tc>
        <w:tc>
          <w:tcPr>
            <w:tcW w:w="2551" w:type="dxa"/>
            <w:vAlign w:val="center"/>
          </w:tcPr>
          <w:p>
            <w:pPr>
              <w:pStyle w:val="11"/>
            </w:pPr>
            <w:r>
              <w:t>1594.58</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1663.36</w:t>
            </w:r>
          </w:p>
        </w:tc>
        <w:tc>
          <w:tcPr>
            <w:tcW w:w="2551" w:type="dxa"/>
            <w:vAlign w:val="center"/>
          </w:tcPr>
          <w:p>
            <w:pPr>
              <w:pStyle w:val="11"/>
            </w:pPr>
            <w:r>
              <w:t>1663.36</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749.19</w:t>
            </w:r>
          </w:p>
        </w:tc>
        <w:tc>
          <w:tcPr>
            <w:tcW w:w="2551" w:type="dxa"/>
            <w:vAlign w:val="center"/>
          </w:tcPr>
          <w:p>
            <w:pPr>
              <w:pStyle w:val="11"/>
            </w:pPr>
            <w:r>
              <w:t>749.19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74.43</w:t>
            </w:r>
          </w:p>
        </w:tc>
        <w:tc>
          <w:tcPr>
            <w:tcW w:w="2551" w:type="dxa"/>
            <w:vAlign w:val="center"/>
          </w:tcPr>
          <w:p>
            <w:pPr>
              <w:pStyle w:val="11"/>
            </w:pPr>
            <w:r>
              <w:t>74.43</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448.96</w:t>
            </w:r>
          </w:p>
        </w:tc>
        <w:tc>
          <w:tcPr>
            <w:tcW w:w="2551" w:type="dxa"/>
            <w:vAlign w:val="center"/>
          </w:tcPr>
          <w:p>
            <w:pPr>
              <w:pStyle w:val="11"/>
            </w:pPr>
            <w:r>
              <w:t>448.96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153.69</w:t>
            </w:r>
          </w:p>
        </w:tc>
        <w:tc>
          <w:tcPr>
            <w:tcW w:w="2551" w:type="dxa"/>
            <w:vAlign w:val="center"/>
          </w:tcPr>
          <w:p>
            <w:pPr>
              <w:pStyle w:val="11"/>
            </w:pPr>
            <w:r>
              <w:t>153.69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12.40</w:t>
            </w:r>
          </w:p>
        </w:tc>
        <w:tc>
          <w:tcPr>
            <w:tcW w:w="2551" w:type="dxa"/>
            <w:vAlign w:val="center"/>
          </w:tcPr>
          <w:p>
            <w:pPr>
              <w:pStyle w:val="11"/>
            </w:pPr>
            <w:r>
              <w:t>12.40</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362.75</w:t>
            </w:r>
          </w:p>
        </w:tc>
        <w:tc>
          <w:tcPr>
            <w:tcW w:w="2551" w:type="dxa"/>
            <w:vAlign w:val="center"/>
          </w:tcPr>
          <w:p>
            <w:pPr>
              <w:pStyle w:val="11"/>
            </w:pPr>
            <w:r>
              <w:t>362.75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436.08</w:t>
            </w:r>
          </w:p>
        </w:tc>
        <w:tc>
          <w:tcPr>
            <w:tcW w:w="2551" w:type="dxa"/>
            <w:vAlign w:val="center"/>
          </w:tcPr>
          <w:p>
            <w:pPr>
              <w:pStyle w:val="11"/>
            </w:pPr>
          </w:p>
        </w:tc>
        <w:tc>
          <w:tcPr>
            <w:tcW w:w="2551" w:type="dxa"/>
            <w:vAlign w:val="center"/>
          </w:tcPr>
          <w:p>
            <w:pPr>
              <w:pStyle w:val="11"/>
            </w:pPr>
            <w:r>
              <w:t>436.08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72.90</w:t>
            </w:r>
          </w:p>
        </w:tc>
        <w:tc>
          <w:tcPr>
            <w:tcW w:w="2551" w:type="dxa"/>
            <w:vAlign w:val="center"/>
          </w:tcPr>
          <w:p>
            <w:pPr>
              <w:pStyle w:val="11"/>
            </w:pPr>
          </w:p>
        </w:tc>
        <w:tc>
          <w:tcPr>
            <w:tcW w:w="2551" w:type="dxa"/>
            <w:vAlign w:val="center"/>
          </w:tcPr>
          <w:p>
            <w:pPr>
              <w:pStyle w:val="11"/>
            </w:pPr>
            <w:r>
              <w:t>72.90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86.82</w:t>
            </w:r>
          </w:p>
        </w:tc>
        <w:tc>
          <w:tcPr>
            <w:tcW w:w="2551" w:type="dxa"/>
            <w:vAlign w:val="center"/>
          </w:tcPr>
          <w:p>
            <w:pPr>
              <w:pStyle w:val="11"/>
            </w:pPr>
          </w:p>
        </w:tc>
        <w:tc>
          <w:tcPr>
            <w:tcW w:w="2551" w:type="dxa"/>
            <w:vAlign w:val="center"/>
          </w:tcPr>
          <w:p>
            <w:pPr>
              <w:pStyle w:val="11"/>
            </w:pPr>
            <w:r>
              <w:t>86.82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16.32</w:t>
            </w:r>
          </w:p>
        </w:tc>
        <w:tc>
          <w:tcPr>
            <w:tcW w:w="2551" w:type="dxa"/>
            <w:vAlign w:val="center"/>
          </w:tcPr>
          <w:p>
            <w:pPr>
              <w:pStyle w:val="11"/>
            </w:pPr>
          </w:p>
        </w:tc>
        <w:tc>
          <w:tcPr>
            <w:tcW w:w="2551" w:type="dxa"/>
            <w:vAlign w:val="center"/>
          </w:tcPr>
          <w:p>
            <w:pPr>
              <w:pStyle w:val="11"/>
            </w:pPr>
            <w:r>
              <w:t>16.32</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41.51</w:t>
            </w:r>
          </w:p>
        </w:tc>
        <w:tc>
          <w:tcPr>
            <w:tcW w:w="2551" w:type="dxa"/>
            <w:vAlign w:val="center"/>
          </w:tcPr>
          <w:p>
            <w:pPr>
              <w:pStyle w:val="11"/>
            </w:pPr>
          </w:p>
        </w:tc>
        <w:tc>
          <w:tcPr>
            <w:tcW w:w="2551" w:type="dxa"/>
            <w:vAlign w:val="center"/>
          </w:tcPr>
          <w:p>
            <w:pPr>
              <w:pStyle w:val="11"/>
            </w:pPr>
            <w:r>
              <w:t>41.51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4.70</w:t>
            </w:r>
          </w:p>
        </w:tc>
        <w:tc>
          <w:tcPr>
            <w:tcW w:w="2551" w:type="dxa"/>
            <w:vAlign w:val="center"/>
          </w:tcPr>
          <w:p>
            <w:pPr>
              <w:pStyle w:val="11"/>
            </w:pPr>
          </w:p>
        </w:tc>
        <w:tc>
          <w:tcPr>
            <w:tcW w:w="2551" w:type="dxa"/>
            <w:vAlign w:val="center"/>
          </w:tcPr>
          <w:p>
            <w:pPr>
              <w:pStyle w:val="11"/>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152.10</w:t>
            </w:r>
          </w:p>
        </w:tc>
        <w:tc>
          <w:tcPr>
            <w:tcW w:w="2551" w:type="dxa"/>
            <w:vAlign w:val="center"/>
          </w:tcPr>
          <w:p>
            <w:pPr>
              <w:pStyle w:val="11"/>
            </w:pPr>
          </w:p>
        </w:tc>
        <w:tc>
          <w:tcPr>
            <w:tcW w:w="2551" w:type="dxa"/>
            <w:vAlign w:val="center"/>
          </w:tcPr>
          <w:p>
            <w:pPr>
              <w:pStyle w:val="11"/>
            </w:pPr>
            <w:r>
              <w:t>152.10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61.73</w:t>
            </w:r>
          </w:p>
        </w:tc>
        <w:tc>
          <w:tcPr>
            <w:tcW w:w="2551" w:type="dxa"/>
            <w:vAlign w:val="center"/>
          </w:tcPr>
          <w:p>
            <w:pPr>
              <w:pStyle w:val="11"/>
            </w:pPr>
          </w:p>
        </w:tc>
        <w:tc>
          <w:tcPr>
            <w:tcW w:w="2551" w:type="dxa"/>
            <w:vAlign w:val="center"/>
          </w:tcPr>
          <w:p>
            <w:pPr>
              <w:pStyle w:val="11"/>
            </w:pPr>
            <w:r>
              <w:t>61.73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569.42</w:t>
            </w:r>
          </w:p>
        </w:tc>
        <w:tc>
          <w:tcPr>
            <w:tcW w:w="2551" w:type="dxa"/>
            <w:vAlign w:val="center"/>
          </w:tcPr>
          <w:p>
            <w:pPr>
              <w:pStyle w:val="11"/>
            </w:pPr>
            <w:r>
              <w:t>569.42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552.49</w:t>
            </w:r>
          </w:p>
        </w:tc>
        <w:tc>
          <w:tcPr>
            <w:tcW w:w="2551" w:type="dxa"/>
            <w:vAlign w:val="center"/>
          </w:tcPr>
          <w:p>
            <w:pPr>
              <w:pStyle w:val="11"/>
            </w:pPr>
            <w:r>
              <w:t>552.49</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16.92</w:t>
            </w:r>
          </w:p>
        </w:tc>
        <w:tc>
          <w:tcPr>
            <w:tcW w:w="2551" w:type="dxa"/>
            <w:vAlign w:val="center"/>
          </w:tcPr>
          <w:p>
            <w:pPr>
              <w:pStyle w:val="11"/>
            </w:pPr>
            <w:r>
              <w:t>16.92</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bookmarkStart w:id="25" w:name="_Toc15015_WPSOffice_Level1"/>
      <w:r>
        <w:rPr>
          <w:rFonts w:ascii="方正小标宋_GBK" w:hAnsi="方正小标宋_GBK" w:eastAsia="方正小标宋_GBK" w:cs="方正小标宋_GBK"/>
          <w:color w:val="000000"/>
          <w:sz w:val="36"/>
        </w:rPr>
        <w:t>单位预算政府性基金预算财政拨款支出表</w:t>
      </w:r>
      <w:bookmarkEnd w:id="25"/>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312001保定市公安局徐水区分局本级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bookmarkStart w:id="26" w:name="_Toc11273_WPSOffice_Level1"/>
      <w:r>
        <w:rPr>
          <w:rFonts w:ascii="方正小标宋_GBK" w:hAnsi="方正小标宋_GBK" w:eastAsia="方正小标宋_GBK" w:cs="方正小标宋_GBK"/>
          <w:color w:val="000000"/>
          <w:sz w:val="36"/>
        </w:rPr>
        <w:t>单位预算国有资本经营预算财政拨款支出表</w:t>
      </w:r>
      <w:bookmarkEnd w:id="26"/>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312001保定市公安局徐水区分局本级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bookmarkStart w:id="27" w:name="_Toc19724_WPSOffice_Level1"/>
      <w:r>
        <w:rPr>
          <w:rFonts w:ascii="方正小标宋_GBK" w:hAnsi="方正小标宋_GBK" w:eastAsia="方正小标宋_GBK" w:cs="方正小标宋_GBK"/>
          <w:color w:val="000000"/>
          <w:sz w:val="36"/>
        </w:rPr>
        <w:t>单位预算财政拨款“三公”经费支出表</w:t>
      </w:r>
      <w:bookmarkEnd w:id="27"/>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312001保定市公安局徐水区分局本级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206.80</w:t>
            </w:r>
          </w:p>
        </w:tc>
        <w:tc>
          <w:tcPr>
            <w:tcW w:w="2381" w:type="dxa"/>
            <w:vAlign w:val="center"/>
          </w:tcPr>
          <w:p>
            <w:pPr>
              <w:pStyle w:val="15"/>
            </w:pPr>
            <w:r>
              <w:t>206.80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206.80</w:t>
            </w:r>
          </w:p>
        </w:tc>
        <w:tc>
          <w:tcPr>
            <w:tcW w:w="2381" w:type="dxa"/>
            <w:vAlign w:val="center"/>
          </w:tcPr>
          <w:p>
            <w:pPr>
              <w:pStyle w:val="11"/>
            </w:pPr>
            <w:r>
              <w:t>206.80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206.80</w:t>
            </w:r>
          </w:p>
        </w:tc>
        <w:tc>
          <w:tcPr>
            <w:tcW w:w="2381" w:type="dxa"/>
            <w:vAlign w:val="center"/>
          </w:tcPr>
          <w:p>
            <w:pPr>
              <w:pStyle w:val="11"/>
            </w:pPr>
            <w:r>
              <w:t>206.80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206.80</w:t>
            </w:r>
          </w:p>
        </w:tc>
        <w:tc>
          <w:tcPr>
            <w:tcW w:w="2381" w:type="dxa"/>
            <w:vAlign w:val="center"/>
          </w:tcPr>
          <w:p>
            <w:pPr>
              <w:pStyle w:val="11"/>
            </w:pPr>
            <w:r>
              <w:t>206.80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保定市公安局徐水区分局本级2026年单位预算信息公开情况说明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按照《中华人民共和国预算法》、《地方预决算公开操作规程》和《关于进一步推进预算公开工作的实施意见》规定，现将保定市公安局徐水区分局本级2026年单位预算公开如下：</w:t>
      </w:r>
    </w:p>
    <w:p>
      <w:pPr>
        <w:spacing w:before="10" w:after="10" w:line="240" w:lineRule="auto"/>
        <w:ind w:firstLine="640"/>
        <w:jc w:val="left"/>
        <w:outlineLvl w:val="5"/>
      </w:pPr>
      <w:bookmarkStart w:id="28" w:name="_Toc23610_WPSOffice_Level1"/>
      <w:r>
        <w:rPr>
          <w:rFonts w:ascii="黑体" w:hAnsi="黑体" w:eastAsia="黑体" w:cs="黑体"/>
          <w:color w:val="000000"/>
          <w:sz w:val="32"/>
        </w:rPr>
        <w:t>一、单位职责及机构设置情况</w:t>
      </w:r>
      <w:bookmarkEnd w:id="28"/>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保定市公安局徐水区分局既是负责全区公安工作和公安队伍建设的领导机关，又是直接指挥和参与侦破危害国家安全案件、重大刑事案件和经济犯罪案件，查处治安案件，处置突发事件，管理社会治安的实战部门。其主要职责是：</w:t>
      </w:r>
    </w:p>
    <w:p>
      <w:pPr>
        <w:pStyle w:val="17"/>
      </w:pPr>
      <w:r>
        <w:t>（一）贯彻执行国家和省、市、区有关公安工作的方针、政策。按照区委、区政府和上级主管部门的指示精神，研究部署和组织实施全区公安工作，并督促检查执行情况。</w:t>
      </w:r>
    </w:p>
    <w:p>
      <w:pPr>
        <w:pStyle w:val="17"/>
      </w:pPr>
      <w:r>
        <w:t>（二）研究建立社会主义市场经济体制过程中公安工作遇到的新情况、新问题，制定新措施，推进全区公安工作的发展。</w:t>
      </w:r>
    </w:p>
    <w:p>
      <w:pPr>
        <w:pStyle w:val="17"/>
      </w:pPr>
      <w:r>
        <w:t>（三）搜集、掌握影响稳定、危害国家安全和社会治安的有关情况，分析形势，制定对策，适时组织实施。</w:t>
      </w:r>
    </w:p>
    <w:p>
      <w:pPr>
        <w:pStyle w:val="17"/>
      </w:pPr>
      <w:r>
        <w:t>（四）指导对危害国家安全案件、刑事案件、经济犯罪案件的侦查工作，侦办重大案件。</w:t>
      </w:r>
    </w:p>
    <w:p>
      <w:pPr>
        <w:pStyle w:val="17"/>
      </w:pPr>
      <w:r>
        <w:t>（五）指导全区公安机关依法查处治安案件，组织、协调、参与处置重大突发事件和治安事故；承担社会治安、户籍、居民身份证、枪支弹药、危爆物品特种行业等管理工作。</w:t>
      </w:r>
    </w:p>
    <w:p>
      <w:pPr>
        <w:pStyle w:val="17"/>
      </w:pPr>
      <w:r>
        <w:t>（六）指导、监督全区公安局机关对国家机关、社会团体、企事业单位、重点建设工作的治安保卫工作。</w:t>
      </w:r>
    </w:p>
    <w:p>
      <w:pPr>
        <w:pStyle w:val="17"/>
      </w:pPr>
      <w:r>
        <w:t>（七）组织实施消防工作，依法进行消防监督。</w:t>
      </w:r>
    </w:p>
    <w:p>
      <w:pPr>
        <w:pStyle w:val="17"/>
      </w:pPr>
      <w:r>
        <w:t>（八）组织指导出入境和外国人在区域内居留、旅行的有关管理工作。</w:t>
      </w:r>
    </w:p>
    <w:p>
      <w:pPr>
        <w:pStyle w:val="17"/>
      </w:pPr>
      <w:r>
        <w:t>（九）组织领导全区公安机关做好外宾的安全警卫工作。</w:t>
      </w:r>
    </w:p>
    <w:p>
      <w:pPr>
        <w:pStyle w:val="17"/>
      </w:pPr>
      <w:r>
        <w:t>（十）负责全区收押场所及监视设备的建设和管理；组织对在押人员的监管、教育工作。</w:t>
      </w:r>
    </w:p>
    <w:p>
      <w:pPr>
        <w:pStyle w:val="17"/>
      </w:pPr>
      <w:r>
        <w:t>（十一）指导、监督全区公安机关执法活动；负责全区公安机关的行政复议工作。</w:t>
      </w:r>
    </w:p>
    <w:p>
      <w:pPr>
        <w:pStyle w:val="17"/>
      </w:pPr>
      <w:r>
        <w:t>（十二）指导、组织全区公安机关维护道路交通安全、交通秩序以及对机动车辆、驾驶员的管理工作。</w:t>
      </w:r>
    </w:p>
    <w:p>
      <w:pPr>
        <w:pStyle w:val="17"/>
      </w:pPr>
      <w:r>
        <w:t>（十三）组织全区公安科学技术工作；规划和组织实施公安信息技术、刑事技术和行动技术建设。</w:t>
      </w:r>
    </w:p>
    <w:p>
      <w:pPr>
        <w:pStyle w:val="17"/>
      </w:pPr>
      <w:r>
        <w:t>（十四）指导、组织全区公安机关对公共信息网络的安全监察工作。</w:t>
      </w:r>
    </w:p>
    <w:p>
      <w:pPr>
        <w:pStyle w:val="17"/>
      </w:pPr>
      <w:r>
        <w:t>（十五）规划、组织、指导全区公安队伍革命化、正规化建设，以及公安宣传、民警教育训练等思想政治工作；按照干部管理权限做好公安干部管理工作；指导全区消防、警卫队伍建设。</w:t>
      </w:r>
    </w:p>
    <w:p>
      <w:pPr>
        <w:pStyle w:val="17"/>
      </w:pPr>
      <w:r>
        <w:t>（十六）组织、指导全区公安机关的警务督察工作；查处和督办公安民警重大违法违纪案件。</w:t>
      </w:r>
    </w:p>
    <w:p>
      <w:pPr>
        <w:pStyle w:val="17"/>
      </w:pPr>
      <w:r>
        <w:t>（十七）组织、指导全区公安机关财务、装备、被装的管理工作，做好公安机关后勤保障和日常行政管理工作。</w:t>
      </w:r>
    </w:p>
    <w:p>
      <w:pPr>
        <w:pStyle w:val="17"/>
      </w:pPr>
      <w:r>
        <w:t>（十八）负责本区武装警察队伍执行公安任务及相关业务建设实施领导和指挥工作。</w:t>
      </w:r>
    </w:p>
    <w:p>
      <w:pPr>
        <w:pStyle w:val="17"/>
      </w:pPr>
      <w:r>
        <w:t>（十九）承办区委、区政府以及上级公安机关交办的其他事项。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保定市公安局徐水区分局本级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bookmarkStart w:id="29" w:name="_Toc8959_WPSOffice_Level1"/>
      <w:r>
        <w:rPr>
          <w:rFonts w:ascii="黑体" w:hAnsi="黑体" w:eastAsia="黑体" w:cs="黑体"/>
          <w:color w:val="000000"/>
          <w:sz w:val="32"/>
        </w:rPr>
        <w:t>二、单位预算安排的总体情况</w:t>
      </w:r>
      <w:bookmarkEnd w:id="29"/>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13347.98万元，其中：一般公共预算收入13159.20万元，基金预算收入0.00万元，国有资本经营预算收入0.00万元，财政专户核拨收入0.00万元，单位资金收入0.00万元，上年结转结余188.78万元。</w:t>
      </w:r>
    </w:p>
    <w:p>
      <w:pPr>
        <w:pStyle w:val="18"/>
      </w:pPr>
      <w:r>
        <w:t>2、支出说明</w:t>
      </w:r>
    </w:p>
    <w:p>
      <w:pPr>
        <w:pStyle w:val="18"/>
      </w:pPr>
      <w:r>
        <w:t>收支预算总表支出栏、基本支出表、项目支出表按经济分类和支出功能分类科目编制，反映保定市公安局徐水区分局本级年度单位预算中支出预算的总体情况。2026年支出预算13347.98万元，其中基本支出6064.86万元，包括人员经费5628.78万元和日常公用经费436.08万元；项目支出7283.12万元，主要为辅警、转业士官工资及保险经费、上级转移支付资金、政法保障经费及拘押收教场所经费等。；预计下年使用的单位资金结余0.00万元。委托业务费共计安排204.34万元，主要用于因技术原因确需对外委托的辅助性工作和确有必要对外委托开展咨询、评审、规划等工作。</w:t>
      </w:r>
    </w:p>
    <w:p>
      <w:pPr>
        <w:pStyle w:val="18"/>
      </w:pPr>
      <w:r>
        <w:t>3、比上年增减情况</w:t>
      </w:r>
    </w:p>
    <w:p>
      <w:pPr>
        <w:pStyle w:val="18"/>
      </w:pPr>
      <w:r>
        <w:t>2026年预算收支安排13347.98万元，较2025年预算增加323.42万元，其中：基本支出增加297.52万元，主要为人员工资增长。项目支出增加25.90万元，主要为辅警及转业士官人员经费增长。。预计下年使用的单位资金结余增加0.00万元。</w:t>
      </w:r>
    </w:p>
    <w:p>
      <w:pPr>
        <w:spacing w:before="10" w:after="10" w:line="240" w:lineRule="auto"/>
        <w:ind w:firstLine="640"/>
        <w:jc w:val="left"/>
        <w:outlineLvl w:val="5"/>
      </w:pPr>
      <w:bookmarkStart w:id="30" w:name="_Toc20726_WPSOffice_Level1"/>
      <w:r>
        <w:rPr>
          <w:rFonts w:ascii="黑体" w:hAnsi="黑体" w:eastAsia="黑体" w:cs="黑体"/>
          <w:color w:val="000000"/>
          <w:sz w:val="32"/>
        </w:rPr>
        <w:t>三、机关运行经费安排情况</w:t>
      </w:r>
      <w:bookmarkEnd w:id="30"/>
    </w:p>
    <w:p>
      <w:pPr>
        <w:pStyle w:val="19"/>
      </w:pPr>
      <w:r>
        <w:t>2026年，我单位机关运行经费共计安排436.08万元，主要用于日常维修、办公用房水电费、办公用房取暖费、办公用房物业管理费等日常运行支出。</w:t>
      </w:r>
    </w:p>
    <w:p>
      <w:pPr>
        <w:spacing w:before="10" w:after="10" w:line="240" w:lineRule="auto"/>
        <w:ind w:firstLine="640"/>
        <w:jc w:val="left"/>
        <w:outlineLvl w:val="5"/>
      </w:pPr>
      <w:bookmarkStart w:id="31" w:name="_Toc25262_WPSOffice_Level1"/>
      <w:r>
        <w:rPr>
          <w:rFonts w:ascii="黑体" w:hAnsi="黑体" w:eastAsia="黑体" w:cs="黑体"/>
          <w:color w:val="000000"/>
          <w:sz w:val="32"/>
        </w:rPr>
        <w:t>四、财政拨款“三公”经费预算情况及增减变化原因</w:t>
      </w:r>
      <w:bookmarkEnd w:id="31"/>
    </w:p>
    <w:p>
      <w:pPr>
        <w:pStyle w:val="20"/>
      </w:pPr>
      <w:r>
        <w:t>2026年，我单位财政拨款“三公”经费预算安排206.80万元，其中因公出国（境）费0.00万元；公务用车购置及运维费206.80万元（其中：公务用车购置费为0.00万元，公务用车运维费206.80万元)；公务接待费0.00万元。与2025年相比减少11.90万元，增减变化的主要原因是厉行节约，压减三公经费。</w:t>
      </w:r>
    </w:p>
    <w:p>
      <w:pPr>
        <w:spacing w:before="10" w:after="10" w:line="240" w:lineRule="auto"/>
        <w:ind w:firstLine="640"/>
        <w:jc w:val="left"/>
        <w:outlineLvl w:val="5"/>
        <w:sectPr>
          <w:pgSz w:w="16840" w:h="11900" w:orient="landscape"/>
          <w:pgMar w:top="1361" w:right="1020" w:bottom="1361" w:left="1020" w:header="720" w:footer="720" w:gutter="0"/>
        </w:sectPr>
      </w:pPr>
      <w:bookmarkStart w:id="32" w:name="_Toc13148_WPSOffice_Level1"/>
      <w:r>
        <w:rPr>
          <w:rFonts w:ascii="黑体" w:hAnsi="黑体" w:eastAsia="黑体" w:cs="黑体"/>
          <w:color w:val="000000"/>
          <w:sz w:val="32"/>
        </w:rPr>
        <w:t>五、单位项目预算安排情况及绩效目标</w:t>
      </w:r>
      <w:bookmarkEnd w:id="32"/>
    </w:p>
    <w:p>
      <w:pPr>
        <w:spacing w:before="0" w:after="0"/>
        <w:ind w:firstLine="560"/>
        <w:jc w:val="left"/>
        <w:outlineLvl w:val="9"/>
      </w:pPr>
      <w:r>
        <w:rPr>
          <w:rFonts w:ascii="方正仿宋_GBK" w:hAnsi="方正仿宋_GBK" w:eastAsia="方正仿宋_GBK" w:cs="方正仿宋_GBK"/>
          <w:b/>
          <w:color w:val="000000"/>
          <w:sz w:val="28"/>
        </w:rPr>
        <w:t>1、辅警人员工资及保险经费绩效目标表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13062526P000232102245</w:t>
            </w:r>
          </w:p>
        </w:tc>
        <w:tc>
          <w:tcPr>
            <w:tcW w:w="2835" w:type="dxa"/>
            <w:vAlign w:val="center"/>
          </w:tcPr>
          <w:p>
            <w:pPr>
              <w:pStyle w:val="10"/>
            </w:pPr>
            <w:r>
              <w:t>项目名称</w:t>
            </w:r>
          </w:p>
        </w:tc>
        <w:tc>
          <w:tcPr>
            <w:tcW w:w="6095" w:type="dxa"/>
            <w:gridSpan w:val="3"/>
            <w:vAlign w:val="center"/>
          </w:tcPr>
          <w:p>
            <w:pPr>
              <w:pStyle w:val="12"/>
            </w:pPr>
            <w:r>
              <w:t>辅警人员工资及保险经费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4835.66</w:t>
            </w:r>
          </w:p>
        </w:tc>
        <w:tc>
          <w:tcPr>
            <w:tcW w:w="2835" w:type="dxa"/>
            <w:vAlign w:val="center"/>
          </w:tcPr>
          <w:p>
            <w:pPr>
              <w:pStyle w:val="10"/>
            </w:pPr>
            <w:r>
              <w:t>其中：财政    资金</w:t>
            </w:r>
          </w:p>
        </w:tc>
        <w:tc>
          <w:tcPr>
            <w:tcW w:w="2551" w:type="dxa"/>
            <w:vAlign w:val="center"/>
          </w:tcPr>
          <w:p>
            <w:pPr>
              <w:pStyle w:val="12"/>
            </w:pPr>
            <w:r>
              <w:t>4835.66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保障677名警务辅助人员工资及保险经费并及时足额发放到位。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1200.00</w:t>
            </w:r>
          </w:p>
        </w:tc>
        <w:tc>
          <w:tcPr>
            <w:tcW w:w="2835" w:type="dxa"/>
            <w:vAlign w:val="center"/>
          </w:tcPr>
          <w:p>
            <w:pPr>
              <w:pStyle w:val="13"/>
            </w:pPr>
            <w:r>
              <w:t>2400.00</w:t>
            </w:r>
          </w:p>
        </w:tc>
        <w:tc>
          <w:tcPr>
            <w:tcW w:w="2551" w:type="dxa"/>
            <w:vAlign w:val="center"/>
          </w:tcPr>
          <w:p>
            <w:pPr>
              <w:pStyle w:val="13"/>
            </w:pPr>
            <w:r>
              <w:t>4000.00</w:t>
            </w:r>
          </w:p>
        </w:tc>
        <w:tc>
          <w:tcPr>
            <w:tcW w:w="3544" w:type="dxa"/>
            <w:gridSpan w:val="2"/>
            <w:vAlign w:val="center"/>
          </w:tcPr>
          <w:p>
            <w:pPr>
              <w:pStyle w:val="13"/>
            </w:pPr>
            <w:r>
              <w:t>4835.66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1.保障677名警务辅助人员工资及保险经费并及时足额发放到位。</w:t>
            </w:r>
          </w:p>
          <w:p>
            <w:pPr>
              <w:pStyle w:val="12"/>
            </w:pPr>
            <w:r>
              <w:t>2.进一步规范公安机关警务辅助人员管理，充分发挥警务辅助人员在维护社会治安、打击违法犯罪等方面的作用。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保障辅警人员数量</w:t>
            </w:r>
          </w:p>
        </w:tc>
        <w:tc>
          <w:tcPr>
            <w:tcW w:w="5386" w:type="dxa"/>
            <w:vAlign w:val="center"/>
          </w:tcPr>
          <w:p>
            <w:pPr>
              <w:pStyle w:val="12"/>
            </w:pPr>
            <w:r>
              <w:t>反映经费保障辅警人员数量</w:t>
            </w:r>
          </w:p>
        </w:tc>
        <w:tc>
          <w:tcPr>
            <w:tcW w:w="2268" w:type="dxa"/>
            <w:vAlign w:val="center"/>
          </w:tcPr>
          <w:p>
            <w:pPr>
              <w:pStyle w:val="12"/>
            </w:pPr>
            <w:r>
              <w:t>677名</w:t>
            </w:r>
          </w:p>
        </w:tc>
        <w:tc>
          <w:tcPr>
            <w:tcW w:w="1276" w:type="dxa"/>
            <w:vAlign w:val="center"/>
          </w:tcPr>
          <w:p>
            <w:pPr>
              <w:pStyle w:val="12"/>
            </w:pPr>
            <w:r>
              <w:t>《保定市徐水区公安局关于申请辅警人员经费的请示》的批示、《徐水区公安局关于增加辅警人员及经费的请示》、《保定市徐水区公安局关于申请增加专职看护辅警及经费的请示》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是否按照工资标准发放</w:t>
            </w:r>
          </w:p>
        </w:tc>
        <w:tc>
          <w:tcPr>
            <w:tcW w:w="5386" w:type="dxa"/>
            <w:vAlign w:val="center"/>
          </w:tcPr>
          <w:p>
            <w:pPr>
              <w:pStyle w:val="12"/>
            </w:pPr>
            <w:r>
              <w:t>反映辅警人员工资是否按照标准发放</w:t>
            </w:r>
          </w:p>
        </w:tc>
        <w:tc>
          <w:tcPr>
            <w:tcW w:w="2268" w:type="dxa"/>
            <w:vAlign w:val="center"/>
          </w:tcPr>
          <w:p>
            <w:pPr>
              <w:pStyle w:val="12"/>
            </w:pPr>
            <w:r>
              <w:t>100%</w:t>
            </w:r>
          </w:p>
        </w:tc>
        <w:tc>
          <w:tcPr>
            <w:tcW w:w="1276" w:type="dxa"/>
            <w:vAlign w:val="center"/>
          </w:tcPr>
          <w:p>
            <w:pPr>
              <w:pStyle w:val="12"/>
            </w:pPr>
            <w:r>
              <w:t>依据项目实施计划及人员明细表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辅警工资及时发放率</w:t>
            </w:r>
          </w:p>
        </w:tc>
        <w:tc>
          <w:tcPr>
            <w:tcW w:w="5386" w:type="dxa"/>
            <w:vAlign w:val="center"/>
          </w:tcPr>
          <w:p>
            <w:pPr>
              <w:pStyle w:val="12"/>
            </w:pPr>
            <w:r>
              <w:t>反映辅警人员工资及时发放率</w:t>
            </w:r>
          </w:p>
        </w:tc>
        <w:tc>
          <w:tcPr>
            <w:tcW w:w="2268" w:type="dxa"/>
            <w:vAlign w:val="center"/>
          </w:tcPr>
          <w:p>
            <w:pPr>
              <w:pStyle w:val="12"/>
            </w:pPr>
            <w:r>
              <w:t>≥100%</w:t>
            </w:r>
          </w:p>
        </w:tc>
        <w:tc>
          <w:tcPr>
            <w:tcW w:w="1276" w:type="dxa"/>
            <w:vAlign w:val="center"/>
          </w:tcPr>
          <w:p>
            <w:pPr>
              <w:pStyle w:val="12"/>
            </w:pPr>
            <w:r>
              <w:t>依据项目实施计划及人员明细表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工资成本费用</w:t>
            </w:r>
          </w:p>
        </w:tc>
        <w:tc>
          <w:tcPr>
            <w:tcW w:w="5386" w:type="dxa"/>
            <w:vAlign w:val="center"/>
          </w:tcPr>
          <w:p>
            <w:pPr>
              <w:pStyle w:val="12"/>
            </w:pPr>
            <w:r>
              <w:t>反映辅警人员工资成本费用</w:t>
            </w:r>
          </w:p>
        </w:tc>
        <w:tc>
          <w:tcPr>
            <w:tcW w:w="2268" w:type="dxa"/>
            <w:vAlign w:val="center"/>
          </w:tcPr>
          <w:p>
            <w:pPr>
              <w:pStyle w:val="12"/>
            </w:pPr>
            <w:r>
              <w:t>≤3435万元</w:t>
            </w:r>
          </w:p>
        </w:tc>
        <w:tc>
          <w:tcPr>
            <w:tcW w:w="1276" w:type="dxa"/>
            <w:vAlign w:val="center"/>
          </w:tcPr>
          <w:p>
            <w:pPr>
              <w:pStyle w:val="12"/>
            </w:pPr>
            <w:r>
              <w:t>依据辅警管理规定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保险成本费用</w:t>
            </w:r>
          </w:p>
        </w:tc>
        <w:tc>
          <w:tcPr>
            <w:tcW w:w="5386" w:type="dxa"/>
            <w:vAlign w:val="center"/>
          </w:tcPr>
          <w:p>
            <w:pPr>
              <w:pStyle w:val="12"/>
            </w:pPr>
            <w:r>
              <w:t>反映辅警人员保险成本费用</w:t>
            </w:r>
          </w:p>
        </w:tc>
        <w:tc>
          <w:tcPr>
            <w:tcW w:w="2268" w:type="dxa"/>
            <w:vAlign w:val="center"/>
          </w:tcPr>
          <w:p>
            <w:pPr>
              <w:pStyle w:val="12"/>
            </w:pPr>
            <w:r>
              <w:t>≤1350.02万元</w:t>
            </w:r>
          </w:p>
        </w:tc>
        <w:tc>
          <w:tcPr>
            <w:tcW w:w="1276" w:type="dxa"/>
            <w:vAlign w:val="center"/>
          </w:tcPr>
          <w:p>
            <w:pPr>
              <w:pStyle w:val="12"/>
            </w:pPr>
            <w:r>
              <w:t>依据人员明细表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考核奖励成本费用</w:t>
            </w:r>
          </w:p>
        </w:tc>
        <w:tc>
          <w:tcPr>
            <w:tcW w:w="5386" w:type="dxa"/>
            <w:vAlign w:val="center"/>
          </w:tcPr>
          <w:p>
            <w:pPr>
              <w:pStyle w:val="12"/>
            </w:pPr>
            <w:r>
              <w:t>反映辅警人员考核奖励成本费用</w:t>
            </w:r>
          </w:p>
        </w:tc>
        <w:tc>
          <w:tcPr>
            <w:tcW w:w="2268" w:type="dxa"/>
            <w:vAlign w:val="center"/>
          </w:tcPr>
          <w:p>
            <w:pPr>
              <w:pStyle w:val="12"/>
            </w:pPr>
            <w:r>
              <w:t>≤15.3万元</w:t>
            </w:r>
          </w:p>
        </w:tc>
        <w:tc>
          <w:tcPr>
            <w:tcW w:w="1276" w:type="dxa"/>
            <w:vAlign w:val="center"/>
          </w:tcPr>
          <w:p>
            <w:pPr>
              <w:pStyle w:val="12"/>
            </w:pPr>
            <w:r>
              <w:t>依据人员明细表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管理费成本费用</w:t>
            </w:r>
          </w:p>
        </w:tc>
        <w:tc>
          <w:tcPr>
            <w:tcW w:w="5386" w:type="dxa"/>
            <w:vAlign w:val="center"/>
          </w:tcPr>
          <w:p>
            <w:pPr>
              <w:pStyle w:val="12"/>
            </w:pPr>
            <w:r>
              <w:t>反映辅警人员管理费成本费用</w:t>
            </w:r>
          </w:p>
        </w:tc>
        <w:tc>
          <w:tcPr>
            <w:tcW w:w="2268" w:type="dxa"/>
            <w:vAlign w:val="center"/>
          </w:tcPr>
          <w:p>
            <w:pPr>
              <w:pStyle w:val="12"/>
            </w:pPr>
            <w:r>
              <w:t>≤35.34万元</w:t>
            </w:r>
          </w:p>
        </w:tc>
        <w:tc>
          <w:tcPr>
            <w:tcW w:w="1276" w:type="dxa"/>
            <w:vAlign w:val="center"/>
          </w:tcPr>
          <w:p>
            <w:pPr>
              <w:pStyle w:val="12"/>
            </w:pPr>
            <w:r>
              <w:t>依据人员明细表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社会治安等方面提升率</w:t>
            </w:r>
          </w:p>
        </w:tc>
        <w:tc>
          <w:tcPr>
            <w:tcW w:w="5386" w:type="dxa"/>
            <w:vAlign w:val="center"/>
          </w:tcPr>
          <w:p>
            <w:pPr>
              <w:pStyle w:val="12"/>
            </w:pPr>
            <w:r>
              <w:t>反映项目实施对社会治安等方面提升率</w:t>
            </w:r>
          </w:p>
        </w:tc>
        <w:tc>
          <w:tcPr>
            <w:tcW w:w="2268" w:type="dxa"/>
            <w:vAlign w:val="center"/>
          </w:tcPr>
          <w:p>
            <w:pPr>
              <w:pStyle w:val="12"/>
            </w:pPr>
            <w:r>
              <w:t>≥95%</w:t>
            </w:r>
          </w:p>
        </w:tc>
        <w:tc>
          <w:tcPr>
            <w:tcW w:w="1276" w:type="dxa"/>
            <w:vAlign w:val="center"/>
          </w:tcPr>
          <w:p>
            <w:pPr>
              <w:pStyle w:val="12"/>
            </w:pPr>
            <w:r>
              <w:t>依据辅警管理规定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辅警人员满意度</w:t>
            </w:r>
          </w:p>
        </w:tc>
        <w:tc>
          <w:tcPr>
            <w:tcW w:w="5386" w:type="dxa"/>
            <w:vAlign w:val="center"/>
          </w:tcPr>
          <w:p>
            <w:pPr>
              <w:pStyle w:val="12"/>
            </w:pPr>
            <w:r>
              <w:t>反映辅警人员各方面满意度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2、辅警人员伙食费绩效目标表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13062526P00002410325N</w:t>
            </w:r>
          </w:p>
        </w:tc>
        <w:tc>
          <w:tcPr>
            <w:tcW w:w="2835" w:type="dxa"/>
            <w:vAlign w:val="center"/>
          </w:tcPr>
          <w:p>
            <w:pPr>
              <w:pStyle w:val="10"/>
            </w:pPr>
            <w:r>
              <w:t>项目名称</w:t>
            </w:r>
          </w:p>
        </w:tc>
        <w:tc>
          <w:tcPr>
            <w:tcW w:w="6095" w:type="dxa"/>
            <w:gridSpan w:val="3"/>
            <w:vAlign w:val="center"/>
          </w:tcPr>
          <w:p>
            <w:pPr>
              <w:pStyle w:val="12"/>
            </w:pPr>
            <w:r>
              <w:t>辅警人员伙食费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184.68</w:t>
            </w:r>
          </w:p>
        </w:tc>
        <w:tc>
          <w:tcPr>
            <w:tcW w:w="2835" w:type="dxa"/>
            <w:vAlign w:val="center"/>
          </w:tcPr>
          <w:p>
            <w:pPr>
              <w:pStyle w:val="10"/>
            </w:pPr>
            <w:r>
              <w:t>其中：财政    资金</w:t>
            </w:r>
          </w:p>
        </w:tc>
        <w:tc>
          <w:tcPr>
            <w:tcW w:w="2551" w:type="dxa"/>
            <w:vAlign w:val="center"/>
          </w:tcPr>
          <w:p>
            <w:pPr>
              <w:pStyle w:val="12"/>
            </w:pPr>
            <w:r>
              <w:t>184.68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保障警务辅助人员285名伙食经费。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45.00</w:t>
            </w:r>
          </w:p>
        </w:tc>
        <w:tc>
          <w:tcPr>
            <w:tcW w:w="2835" w:type="dxa"/>
            <w:vAlign w:val="center"/>
          </w:tcPr>
          <w:p>
            <w:pPr>
              <w:pStyle w:val="13"/>
            </w:pPr>
            <w:r>
              <w:t>95.00</w:t>
            </w:r>
          </w:p>
        </w:tc>
        <w:tc>
          <w:tcPr>
            <w:tcW w:w="2551" w:type="dxa"/>
            <w:vAlign w:val="center"/>
          </w:tcPr>
          <w:p>
            <w:pPr>
              <w:pStyle w:val="13"/>
            </w:pPr>
            <w:r>
              <w:t>150.00</w:t>
            </w:r>
          </w:p>
        </w:tc>
        <w:tc>
          <w:tcPr>
            <w:tcW w:w="3544" w:type="dxa"/>
            <w:gridSpan w:val="2"/>
            <w:vAlign w:val="center"/>
          </w:tcPr>
          <w:p>
            <w:pPr>
              <w:pStyle w:val="13"/>
            </w:pPr>
            <w:r>
              <w:t>184.68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1.保障警务辅助人员285名伙食经费。</w:t>
            </w:r>
          </w:p>
          <w:p>
            <w:pPr>
              <w:pStyle w:val="12"/>
            </w:pPr>
            <w:r>
              <w:t>2.按照警务辅助人员伙食费战时每人每天20元，战勤每人每天16元保障。</w:t>
            </w:r>
          </w:p>
          <w:p>
            <w:pPr>
              <w:pStyle w:val="12"/>
            </w:pPr>
            <w:r>
              <w:t>3.进一步规范公安机关警务辅助人员管理，充分发挥警务辅助人员在维护社会治安、打击违法犯罪等方面的作用。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伙食保障人员数量</w:t>
            </w:r>
          </w:p>
        </w:tc>
        <w:tc>
          <w:tcPr>
            <w:tcW w:w="5386" w:type="dxa"/>
            <w:vAlign w:val="center"/>
          </w:tcPr>
          <w:p>
            <w:pPr>
              <w:pStyle w:val="12"/>
            </w:pPr>
            <w:r>
              <w:t>伙食保障人员数量285名</w:t>
            </w:r>
          </w:p>
        </w:tc>
        <w:tc>
          <w:tcPr>
            <w:tcW w:w="2268" w:type="dxa"/>
            <w:vAlign w:val="center"/>
          </w:tcPr>
          <w:p>
            <w:pPr>
              <w:pStyle w:val="12"/>
            </w:pPr>
            <w:r>
              <w:t>285名</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伙食标准达标率</w:t>
            </w:r>
          </w:p>
        </w:tc>
        <w:tc>
          <w:tcPr>
            <w:tcW w:w="5386" w:type="dxa"/>
            <w:vAlign w:val="center"/>
          </w:tcPr>
          <w:p>
            <w:pPr>
              <w:pStyle w:val="12"/>
            </w:pPr>
            <w:r>
              <w:t>伙食标准战时每人每天20元，战勤每人每天16元</w:t>
            </w:r>
          </w:p>
        </w:tc>
        <w:tc>
          <w:tcPr>
            <w:tcW w:w="2268" w:type="dxa"/>
            <w:vAlign w:val="center"/>
          </w:tcPr>
          <w:p>
            <w:pPr>
              <w:pStyle w:val="12"/>
            </w:pPr>
            <w:r>
              <w:t>100%</w:t>
            </w:r>
          </w:p>
        </w:tc>
        <w:tc>
          <w:tcPr>
            <w:tcW w:w="1276" w:type="dxa"/>
            <w:vAlign w:val="center"/>
          </w:tcPr>
          <w:p>
            <w:pPr>
              <w:pStyle w:val="12"/>
            </w:pPr>
            <w:r>
              <w:t>依据《河北省公安厅 财政厅文件  冀公装财（2010）279号》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伙食提供及时率</w:t>
            </w:r>
          </w:p>
        </w:tc>
        <w:tc>
          <w:tcPr>
            <w:tcW w:w="5386" w:type="dxa"/>
            <w:vAlign w:val="center"/>
          </w:tcPr>
          <w:p>
            <w:pPr>
              <w:pStyle w:val="12"/>
            </w:pPr>
            <w:r>
              <w:t>警务辅助人员伙食提供及时情况</w:t>
            </w:r>
          </w:p>
        </w:tc>
        <w:tc>
          <w:tcPr>
            <w:tcW w:w="2268" w:type="dxa"/>
            <w:vAlign w:val="center"/>
          </w:tcPr>
          <w:p>
            <w:pPr>
              <w:pStyle w:val="12"/>
            </w:pPr>
            <w:r>
              <w:t>≥90%</w:t>
            </w:r>
          </w:p>
        </w:tc>
        <w:tc>
          <w:tcPr>
            <w:tcW w:w="1276" w:type="dxa"/>
            <w:vAlign w:val="center"/>
          </w:tcPr>
          <w:p>
            <w:pPr>
              <w:pStyle w:val="12"/>
            </w:pPr>
            <w:r>
              <w:t>及时提供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辅警人员伙食资金成本</w:t>
            </w:r>
          </w:p>
        </w:tc>
        <w:tc>
          <w:tcPr>
            <w:tcW w:w="2268" w:type="dxa"/>
            <w:vAlign w:val="center"/>
          </w:tcPr>
          <w:p>
            <w:pPr>
              <w:pStyle w:val="12"/>
            </w:pPr>
            <w:r>
              <w:t>≤184.68万元</w:t>
            </w:r>
          </w:p>
        </w:tc>
        <w:tc>
          <w:tcPr>
            <w:tcW w:w="1276" w:type="dxa"/>
            <w:vAlign w:val="center"/>
          </w:tcPr>
          <w:p>
            <w:pPr>
              <w:pStyle w:val="12"/>
            </w:pPr>
            <w:r>
              <w:t>依据资金需求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生活待遇提升率</w:t>
            </w:r>
          </w:p>
        </w:tc>
        <w:tc>
          <w:tcPr>
            <w:tcW w:w="5386" w:type="dxa"/>
            <w:vAlign w:val="center"/>
          </w:tcPr>
          <w:p>
            <w:pPr>
              <w:pStyle w:val="12"/>
            </w:pPr>
            <w:r>
              <w:t>辅警人员生活待遇提升率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3、公安监控系统电费绩效目标表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13062526P00004910037Q</w:t>
            </w:r>
          </w:p>
        </w:tc>
        <w:tc>
          <w:tcPr>
            <w:tcW w:w="2835" w:type="dxa"/>
            <w:vAlign w:val="center"/>
          </w:tcPr>
          <w:p>
            <w:pPr>
              <w:pStyle w:val="10"/>
            </w:pPr>
            <w:r>
              <w:t>项目名称</w:t>
            </w:r>
          </w:p>
        </w:tc>
        <w:tc>
          <w:tcPr>
            <w:tcW w:w="6095" w:type="dxa"/>
            <w:gridSpan w:val="3"/>
            <w:vAlign w:val="center"/>
          </w:tcPr>
          <w:p>
            <w:pPr>
              <w:pStyle w:val="12"/>
            </w:pPr>
            <w:r>
              <w:t>公安监控系统电费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保障监控、红绿灯点位641处电费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25.00</w:t>
            </w:r>
          </w:p>
        </w:tc>
        <w:tc>
          <w:tcPr>
            <w:tcW w:w="2551" w:type="dxa"/>
            <w:vAlign w:val="center"/>
          </w:tcPr>
          <w:p>
            <w:pPr>
              <w:pStyle w:val="13"/>
            </w:pPr>
            <w:r>
              <w:t>45.00</w:t>
            </w:r>
          </w:p>
        </w:tc>
        <w:tc>
          <w:tcPr>
            <w:tcW w:w="3544" w:type="dxa"/>
            <w:gridSpan w:val="2"/>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1.有效提高信息化水平，辅助案件侦破工作，有效保障监控及红绿灯正常运行。</w:t>
            </w:r>
          </w:p>
          <w:p>
            <w:pPr>
              <w:pStyle w:val="12"/>
            </w:pPr>
            <w:r>
              <w:t>2.保障监控、红绿灯点位641处电费，资金共计50万元。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保障数量</w:t>
            </w:r>
          </w:p>
        </w:tc>
        <w:tc>
          <w:tcPr>
            <w:tcW w:w="5386" w:type="dxa"/>
            <w:vAlign w:val="center"/>
          </w:tcPr>
          <w:p>
            <w:pPr>
              <w:pStyle w:val="12"/>
            </w:pPr>
            <w:r>
              <w:t>反映保障监控、红绿灯点位数量</w:t>
            </w:r>
          </w:p>
        </w:tc>
        <w:tc>
          <w:tcPr>
            <w:tcW w:w="2268" w:type="dxa"/>
            <w:vAlign w:val="center"/>
          </w:tcPr>
          <w:p>
            <w:pPr>
              <w:pStyle w:val="12"/>
            </w:pPr>
            <w:r>
              <w:t>641处</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5386" w:type="dxa"/>
            <w:vAlign w:val="center"/>
          </w:tcPr>
          <w:p>
            <w:pPr>
              <w:pStyle w:val="12"/>
            </w:pPr>
            <w:r>
              <w:t>反映监控、红绿灯正常运行率</w:t>
            </w:r>
          </w:p>
        </w:tc>
        <w:tc>
          <w:tcPr>
            <w:tcW w:w="2268" w:type="dxa"/>
            <w:vAlign w:val="center"/>
          </w:tcPr>
          <w:p>
            <w:pPr>
              <w:pStyle w:val="12"/>
            </w:pPr>
            <w:r>
              <w:t>≥90%</w:t>
            </w:r>
          </w:p>
        </w:tc>
        <w:tc>
          <w:tcPr>
            <w:tcW w:w="1276" w:type="dxa"/>
            <w:vAlign w:val="center"/>
          </w:tcPr>
          <w:p>
            <w:pPr>
              <w:pStyle w:val="12"/>
            </w:pPr>
            <w:r>
              <w:t>依据《关于规范工业用电附加管理的请示》及项目实施计划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案件接收及时情况</w:t>
            </w:r>
          </w:p>
        </w:tc>
        <w:tc>
          <w:tcPr>
            <w:tcW w:w="5386" w:type="dxa"/>
            <w:vAlign w:val="center"/>
          </w:tcPr>
          <w:p>
            <w:pPr>
              <w:pStyle w:val="12"/>
            </w:pPr>
            <w:r>
              <w:t>反映案件接收及时情况</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反映该项目资金成本</w:t>
            </w:r>
          </w:p>
        </w:tc>
        <w:tc>
          <w:tcPr>
            <w:tcW w:w="2268" w:type="dxa"/>
            <w:vAlign w:val="center"/>
          </w:tcPr>
          <w:p>
            <w:pPr>
              <w:pStyle w:val="12"/>
            </w:pPr>
            <w:r>
              <w:t>≤50万元</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正常使用率提升</w:t>
            </w:r>
          </w:p>
        </w:tc>
        <w:tc>
          <w:tcPr>
            <w:tcW w:w="5386" w:type="dxa"/>
            <w:vAlign w:val="center"/>
          </w:tcPr>
          <w:p>
            <w:pPr>
              <w:pStyle w:val="12"/>
            </w:pPr>
            <w:r>
              <w:t>反映监控、红绿灯设备正常使用情况</w:t>
            </w:r>
          </w:p>
        </w:tc>
        <w:tc>
          <w:tcPr>
            <w:tcW w:w="2268" w:type="dxa"/>
            <w:vAlign w:val="center"/>
          </w:tcPr>
          <w:p>
            <w:pPr>
              <w:pStyle w:val="12"/>
            </w:pPr>
            <w:r>
              <w:t>≥90%</w:t>
            </w:r>
          </w:p>
        </w:tc>
        <w:tc>
          <w:tcPr>
            <w:tcW w:w="1276" w:type="dxa"/>
            <w:vAlign w:val="center"/>
          </w:tcPr>
          <w:p>
            <w:pPr>
              <w:pStyle w:val="12"/>
            </w:pPr>
            <w:r>
              <w:t>依据《关于规范工业用电附加管理的请示》及项目实施计划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群主满意度</w:t>
            </w:r>
          </w:p>
        </w:tc>
        <w:tc>
          <w:tcPr>
            <w:tcW w:w="5386" w:type="dxa"/>
            <w:vAlign w:val="center"/>
          </w:tcPr>
          <w:p>
            <w:pPr>
              <w:pStyle w:val="12"/>
            </w:pPr>
            <w:r>
              <w:t>反映群众对红绿灯及监控使用满意度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4、公安网络租费绩效目标表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13062526P00003110026L</w:t>
            </w:r>
          </w:p>
        </w:tc>
        <w:tc>
          <w:tcPr>
            <w:tcW w:w="2835" w:type="dxa"/>
            <w:vAlign w:val="center"/>
          </w:tcPr>
          <w:p>
            <w:pPr>
              <w:pStyle w:val="10"/>
            </w:pPr>
            <w:r>
              <w:t>项目名称</w:t>
            </w:r>
          </w:p>
        </w:tc>
        <w:tc>
          <w:tcPr>
            <w:tcW w:w="6095" w:type="dxa"/>
            <w:gridSpan w:val="3"/>
            <w:vAlign w:val="center"/>
          </w:tcPr>
          <w:p>
            <w:pPr>
              <w:pStyle w:val="12"/>
            </w:pPr>
            <w:r>
              <w:t>公安网络租费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40.30</w:t>
            </w:r>
          </w:p>
        </w:tc>
        <w:tc>
          <w:tcPr>
            <w:tcW w:w="2835" w:type="dxa"/>
            <w:vAlign w:val="center"/>
          </w:tcPr>
          <w:p>
            <w:pPr>
              <w:pStyle w:val="10"/>
            </w:pPr>
            <w:r>
              <w:t>其中：财政    资金</w:t>
            </w:r>
          </w:p>
        </w:tc>
        <w:tc>
          <w:tcPr>
            <w:tcW w:w="2551" w:type="dxa"/>
            <w:vAlign w:val="center"/>
          </w:tcPr>
          <w:p>
            <w:pPr>
              <w:pStyle w:val="12"/>
            </w:pPr>
            <w:r>
              <w:t>40.30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通过4家公司电路租用保障全区天网监控系统正常运转及我局PDT电台通讯正常。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21.00</w:t>
            </w:r>
          </w:p>
        </w:tc>
        <w:tc>
          <w:tcPr>
            <w:tcW w:w="2835" w:type="dxa"/>
            <w:vAlign w:val="center"/>
          </w:tcPr>
          <w:p>
            <w:pPr>
              <w:pStyle w:val="13"/>
            </w:pPr>
            <w:r>
              <w:t>40.30</w:t>
            </w:r>
          </w:p>
        </w:tc>
        <w:tc>
          <w:tcPr>
            <w:tcW w:w="2551" w:type="dxa"/>
            <w:vAlign w:val="center"/>
          </w:tcPr>
          <w:p>
            <w:pPr>
              <w:pStyle w:val="13"/>
            </w:pPr>
            <w:r>
              <w:t>40.30</w:t>
            </w:r>
          </w:p>
        </w:tc>
        <w:tc>
          <w:tcPr>
            <w:tcW w:w="3544" w:type="dxa"/>
            <w:gridSpan w:val="2"/>
            <w:vAlign w:val="center"/>
          </w:tcPr>
          <w:p>
            <w:pPr>
              <w:pStyle w:val="13"/>
            </w:pPr>
            <w:r>
              <w:t>40.30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1.通过4家公司电路租用保障全区天网监控系统正常运转及我局PDT电台通讯正常。</w:t>
            </w:r>
          </w:p>
          <w:p>
            <w:pPr>
              <w:pStyle w:val="12"/>
            </w:pPr>
            <w:r>
              <w:t>2.该项目金额共需40.3002万元.</w:t>
            </w:r>
          </w:p>
          <w:p>
            <w:pPr>
              <w:pStyle w:val="12"/>
            </w:pPr>
            <w:r>
              <w:t>3.推进公安信息化建设总体部署，实现公安机关基层所队网上办公及执法办案。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完成4家公司电路租用</w:t>
            </w:r>
          </w:p>
        </w:tc>
        <w:tc>
          <w:tcPr>
            <w:tcW w:w="5386" w:type="dxa"/>
            <w:vAlign w:val="center"/>
          </w:tcPr>
          <w:p>
            <w:pPr>
              <w:pStyle w:val="12"/>
            </w:pPr>
            <w:r>
              <w:t>反映完成4家公司电路租用</w:t>
            </w:r>
          </w:p>
        </w:tc>
        <w:tc>
          <w:tcPr>
            <w:tcW w:w="2268" w:type="dxa"/>
            <w:vAlign w:val="center"/>
          </w:tcPr>
          <w:p>
            <w:pPr>
              <w:pStyle w:val="12"/>
            </w:pPr>
            <w:r>
              <w:t>≥4家</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网上办公及执法办案系统正常运行率</w:t>
            </w:r>
          </w:p>
        </w:tc>
        <w:tc>
          <w:tcPr>
            <w:tcW w:w="5386" w:type="dxa"/>
            <w:vAlign w:val="center"/>
          </w:tcPr>
          <w:p>
            <w:pPr>
              <w:pStyle w:val="12"/>
            </w:pPr>
            <w:r>
              <w:t>反映基层所队网上办公及执法办案系统正常运行率</w:t>
            </w:r>
          </w:p>
        </w:tc>
        <w:tc>
          <w:tcPr>
            <w:tcW w:w="2268" w:type="dxa"/>
            <w:vAlign w:val="center"/>
          </w:tcPr>
          <w:p>
            <w:pPr>
              <w:pStyle w:val="12"/>
            </w:pPr>
            <w:r>
              <w:t>≥90%</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基层所队执法办案系统案件接收及时率</w:t>
            </w:r>
          </w:p>
        </w:tc>
        <w:tc>
          <w:tcPr>
            <w:tcW w:w="5386" w:type="dxa"/>
            <w:vAlign w:val="center"/>
          </w:tcPr>
          <w:p>
            <w:pPr>
              <w:pStyle w:val="12"/>
            </w:pPr>
            <w:r>
              <w:t>反映基层所队执法办案系统案件接收及时情况</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移动警务终端三期成本费用</w:t>
            </w:r>
          </w:p>
        </w:tc>
        <w:tc>
          <w:tcPr>
            <w:tcW w:w="5386" w:type="dxa"/>
            <w:vAlign w:val="center"/>
          </w:tcPr>
          <w:p>
            <w:pPr>
              <w:pStyle w:val="12"/>
            </w:pPr>
            <w:r>
              <w:t>反映移动警务终端三期成本费用</w:t>
            </w:r>
          </w:p>
        </w:tc>
        <w:tc>
          <w:tcPr>
            <w:tcW w:w="2268" w:type="dxa"/>
            <w:vAlign w:val="center"/>
          </w:tcPr>
          <w:p>
            <w:pPr>
              <w:pStyle w:val="12"/>
            </w:pPr>
            <w:r>
              <w:t>≤4.44万元</w:t>
            </w:r>
          </w:p>
        </w:tc>
        <w:tc>
          <w:tcPr>
            <w:tcW w:w="1276" w:type="dxa"/>
            <w:vAlign w:val="center"/>
          </w:tcPr>
          <w:p>
            <w:pPr>
              <w:pStyle w:val="12"/>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5G执法记录仪物联网卡成本费用</w:t>
            </w:r>
          </w:p>
        </w:tc>
        <w:tc>
          <w:tcPr>
            <w:tcW w:w="5386" w:type="dxa"/>
            <w:vAlign w:val="center"/>
          </w:tcPr>
          <w:p>
            <w:pPr>
              <w:pStyle w:val="12"/>
            </w:pPr>
            <w:r>
              <w:t>反映14部5G执法记录仪物联网卡成本费用</w:t>
            </w:r>
          </w:p>
        </w:tc>
        <w:tc>
          <w:tcPr>
            <w:tcW w:w="2268" w:type="dxa"/>
            <w:vAlign w:val="center"/>
          </w:tcPr>
          <w:p>
            <w:pPr>
              <w:pStyle w:val="12"/>
            </w:pPr>
            <w:r>
              <w:t>≤0.82万元</w:t>
            </w:r>
          </w:p>
        </w:tc>
        <w:tc>
          <w:tcPr>
            <w:tcW w:w="1276" w:type="dxa"/>
            <w:vAlign w:val="center"/>
          </w:tcPr>
          <w:p>
            <w:pPr>
              <w:pStyle w:val="12"/>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110电话语音链路成本费用</w:t>
            </w:r>
          </w:p>
        </w:tc>
        <w:tc>
          <w:tcPr>
            <w:tcW w:w="5386" w:type="dxa"/>
            <w:vAlign w:val="center"/>
          </w:tcPr>
          <w:p>
            <w:pPr>
              <w:pStyle w:val="12"/>
            </w:pPr>
            <w:r>
              <w:t>反映110电话语音链路成本费用</w:t>
            </w:r>
          </w:p>
        </w:tc>
        <w:tc>
          <w:tcPr>
            <w:tcW w:w="2268" w:type="dxa"/>
            <w:vAlign w:val="center"/>
          </w:tcPr>
          <w:p>
            <w:pPr>
              <w:pStyle w:val="12"/>
            </w:pPr>
            <w:r>
              <w:t>≤0.36万元</w:t>
            </w:r>
          </w:p>
        </w:tc>
        <w:tc>
          <w:tcPr>
            <w:tcW w:w="1276" w:type="dxa"/>
            <w:vAlign w:val="center"/>
          </w:tcPr>
          <w:p>
            <w:pPr>
              <w:pStyle w:val="12"/>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移动警务终端二期成本费用</w:t>
            </w:r>
          </w:p>
        </w:tc>
        <w:tc>
          <w:tcPr>
            <w:tcW w:w="5386" w:type="dxa"/>
            <w:vAlign w:val="center"/>
          </w:tcPr>
          <w:p>
            <w:pPr>
              <w:pStyle w:val="12"/>
            </w:pPr>
            <w:r>
              <w:t>反映移动警务终端二期成本费用</w:t>
            </w:r>
          </w:p>
        </w:tc>
        <w:tc>
          <w:tcPr>
            <w:tcW w:w="2268" w:type="dxa"/>
            <w:vAlign w:val="center"/>
          </w:tcPr>
          <w:p>
            <w:pPr>
              <w:pStyle w:val="12"/>
            </w:pPr>
            <w:r>
              <w:t>≤1.15万元</w:t>
            </w:r>
          </w:p>
        </w:tc>
        <w:tc>
          <w:tcPr>
            <w:tcW w:w="1276" w:type="dxa"/>
            <w:vAlign w:val="center"/>
          </w:tcPr>
          <w:p>
            <w:pPr>
              <w:pStyle w:val="12"/>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派出所公安网备用专线成本费用</w:t>
            </w:r>
          </w:p>
        </w:tc>
        <w:tc>
          <w:tcPr>
            <w:tcW w:w="5386" w:type="dxa"/>
            <w:vAlign w:val="center"/>
          </w:tcPr>
          <w:p>
            <w:pPr>
              <w:pStyle w:val="12"/>
            </w:pPr>
            <w:r>
              <w:t>反映派出所公安网备用专线成本费用</w:t>
            </w:r>
          </w:p>
        </w:tc>
        <w:tc>
          <w:tcPr>
            <w:tcW w:w="2268" w:type="dxa"/>
            <w:vAlign w:val="center"/>
          </w:tcPr>
          <w:p>
            <w:pPr>
              <w:pStyle w:val="12"/>
            </w:pPr>
            <w:r>
              <w:t>≤12万元</w:t>
            </w:r>
          </w:p>
        </w:tc>
        <w:tc>
          <w:tcPr>
            <w:tcW w:w="1276" w:type="dxa"/>
            <w:vAlign w:val="center"/>
          </w:tcPr>
          <w:p>
            <w:pPr>
              <w:pStyle w:val="12"/>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派出所会议系统链路成本费用</w:t>
            </w:r>
          </w:p>
        </w:tc>
        <w:tc>
          <w:tcPr>
            <w:tcW w:w="5386" w:type="dxa"/>
            <w:vAlign w:val="center"/>
          </w:tcPr>
          <w:p>
            <w:pPr>
              <w:pStyle w:val="12"/>
            </w:pPr>
            <w:r>
              <w:t>反映派出所会议系统链路成本费用</w:t>
            </w:r>
          </w:p>
        </w:tc>
        <w:tc>
          <w:tcPr>
            <w:tcW w:w="2268" w:type="dxa"/>
            <w:vAlign w:val="center"/>
          </w:tcPr>
          <w:p>
            <w:pPr>
              <w:pStyle w:val="12"/>
            </w:pPr>
            <w:r>
              <w:t>≤4.32万元</w:t>
            </w:r>
          </w:p>
        </w:tc>
        <w:tc>
          <w:tcPr>
            <w:tcW w:w="1276" w:type="dxa"/>
            <w:vAlign w:val="center"/>
          </w:tcPr>
          <w:p>
            <w:pPr>
              <w:pStyle w:val="12"/>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5G执法记录仪物联网卡成本费用</w:t>
            </w:r>
          </w:p>
        </w:tc>
        <w:tc>
          <w:tcPr>
            <w:tcW w:w="5386" w:type="dxa"/>
            <w:vAlign w:val="center"/>
          </w:tcPr>
          <w:p>
            <w:pPr>
              <w:pStyle w:val="12"/>
            </w:pPr>
            <w:r>
              <w:t>反映5G执法记录仪物联网卡成本费用</w:t>
            </w:r>
          </w:p>
        </w:tc>
        <w:tc>
          <w:tcPr>
            <w:tcW w:w="2268" w:type="dxa"/>
            <w:vAlign w:val="center"/>
          </w:tcPr>
          <w:p>
            <w:pPr>
              <w:pStyle w:val="12"/>
            </w:pPr>
            <w:r>
              <w:t>≤1.47万元</w:t>
            </w:r>
          </w:p>
        </w:tc>
        <w:tc>
          <w:tcPr>
            <w:tcW w:w="1276" w:type="dxa"/>
            <w:vAlign w:val="center"/>
          </w:tcPr>
          <w:p>
            <w:pPr>
              <w:pStyle w:val="12"/>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移动警务终端四期成本费用</w:t>
            </w:r>
          </w:p>
        </w:tc>
        <w:tc>
          <w:tcPr>
            <w:tcW w:w="5386" w:type="dxa"/>
            <w:vAlign w:val="center"/>
          </w:tcPr>
          <w:p>
            <w:pPr>
              <w:pStyle w:val="12"/>
            </w:pPr>
            <w:r>
              <w:t>反映移动警务终端四期成本费用</w:t>
            </w:r>
          </w:p>
        </w:tc>
        <w:tc>
          <w:tcPr>
            <w:tcW w:w="2268" w:type="dxa"/>
            <w:vAlign w:val="center"/>
          </w:tcPr>
          <w:p>
            <w:pPr>
              <w:pStyle w:val="12"/>
            </w:pPr>
            <w:r>
              <w:t>≤4.84万元</w:t>
            </w:r>
          </w:p>
        </w:tc>
        <w:tc>
          <w:tcPr>
            <w:tcW w:w="1276" w:type="dxa"/>
            <w:vAlign w:val="center"/>
          </w:tcPr>
          <w:p>
            <w:pPr>
              <w:pStyle w:val="12"/>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卫星电话卡套餐成本费用</w:t>
            </w:r>
          </w:p>
        </w:tc>
        <w:tc>
          <w:tcPr>
            <w:tcW w:w="5386" w:type="dxa"/>
            <w:vAlign w:val="center"/>
          </w:tcPr>
          <w:p>
            <w:pPr>
              <w:pStyle w:val="12"/>
            </w:pPr>
            <w:r>
              <w:t>反映卫星电话卡套餐成本费用</w:t>
            </w:r>
          </w:p>
        </w:tc>
        <w:tc>
          <w:tcPr>
            <w:tcW w:w="2268" w:type="dxa"/>
            <w:vAlign w:val="center"/>
          </w:tcPr>
          <w:p>
            <w:pPr>
              <w:pStyle w:val="12"/>
            </w:pPr>
            <w:r>
              <w:t>≤0.4万元</w:t>
            </w:r>
          </w:p>
        </w:tc>
        <w:tc>
          <w:tcPr>
            <w:tcW w:w="1276" w:type="dxa"/>
            <w:vAlign w:val="center"/>
          </w:tcPr>
          <w:p>
            <w:pPr>
              <w:pStyle w:val="12"/>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PDT基站租赁成本费用</w:t>
            </w:r>
          </w:p>
        </w:tc>
        <w:tc>
          <w:tcPr>
            <w:tcW w:w="5386" w:type="dxa"/>
            <w:vAlign w:val="center"/>
          </w:tcPr>
          <w:p>
            <w:pPr>
              <w:pStyle w:val="12"/>
            </w:pPr>
            <w:r>
              <w:t>反映PDT基站租赁成本费用</w:t>
            </w:r>
          </w:p>
        </w:tc>
        <w:tc>
          <w:tcPr>
            <w:tcW w:w="2268" w:type="dxa"/>
            <w:vAlign w:val="center"/>
          </w:tcPr>
          <w:p>
            <w:pPr>
              <w:pStyle w:val="12"/>
            </w:pPr>
            <w:r>
              <w:t>≤10.5万元</w:t>
            </w:r>
          </w:p>
        </w:tc>
        <w:tc>
          <w:tcPr>
            <w:tcW w:w="1276" w:type="dxa"/>
            <w:vAlign w:val="center"/>
          </w:tcPr>
          <w:p>
            <w:pPr>
              <w:pStyle w:val="12"/>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通信系统正常提升度</w:t>
            </w:r>
          </w:p>
        </w:tc>
        <w:tc>
          <w:tcPr>
            <w:tcW w:w="5386" w:type="dxa"/>
            <w:vAlign w:val="center"/>
          </w:tcPr>
          <w:p>
            <w:pPr>
              <w:pStyle w:val="12"/>
            </w:pPr>
            <w:r>
              <w:t>反映通信系统正常提升度</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反映民警对系统满意度</w:t>
            </w:r>
          </w:p>
        </w:tc>
        <w:tc>
          <w:tcPr>
            <w:tcW w:w="2268" w:type="dxa"/>
            <w:vAlign w:val="center"/>
          </w:tcPr>
          <w:p>
            <w:pPr>
              <w:pStyle w:val="12"/>
            </w:pPr>
            <w:r>
              <w:t>≥90%</w:t>
            </w:r>
          </w:p>
        </w:tc>
        <w:tc>
          <w:tcPr>
            <w:tcW w:w="1276" w:type="dxa"/>
            <w:vAlign w:val="center"/>
          </w:tcPr>
          <w:p>
            <w:pPr>
              <w:pStyle w:val="12"/>
            </w:pPr>
            <w:r>
              <w:t>依据项目实施计划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5、拘押收教场所经费（拘留所）绩效目标表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13062526P00004510002C</w:t>
            </w:r>
          </w:p>
        </w:tc>
        <w:tc>
          <w:tcPr>
            <w:tcW w:w="2835" w:type="dxa"/>
            <w:vAlign w:val="center"/>
          </w:tcPr>
          <w:p>
            <w:pPr>
              <w:pStyle w:val="10"/>
            </w:pPr>
            <w:r>
              <w:t>项目名称</w:t>
            </w:r>
          </w:p>
        </w:tc>
        <w:tc>
          <w:tcPr>
            <w:tcW w:w="6095" w:type="dxa"/>
            <w:gridSpan w:val="3"/>
            <w:vAlign w:val="center"/>
          </w:tcPr>
          <w:p>
            <w:pPr>
              <w:pStyle w:val="12"/>
            </w:pPr>
            <w:r>
              <w:t>拘押收教场所经费（拘留所）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31.86</w:t>
            </w:r>
          </w:p>
        </w:tc>
        <w:tc>
          <w:tcPr>
            <w:tcW w:w="2835" w:type="dxa"/>
            <w:vAlign w:val="center"/>
          </w:tcPr>
          <w:p>
            <w:pPr>
              <w:pStyle w:val="10"/>
            </w:pPr>
            <w:r>
              <w:t>其中：财政    资金</w:t>
            </w:r>
          </w:p>
        </w:tc>
        <w:tc>
          <w:tcPr>
            <w:tcW w:w="2551" w:type="dxa"/>
            <w:vAlign w:val="center"/>
          </w:tcPr>
          <w:p>
            <w:pPr>
              <w:pStyle w:val="12"/>
            </w:pPr>
            <w:r>
              <w:t>31.86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切实保障被监管人员合法权益，确保监管场所的安全与稳定。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12.00</w:t>
            </w:r>
          </w:p>
        </w:tc>
        <w:tc>
          <w:tcPr>
            <w:tcW w:w="2551" w:type="dxa"/>
            <w:vAlign w:val="center"/>
          </w:tcPr>
          <w:p>
            <w:pPr>
              <w:pStyle w:val="13"/>
            </w:pPr>
            <w:r>
              <w:t>25.00</w:t>
            </w:r>
          </w:p>
        </w:tc>
        <w:tc>
          <w:tcPr>
            <w:tcW w:w="3544" w:type="dxa"/>
            <w:gridSpan w:val="2"/>
            <w:vAlign w:val="center"/>
          </w:tcPr>
          <w:p>
            <w:pPr>
              <w:pStyle w:val="13"/>
            </w:pPr>
            <w:r>
              <w:t>31.86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1.拘留所监管人员按照伙食费每人每月300元、医疗每人每月50元、衣被每人每月30元标准执行。</w:t>
            </w:r>
          </w:p>
          <w:p>
            <w:pPr>
              <w:pStyle w:val="12"/>
            </w:pPr>
            <w:r>
              <w:t>2.保障拘留所日常办公、水电等日常运转。</w:t>
            </w:r>
          </w:p>
          <w:p>
            <w:pPr>
              <w:pStyle w:val="12"/>
            </w:pPr>
            <w:r>
              <w:t>3.拘留所月平均在押量60名，项目主要是切实保障被监管人员合法权益，确保监管场所的安全与稳定。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监管人员保障数量</w:t>
            </w:r>
          </w:p>
        </w:tc>
        <w:tc>
          <w:tcPr>
            <w:tcW w:w="5386" w:type="dxa"/>
            <w:vAlign w:val="center"/>
          </w:tcPr>
          <w:p>
            <w:pPr>
              <w:pStyle w:val="12"/>
            </w:pPr>
            <w:r>
              <w:t>反映拘留所监管人员保障数量60名</w:t>
            </w:r>
          </w:p>
        </w:tc>
        <w:tc>
          <w:tcPr>
            <w:tcW w:w="2268" w:type="dxa"/>
            <w:vAlign w:val="center"/>
          </w:tcPr>
          <w:p>
            <w:pPr>
              <w:pStyle w:val="12"/>
            </w:pPr>
            <w:r>
              <w:t>60名</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伙食质量达标率</w:t>
            </w:r>
          </w:p>
        </w:tc>
        <w:tc>
          <w:tcPr>
            <w:tcW w:w="5386" w:type="dxa"/>
            <w:vAlign w:val="center"/>
          </w:tcPr>
          <w:p>
            <w:pPr>
              <w:pStyle w:val="12"/>
            </w:pPr>
            <w:r>
              <w:t>反映拘留所伙食质量达标率</w:t>
            </w:r>
          </w:p>
        </w:tc>
        <w:tc>
          <w:tcPr>
            <w:tcW w:w="2268" w:type="dxa"/>
            <w:vAlign w:val="center"/>
          </w:tcPr>
          <w:p>
            <w:pPr>
              <w:pStyle w:val="12"/>
            </w:pPr>
            <w:r>
              <w:t>≥100%</w:t>
            </w:r>
          </w:p>
        </w:tc>
        <w:tc>
          <w:tcPr>
            <w:tcW w:w="1276" w:type="dxa"/>
            <w:vAlign w:val="center"/>
          </w:tcPr>
          <w:p>
            <w:pPr>
              <w:pStyle w:val="12"/>
            </w:pPr>
            <w:r>
              <w:t>依据《河北省财政厅、河北省公安厅关于调整看守所在押人员伙食实物量标准和加强经费保障工作的通知》冀财行[2016]87号、项目实施计划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医疗质量达标率</w:t>
            </w:r>
          </w:p>
        </w:tc>
        <w:tc>
          <w:tcPr>
            <w:tcW w:w="5386" w:type="dxa"/>
            <w:vAlign w:val="center"/>
          </w:tcPr>
          <w:p>
            <w:pPr>
              <w:pStyle w:val="12"/>
            </w:pPr>
            <w:r>
              <w:t>反映拘留所医疗质量达标率</w:t>
            </w:r>
          </w:p>
        </w:tc>
        <w:tc>
          <w:tcPr>
            <w:tcW w:w="2268" w:type="dxa"/>
            <w:vAlign w:val="center"/>
          </w:tcPr>
          <w:p>
            <w:pPr>
              <w:pStyle w:val="12"/>
            </w:pPr>
            <w:r>
              <w:t>≥90%</w:t>
            </w:r>
          </w:p>
        </w:tc>
        <w:tc>
          <w:tcPr>
            <w:tcW w:w="1276" w:type="dxa"/>
            <w:vAlign w:val="center"/>
          </w:tcPr>
          <w:p>
            <w:pPr>
              <w:pStyle w:val="12"/>
            </w:pPr>
            <w:r>
              <w:t>依据《河北省财政厅、河北省公安厅关于调整看守所在押人员伙食实物量标准和加强经费保障工作的通知》冀财行[2016]87号、项目实施计划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衣被质量合格率</w:t>
            </w:r>
          </w:p>
        </w:tc>
        <w:tc>
          <w:tcPr>
            <w:tcW w:w="5386" w:type="dxa"/>
            <w:vAlign w:val="center"/>
          </w:tcPr>
          <w:p>
            <w:pPr>
              <w:pStyle w:val="12"/>
            </w:pPr>
            <w:r>
              <w:t>反映拘留所衣被质量合格率</w:t>
            </w:r>
          </w:p>
        </w:tc>
        <w:tc>
          <w:tcPr>
            <w:tcW w:w="2268" w:type="dxa"/>
            <w:vAlign w:val="center"/>
          </w:tcPr>
          <w:p>
            <w:pPr>
              <w:pStyle w:val="12"/>
            </w:pPr>
            <w:r>
              <w:t>≥100%</w:t>
            </w:r>
          </w:p>
        </w:tc>
        <w:tc>
          <w:tcPr>
            <w:tcW w:w="1276" w:type="dxa"/>
            <w:vAlign w:val="center"/>
          </w:tcPr>
          <w:p>
            <w:pPr>
              <w:pStyle w:val="12"/>
            </w:pPr>
            <w:r>
              <w:t>依据《河北省财政厅、河北省公安厅关于调整看守所在押人员伙食实物量标准和加强经费保障工作的通知》冀财行[2016]87号、项目实施计划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保障提供及时率</w:t>
            </w:r>
          </w:p>
        </w:tc>
        <w:tc>
          <w:tcPr>
            <w:tcW w:w="5386" w:type="dxa"/>
            <w:vAlign w:val="center"/>
          </w:tcPr>
          <w:p>
            <w:pPr>
              <w:pStyle w:val="12"/>
            </w:pPr>
            <w:r>
              <w:t>资金保障提供及时情况</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在押人员伙食费资金成本</w:t>
            </w:r>
          </w:p>
        </w:tc>
        <w:tc>
          <w:tcPr>
            <w:tcW w:w="5386" w:type="dxa"/>
            <w:vAlign w:val="center"/>
          </w:tcPr>
          <w:p>
            <w:pPr>
              <w:pStyle w:val="12"/>
            </w:pPr>
            <w:r>
              <w:t>反映在押人员伙食费资金成本费用</w:t>
            </w:r>
          </w:p>
        </w:tc>
        <w:tc>
          <w:tcPr>
            <w:tcW w:w="2268" w:type="dxa"/>
            <w:vAlign w:val="center"/>
          </w:tcPr>
          <w:p>
            <w:pPr>
              <w:pStyle w:val="12"/>
            </w:pPr>
            <w:r>
              <w:t>≤21.6万元</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在押人员医疗、衣费资金成本</w:t>
            </w:r>
          </w:p>
        </w:tc>
        <w:tc>
          <w:tcPr>
            <w:tcW w:w="5386" w:type="dxa"/>
            <w:vAlign w:val="center"/>
          </w:tcPr>
          <w:p>
            <w:pPr>
              <w:pStyle w:val="12"/>
            </w:pPr>
            <w:r>
              <w:t>反映在押人员医疗、衣费资金成本费用</w:t>
            </w:r>
          </w:p>
        </w:tc>
        <w:tc>
          <w:tcPr>
            <w:tcW w:w="2268" w:type="dxa"/>
            <w:vAlign w:val="center"/>
          </w:tcPr>
          <w:p>
            <w:pPr>
              <w:pStyle w:val="12"/>
            </w:pPr>
            <w:r>
              <w:t>≤5.76万元</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拘留所日常办公费资金成本</w:t>
            </w:r>
          </w:p>
        </w:tc>
        <w:tc>
          <w:tcPr>
            <w:tcW w:w="5386" w:type="dxa"/>
            <w:vAlign w:val="center"/>
          </w:tcPr>
          <w:p>
            <w:pPr>
              <w:pStyle w:val="12"/>
            </w:pPr>
            <w:r>
              <w:t>反映拘留所日常办公费资金成本费用</w:t>
            </w:r>
          </w:p>
        </w:tc>
        <w:tc>
          <w:tcPr>
            <w:tcW w:w="2268" w:type="dxa"/>
            <w:vAlign w:val="center"/>
          </w:tcPr>
          <w:p>
            <w:pPr>
              <w:pStyle w:val="12"/>
            </w:pPr>
            <w:r>
              <w:t>≤4.5万元</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监管人员生活质量提升度</w:t>
            </w:r>
          </w:p>
        </w:tc>
        <w:tc>
          <w:tcPr>
            <w:tcW w:w="5386" w:type="dxa"/>
            <w:vAlign w:val="center"/>
          </w:tcPr>
          <w:p>
            <w:pPr>
              <w:pStyle w:val="12"/>
            </w:pPr>
            <w:r>
              <w:t>反映拘留所监管人员生活质量提升度</w:t>
            </w:r>
          </w:p>
        </w:tc>
        <w:tc>
          <w:tcPr>
            <w:tcW w:w="2268" w:type="dxa"/>
            <w:vAlign w:val="center"/>
          </w:tcPr>
          <w:p>
            <w:pPr>
              <w:pStyle w:val="12"/>
            </w:pPr>
            <w:r>
              <w:t>≥90%</w:t>
            </w:r>
          </w:p>
        </w:tc>
        <w:tc>
          <w:tcPr>
            <w:tcW w:w="1276" w:type="dxa"/>
            <w:vAlign w:val="center"/>
          </w:tcPr>
          <w:p>
            <w:pPr>
              <w:pStyle w:val="12"/>
            </w:pPr>
            <w:r>
              <w:t>依据项目实施计划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6、拘押收教场所经费（看守所）绩效目标表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13062526P00004410002N</w:t>
            </w:r>
          </w:p>
        </w:tc>
        <w:tc>
          <w:tcPr>
            <w:tcW w:w="2835" w:type="dxa"/>
            <w:vAlign w:val="center"/>
          </w:tcPr>
          <w:p>
            <w:pPr>
              <w:pStyle w:val="10"/>
            </w:pPr>
            <w:r>
              <w:t>项目名称</w:t>
            </w:r>
          </w:p>
        </w:tc>
        <w:tc>
          <w:tcPr>
            <w:tcW w:w="6095" w:type="dxa"/>
            <w:gridSpan w:val="3"/>
            <w:vAlign w:val="center"/>
          </w:tcPr>
          <w:p>
            <w:pPr>
              <w:pStyle w:val="12"/>
            </w:pPr>
            <w:r>
              <w:t>拘押收教场所经费（看守所）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162.00</w:t>
            </w:r>
          </w:p>
        </w:tc>
        <w:tc>
          <w:tcPr>
            <w:tcW w:w="2835" w:type="dxa"/>
            <w:vAlign w:val="center"/>
          </w:tcPr>
          <w:p>
            <w:pPr>
              <w:pStyle w:val="10"/>
            </w:pPr>
            <w:r>
              <w:t>其中：财政    资金</w:t>
            </w:r>
          </w:p>
        </w:tc>
        <w:tc>
          <w:tcPr>
            <w:tcW w:w="2551" w:type="dxa"/>
            <w:vAlign w:val="center"/>
          </w:tcPr>
          <w:p>
            <w:pPr>
              <w:pStyle w:val="12"/>
            </w:pPr>
            <w:r>
              <w:t>162.00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切实保障被监管人员合法权益，确保监管场所的安全与稳定。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40.00</w:t>
            </w:r>
          </w:p>
        </w:tc>
        <w:tc>
          <w:tcPr>
            <w:tcW w:w="2835" w:type="dxa"/>
            <w:vAlign w:val="center"/>
          </w:tcPr>
          <w:p>
            <w:pPr>
              <w:pStyle w:val="13"/>
            </w:pPr>
            <w:r>
              <w:t>85.00</w:t>
            </w:r>
          </w:p>
        </w:tc>
        <w:tc>
          <w:tcPr>
            <w:tcW w:w="2551" w:type="dxa"/>
            <w:vAlign w:val="center"/>
          </w:tcPr>
          <w:p>
            <w:pPr>
              <w:pStyle w:val="13"/>
            </w:pPr>
            <w:r>
              <w:t>150.00</w:t>
            </w:r>
          </w:p>
        </w:tc>
        <w:tc>
          <w:tcPr>
            <w:tcW w:w="3544" w:type="dxa"/>
            <w:gridSpan w:val="2"/>
            <w:vAlign w:val="center"/>
          </w:tcPr>
          <w:p>
            <w:pPr>
              <w:pStyle w:val="13"/>
            </w:pPr>
            <w:r>
              <w:t>162.00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1.看守所在押人员按照伙食每人每月300元、医疗每人每月50元、衣被每人每月30元标准执行。</w:t>
            </w:r>
          </w:p>
          <w:p>
            <w:pPr>
              <w:pStyle w:val="12"/>
            </w:pPr>
            <w:r>
              <w:t>2.保障看守所日常办公、水电等日常运转。</w:t>
            </w:r>
          </w:p>
          <w:p>
            <w:pPr>
              <w:pStyle w:val="12"/>
            </w:pPr>
            <w:r>
              <w:t>3.看守所监管人员月平均在押量260名，项目主要是切实保障被监管人员合法权益，确保监管场所的安全与稳定。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在押人员保障数量</w:t>
            </w:r>
          </w:p>
        </w:tc>
        <w:tc>
          <w:tcPr>
            <w:tcW w:w="5386" w:type="dxa"/>
            <w:vAlign w:val="center"/>
          </w:tcPr>
          <w:p>
            <w:pPr>
              <w:pStyle w:val="12"/>
            </w:pPr>
            <w:r>
              <w:t>反映看守所在押人员保障数量260名</w:t>
            </w:r>
          </w:p>
        </w:tc>
        <w:tc>
          <w:tcPr>
            <w:tcW w:w="2268" w:type="dxa"/>
            <w:vAlign w:val="center"/>
          </w:tcPr>
          <w:p>
            <w:pPr>
              <w:pStyle w:val="12"/>
            </w:pPr>
            <w:r>
              <w:t>260名</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伙食质量达标率</w:t>
            </w:r>
          </w:p>
        </w:tc>
        <w:tc>
          <w:tcPr>
            <w:tcW w:w="5386" w:type="dxa"/>
            <w:vAlign w:val="center"/>
          </w:tcPr>
          <w:p>
            <w:pPr>
              <w:pStyle w:val="12"/>
            </w:pPr>
            <w:r>
              <w:t>反映看守所在押人员伙食质量达标率</w:t>
            </w:r>
          </w:p>
        </w:tc>
        <w:tc>
          <w:tcPr>
            <w:tcW w:w="2268" w:type="dxa"/>
            <w:vAlign w:val="center"/>
          </w:tcPr>
          <w:p>
            <w:pPr>
              <w:pStyle w:val="12"/>
            </w:pPr>
            <w:r>
              <w:t>≥95%</w:t>
            </w:r>
          </w:p>
        </w:tc>
        <w:tc>
          <w:tcPr>
            <w:tcW w:w="1276" w:type="dxa"/>
            <w:vAlign w:val="center"/>
          </w:tcPr>
          <w:p>
            <w:pPr>
              <w:pStyle w:val="12"/>
            </w:pPr>
            <w:r>
              <w:t>依据《河北省财政厅、河北省公安厅关于调整看守所在押人员伙食实物量标准和加强经费保障工作的通知》冀财行[2016]87号、项目实施计划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医疗质量达标率</w:t>
            </w:r>
          </w:p>
        </w:tc>
        <w:tc>
          <w:tcPr>
            <w:tcW w:w="5386" w:type="dxa"/>
            <w:vAlign w:val="center"/>
          </w:tcPr>
          <w:p>
            <w:pPr>
              <w:pStyle w:val="12"/>
            </w:pPr>
            <w:r>
              <w:t>反映看守所在押人员医疗质量达标率</w:t>
            </w:r>
          </w:p>
        </w:tc>
        <w:tc>
          <w:tcPr>
            <w:tcW w:w="2268" w:type="dxa"/>
            <w:vAlign w:val="center"/>
          </w:tcPr>
          <w:p>
            <w:pPr>
              <w:pStyle w:val="12"/>
            </w:pPr>
            <w:r>
              <w:t>≥95%</w:t>
            </w:r>
          </w:p>
        </w:tc>
        <w:tc>
          <w:tcPr>
            <w:tcW w:w="1276" w:type="dxa"/>
            <w:vAlign w:val="center"/>
          </w:tcPr>
          <w:p>
            <w:pPr>
              <w:pStyle w:val="12"/>
            </w:pPr>
            <w:r>
              <w:t>依据《河北省财政厅、河北省公安厅关于调整看守所在押人员伙食实物量标准和加强经费保障工作的通知》冀财行[2016]87号、项目实施计划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衣被质量合格率</w:t>
            </w:r>
          </w:p>
        </w:tc>
        <w:tc>
          <w:tcPr>
            <w:tcW w:w="5386" w:type="dxa"/>
            <w:vAlign w:val="center"/>
          </w:tcPr>
          <w:p>
            <w:pPr>
              <w:pStyle w:val="12"/>
            </w:pPr>
            <w:r>
              <w:t>反映看守所在押人员衣被质量合格率</w:t>
            </w:r>
          </w:p>
        </w:tc>
        <w:tc>
          <w:tcPr>
            <w:tcW w:w="2268" w:type="dxa"/>
            <w:vAlign w:val="center"/>
          </w:tcPr>
          <w:p>
            <w:pPr>
              <w:pStyle w:val="12"/>
            </w:pPr>
            <w:r>
              <w:t>≥100%</w:t>
            </w:r>
          </w:p>
        </w:tc>
        <w:tc>
          <w:tcPr>
            <w:tcW w:w="1276" w:type="dxa"/>
            <w:vAlign w:val="center"/>
          </w:tcPr>
          <w:p>
            <w:pPr>
              <w:pStyle w:val="12"/>
            </w:pPr>
            <w:r>
              <w:t>依据《河北省财政厅、河北省公安厅关于调整看守所在押人员伙食实物量标准和加强经费保障工作的通知》冀财行[2016]87号、项目实施计划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保障提供及时率</w:t>
            </w:r>
          </w:p>
        </w:tc>
        <w:tc>
          <w:tcPr>
            <w:tcW w:w="5386" w:type="dxa"/>
            <w:vAlign w:val="center"/>
          </w:tcPr>
          <w:p>
            <w:pPr>
              <w:pStyle w:val="12"/>
            </w:pPr>
            <w:r>
              <w:t>反映资金保障提供及时情况</w:t>
            </w:r>
          </w:p>
        </w:tc>
        <w:tc>
          <w:tcPr>
            <w:tcW w:w="2268" w:type="dxa"/>
            <w:vAlign w:val="center"/>
          </w:tcPr>
          <w:p>
            <w:pPr>
              <w:pStyle w:val="12"/>
            </w:pPr>
            <w:r>
              <w:t>≥95%</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在押人员伙食保障资金成本</w:t>
            </w:r>
          </w:p>
        </w:tc>
        <w:tc>
          <w:tcPr>
            <w:tcW w:w="5386" w:type="dxa"/>
            <w:vAlign w:val="center"/>
          </w:tcPr>
          <w:p>
            <w:pPr>
              <w:pStyle w:val="12"/>
            </w:pPr>
            <w:r>
              <w:t>反映在押人员伙食保障资金成本费用</w:t>
            </w:r>
          </w:p>
        </w:tc>
        <w:tc>
          <w:tcPr>
            <w:tcW w:w="2268" w:type="dxa"/>
            <w:vAlign w:val="center"/>
          </w:tcPr>
          <w:p>
            <w:pPr>
              <w:pStyle w:val="12"/>
            </w:pPr>
            <w:r>
              <w:t>≤93.6万元</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在押人员医疗、衣被保障资金成本</w:t>
            </w:r>
          </w:p>
        </w:tc>
        <w:tc>
          <w:tcPr>
            <w:tcW w:w="5386" w:type="dxa"/>
            <w:vAlign w:val="center"/>
          </w:tcPr>
          <w:p>
            <w:pPr>
              <w:pStyle w:val="12"/>
            </w:pPr>
            <w:r>
              <w:t>反映在押人员医疗、衣被保障资金成本费用</w:t>
            </w:r>
          </w:p>
        </w:tc>
        <w:tc>
          <w:tcPr>
            <w:tcW w:w="2268" w:type="dxa"/>
            <w:vAlign w:val="center"/>
          </w:tcPr>
          <w:p>
            <w:pPr>
              <w:pStyle w:val="12"/>
            </w:pPr>
            <w:r>
              <w:t>≤24.96万元</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看守所其它经费保障资金成本</w:t>
            </w:r>
          </w:p>
        </w:tc>
        <w:tc>
          <w:tcPr>
            <w:tcW w:w="5386" w:type="dxa"/>
            <w:vAlign w:val="center"/>
          </w:tcPr>
          <w:p>
            <w:pPr>
              <w:pStyle w:val="12"/>
            </w:pPr>
            <w:r>
              <w:t>反映看守所其它经费（含办公费、取暖费、劳务费、委托费、电费）保障资金成本费用</w:t>
            </w:r>
          </w:p>
        </w:tc>
        <w:tc>
          <w:tcPr>
            <w:tcW w:w="2268" w:type="dxa"/>
            <w:vAlign w:val="center"/>
          </w:tcPr>
          <w:p>
            <w:pPr>
              <w:pStyle w:val="12"/>
            </w:pPr>
            <w:r>
              <w:t>≤43.44万元</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在押人员生活质量提升度</w:t>
            </w:r>
          </w:p>
        </w:tc>
        <w:tc>
          <w:tcPr>
            <w:tcW w:w="5386" w:type="dxa"/>
            <w:vAlign w:val="center"/>
          </w:tcPr>
          <w:p>
            <w:pPr>
              <w:pStyle w:val="12"/>
            </w:pPr>
            <w:r>
              <w:t>反映看守所在押人员生活质量提升度</w:t>
            </w:r>
          </w:p>
        </w:tc>
        <w:tc>
          <w:tcPr>
            <w:tcW w:w="2268" w:type="dxa"/>
            <w:vAlign w:val="center"/>
          </w:tcPr>
          <w:p>
            <w:pPr>
              <w:pStyle w:val="12"/>
            </w:pPr>
            <w:r>
              <w:t>≥95%</w:t>
            </w:r>
          </w:p>
        </w:tc>
        <w:tc>
          <w:tcPr>
            <w:tcW w:w="1276" w:type="dxa"/>
            <w:vAlign w:val="center"/>
          </w:tcPr>
          <w:p>
            <w:pPr>
              <w:pStyle w:val="12"/>
            </w:pPr>
            <w:r>
              <w:t>依据项目实施计划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7、提前下达2025年中央政法纪检监察转移支付资金绩效目标表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13062525P000049100109</w:t>
            </w:r>
          </w:p>
        </w:tc>
        <w:tc>
          <w:tcPr>
            <w:tcW w:w="2835" w:type="dxa"/>
            <w:vAlign w:val="center"/>
          </w:tcPr>
          <w:p>
            <w:pPr>
              <w:pStyle w:val="10"/>
            </w:pPr>
            <w:r>
              <w:t>项目名称</w:t>
            </w:r>
          </w:p>
        </w:tc>
        <w:tc>
          <w:tcPr>
            <w:tcW w:w="6095" w:type="dxa"/>
            <w:gridSpan w:val="3"/>
            <w:vAlign w:val="center"/>
          </w:tcPr>
          <w:p>
            <w:pPr>
              <w:pStyle w:val="12"/>
            </w:pPr>
            <w:r>
              <w:t>提前下达2025年中央政法纪检监察转移支付资金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176.68</w:t>
            </w:r>
          </w:p>
        </w:tc>
        <w:tc>
          <w:tcPr>
            <w:tcW w:w="2835" w:type="dxa"/>
            <w:vAlign w:val="center"/>
          </w:tcPr>
          <w:p>
            <w:pPr>
              <w:pStyle w:val="10"/>
            </w:pPr>
            <w:r>
              <w:t>其中：财政    资金</w:t>
            </w:r>
          </w:p>
        </w:tc>
        <w:tc>
          <w:tcPr>
            <w:tcW w:w="2551" w:type="dxa"/>
            <w:vAlign w:val="center"/>
          </w:tcPr>
          <w:p>
            <w:pPr>
              <w:pStyle w:val="12"/>
            </w:pPr>
            <w:r>
              <w:t>176.68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保障我单位办理案件、购置执法装备经费支出，使我局各类装备配备到位，满足各单位开展业务工作需要。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0.00</w:t>
            </w:r>
          </w:p>
        </w:tc>
        <w:tc>
          <w:tcPr>
            <w:tcW w:w="2835" w:type="dxa"/>
            <w:vAlign w:val="center"/>
          </w:tcPr>
          <w:p>
            <w:pPr>
              <w:pStyle w:val="13"/>
            </w:pPr>
            <w:r>
              <w:t>0.00</w:t>
            </w:r>
          </w:p>
        </w:tc>
        <w:tc>
          <w:tcPr>
            <w:tcW w:w="2551" w:type="dxa"/>
            <w:vAlign w:val="center"/>
          </w:tcPr>
          <w:p>
            <w:pPr>
              <w:pStyle w:val="13"/>
            </w:pPr>
            <w:r>
              <w:t>0.00</w:t>
            </w:r>
          </w:p>
        </w:tc>
        <w:tc>
          <w:tcPr>
            <w:tcW w:w="3544" w:type="dxa"/>
            <w:gridSpan w:val="2"/>
            <w:vAlign w:val="center"/>
          </w:tcPr>
          <w:p>
            <w:pPr>
              <w:pStyle w:val="13"/>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1.转移支付资金共计705万元，保障资金到位率100%，执行率100%</w:t>
            </w:r>
          </w:p>
          <w:p>
            <w:pPr>
              <w:pStyle w:val="12"/>
            </w:pPr>
            <w:r>
              <w:t>2.保障我单位办理案件、购置执法装备经费支出，使我局各类装备配备到位，满足各单位开展业务工作需要。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执法执勤装备购置数量</w:t>
            </w:r>
          </w:p>
        </w:tc>
        <w:tc>
          <w:tcPr>
            <w:tcW w:w="5386" w:type="dxa"/>
            <w:vAlign w:val="center"/>
          </w:tcPr>
          <w:p>
            <w:pPr>
              <w:pStyle w:val="12"/>
            </w:pPr>
            <w:r>
              <w:t>执法执勤装备购置数量不低于1000件</w:t>
            </w:r>
          </w:p>
        </w:tc>
        <w:tc>
          <w:tcPr>
            <w:tcW w:w="2268" w:type="dxa"/>
            <w:vAlign w:val="center"/>
          </w:tcPr>
          <w:p>
            <w:pPr>
              <w:pStyle w:val="12"/>
            </w:pPr>
            <w:r>
              <w:t>≥1000件</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破案数量</w:t>
            </w:r>
          </w:p>
        </w:tc>
        <w:tc>
          <w:tcPr>
            <w:tcW w:w="5386" w:type="dxa"/>
            <w:vAlign w:val="center"/>
          </w:tcPr>
          <w:p>
            <w:pPr>
              <w:pStyle w:val="12"/>
            </w:pPr>
            <w:r>
              <w:t>各类案件破获数量不低于800起</w:t>
            </w:r>
          </w:p>
        </w:tc>
        <w:tc>
          <w:tcPr>
            <w:tcW w:w="2268" w:type="dxa"/>
            <w:vAlign w:val="center"/>
          </w:tcPr>
          <w:p>
            <w:pPr>
              <w:pStyle w:val="12"/>
            </w:pPr>
            <w:r>
              <w:t>≥800起</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配备的执法执勤装备质量合格率</w:t>
            </w:r>
          </w:p>
        </w:tc>
        <w:tc>
          <w:tcPr>
            <w:tcW w:w="2268" w:type="dxa"/>
            <w:vAlign w:val="center"/>
          </w:tcPr>
          <w:p>
            <w:pPr>
              <w:pStyle w:val="12"/>
            </w:pPr>
            <w:r>
              <w:t>≥100%</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正常工作保障率</w:t>
            </w:r>
          </w:p>
        </w:tc>
        <w:tc>
          <w:tcPr>
            <w:tcW w:w="5386" w:type="dxa"/>
            <w:vAlign w:val="center"/>
          </w:tcPr>
          <w:p>
            <w:pPr>
              <w:pStyle w:val="12"/>
            </w:pPr>
            <w:r>
              <w:t>保障工作正常运行。</w:t>
            </w:r>
          </w:p>
        </w:tc>
        <w:tc>
          <w:tcPr>
            <w:tcW w:w="2268" w:type="dxa"/>
            <w:vAlign w:val="center"/>
          </w:tcPr>
          <w:p>
            <w:pPr>
              <w:pStyle w:val="12"/>
            </w:pPr>
            <w:r>
              <w:t>≥95%</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成本费用</w:t>
            </w:r>
          </w:p>
        </w:tc>
        <w:tc>
          <w:tcPr>
            <w:tcW w:w="5386" w:type="dxa"/>
            <w:vAlign w:val="center"/>
          </w:tcPr>
          <w:p>
            <w:pPr>
              <w:pStyle w:val="12"/>
            </w:pPr>
            <w:r>
              <w:t>保障资金成本</w:t>
            </w:r>
          </w:p>
        </w:tc>
        <w:tc>
          <w:tcPr>
            <w:tcW w:w="2268" w:type="dxa"/>
            <w:vAlign w:val="center"/>
          </w:tcPr>
          <w:p>
            <w:pPr>
              <w:pStyle w:val="12"/>
            </w:pPr>
            <w:r>
              <w:t>≤705万元</w:t>
            </w:r>
          </w:p>
        </w:tc>
        <w:tc>
          <w:tcPr>
            <w:tcW w:w="1276" w:type="dxa"/>
            <w:vAlign w:val="center"/>
          </w:tcPr>
          <w:p>
            <w:pPr>
              <w:pStyle w:val="12"/>
            </w:pPr>
            <w:r>
              <w:t>依据指标文件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公安队伍提升率</w:t>
            </w:r>
          </w:p>
        </w:tc>
        <w:tc>
          <w:tcPr>
            <w:tcW w:w="5386" w:type="dxa"/>
            <w:vAlign w:val="center"/>
          </w:tcPr>
          <w:p>
            <w:pPr>
              <w:pStyle w:val="12"/>
            </w:pPr>
            <w:r>
              <w:t>公安队伍工作效率是否明显提升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8、提前下达2026年省级基层公检法司转移支付资金绩效目标表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13062526P000049100559</w:t>
            </w:r>
          </w:p>
        </w:tc>
        <w:tc>
          <w:tcPr>
            <w:tcW w:w="2835" w:type="dxa"/>
            <w:vAlign w:val="center"/>
          </w:tcPr>
          <w:p>
            <w:pPr>
              <w:pStyle w:val="10"/>
            </w:pPr>
            <w:r>
              <w:t>项目名称</w:t>
            </w:r>
          </w:p>
        </w:tc>
        <w:tc>
          <w:tcPr>
            <w:tcW w:w="6095" w:type="dxa"/>
            <w:gridSpan w:val="3"/>
            <w:vAlign w:val="center"/>
          </w:tcPr>
          <w:p>
            <w:pPr>
              <w:pStyle w:val="12"/>
            </w:pPr>
            <w:r>
              <w:t>提前下达2026年省级基层公检法司转移支付资金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346.00</w:t>
            </w:r>
          </w:p>
        </w:tc>
        <w:tc>
          <w:tcPr>
            <w:tcW w:w="2835" w:type="dxa"/>
            <w:vAlign w:val="center"/>
          </w:tcPr>
          <w:p>
            <w:pPr>
              <w:pStyle w:val="10"/>
            </w:pPr>
            <w:r>
              <w:t>其中：财政    资金</w:t>
            </w:r>
          </w:p>
        </w:tc>
        <w:tc>
          <w:tcPr>
            <w:tcW w:w="2551" w:type="dxa"/>
            <w:vAlign w:val="center"/>
          </w:tcPr>
          <w:p>
            <w:pPr>
              <w:pStyle w:val="12"/>
            </w:pPr>
            <w:r>
              <w:t>346.00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保障我单位办理案件、购置执法装备经费支出，使我局各类装备配备到位，满足各单位开展业务工作需要。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180.00</w:t>
            </w:r>
          </w:p>
        </w:tc>
        <w:tc>
          <w:tcPr>
            <w:tcW w:w="3544" w:type="dxa"/>
            <w:gridSpan w:val="2"/>
            <w:vAlign w:val="center"/>
          </w:tcPr>
          <w:p>
            <w:pPr>
              <w:pStyle w:val="13"/>
            </w:pPr>
            <w:r>
              <w:t>346.00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1.保障我单位办理案件、购置执法装备经费支出，使我局各类装备配备到位，满足各单位开展业务工作需要。</w:t>
            </w:r>
          </w:p>
          <w:p>
            <w:pPr>
              <w:pStyle w:val="12"/>
            </w:pPr>
            <w:r>
              <w:t>2.转移支付资金共计346万元，保障资金到位率100%，执行率100%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执法执勤装备购置数量</w:t>
            </w:r>
          </w:p>
        </w:tc>
        <w:tc>
          <w:tcPr>
            <w:tcW w:w="5386" w:type="dxa"/>
            <w:vAlign w:val="center"/>
          </w:tcPr>
          <w:p>
            <w:pPr>
              <w:pStyle w:val="12"/>
            </w:pPr>
            <w:r>
              <w:t>执法执勤装备购置数量不低于300件</w:t>
            </w:r>
          </w:p>
        </w:tc>
        <w:tc>
          <w:tcPr>
            <w:tcW w:w="2268" w:type="dxa"/>
            <w:vAlign w:val="center"/>
          </w:tcPr>
          <w:p>
            <w:pPr>
              <w:pStyle w:val="12"/>
            </w:pPr>
            <w:r>
              <w:t>≥300件</w:t>
            </w:r>
          </w:p>
        </w:tc>
        <w:tc>
          <w:tcPr>
            <w:tcW w:w="1276" w:type="dxa"/>
            <w:vAlign w:val="center"/>
          </w:tcPr>
          <w:p>
            <w:pPr>
              <w:pStyle w:val="12"/>
            </w:pPr>
            <w:r>
              <w:t>依据购置计划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破案数量</w:t>
            </w:r>
          </w:p>
        </w:tc>
        <w:tc>
          <w:tcPr>
            <w:tcW w:w="5386" w:type="dxa"/>
            <w:vAlign w:val="center"/>
          </w:tcPr>
          <w:p>
            <w:pPr>
              <w:pStyle w:val="12"/>
            </w:pPr>
            <w:r>
              <w:t>各类案件破获数量不低于300起</w:t>
            </w:r>
          </w:p>
        </w:tc>
        <w:tc>
          <w:tcPr>
            <w:tcW w:w="2268" w:type="dxa"/>
            <w:vAlign w:val="center"/>
          </w:tcPr>
          <w:p>
            <w:pPr>
              <w:pStyle w:val="12"/>
            </w:pPr>
            <w:r>
              <w:t>≥300起</w:t>
            </w:r>
          </w:p>
        </w:tc>
        <w:tc>
          <w:tcPr>
            <w:tcW w:w="1276" w:type="dxa"/>
            <w:vAlign w:val="center"/>
          </w:tcPr>
          <w:p>
            <w:pPr>
              <w:pStyle w:val="12"/>
            </w:pPr>
            <w:r>
              <w:t>依据工作总结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配备的执法执勤装备质量合格率</w:t>
            </w:r>
          </w:p>
        </w:tc>
        <w:tc>
          <w:tcPr>
            <w:tcW w:w="2268" w:type="dxa"/>
            <w:vAlign w:val="center"/>
          </w:tcPr>
          <w:p>
            <w:pPr>
              <w:pStyle w:val="12"/>
            </w:pPr>
            <w:r>
              <w:t>≥100%</w:t>
            </w:r>
          </w:p>
        </w:tc>
        <w:tc>
          <w:tcPr>
            <w:tcW w:w="1276" w:type="dxa"/>
            <w:vAlign w:val="center"/>
          </w:tcPr>
          <w:p>
            <w:pPr>
              <w:pStyle w:val="12"/>
            </w:pPr>
            <w:r>
              <w:t>依据验收报告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正常工作保障率</w:t>
            </w:r>
          </w:p>
        </w:tc>
        <w:tc>
          <w:tcPr>
            <w:tcW w:w="5386" w:type="dxa"/>
            <w:vAlign w:val="center"/>
          </w:tcPr>
          <w:p>
            <w:pPr>
              <w:pStyle w:val="12"/>
            </w:pPr>
            <w:r>
              <w:t>保障工作正常运行。</w:t>
            </w:r>
          </w:p>
        </w:tc>
        <w:tc>
          <w:tcPr>
            <w:tcW w:w="2268" w:type="dxa"/>
            <w:vAlign w:val="center"/>
          </w:tcPr>
          <w:p>
            <w:pPr>
              <w:pStyle w:val="12"/>
            </w:pPr>
            <w:r>
              <w:t>≥95%</w:t>
            </w:r>
          </w:p>
        </w:tc>
        <w:tc>
          <w:tcPr>
            <w:tcW w:w="1276" w:type="dxa"/>
            <w:vAlign w:val="center"/>
          </w:tcPr>
          <w:p>
            <w:pPr>
              <w:pStyle w:val="12"/>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成本费用</w:t>
            </w:r>
          </w:p>
        </w:tc>
        <w:tc>
          <w:tcPr>
            <w:tcW w:w="5386" w:type="dxa"/>
            <w:vAlign w:val="center"/>
          </w:tcPr>
          <w:p>
            <w:pPr>
              <w:pStyle w:val="12"/>
            </w:pPr>
            <w:r>
              <w:t>保障资金成本</w:t>
            </w:r>
          </w:p>
        </w:tc>
        <w:tc>
          <w:tcPr>
            <w:tcW w:w="2268" w:type="dxa"/>
            <w:vAlign w:val="center"/>
          </w:tcPr>
          <w:p>
            <w:pPr>
              <w:pStyle w:val="12"/>
            </w:pPr>
            <w:r>
              <w:t>≤346万元</w:t>
            </w:r>
          </w:p>
        </w:tc>
        <w:tc>
          <w:tcPr>
            <w:tcW w:w="1276" w:type="dxa"/>
            <w:vAlign w:val="center"/>
          </w:tcPr>
          <w:p>
            <w:pPr>
              <w:pStyle w:val="12"/>
            </w:pPr>
            <w:r>
              <w:t>依据指标文件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公安队伍提升率</w:t>
            </w:r>
          </w:p>
        </w:tc>
        <w:tc>
          <w:tcPr>
            <w:tcW w:w="5386" w:type="dxa"/>
            <w:vAlign w:val="center"/>
          </w:tcPr>
          <w:p>
            <w:pPr>
              <w:pStyle w:val="12"/>
            </w:pPr>
            <w:r>
              <w:t>公安队伍工作效率是否明显提升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9、提前下达2026年中央政法纪检监察转移支付资金绩效目标表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13062526P00004910054M</w:t>
            </w:r>
          </w:p>
        </w:tc>
        <w:tc>
          <w:tcPr>
            <w:tcW w:w="2835" w:type="dxa"/>
            <w:vAlign w:val="center"/>
          </w:tcPr>
          <w:p>
            <w:pPr>
              <w:pStyle w:val="10"/>
            </w:pPr>
            <w:r>
              <w:t>项目名称</w:t>
            </w:r>
          </w:p>
        </w:tc>
        <w:tc>
          <w:tcPr>
            <w:tcW w:w="6095" w:type="dxa"/>
            <w:gridSpan w:val="3"/>
            <w:vAlign w:val="center"/>
          </w:tcPr>
          <w:p>
            <w:pPr>
              <w:pStyle w:val="12"/>
            </w:pPr>
            <w:r>
              <w:t>提前下达2026年中央政法纪检监察转移支付资金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598.00</w:t>
            </w:r>
          </w:p>
        </w:tc>
        <w:tc>
          <w:tcPr>
            <w:tcW w:w="2835" w:type="dxa"/>
            <w:vAlign w:val="center"/>
          </w:tcPr>
          <w:p>
            <w:pPr>
              <w:pStyle w:val="10"/>
            </w:pPr>
            <w:r>
              <w:t>其中：财政    资金</w:t>
            </w:r>
          </w:p>
        </w:tc>
        <w:tc>
          <w:tcPr>
            <w:tcW w:w="2551" w:type="dxa"/>
            <w:vAlign w:val="center"/>
          </w:tcPr>
          <w:p>
            <w:pPr>
              <w:pStyle w:val="12"/>
            </w:pPr>
            <w:r>
              <w:t>598.00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保障我单位办理案件、购置执法装备经费支出，使我局各类装备配备到位，满足各单位开展业务工作需要。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150.00</w:t>
            </w:r>
          </w:p>
        </w:tc>
        <w:tc>
          <w:tcPr>
            <w:tcW w:w="2835" w:type="dxa"/>
            <w:vAlign w:val="center"/>
          </w:tcPr>
          <w:p>
            <w:pPr>
              <w:pStyle w:val="13"/>
            </w:pPr>
            <w:r>
              <w:t>400.00</w:t>
            </w:r>
          </w:p>
        </w:tc>
        <w:tc>
          <w:tcPr>
            <w:tcW w:w="2551" w:type="dxa"/>
            <w:vAlign w:val="center"/>
          </w:tcPr>
          <w:p>
            <w:pPr>
              <w:pStyle w:val="13"/>
            </w:pPr>
            <w:r>
              <w:t>598.00</w:t>
            </w:r>
          </w:p>
        </w:tc>
        <w:tc>
          <w:tcPr>
            <w:tcW w:w="3544" w:type="dxa"/>
            <w:gridSpan w:val="2"/>
            <w:vAlign w:val="center"/>
          </w:tcPr>
          <w:p>
            <w:pPr>
              <w:pStyle w:val="13"/>
            </w:pPr>
            <w:r>
              <w:t>598.00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1.保障我单位办理案件、购置执法装备经费支出，使我局各类装备配备到位，满足各单位开展业务工作需要。</w:t>
            </w:r>
          </w:p>
          <w:p>
            <w:pPr>
              <w:pStyle w:val="12"/>
            </w:pPr>
            <w:r>
              <w:t>2.转移支付资金共计598万元，保障资金到位率100%，执行率100%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执法执勤装备购置数量</w:t>
            </w:r>
          </w:p>
        </w:tc>
        <w:tc>
          <w:tcPr>
            <w:tcW w:w="5386" w:type="dxa"/>
            <w:vAlign w:val="center"/>
          </w:tcPr>
          <w:p>
            <w:pPr>
              <w:pStyle w:val="12"/>
            </w:pPr>
            <w:r>
              <w:t>执法执勤装备购置数量不低于400件</w:t>
            </w:r>
          </w:p>
        </w:tc>
        <w:tc>
          <w:tcPr>
            <w:tcW w:w="2268" w:type="dxa"/>
            <w:vAlign w:val="center"/>
          </w:tcPr>
          <w:p>
            <w:pPr>
              <w:pStyle w:val="12"/>
            </w:pPr>
            <w:r>
              <w:t>≥400件</w:t>
            </w:r>
          </w:p>
        </w:tc>
        <w:tc>
          <w:tcPr>
            <w:tcW w:w="1276" w:type="dxa"/>
            <w:vAlign w:val="center"/>
          </w:tcPr>
          <w:p>
            <w:pPr>
              <w:pStyle w:val="12"/>
            </w:pPr>
            <w:r>
              <w:t>根据购置计划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破案数量</w:t>
            </w:r>
          </w:p>
        </w:tc>
        <w:tc>
          <w:tcPr>
            <w:tcW w:w="5386" w:type="dxa"/>
            <w:vAlign w:val="center"/>
          </w:tcPr>
          <w:p>
            <w:pPr>
              <w:pStyle w:val="12"/>
            </w:pPr>
            <w:r>
              <w:t>各类案件破获数量不低于800起</w:t>
            </w:r>
          </w:p>
        </w:tc>
        <w:tc>
          <w:tcPr>
            <w:tcW w:w="2268" w:type="dxa"/>
            <w:vAlign w:val="center"/>
          </w:tcPr>
          <w:p>
            <w:pPr>
              <w:pStyle w:val="12"/>
            </w:pPr>
            <w:r>
              <w:t>≥800起</w:t>
            </w:r>
          </w:p>
        </w:tc>
        <w:tc>
          <w:tcPr>
            <w:tcW w:w="1276" w:type="dxa"/>
            <w:vAlign w:val="center"/>
          </w:tcPr>
          <w:p>
            <w:pPr>
              <w:pStyle w:val="12"/>
            </w:pPr>
            <w:r>
              <w:t>根据工作总结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配备的执法执勤装备质量合格率</w:t>
            </w:r>
          </w:p>
        </w:tc>
        <w:tc>
          <w:tcPr>
            <w:tcW w:w="2268" w:type="dxa"/>
            <w:vAlign w:val="center"/>
          </w:tcPr>
          <w:p>
            <w:pPr>
              <w:pStyle w:val="12"/>
            </w:pPr>
            <w:r>
              <w:t>≥100%</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正常工作保障率</w:t>
            </w:r>
          </w:p>
        </w:tc>
        <w:tc>
          <w:tcPr>
            <w:tcW w:w="5386" w:type="dxa"/>
            <w:vAlign w:val="center"/>
          </w:tcPr>
          <w:p>
            <w:pPr>
              <w:pStyle w:val="12"/>
            </w:pPr>
            <w:r>
              <w:t>保障工作正常运行。</w:t>
            </w:r>
          </w:p>
        </w:tc>
        <w:tc>
          <w:tcPr>
            <w:tcW w:w="2268" w:type="dxa"/>
            <w:vAlign w:val="center"/>
          </w:tcPr>
          <w:p>
            <w:pPr>
              <w:pStyle w:val="12"/>
            </w:pPr>
            <w:r>
              <w:t>≥95%</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成本费用</w:t>
            </w:r>
          </w:p>
        </w:tc>
        <w:tc>
          <w:tcPr>
            <w:tcW w:w="5386" w:type="dxa"/>
            <w:vAlign w:val="center"/>
          </w:tcPr>
          <w:p>
            <w:pPr>
              <w:pStyle w:val="12"/>
            </w:pPr>
            <w:r>
              <w:t>保障资金成本</w:t>
            </w:r>
          </w:p>
        </w:tc>
        <w:tc>
          <w:tcPr>
            <w:tcW w:w="2268" w:type="dxa"/>
            <w:vAlign w:val="center"/>
          </w:tcPr>
          <w:p>
            <w:pPr>
              <w:pStyle w:val="12"/>
            </w:pPr>
            <w:r>
              <w:t>≤598万元</w:t>
            </w:r>
          </w:p>
        </w:tc>
        <w:tc>
          <w:tcPr>
            <w:tcW w:w="1276" w:type="dxa"/>
            <w:vAlign w:val="center"/>
          </w:tcPr>
          <w:p>
            <w:pPr>
              <w:pStyle w:val="12"/>
            </w:pPr>
            <w:r>
              <w:t>依据指标文件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公安队伍提升率</w:t>
            </w:r>
          </w:p>
        </w:tc>
        <w:tc>
          <w:tcPr>
            <w:tcW w:w="5386" w:type="dxa"/>
            <w:vAlign w:val="center"/>
          </w:tcPr>
          <w:p>
            <w:pPr>
              <w:pStyle w:val="12"/>
            </w:pPr>
            <w:r>
              <w:t>公安队伍工作效率是否明显提升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10、退役军人专岗人员提高待遇资金绩效目标表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13062526P000229119770</w:t>
            </w:r>
          </w:p>
        </w:tc>
        <w:tc>
          <w:tcPr>
            <w:tcW w:w="2835" w:type="dxa"/>
            <w:vAlign w:val="center"/>
          </w:tcPr>
          <w:p>
            <w:pPr>
              <w:pStyle w:val="10"/>
            </w:pPr>
            <w:r>
              <w:t>项目名称</w:t>
            </w:r>
          </w:p>
        </w:tc>
        <w:tc>
          <w:tcPr>
            <w:tcW w:w="6095" w:type="dxa"/>
            <w:gridSpan w:val="3"/>
            <w:vAlign w:val="center"/>
          </w:tcPr>
          <w:p>
            <w:pPr>
              <w:pStyle w:val="12"/>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19.80</w:t>
            </w:r>
          </w:p>
        </w:tc>
        <w:tc>
          <w:tcPr>
            <w:tcW w:w="2835" w:type="dxa"/>
            <w:vAlign w:val="center"/>
          </w:tcPr>
          <w:p>
            <w:pPr>
              <w:pStyle w:val="10"/>
            </w:pPr>
            <w:r>
              <w:t>其中：财政    资金</w:t>
            </w:r>
          </w:p>
        </w:tc>
        <w:tc>
          <w:tcPr>
            <w:tcW w:w="2551" w:type="dxa"/>
            <w:vAlign w:val="center"/>
          </w:tcPr>
          <w:p>
            <w:pPr>
              <w:pStyle w:val="12"/>
            </w:pPr>
            <w:r>
              <w:t>19.80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按时足额发放到位，落实退役军人专岗人员待遇。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4.95</w:t>
            </w:r>
          </w:p>
        </w:tc>
        <w:tc>
          <w:tcPr>
            <w:tcW w:w="2835" w:type="dxa"/>
            <w:vAlign w:val="center"/>
          </w:tcPr>
          <w:p>
            <w:pPr>
              <w:pStyle w:val="13"/>
            </w:pPr>
            <w:r>
              <w:t>9.90</w:t>
            </w:r>
          </w:p>
        </w:tc>
        <w:tc>
          <w:tcPr>
            <w:tcW w:w="2551" w:type="dxa"/>
            <w:vAlign w:val="center"/>
          </w:tcPr>
          <w:p>
            <w:pPr>
              <w:pStyle w:val="13"/>
            </w:pPr>
            <w:r>
              <w:t>16.50</w:t>
            </w:r>
          </w:p>
        </w:tc>
        <w:tc>
          <w:tcPr>
            <w:tcW w:w="3544" w:type="dxa"/>
            <w:gridSpan w:val="2"/>
            <w:vAlign w:val="center"/>
          </w:tcPr>
          <w:p>
            <w:pPr>
              <w:pStyle w:val="13"/>
            </w:pPr>
            <w:r>
              <w:t>19.80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1.每人每月300元，共计55人，按月支付。按时足额发放到位，落实退役军人专岗人员待遇。</w:t>
            </w:r>
          </w:p>
          <w:p>
            <w:pPr>
              <w:pStyle w:val="12"/>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专岗人员人数</w:t>
            </w:r>
          </w:p>
        </w:tc>
        <w:tc>
          <w:tcPr>
            <w:tcW w:w="5386" w:type="dxa"/>
            <w:vAlign w:val="center"/>
          </w:tcPr>
          <w:p>
            <w:pPr>
              <w:pStyle w:val="12"/>
            </w:pPr>
            <w:r>
              <w:t>反映专岗人员数量</w:t>
            </w:r>
          </w:p>
        </w:tc>
        <w:tc>
          <w:tcPr>
            <w:tcW w:w="2268" w:type="dxa"/>
            <w:vAlign w:val="center"/>
          </w:tcPr>
          <w:p>
            <w:pPr>
              <w:pStyle w:val="12"/>
            </w:pPr>
            <w:r>
              <w:t>55人</w:t>
            </w:r>
          </w:p>
        </w:tc>
        <w:tc>
          <w:tcPr>
            <w:tcW w:w="1276" w:type="dxa"/>
            <w:vAlign w:val="center"/>
          </w:tcPr>
          <w:p>
            <w:pPr>
              <w:pStyle w:val="12"/>
            </w:pPr>
            <w:r>
              <w:t>保定市徐水区退役军人事务局《关于徐水区退役军人专岗人员提高</w:t>
            </w:r>
          </w:p>
          <w:p>
            <w:pPr>
              <w:pStyle w:val="12"/>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反应按月发放到位情况</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月支出标准</w:t>
            </w:r>
          </w:p>
        </w:tc>
        <w:tc>
          <w:tcPr>
            <w:tcW w:w="2268" w:type="dxa"/>
            <w:vAlign w:val="center"/>
          </w:tcPr>
          <w:p>
            <w:pPr>
              <w:pStyle w:val="12"/>
            </w:pPr>
            <w:r>
              <w:t>300元</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专岗人员上访次数</w:t>
            </w:r>
          </w:p>
        </w:tc>
        <w:tc>
          <w:tcPr>
            <w:tcW w:w="5386" w:type="dxa"/>
            <w:vAlign w:val="center"/>
          </w:tcPr>
          <w:p>
            <w:pPr>
              <w:pStyle w:val="12"/>
            </w:pPr>
            <w:r>
              <w:t>专岗人员因为生活补贴上访的次数</w:t>
            </w:r>
          </w:p>
        </w:tc>
        <w:tc>
          <w:tcPr>
            <w:tcW w:w="2268" w:type="dxa"/>
            <w:vAlign w:val="center"/>
          </w:tcPr>
          <w:p>
            <w:pPr>
              <w:pStyle w:val="12"/>
            </w:pPr>
            <w:r>
              <w:t>≤2次</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退役军人专岗人员满意度</w:t>
            </w:r>
          </w:p>
        </w:tc>
        <w:tc>
          <w:tcPr>
            <w:tcW w:w="5386" w:type="dxa"/>
            <w:vAlign w:val="center"/>
          </w:tcPr>
          <w:p>
            <w:pPr>
              <w:pStyle w:val="12"/>
            </w:pPr>
            <w:r>
              <w:t>项目相关的退役军人专岗人员满意度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11、武警中队经费绩效目标表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13062526P00004110060M</w:t>
            </w:r>
          </w:p>
        </w:tc>
        <w:tc>
          <w:tcPr>
            <w:tcW w:w="2835" w:type="dxa"/>
            <w:vAlign w:val="center"/>
          </w:tcPr>
          <w:p>
            <w:pPr>
              <w:pStyle w:val="10"/>
            </w:pPr>
            <w:r>
              <w:t>项目名称</w:t>
            </w:r>
          </w:p>
        </w:tc>
        <w:tc>
          <w:tcPr>
            <w:tcW w:w="6095" w:type="dxa"/>
            <w:gridSpan w:val="3"/>
            <w:vAlign w:val="center"/>
          </w:tcPr>
          <w:p>
            <w:pPr>
              <w:pStyle w:val="12"/>
            </w:pPr>
            <w:r>
              <w:t>武警中队经费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有效保障武警中队综合工作有效开展。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6.00</w:t>
            </w:r>
          </w:p>
        </w:tc>
        <w:tc>
          <w:tcPr>
            <w:tcW w:w="2551" w:type="dxa"/>
            <w:vAlign w:val="center"/>
          </w:tcPr>
          <w:p>
            <w:pPr>
              <w:pStyle w:val="13"/>
            </w:pPr>
            <w:r>
              <w:t>10.00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1.项目共需资金10万元，主要为维修6万元、基础设施4万元。</w:t>
            </w:r>
          </w:p>
          <w:p>
            <w:pPr>
              <w:pStyle w:val="12"/>
            </w:pPr>
            <w:r>
              <w:t>2.修缮建筑面积不低于500平方米，改善营区环境，提高执勤效率，有效保障武警中队综合工作有效开展。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修缮建筑面积</w:t>
            </w:r>
          </w:p>
        </w:tc>
        <w:tc>
          <w:tcPr>
            <w:tcW w:w="5386" w:type="dxa"/>
            <w:vAlign w:val="center"/>
          </w:tcPr>
          <w:p>
            <w:pPr>
              <w:pStyle w:val="12"/>
            </w:pPr>
            <w:r>
              <w:t>反映修缮建筑面积不低于500平方米</w:t>
            </w:r>
          </w:p>
        </w:tc>
        <w:tc>
          <w:tcPr>
            <w:tcW w:w="2268" w:type="dxa"/>
            <w:vAlign w:val="center"/>
          </w:tcPr>
          <w:p>
            <w:pPr>
              <w:pStyle w:val="12"/>
            </w:pPr>
            <w:r>
              <w:t>≥500平方米</w:t>
            </w:r>
          </w:p>
        </w:tc>
        <w:tc>
          <w:tcPr>
            <w:tcW w:w="1276" w:type="dxa"/>
            <w:vAlign w:val="center"/>
          </w:tcPr>
          <w:p>
            <w:pPr>
              <w:pStyle w:val="12"/>
            </w:pPr>
            <w:r>
              <w:t>依据项目实施计划及修缮维修合同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反映武警中队修缮工程验收合格率</w:t>
            </w:r>
          </w:p>
        </w:tc>
        <w:tc>
          <w:tcPr>
            <w:tcW w:w="2268" w:type="dxa"/>
            <w:vAlign w:val="center"/>
          </w:tcPr>
          <w:p>
            <w:pPr>
              <w:pStyle w:val="12"/>
            </w:pPr>
            <w:r>
              <w:t>≥90%</w:t>
            </w:r>
          </w:p>
        </w:tc>
        <w:tc>
          <w:tcPr>
            <w:tcW w:w="1276" w:type="dxa"/>
            <w:vAlign w:val="center"/>
          </w:tcPr>
          <w:p>
            <w:pPr>
              <w:pStyle w:val="12"/>
            </w:pPr>
            <w:r>
              <w:t>修缮维修合同及验收报告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修缮工程完工及时率</w:t>
            </w:r>
          </w:p>
        </w:tc>
        <w:tc>
          <w:tcPr>
            <w:tcW w:w="5386" w:type="dxa"/>
            <w:vAlign w:val="center"/>
          </w:tcPr>
          <w:p>
            <w:pPr>
              <w:pStyle w:val="12"/>
            </w:pPr>
            <w:r>
              <w:t>反映武警中队修缮工程完工及时率</w:t>
            </w:r>
          </w:p>
        </w:tc>
        <w:tc>
          <w:tcPr>
            <w:tcW w:w="2268" w:type="dxa"/>
            <w:vAlign w:val="center"/>
          </w:tcPr>
          <w:p>
            <w:pPr>
              <w:pStyle w:val="12"/>
            </w:pPr>
            <w:r>
              <w:t>≥90%</w:t>
            </w:r>
          </w:p>
        </w:tc>
        <w:tc>
          <w:tcPr>
            <w:tcW w:w="1276" w:type="dxa"/>
            <w:vAlign w:val="center"/>
          </w:tcPr>
          <w:p>
            <w:pPr>
              <w:pStyle w:val="12"/>
            </w:pPr>
            <w:r>
              <w:t>修缮维修合同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维修成本费用</w:t>
            </w:r>
          </w:p>
        </w:tc>
        <w:tc>
          <w:tcPr>
            <w:tcW w:w="5386" w:type="dxa"/>
            <w:vAlign w:val="center"/>
          </w:tcPr>
          <w:p>
            <w:pPr>
              <w:pStyle w:val="12"/>
            </w:pPr>
            <w:r>
              <w:t>反映武警中队维修资金成本费用</w:t>
            </w:r>
          </w:p>
        </w:tc>
        <w:tc>
          <w:tcPr>
            <w:tcW w:w="2268" w:type="dxa"/>
            <w:vAlign w:val="center"/>
          </w:tcPr>
          <w:p>
            <w:pPr>
              <w:pStyle w:val="12"/>
            </w:pPr>
            <w:r>
              <w:t>≤6万元</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基础设施成本费用</w:t>
            </w:r>
          </w:p>
        </w:tc>
        <w:tc>
          <w:tcPr>
            <w:tcW w:w="5386" w:type="dxa"/>
            <w:vAlign w:val="center"/>
          </w:tcPr>
          <w:p>
            <w:pPr>
              <w:pStyle w:val="12"/>
            </w:pPr>
            <w:r>
              <w:t>反映武警中队监控、电脑、巡控系统更新资金成本费用</w:t>
            </w:r>
          </w:p>
        </w:tc>
        <w:tc>
          <w:tcPr>
            <w:tcW w:w="2268" w:type="dxa"/>
            <w:vAlign w:val="center"/>
          </w:tcPr>
          <w:p>
            <w:pPr>
              <w:pStyle w:val="12"/>
            </w:pPr>
            <w:r>
              <w:t>≤4万元</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提升公安队伍战斗率。</w:t>
            </w:r>
          </w:p>
        </w:tc>
        <w:tc>
          <w:tcPr>
            <w:tcW w:w="5386" w:type="dxa"/>
            <w:vAlign w:val="center"/>
          </w:tcPr>
          <w:p>
            <w:pPr>
              <w:pStyle w:val="12"/>
            </w:pPr>
            <w:r>
              <w:t>提升公安队伍战斗率，加强公安队伍正规划、职业化水平。</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武警中队人员满意度</w:t>
            </w:r>
          </w:p>
        </w:tc>
        <w:tc>
          <w:tcPr>
            <w:tcW w:w="5386" w:type="dxa"/>
            <w:vAlign w:val="center"/>
          </w:tcPr>
          <w:p>
            <w:pPr>
              <w:pStyle w:val="12"/>
            </w:pPr>
            <w:r>
              <w:t>反映武警中队人员满意度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12、下达2025年中央政法纪检监察转移支付-司法救助资金绩效目标表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13062525P00004910031L</w:t>
            </w:r>
          </w:p>
        </w:tc>
        <w:tc>
          <w:tcPr>
            <w:tcW w:w="2835" w:type="dxa"/>
            <w:vAlign w:val="center"/>
          </w:tcPr>
          <w:p>
            <w:pPr>
              <w:pStyle w:val="10"/>
            </w:pPr>
            <w:r>
              <w:t>项目名称</w:t>
            </w:r>
          </w:p>
        </w:tc>
        <w:tc>
          <w:tcPr>
            <w:tcW w:w="6095" w:type="dxa"/>
            <w:gridSpan w:val="3"/>
            <w:vAlign w:val="center"/>
          </w:tcPr>
          <w:p>
            <w:pPr>
              <w:pStyle w:val="12"/>
            </w:pPr>
            <w:r>
              <w:t>下达2025年中央政法纪检监察转移支付-司法救助资金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12.10</w:t>
            </w:r>
          </w:p>
        </w:tc>
        <w:tc>
          <w:tcPr>
            <w:tcW w:w="2835" w:type="dxa"/>
            <w:vAlign w:val="center"/>
          </w:tcPr>
          <w:p>
            <w:pPr>
              <w:pStyle w:val="10"/>
            </w:pPr>
            <w:r>
              <w:t>其中：财政    资金</w:t>
            </w:r>
          </w:p>
        </w:tc>
        <w:tc>
          <w:tcPr>
            <w:tcW w:w="2551" w:type="dxa"/>
            <w:vAlign w:val="center"/>
          </w:tcPr>
          <w:p>
            <w:pPr>
              <w:pStyle w:val="12"/>
            </w:pPr>
            <w:r>
              <w:t>12.10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保障信访人救助资金按时发放,消除不稳定因素。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1.项目资金12.1万元，保障5名人员息诉罢访。</w:t>
            </w:r>
          </w:p>
          <w:p>
            <w:pPr>
              <w:pStyle w:val="12"/>
            </w:pPr>
            <w:r>
              <w:t>2.保障信访人救助资金按时发放,消除不稳定因素。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发放救助数量</w:t>
            </w:r>
          </w:p>
        </w:tc>
        <w:tc>
          <w:tcPr>
            <w:tcW w:w="5386" w:type="dxa"/>
            <w:vAlign w:val="center"/>
          </w:tcPr>
          <w:p>
            <w:pPr>
              <w:pStyle w:val="12"/>
            </w:pPr>
            <w:r>
              <w:t>反映发放信访人司法救助数量</w:t>
            </w:r>
          </w:p>
        </w:tc>
        <w:tc>
          <w:tcPr>
            <w:tcW w:w="2268" w:type="dxa"/>
            <w:vAlign w:val="center"/>
          </w:tcPr>
          <w:p>
            <w:pPr>
              <w:pStyle w:val="12"/>
            </w:pPr>
            <w:r>
              <w:t>5人</w:t>
            </w:r>
          </w:p>
        </w:tc>
        <w:tc>
          <w:tcPr>
            <w:tcW w:w="1276" w:type="dxa"/>
            <w:vAlign w:val="center"/>
          </w:tcPr>
          <w:p>
            <w:pPr>
              <w:pStyle w:val="12"/>
            </w:pPr>
            <w:r>
              <w:t>根据通知文件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信访人员稳控率</w:t>
            </w:r>
          </w:p>
        </w:tc>
        <w:tc>
          <w:tcPr>
            <w:tcW w:w="5386" w:type="dxa"/>
            <w:vAlign w:val="center"/>
          </w:tcPr>
          <w:p>
            <w:pPr>
              <w:pStyle w:val="12"/>
            </w:pPr>
            <w:r>
              <w:t>反映信访人员稳控情况</w:t>
            </w:r>
          </w:p>
        </w:tc>
        <w:tc>
          <w:tcPr>
            <w:tcW w:w="2268" w:type="dxa"/>
            <w:vAlign w:val="center"/>
          </w:tcPr>
          <w:p>
            <w:pPr>
              <w:pStyle w:val="12"/>
            </w:pPr>
            <w:r>
              <w:t>≥90%</w:t>
            </w:r>
          </w:p>
        </w:tc>
        <w:tc>
          <w:tcPr>
            <w:tcW w:w="1276" w:type="dxa"/>
            <w:vAlign w:val="center"/>
          </w:tcPr>
          <w:p>
            <w:pPr>
              <w:pStyle w:val="12"/>
            </w:pPr>
            <w:r>
              <w:t>依据信访人发放告知书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反映救助资金支付及时情况</w:t>
            </w:r>
          </w:p>
        </w:tc>
        <w:tc>
          <w:tcPr>
            <w:tcW w:w="2268" w:type="dxa"/>
            <w:vAlign w:val="center"/>
          </w:tcPr>
          <w:p>
            <w:pPr>
              <w:pStyle w:val="12"/>
            </w:pPr>
            <w:r>
              <w:t>≥98%</w:t>
            </w:r>
          </w:p>
        </w:tc>
        <w:tc>
          <w:tcPr>
            <w:tcW w:w="1276" w:type="dxa"/>
            <w:vAlign w:val="center"/>
          </w:tcPr>
          <w:p>
            <w:pPr>
              <w:pStyle w:val="12"/>
            </w:pPr>
            <w:r>
              <w:t>根据支付凭证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成本费用</w:t>
            </w:r>
          </w:p>
        </w:tc>
        <w:tc>
          <w:tcPr>
            <w:tcW w:w="5386" w:type="dxa"/>
            <w:vAlign w:val="center"/>
          </w:tcPr>
          <w:p>
            <w:pPr>
              <w:pStyle w:val="12"/>
            </w:pPr>
            <w:r>
              <w:t>反映救助资金成本费用</w:t>
            </w:r>
          </w:p>
        </w:tc>
        <w:tc>
          <w:tcPr>
            <w:tcW w:w="2268" w:type="dxa"/>
            <w:vAlign w:val="center"/>
          </w:tcPr>
          <w:p>
            <w:pPr>
              <w:pStyle w:val="12"/>
            </w:pPr>
            <w:r>
              <w:t>≤12.1万元</w:t>
            </w:r>
          </w:p>
        </w:tc>
        <w:tc>
          <w:tcPr>
            <w:tcW w:w="1276" w:type="dxa"/>
            <w:vAlign w:val="center"/>
          </w:tcPr>
          <w:p>
            <w:pPr>
              <w:pStyle w:val="12"/>
            </w:pPr>
            <w:r>
              <w:t>根据通知文件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保障社会稳定</w:t>
            </w:r>
          </w:p>
        </w:tc>
        <w:tc>
          <w:tcPr>
            <w:tcW w:w="5386" w:type="dxa"/>
            <w:vAlign w:val="center"/>
          </w:tcPr>
          <w:p>
            <w:pPr>
              <w:pStyle w:val="12"/>
            </w:pPr>
            <w:r>
              <w:t>保障信访重点人的稳控化解工作，消除不稳定因素。</w:t>
            </w:r>
          </w:p>
        </w:tc>
        <w:tc>
          <w:tcPr>
            <w:tcW w:w="2268" w:type="dxa"/>
            <w:vAlign w:val="center"/>
          </w:tcPr>
          <w:p>
            <w:pPr>
              <w:pStyle w:val="12"/>
            </w:pPr>
            <w:r>
              <w:t>≥95%</w:t>
            </w:r>
          </w:p>
        </w:tc>
        <w:tc>
          <w:tcPr>
            <w:tcW w:w="1276" w:type="dxa"/>
            <w:vAlign w:val="center"/>
          </w:tcPr>
          <w:p>
            <w:pPr>
              <w:pStyle w:val="12"/>
            </w:pPr>
            <w:r>
              <w:t>依据信访人发放告知书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13、政法保障经费绩效目标表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13062526P00004910038C</w:t>
            </w:r>
          </w:p>
        </w:tc>
        <w:tc>
          <w:tcPr>
            <w:tcW w:w="2835" w:type="dxa"/>
            <w:vAlign w:val="center"/>
          </w:tcPr>
          <w:p>
            <w:pPr>
              <w:pStyle w:val="10"/>
            </w:pPr>
            <w:r>
              <w:t>项目名称</w:t>
            </w:r>
          </w:p>
        </w:tc>
        <w:tc>
          <w:tcPr>
            <w:tcW w:w="6095" w:type="dxa"/>
            <w:gridSpan w:val="3"/>
            <w:vAlign w:val="center"/>
          </w:tcPr>
          <w:p>
            <w:pPr>
              <w:pStyle w:val="12"/>
            </w:pPr>
            <w:r>
              <w:t>政法保障经费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265.00</w:t>
            </w:r>
          </w:p>
        </w:tc>
        <w:tc>
          <w:tcPr>
            <w:tcW w:w="2835" w:type="dxa"/>
            <w:vAlign w:val="center"/>
          </w:tcPr>
          <w:p>
            <w:pPr>
              <w:pStyle w:val="10"/>
            </w:pPr>
            <w:r>
              <w:t>其中：财政    资金</w:t>
            </w:r>
          </w:p>
        </w:tc>
        <w:tc>
          <w:tcPr>
            <w:tcW w:w="2551" w:type="dxa"/>
            <w:vAlign w:val="center"/>
          </w:tcPr>
          <w:p>
            <w:pPr>
              <w:pStyle w:val="12"/>
            </w:pPr>
            <w:r>
              <w:t>265.00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保障公安业务顺利开展，提升公安队伍整体战斗力。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150.00</w:t>
            </w:r>
          </w:p>
        </w:tc>
        <w:tc>
          <w:tcPr>
            <w:tcW w:w="2551" w:type="dxa"/>
            <w:vAlign w:val="center"/>
          </w:tcPr>
          <w:p>
            <w:pPr>
              <w:pStyle w:val="13"/>
            </w:pPr>
            <w:r>
              <w:t>210.00</w:t>
            </w:r>
          </w:p>
        </w:tc>
        <w:tc>
          <w:tcPr>
            <w:tcW w:w="3544" w:type="dxa"/>
            <w:gridSpan w:val="2"/>
            <w:vAlign w:val="center"/>
          </w:tcPr>
          <w:p>
            <w:pPr>
              <w:pStyle w:val="13"/>
            </w:pPr>
            <w:r>
              <w:t>265.00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1.我局在编民警231人，按照人均4万标准保障，资金分为政法保障经费和其他专项经费。</w:t>
            </w:r>
          </w:p>
          <w:p>
            <w:pPr>
              <w:pStyle w:val="12"/>
            </w:pPr>
            <w:r>
              <w:t>2.保障日常办公费56.88万元、水电85万元、维修费50万元、劳务费33.12万元、公务用车运行维护费25万元、设备购置15万元等日常运转经费。</w:t>
            </w:r>
          </w:p>
          <w:p>
            <w:pPr>
              <w:pStyle w:val="12"/>
            </w:pPr>
            <w:r>
              <w:t>3.保障公安业务顺利开展，提升公安队伍整体战斗力。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民警编制及保安数量</w:t>
            </w:r>
          </w:p>
        </w:tc>
        <w:tc>
          <w:tcPr>
            <w:tcW w:w="5386" w:type="dxa"/>
            <w:vAlign w:val="center"/>
          </w:tcPr>
          <w:p>
            <w:pPr>
              <w:pStyle w:val="12"/>
            </w:pPr>
            <w:r>
              <w:t>反映资金保障民警编制及保安数量</w:t>
            </w:r>
          </w:p>
        </w:tc>
        <w:tc>
          <w:tcPr>
            <w:tcW w:w="2268" w:type="dxa"/>
            <w:vAlign w:val="center"/>
          </w:tcPr>
          <w:p>
            <w:pPr>
              <w:pStyle w:val="12"/>
            </w:pPr>
            <w:r>
              <w:t>231名</w:t>
            </w:r>
          </w:p>
        </w:tc>
        <w:tc>
          <w:tcPr>
            <w:tcW w:w="1276" w:type="dxa"/>
            <w:vAlign w:val="center"/>
          </w:tcPr>
          <w:p>
            <w:pPr>
              <w:pStyle w:val="12"/>
            </w:pPr>
            <w:r>
              <w:t>依据编制文件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能否使各项工作正常开展</w:t>
            </w:r>
          </w:p>
        </w:tc>
        <w:tc>
          <w:tcPr>
            <w:tcW w:w="5386" w:type="dxa"/>
            <w:vAlign w:val="center"/>
          </w:tcPr>
          <w:p>
            <w:pPr>
              <w:pStyle w:val="12"/>
            </w:pPr>
            <w:r>
              <w:t>反映资金能否使公安各项工作有计划、有序地进行并提升工作效率。</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工作完成及时情况</w:t>
            </w:r>
          </w:p>
        </w:tc>
        <w:tc>
          <w:tcPr>
            <w:tcW w:w="5386" w:type="dxa"/>
            <w:vAlign w:val="center"/>
          </w:tcPr>
          <w:p>
            <w:pPr>
              <w:pStyle w:val="12"/>
            </w:pPr>
            <w:r>
              <w:t>反映各项公安工作完成及时情况</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日常办公费资金成本费用</w:t>
            </w:r>
          </w:p>
        </w:tc>
        <w:tc>
          <w:tcPr>
            <w:tcW w:w="5386" w:type="dxa"/>
            <w:vAlign w:val="center"/>
          </w:tcPr>
          <w:p>
            <w:pPr>
              <w:pStyle w:val="12"/>
            </w:pPr>
            <w:r>
              <w:t>反映日常办公费资金成本费用</w:t>
            </w:r>
          </w:p>
        </w:tc>
        <w:tc>
          <w:tcPr>
            <w:tcW w:w="2268" w:type="dxa"/>
            <w:vAlign w:val="center"/>
          </w:tcPr>
          <w:p>
            <w:pPr>
              <w:pStyle w:val="12"/>
            </w:pPr>
            <w:r>
              <w:t>≤56.88万元</w:t>
            </w:r>
          </w:p>
        </w:tc>
        <w:tc>
          <w:tcPr>
            <w:tcW w:w="1276" w:type="dxa"/>
            <w:vAlign w:val="center"/>
          </w:tcPr>
          <w:p>
            <w:pPr>
              <w:pStyle w:val="12"/>
            </w:pPr>
            <w:r>
              <w:t>根据《河北省财政厅、河北省公安厅关于完善全省市县公安机关公用经费保障指导标准的通知》冀财政法[2019]25号文件要求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日常电费资金成本费用</w:t>
            </w:r>
          </w:p>
        </w:tc>
        <w:tc>
          <w:tcPr>
            <w:tcW w:w="5386" w:type="dxa"/>
            <w:vAlign w:val="center"/>
          </w:tcPr>
          <w:p>
            <w:pPr>
              <w:pStyle w:val="12"/>
            </w:pPr>
            <w:r>
              <w:t>反映日常电费资金成本费用</w:t>
            </w:r>
          </w:p>
        </w:tc>
        <w:tc>
          <w:tcPr>
            <w:tcW w:w="2268" w:type="dxa"/>
            <w:vAlign w:val="center"/>
          </w:tcPr>
          <w:p>
            <w:pPr>
              <w:pStyle w:val="12"/>
            </w:pPr>
            <w:r>
              <w:t>≤85万元</w:t>
            </w:r>
          </w:p>
        </w:tc>
        <w:tc>
          <w:tcPr>
            <w:tcW w:w="1276" w:type="dxa"/>
            <w:vAlign w:val="center"/>
          </w:tcPr>
          <w:p>
            <w:pPr>
              <w:pStyle w:val="12"/>
            </w:pPr>
            <w:r>
              <w:t>根据《河北省财政厅、河北省公安厅关于完善全省市县公安机关公用经费保障指导标准的通知》冀财政法[2019]25号文件要求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日常维修费资金成本费用</w:t>
            </w:r>
          </w:p>
        </w:tc>
        <w:tc>
          <w:tcPr>
            <w:tcW w:w="5386" w:type="dxa"/>
            <w:vAlign w:val="center"/>
          </w:tcPr>
          <w:p>
            <w:pPr>
              <w:pStyle w:val="12"/>
            </w:pPr>
            <w:r>
              <w:t>反映日常维修费资金成本费用</w:t>
            </w:r>
          </w:p>
        </w:tc>
        <w:tc>
          <w:tcPr>
            <w:tcW w:w="2268" w:type="dxa"/>
            <w:vAlign w:val="center"/>
          </w:tcPr>
          <w:p>
            <w:pPr>
              <w:pStyle w:val="12"/>
            </w:pPr>
            <w:r>
              <w:t>≤50万元</w:t>
            </w:r>
          </w:p>
        </w:tc>
        <w:tc>
          <w:tcPr>
            <w:tcW w:w="1276" w:type="dxa"/>
            <w:vAlign w:val="center"/>
          </w:tcPr>
          <w:p>
            <w:pPr>
              <w:pStyle w:val="12"/>
            </w:pPr>
            <w:r>
              <w:t>根据《河北省财政厅、河北省公安厅关于完善全省市县公安机关公用经费保障指导标准的通知》冀财政法[2019]25号文件要求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日常劳务费资金成本费用</w:t>
            </w:r>
          </w:p>
        </w:tc>
        <w:tc>
          <w:tcPr>
            <w:tcW w:w="5386" w:type="dxa"/>
            <w:vAlign w:val="center"/>
          </w:tcPr>
          <w:p>
            <w:pPr>
              <w:pStyle w:val="12"/>
            </w:pPr>
            <w:r>
              <w:t>反映日常劳务费资金成本费用</w:t>
            </w:r>
          </w:p>
        </w:tc>
        <w:tc>
          <w:tcPr>
            <w:tcW w:w="2268" w:type="dxa"/>
            <w:vAlign w:val="center"/>
          </w:tcPr>
          <w:p>
            <w:pPr>
              <w:pStyle w:val="12"/>
            </w:pPr>
            <w:r>
              <w:t>≤33.12万元</w:t>
            </w:r>
          </w:p>
        </w:tc>
        <w:tc>
          <w:tcPr>
            <w:tcW w:w="1276" w:type="dxa"/>
            <w:vAlign w:val="center"/>
          </w:tcPr>
          <w:p>
            <w:pPr>
              <w:pStyle w:val="12"/>
            </w:pPr>
            <w:r>
              <w:t>根据《河北省财政厅、河北省公安厅关于完善全省市县公安机关公用经费保障指导标准的通知》冀财政法[2019]25号文件要求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日常公务用车运行维护费资金成本费用</w:t>
            </w:r>
          </w:p>
        </w:tc>
        <w:tc>
          <w:tcPr>
            <w:tcW w:w="5386" w:type="dxa"/>
            <w:vAlign w:val="center"/>
          </w:tcPr>
          <w:p>
            <w:pPr>
              <w:pStyle w:val="12"/>
            </w:pPr>
            <w:r>
              <w:t>反映日常公务用车运行维护费资金成本费用</w:t>
            </w:r>
          </w:p>
        </w:tc>
        <w:tc>
          <w:tcPr>
            <w:tcW w:w="2268" w:type="dxa"/>
            <w:vAlign w:val="center"/>
          </w:tcPr>
          <w:p>
            <w:pPr>
              <w:pStyle w:val="12"/>
            </w:pPr>
            <w:r>
              <w:t>≤25万元</w:t>
            </w:r>
          </w:p>
        </w:tc>
        <w:tc>
          <w:tcPr>
            <w:tcW w:w="1276" w:type="dxa"/>
            <w:vAlign w:val="center"/>
          </w:tcPr>
          <w:p>
            <w:pPr>
              <w:pStyle w:val="12"/>
            </w:pPr>
            <w:r>
              <w:t>根据《河北省财政厅、河北省公安厅关于完善全省市县公安机关公用经费保障指导标准的通知》冀财政法[2019]25号文件要求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日常设备费资金成本费用</w:t>
            </w:r>
          </w:p>
        </w:tc>
        <w:tc>
          <w:tcPr>
            <w:tcW w:w="5386" w:type="dxa"/>
            <w:vAlign w:val="center"/>
          </w:tcPr>
          <w:p>
            <w:pPr>
              <w:pStyle w:val="12"/>
            </w:pPr>
            <w:r>
              <w:t>反映日常设备费资金成本费用</w:t>
            </w:r>
          </w:p>
        </w:tc>
        <w:tc>
          <w:tcPr>
            <w:tcW w:w="2268" w:type="dxa"/>
            <w:vAlign w:val="center"/>
          </w:tcPr>
          <w:p>
            <w:pPr>
              <w:pStyle w:val="12"/>
            </w:pPr>
            <w:r>
              <w:t>≤15万元</w:t>
            </w:r>
          </w:p>
        </w:tc>
        <w:tc>
          <w:tcPr>
            <w:tcW w:w="1276" w:type="dxa"/>
            <w:vAlign w:val="center"/>
          </w:tcPr>
          <w:p>
            <w:pPr>
              <w:pStyle w:val="12"/>
            </w:pPr>
            <w:r>
              <w:t>根据《河北省财政厅、河北省公安厅关于完善全省市县公安机关公用经费保障指导标准的通知》冀财政法[2019]25号文件要求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提升公安队伍战斗率。</w:t>
            </w:r>
          </w:p>
        </w:tc>
        <w:tc>
          <w:tcPr>
            <w:tcW w:w="5386" w:type="dxa"/>
            <w:vAlign w:val="center"/>
          </w:tcPr>
          <w:p>
            <w:pPr>
              <w:pStyle w:val="12"/>
            </w:pPr>
            <w:r>
              <w:t>反映提升公安队伍战斗率，加强公安队伍正规划、职业化水平。</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编制内民警满意度</w:t>
            </w:r>
          </w:p>
        </w:tc>
        <w:tc>
          <w:tcPr>
            <w:tcW w:w="5386" w:type="dxa"/>
            <w:vAlign w:val="center"/>
          </w:tcPr>
          <w:p>
            <w:pPr>
              <w:pStyle w:val="12"/>
            </w:pPr>
            <w:r>
              <w:t>反映编制内民警对该项目满意度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14、政法保障经费（禁毒经费）绩效目标表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13062526P00004710002P</w:t>
            </w:r>
          </w:p>
        </w:tc>
        <w:tc>
          <w:tcPr>
            <w:tcW w:w="2835" w:type="dxa"/>
            <w:vAlign w:val="center"/>
          </w:tcPr>
          <w:p>
            <w:pPr>
              <w:pStyle w:val="10"/>
            </w:pPr>
            <w:r>
              <w:t>项目名称</w:t>
            </w:r>
          </w:p>
        </w:tc>
        <w:tc>
          <w:tcPr>
            <w:tcW w:w="6095" w:type="dxa"/>
            <w:gridSpan w:val="3"/>
            <w:vAlign w:val="center"/>
          </w:tcPr>
          <w:p>
            <w:pPr>
              <w:pStyle w:val="12"/>
            </w:pPr>
            <w:r>
              <w:t>政法保障经费（禁毒经费）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用于禁毒大队日常禁毒宣传及管理工作需要，有效保障毒品案件得到有效防范和控制。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5.00</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1.对全区在册428名吸毒人员进行管控，强化吸毒人员戒治管控，确保戒毒康复措施进一步深化。</w:t>
            </w:r>
          </w:p>
          <w:p>
            <w:pPr>
              <w:pStyle w:val="12"/>
            </w:pPr>
            <w:r>
              <w:t>2.该项目共需资金5万元，用于禁毒大队日常禁毒宣传及管理工作需要，有效保障毒品案件得到有效防范和控制。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对全区在册428名吸毒人员进行管控</w:t>
            </w:r>
          </w:p>
        </w:tc>
        <w:tc>
          <w:tcPr>
            <w:tcW w:w="5386" w:type="dxa"/>
            <w:vAlign w:val="center"/>
          </w:tcPr>
          <w:p>
            <w:pPr>
              <w:pStyle w:val="12"/>
            </w:pPr>
            <w:r>
              <w:t>反映禁毒大队对全区在册428名吸毒人员进行管控，强化吸毒人员戒治管控。</w:t>
            </w:r>
          </w:p>
        </w:tc>
        <w:tc>
          <w:tcPr>
            <w:tcW w:w="2268" w:type="dxa"/>
            <w:vAlign w:val="center"/>
          </w:tcPr>
          <w:p>
            <w:pPr>
              <w:pStyle w:val="12"/>
            </w:pPr>
            <w:r>
              <w:t>428名</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禁毒工作完成度</w:t>
            </w:r>
          </w:p>
        </w:tc>
        <w:tc>
          <w:tcPr>
            <w:tcW w:w="5386" w:type="dxa"/>
            <w:vAlign w:val="center"/>
          </w:tcPr>
          <w:p>
            <w:pPr>
              <w:pStyle w:val="12"/>
            </w:pPr>
            <w:r>
              <w:t>反映禁毒管理工作完成度</w:t>
            </w:r>
          </w:p>
        </w:tc>
        <w:tc>
          <w:tcPr>
            <w:tcW w:w="2268" w:type="dxa"/>
            <w:vAlign w:val="center"/>
          </w:tcPr>
          <w:p>
            <w:pPr>
              <w:pStyle w:val="12"/>
            </w:pPr>
            <w:r>
              <w:t>≥80%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反晨风禁毒工作完成及时情况</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反映禁毒工作经费资金成本</w:t>
            </w:r>
          </w:p>
        </w:tc>
        <w:tc>
          <w:tcPr>
            <w:tcW w:w="2268" w:type="dxa"/>
            <w:vAlign w:val="center"/>
          </w:tcPr>
          <w:p>
            <w:pPr>
              <w:pStyle w:val="12"/>
            </w:pPr>
            <w:r>
              <w:t>≤5万元</w:t>
            </w:r>
          </w:p>
        </w:tc>
        <w:tc>
          <w:tcPr>
            <w:tcW w:w="1276" w:type="dxa"/>
            <w:vAlign w:val="center"/>
          </w:tcPr>
          <w:p>
            <w:pPr>
              <w:pStyle w:val="12"/>
            </w:pPr>
            <w:r>
              <w:t>依据保定市财政局、保定市公安局转发《关于进一步加强禁毒经费保障和管理工作的通知》的通知保财行【2015】17号及项目实施计划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缉毒戒毒工作强化提升度</w:t>
            </w:r>
          </w:p>
        </w:tc>
        <w:tc>
          <w:tcPr>
            <w:tcW w:w="5386" w:type="dxa"/>
            <w:vAlign w:val="center"/>
          </w:tcPr>
          <w:p>
            <w:pPr>
              <w:pStyle w:val="12"/>
            </w:pPr>
            <w:r>
              <w:t>反映缉毒戒毒管理工作强化提升度</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禁毒大队满意度</w:t>
            </w:r>
          </w:p>
        </w:tc>
        <w:tc>
          <w:tcPr>
            <w:tcW w:w="5386" w:type="dxa"/>
            <w:vAlign w:val="center"/>
          </w:tcPr>
          <w:p>
            <w:pPr>
              <w:pStyle w:val="12"/>
            </w:pPr>
            <w:r>
              <w:t>反映禁毒大队对该项目资金使用满意度</w:t>
            </w:r>
          </w:p>
        </w:tc>
        <w:tc>
          <w:tcPr>
            <w:tcW w:w="2268" w:type="dxa"/>
            <w:vAlign w:val="center"/>
          </w:tcPr>
          <w:p>
            <w:pPr>
              <w:pStyle w:val="12"/>
            </w:pPr>
            <w:r>
              <w:t>≥95%</w:t>
            </w:r>
          </w:p>
        </w:tc>
        <w:tc>
          <w:tcPr>
            <w:tcW w:w="1276" w:type="dxa"/>
            <w:vAlign w:val="center"/>
          </w:tcPr>
          <w:p>
            <w:pPr>
              <w:pStyle w:val="12"/>
            </w:pPr>
            <w:r>
              <w:t>依据项目实施计划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15、转业士官人员工资及保险经费绩效目标表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13062526P00023210225Q</w:t>
            </w:r>
          </w:p>
        </w:tc>
        <w:tc>
          <w:tcPr>
            <w:tcW w:w="2835" w:type="dxa"/>
            <w:vAlign w:val="center"/>
          </w:tcPr>
          <w:p>
            <w:pPr>
              <w:pStyle w:val="10"/>
            </w:pPr>
            <w:r>
              <w:t>项目名称</w:t>
            </w:r>
          </w:p>
        </w:tc>
        <w:tc>
          <w:tcPr>
            <w:tcW w:w="6095" w:type="dxa"/>
            <w:gridSpan w:val="3"/>
            <w:vAlign w:val="center"/>
          </w:tcPr>
          <w:p>
            <w:pPr>
              <w:pStyle w:val="12"/>
            </w:pPr>
            <w:r>
              <w:t>转业士官人员工资及保险经费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546.04</w:t>
            </w:r>
          </w:p>
        </w:tc>
        <w:tc>
          <w:tcPr>
            <w:tcW w:w="2835" w:type="dxa"/>
            <w:vAlign w:val="center"/>
          </w:tcPr>
          <w:p>
            <w:pPr>
              <w:pStyle w:val="10"/>
            </w:pPr>
            <w:r>
              <w:t>其中：财政    资金</w:t>
            </w:r>
          </w:p>
        </w:tc>
        <w:tc>
          <w:tcPr>
            <w:tcW w:w="2551" w:type="dxa"/>
            <w:vAlign w:val="center"/>
          </w:tcPr>
          <w:p>
            <w:pPr>
              <w:pStyle w:val="12"/>
            </w:pPr>
            <w:r>
              <w:t>546.04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保障37名转业士官人员工资及保险等经费并及时足额发放到位。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bookmarkStart w:id="39" w:name="_GoBack"/>
            <w:bookmarkEnd w:id="39"/>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135.00</w:t>
            </w:r>
          </w:p>
        </w:tc>
        <w:tc>
          <w:tcPr>
            <w:tcW w:w="2835" w:type="dxa"/>
            <w:vAlign w:val="center"/>
          </w:tcPr>
          <w:p>
            <w:pPr>
              <w:pStyle w:val="13"/>
            </w:pPr>
            <w:r>
              <w:t>270.00</w:t>
            </w:r>
          </w:p>
        </w:tc>
        <w:tc>
          <w:tcPr>
            <w:tcW w:w="2551" w:type="dxa"/>
            <w:vAlign w:val="center"/>
          </w:tcPr>
          <w:p>
            <w:pPr>
              <w:pStyle w:val="13"/>
            </w:pPr>
            <w:r>
              <w:t>455.00</w:t>
            </w:r>
          </w:p>
        </w:tc>
        <w:tc>
          <w:tcPr>
            <w:tcW w:w="3544" w:type="dxa"/>
            <w:gridSpan w:val="2"/>
            <w:vAlign w:val="center"/>
          </w:tcPr>
          <w:p>
            <w:pPr>
              <w:pStyle w:val="13"/>
            </w:pPr>
            <w:r>
              <w:t>546.04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1.充分发挥转业士官在维护社会治安稳定，打击犯罪方面的作用。</w:t>
            </w:r>
          </w:p>
          <w:p>
            <w:pPr>
              <w:pStyle w:val="12"/>
            </w:pPr>
            <w:r>
              <w:t>2.保障公安业务顺利开展，提升了公安队伍整体战斗力。</w:t>
            </w:r>
          </w:p>
          <w:p>
            <w:pPr>
              <w:pStyle w:val="12"/>
            </w:pPr>
            <w:r>
              <w:t>3.保障37名转业士官人员工资及保险等经费并及时足额发放到位。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保障转业士官数量</w:t>
            </w:r>
          </w:p>
        </w:tc>
        <w:tc>
          <w:tcPr>
            <w:tcW w:w="5386" w:type="dxa"/>
            <w:vAlign w:val="center"/>
          </w:tcPr>
          <w:p>
            <w:pPr>
              <w:pStyle w:val="12"/>
            </w:pPr>
            <w:r>
              <w:t>反映保障转业士官数量</w:t>
            </w:r>
          </w:p>
        </w:tc>
        <w:tc>
          <w:tcPr>
            <w:tcW w:w="2268" w:type="dxa"/>
            <w:vAlign w:val="center"/>
          </w:tcPr>
          <w:p>
            <w:pPr>
              <w:pStyle w:val="12"/>
            </w:pPr>
            <w:r>
              <w:t>37名</w:t>
            </w:r>
          </w:p>
        </w:tc>
        <w:tc>
          <w:tcPr>
            <w:tcW w:w="1276" w:type="dxa"/>
            <w:vAlign w:val="center"/>
          </w:tcPr>
          <w:p>
            <w:pPr>
              <w:pStyle w:val="12"/>
            </w:pPr>
            <w:r>
              <w:t>《徐水县人民政府领导议事纪要》[2008]30号及项目实施计划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是否按照人员工资标准发放。</w:t>
            </w:r>
          </w:p>
        </w:tc>
        <w:tc>
          <w:tcPr>
            <w:tcW w:w="5386" w:type="dxa"/>
            <w:vAlign w:val="center"/>
          </w:tcPr>
          <w:p>
            <w:pPr>
              <w:pStyle w:val="12"/>
            </w:pPr>
            <w:r>
              <w:t>反映是否按照人员工资标准发放。</w:t>
            </w:r>
          </w:p>
        </w:tc>
        <w:tc>
          <w:tcPr>
            <w:tcW w:w="2268" w:type="dxa"/>
            <w:vAlign w:val="center"/>
          </w:tcPr>
          <w:p>
            <w:pPr>
              <w:pStyle w:val="12"/>
            </w:pPr>
            <w:r>
              <w:t>100%</w:t>
            </w:r>
          </w:p>
        </w:tc>
        <w:tc>
          <w:tcPr>
            <w:tcW w:w="1276" w:type="dxa"/>
            <w:vAlign w:val="center"/>
          </w:tcPr>
          <w:p>
            <w:pPr>
              <w:pStyle w:val="12"/>
            </w:pPr>
            <w:r>
              <w:t>《徐水县人民政府领导议事纪要》[2008]30号及项目实施计划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5386" w:type="dxa"/>
            <w:vAlign w:val="center"/>
          </w:tcPr>
          <w:p>
            <w:pPr>
              <w:pStyle w:val="12"/>
            </w:pPr>
            <w:r>
              <w:t>反映转业士官发放及时率</w:t>
            </w:r>
          </w:p>
        </w:tc>
        <w:tc>
          <w:tcPr>
            <w:tcW w:w="2268" w:type="dxa"/>
            <w:vAlign w:val="center"/>
          </w:tcPr>
          <w:p>
            <w:pPr>
              <w:pStyle w:val="12"/>
            </w:pPr>
            <w:r>
              <w:t>≥90%</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工资成本费用</w:t>
            </w:r>
          </w:p>
        </w:tc>
        <w:tc>
          <w:tcPr>
            <w:tcW w:w="5386" w:type="dxa"/>
            <w:vAlign w:val="center"/>
          </w:tcPr>
          <w:p>
            <w:pPr>
              <w:pStyle w:val="12"/>
            </w:pPr>
            <w:r>
              <w:t>反映转业士官全年工资成本费用</w:t>
            </w:r>
          </w:p>
        </w:tc>
        <w:tc>
          <w:tcPr>
            <w:tcW w:w="2268" w:type="dxa"/>
            <w:vAlign w:val="center"/>
          </w:tcPr>
          <w:p>
            <w:pPr>
              <w:pStyle w:val="12"/>
            </w:pPr>
            <w:r>
              <w:t>≤359.87万元</w:t>
            </w:r>
          </w:p>
        </w:tc>
        <w:tc>
          <w:tcPr>
            <w:tcW w:w="1276" w:type="dxa"/>
            <w:vAlign w:val="center"/>
          </w:tcPr>
          <w:p>
            <w:pPr>
              <w:pStyle w:val="12"/>
            </w:pPr>
            <w:r>
              <w:t>依据项目实施计划及2026年预算明细表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保险成本费用</w:t>
            </w:r>
          </w:p>
        </w:tc>
        <w:tc>
          <w:tcPr>
            <w:tcW w:w="5386" w:type="dxa"/>
            <w:vAlign w:val="center"/>
          </w:tcPr>
          <w:p>
            <w:pPr>
              <w:pStyle w:val="12"/>
            </w:pPr>
            <w:r>
              <w:t>反映转业士官全年保险成本费用</w:t>
            </w:r>
          </w:p>
        </w:tc>
        <w:tc>
          <w:tcPr>
            <w:tcW w:w="2268" w:type="dxa"/>
            <w:vAlign w:val="center"/>
          </w:tcPr>
          <w:p>
            <w:pPr>
              <w:pStyle w:val="12"/>
            </w:pPr>
            <w:r>
              <w:t>≤131.75万元</w:t>
            </w:r>
          </w:p>
        </w:tc>
        <w:tc>
          <w:tcPr>
            <w:tcW w:w="1276" w:type="dxa"/>
            <w:vAlign w:val="center"/>
          </w:tcPr>
          <w:p>
            <w:pPr>
              <w:pStyle w:val="12"/>
            </w:pPr>
            <w:r>
              <w:t>依据项目实施计划及2026年预算明细表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取暖费成本费用</w:t>
            </w:r>
          </w:p>
        </w:tc>
        <w:tc>
          <w:tcPr>
            <w:tcW w:w="5386" w:type="dxa"/>
            <w:vAlign w:val="center"/>
          </w:tcPr>
          <w:p>
            <w:pPr>
              <w:pStyle w:val="12"/>
            </w:pPr>
            <w:r>
              <w:t>反映转业士官全年取暖费成本费用</w:t>
            </w:r>
          </w:p>
        </w:tc>
        <w:tc>
          <w:tcPr>
            <w:tcW w:w="2268" w:type="dxa"/>
            <w:vAlign w:val="center"/>
          </w:tcPr>
          <w:p>
            <w:pPr>
              <w:pStyle w:val="12"/>
            </w:pPr>
            <w:r>
              <w:t>≤24.34万元</w:t>
            </w:r>
          </w:p>
        </w:tc>
        <w:tc>
          <w:tcPr>
            <w:tcW w:w="1276" w:type="dxa"/>
            <w:vAlign w:val="center"/>
          </w:tcPr>
          <w:p>
            <w:pPr>
              <w:pStyle w:val="12"/>
            </w:pPr>
            <w:r>
              <w:t>依据项目实施计划及2026年预算明细表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年终一次性奖励成本费用</w:t>
            </w:r>
          </w:p>
        </w:tc>
        <w:tc>
          <w:tcPr>
            <w:tcW w:w="5386" w:type="dxa"/>
            <w:vAlign w:val="center"/>
          </w:tcPr>
          <w:p>
            <w:pPr>
              <w:pStyle w:val="12"/>
            </w:pPr>
            <w:r>
              <w:t>反映转业士官年终一次性奖励成本费用</w:t>
            </w:r>
          </w:p>
        </w:tc>
        <w:tc>
          <w:tcPr>
            <w:tcW w:w="2268" w:type="dxa"/>
            <w:vAlign w:val="center"/>
          </w:tcPr>
          <w:p>
            <w:pPr>
              <w:pStyle w:val="12"/>
            </w:pPr>
            <w:r>
              <w:t>≤15.53万元</w:t>
            </w:r>
          </w:p>
        </w:tc>
        <w:tc>
          <w:tcPr>
            <w:tcW w:w="1276" w:type="dxa"/>
            <w:vAlign w:val="center"/>
          </w:tcPr>
          <w:p>
            <w:pPr>
              <w:pStyle w:val="12"/>
            </w:pPr>
            <w:r>
              <w:t>依据项目实施计划及2026年预算明细表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物业补贴成本费用</w:t>
            </w:r>
          </w:p>
        </w:tc>
        <w:tc>
          <w:tcPr>
            <w:tcW w:w="5386" w:type="dxa"/>
            <w:vAlign w:val="center"/>
          </w:tcPr>
          <w:p>
            <w:pPr>
              <w:pStyle w:val="12"/>
            </w:pPr>
            <w:r>
              <w:t>反映转业士官全年物业补贴成本费用</w:t>
            </w:r>
          </w:p>
        </w:tc>
        <w:tc>
          <w:tcPr>
            <w:tcW w:w="2268" w:type="dxa"/>
            <w:vAlign w:val="center"/>
          </w:tcPr>
          <w:p>
            <w:pPr>
              <w:pStyle w:val="12"/>
            </w:pPr>
            <w:r>
              <w:t>≤8.88万元</w:t>
            </w:r>
          </w:p>
        </w:tc>
        <w:tc>
          <w:tcPr>
            <w:tcW w:w="1276" w:type="dxa"/>
            <w:vAlign w:val="center"/>
          </w:tcPr>
          <w:p>
            <w:pPr>
              <w:pStyle w:val="12"/>
            </w:pPr>
            <w:r>
              <w:t>依据项目实施计划及2026年预算明细表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乡镇补贴成本费用</w:t>
            </w:r>
          </w:p>
        </w:tc>
        <w:tc>
          <w:tcPr>
            <w:tcW w:w="5386" w:type="dxa"/>
            <w:vAlign w:val="center"/>
          </w:tcPr>
          <w:p>
            <w:pPr>
              <w:pStyle w:val="12"/>
            </w:pPr>
            <w:r>
              <w:t>反映转业士官全年乡镇补贴成本费用</w:t>
            </w:r>
          </w:p>
        </w:tc>
        <w:tc>
          <w:tcPr>
            <w:tcW w:w="2268" w:type="dxa"/>
            <w:vAlign w:val="center"/>
          </w:tcPr>
          <w:p>
            <w:pPr>
              <w:pStyle w:val="12"/>
            </w:pPr>
            <w:r>
              <w:t>≤5.66万元</w:t>
            </w:r>
          </w:p>
        </w:tc>
        <w:tc>
          <w:tcPr>
            <w:tcW w:w="1276" w:type="dxa"/>
            <w:vAlign w:val="center"/>
          </w:tcPr>
          <w:p>
            <w:pPr>
              <w:pStyle w:val="12"/>
            </w:pPr>
            <w:r>
              <w:t>依据项目实施计划及2026年预算明细表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公安队伍战斗力提升率</w:t>
            </w:r>
          </w:p>
        </w:tc>
        <w:tc>
          <w:tcPr>
            <w:tcW w:w="5386" w:type="dxa"/>
            <w:vAlign w:val="center"/>
          </w:tcPr>
          <w:p>
            <w:pPr>
              <w:pStyle w:val="12"/>
            </w:pPr>
            <w:r>
              <w:t>反映公安队伍战斗力提升率</w:t>
            </w:r>
          </w:p>
        </w:tc>
        <w:tc>
          <w:tcPr>
            <w:tcW w:w="2268" w:type="dxa"/>
            <w:vAlign w:val="center"/>
          </w:tcPr>
          <w:p>
            <w:pPr>
              <w:pStyle w:val="12"/>
            </w:pPr>
            <w:r>
              <w:t>≥90%</w:t>
            </w:r>
          </w:p>
        </w:tc>
        <w:tc>
          <w:tcPr>
            <w:tcW w:w="1276" w:type="dxa"/>
            <w:vAlign w:val="center"/>
          </w:tcPr>
          <w:p>
            <w:pPr>
              <w:pStyle w:val="12"/>
            </w:pPr>
            <w:r>
              <w:t>依据项目实施计划文件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转业士官人员满意度</w:t>
            </w:r>
          </w:p>
        </w:tc>
        <w:tc>
          <w:tcPr>
            <w:tcW w:w="5386" w:type="dxa"/>
            <w:vAlign w:val="center"/>
          </w:tcPr>
          <w:p>
            <w:pPr>
              <w:pStyle w:val="12"/>
            </w:pPr>
            <w:r>
              <w:t>反映转业士官人员满意度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bookmarkStart w:id="33" w:name="_Toc26052_WPSOffice_Level1"/>
      <w:r>
        <w:rPr>
          <w:rFonts w:ascii="黑体" w:hAnsi="黑体" w:eastAsia="黑体" w:cs="黑体"/>
          <w:color w:val="000000"/>
          <w:sz w:val="32"/>
        </w:rPr>
        <w:t>六、政府采购预算情况</w:t>
      </w:r>
      <w:bookmarkEnd w:id="33"/>
    </w:p>
    <w:p>
      <w:pPr>
        <w:spacing w:before="0" w:after="0" w:line="240" w:lineRule="auto"/>
        <w:ind w:firstLine="0"/>
        <w:jc w:val="center"/>
        <w:outlineLvl w:val="9"/>
      </w:pPr>
      <w:bookmarkStart w:id="34" w:name="_Toc32615_WPSOffice_Level1"/>
      <w:r>
        <w:rPr>
          <w:rFonts w:ascii="方正小标宋_GBK" w:hAnsi="方正小标宋_GBK" w:eastAsia="方正小标宋_GBK" w:cs="方正小标宋_GBK"/>
          <w:color w:val="000000"/>
          <w:sz w:val="36"/>
        </w:rPr>
        <w:t>单位政府采购预算</w:t>
      </w:r>
      <w:bookmarkEnd w:id="34"/>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312001保定市公安局徐水区分局本级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351.00</w:t>
            </w:r>
          </w:p>
        </w:tc>
        <w:tc>
          <w:tcPr>
            <w:tcW w:w="964" w:type="dxa"/>
            <w:vAlign w:val="center"/>
          </w:tcPr>
          <w:p>
            <w:pPr>
              <w:pStyle w:val="15"/>
            </w:pPr>
            <w:r>
              <w:t>351.00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351.00</w:t>
            </w:r>
          </w:p>
        </w:tc>
      </w:tr>
      <w:tr>
        <w:tblPrEx>
          <w:tblLayout w:type="fixed"/>
          <w:tblCellMar>
            <w:top w:w="0" w:type="dxa"/>
            <w:left w:w="108" w:type="dxa"/>
            <w:bottom w:w="0" w:type="dxa"/>
            <w:right w:w="108" w:type="dxa"/>
          </w:tblCellMar>
        </w:tblPrEx>
        <w:trPr>
          <w:jc w:val="center"/>
        </w:trPr>
        <w:tc>
          <w:tcPr>
            <w:tcW w:w="1701" w:type="dxa"/>
            <w:vAlign w:val="center"/>
          </w:tcPr>
          <w:p>
            <w:pPr>
              <w:pStyle w:val="14"/>
            </w:pPr>
            <w:r>
              <w:t>保定市公安局徐水区分局本级小计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351.00</w:t>
            </w:r>
          </w:p>
        </w:tc>
        <w:tc>
          <w:tcPr>
            <w:tcW w:w="964" w:type="dxa"/>
            <w:vAlign w:val="center"/>
          </w:tcPr>
          <w:p>
            <w:pPr>
              <w:pStyle w:val="15"/>
            </w:pPr>
            <w:r>
              <w:t>351.00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100.26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800</w:t>
            </w:r>
          </w:p>
        </w:tc>
        <w:tc>
          <w:tcPr>
            <w:tcW w:w="850" w:type="dxa"/>
            <w:vAlign w:val="center"/>
          </w:tcPr>
          <w:p>
            <w:pPr>
              <w:pStyle w:val="11"/>
            </w:pPr>
            <w:r>
              <w:t>0.01</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Layout w:type="fixed"/>
          <w:tblCellMar>
            <w:top w:w="0" w:type="dxa"/>
            <w:left w:w="108" w:type="dxa"/>
            <w:bottom w:w="0" w:type="dxa"/>
            <w:right w:w="108" w:type="dxa"/>
          </w:tblCellMar>
        </w:tblPrEx>
        <w:trPr>
          <w:jc w:val="center"/>
        </w:trPr>
        <w:tc>
          <w:tcPr>
            <w:tcW w:w="1701" w:type="dxa"/>
            <w:vAlign w:val="center"/>
          </w:tcPr>
          <w:p>
            <w:pPr>
              <w:pStyle w:val="12"/>
            </w:pPr>
            <w:r>
              <w:t>提前下达2026年省级基层公检法司转移支付资金</w:t>
            </w:r>
          </w:p>
        </w:tc>
        <w:tc>
          <w:tcPr>
            <w:tcW w:w="964" w:type="dxa"/>
            <w:vAlign w:val="center"/>
          </w:tcPr>
          <w:p>
            <w:pPr>
              <w:pStyle w:val="11"/>
            </w:pPr>
            <w:r>
              <w:t>346.00</w:t>
            </w:r>
          </w:p>
        </w:tc>
        <w:tc>
          <w:tcPr>
            <w:tcW w:w="1134" w:type="dxa"/>
            <w:vAlign w:val="center"/>
          </w:tcPr>
          <w:p>
            <w:pPr>
              <w:pStyle w:val="12"/>
            </w:pPr>
            <w:r>
              <w:t>安全、检查、监视、报警设备</w:t>
            </w:r>
          </w:p>
        </w:tc>
        <w:tc>
          <w:tcPr>
            <w:tcW w:w="1134" w:type="dxa"/>
            <w:vAlign w:val="center"/>
          </w:tcPr>
          <w:p>
            <w:pPr>
              <w:pStyle w:val="12"/>
            </w:pPr>
            <w:r>
              <w:t>A02370400</w:t>
            </w:r>
          </w:p>
        </w:tc>
        <w:tc>
          <w:tcPr>
            <w:tcW w:w="709" w:type="dxa"/>
            <w:vAlign w:val="center"/>
          </w:tcPr>
          <w:p>
            <w:pPr>
              <w:pStyle w:val="13"/>
            </w:pPr>
            <w:r>
              <w:t>年/万元</w:t>
            </w:r>
          </w:p>
        </w:tc>
        <w:tc>
          <w:tcPr>
            <w:tcW w:w="850" w:type="dxa"/>
            <w:vAlign w:val="center"/>
          </w:tcPr>
          <w:p>
            <w:pPr>
              <w:pStyle w:val="11"/>
            </w:pPr>
            <w:r>
              <w:t>1</w:t>
            </w:r>
          </w:p>
        </w:tc>
        <w:tc>
          <w:tcPr>
            <w:tcW w:w="850" w:type="dxa"/>
            <w:vAlign w:val="center"/>
          </w:tcPr>
          <w:p>
            <w:pPr>
              <w:pStyle w:val="11"/>
            </w:pPr>
            <w:r>
              <w:t>138.00</w:t>
            </w:r>
          </w:p>
        </w:tc>
        <w:tc>
          <w:tcPr>
            <w:tcW w:w="964" w:type="dxa"/>
            <w:vAlign w:val="center"/>
          </w:tcPr>
          <w:p>
            <w:pPr>
              <w:pStyle w:val="11"/>
            </w:pPr>
            <w:r>
              <w:t>138.00</w:t>
            </w:r>
          </w:p>
        </w:tc>
        <w:tc>
          <w:tcPr>
            <w:tcW w:w="964" w:type="dxa"/>
            <w:vAlign w:val="center"/>
          </w:tcPr>
          <w:p>
            <w:pPr>
              <w:pStyle w:val="11"/>
            </w:pPr>
            <w:r>
              <w:t>138.00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提前下达2026年中央政法纪检监察转移支付资金</w:t>
            </w:r>
          </w:p>
        </w:tc>
        <w:tc>
          <w:tcPr>
            <w:tcW w:w="964" w:type="dxa"/>
            <w:vAlign w:val="center"/>
          </w:tcPr>
          <w:p>
            <w:pPr>
              <w:pStyle w:val="11"/>
            </w:pPr>
            <w:r>
              <w:t>598.00</w:t>
            </w:r>
          </w:p>
        </w:tc>
        <w:tc>
          <w:tcPr>
            <w:tcW w:w="1134" w:type="dxa"/>
            <w:vAlign w:val="center"/>
          </w:tcPr>
          <w:p>
            <w:pPr>
              <w:pStyle w:val="12"/>
            </w:pPr>
            <w:r>
              <w:t>安全、检查、监视、报警设备</w:t>
            </w:r>
          </w:p>
        </w:tc>
        <w:tc>
          <w:tcPr>
            <w:tcW w:w="1134" w:type="dxa"/>
            <w:vAlign w:val="center"/>
          </w:tcPr>
          <w:p>
            <w:pPr>
              <w:pStyle w:val="12"/>
            </w:pPr>
            <w:r>
              <w:t>A02370400</w:t>
            </w:r>
          </w:p>
        </w:tc>
        <w:tc>
          <w:tcPr>
            <w:tcW w:w="709" w:type="dxa"/>
            <w:vAlign w:val="center"/>
          </w:tcPr>
          <w:p>
            <w:pPr>
              <w:pStyle w:val="13"/>
            </w:pPr>
            <w:r>
              <w:t>批/万元</w:t>
            </w:r>
          </w:p>
        </w:tc>
        <w:tc>
          <w:tcPr>
            <w:tcW w:w="850" w:type="dxa"/>
            <w:vAlign w:val="center"/>
          </w:tcPr>
          <w:p>
            <w:pPr>
              <w:pStyle w:val="11"/>
            </w:pPr>
            <w:r>
              <w:t>1</w:t>
            </w:r>
          </w:p>
        </w:tc>
        <w:tc>
          <w:tcPr>
            <w:tcW w:w="850" w:type="dxa"/>
            <w:vAlign w:val="center"/>
          </w:tcPr>
          <w:p>
            <w:pPr>
              <w:pStyle w:val="11"/>
            </w:pPr>
            <w:r>
              <w:t>190.00</w:t>
            </w:r>
          </w:p>
        </w:tc>
        <w:tc>
          <w:tcPr>
            <w:tcW w:w="964" w:type="dxa"/>
            <w:vAlign w:val="center"/>
          </w:tcPr>
          <w:p>
            <w:pPr>
              <w:pStyle w:val="11"/>
            </w:pPr>
            <w:r>
              <w:t>190.00</w:t>
            </w:r>
          </w:p>
        </w:tc>
        <w:tc>
          <w:tcPr>
            <w:tcW w:w="964" w:type="dxa"/>
            <w:vAlign w:val="center"/>
          </w:tcPr>
          <w:p>
            <w:pPr>
              <w:pStyle w:val="11"/>
            </w:pPr>
            <w:r>
              <w:t>190.00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190.00</w:t>
            </w:r>
          </w:p>
        </w:tc>
      </w:tr>
      <w:tr>
        <w:tblPrEx>
          <w:tblLayout w:type="fixed"/>
          <w:tblCellMar>
            <w:top w:w="0" w:type="dxa"/>
            <w:left w:w="108" w:type="dxa"/>
            <w:bottom w:w="0" w:type="dxa"/>
            <w:right w:w="108" w:type="dxa"/>
          </w:tblCellMar>
        </w:tblPrEx>
        <w:trPr>
          <w:jc w:val="center"/>
        </w:trPr>
        <w:tc>
          <w:tcPr>
            <w:tcW w:w="1701" w:type="dxa"/>
            <w:vAlign w:val="center"/>
          </w:tcPr>
          <w:p>
            <w:pPr>
              <w:pStyle w:val="12"/>
            </w:pPr>
            <w:r>
              <w:t>政法保障经费</w:t>
            </w:r>
          </w:p>
        </w:tc>
        <w:tc>
          <w:tcPr>
            <w:tcW w:w="964" w:type="dxa"/>
            <w:vAlign w:val="center"/>
          </w:tcPr>
          <w:p>
            <w:pPr>
              <w:pStyle w:val="11"/>
            </w:pPr>
            <w:r>
              <w:t>265.00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12</w:t>
            </w:r>
          </w:p>
        </w:tc>
        <w:tc>
          <w:tcPr>
            <w:tcW w:w="850" w:type="dxa"/>
            <w:vAlign w:val="center"/>
          </w:tcPr>
          <w:p>
            <w:pPr>
              <w:pStyle w:val="11"/>
            </w:pPr>
            <w:r>
              <w:t>0.45</w:t>
            </w:r>
          </w:p>
        </w:tc>
        <w:tc>
          <w:tcPr>
            <w:tcW w:w="964" w:type="dxa"/>
            <w:vAlign w:val="center"/>
          </w:tcPr>
          <w:p>
            <w:pPr>
              <w:pStyle w:val="11"/>
            </w:pPr>
            <w:r>
              <w:t>5.40</w:t>
            </w:r>
          </w:p>
        </w:tc>
        <w:tc>
          <w:tcPr>
            <w:tcW w:w="964" w:type="dxa"/>
            <w:vAlign w:val="center"/>
          </w:tcPr>
          <w:p>
            <w:pPr>
              <w:pStyle w:val="11"/>
            </w:pPr>
            <w:r>
              <w:t>5.40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政法保障经费</w:t>
            </w:r>
          </w:p>
        </w:tc>
        <w:tc>
          <w:tcPr>
            <w:tcW w:w="964" w:type="dxa"/>
            <w:vAlign w:val="center"/>
          </w:tcPr>
          <w:p>
            <w:pPr>
              <w:pStyle w:val="11"/>
            </w:pPr>
            <w:r>
              <w:t>265.00</w:t>
            </w:r>
          </w:p>
        </w:tc>
        <w:tc>
          <w:tcPr>
            <w:tcW w:w="1134" w:type="dxa"/>
            <w:vAlign w:val="center"/>
          </w:tcPr>
          <w:p>
            <w:pPr>
              <w:pStyle w:val="12"/>
            </w:pPr>
            <w:r>
              <w:t>执法记录仪</w:t>
            </w:r>
          </w:p>
        </w:tc>
        <w:tc>
          <w:tcPr>
            <w:tcW w:w="1134" w:type="dxa"/>
            <w:vAlign w:val="center"/>
          </w:tcPr>
          <w:p>
            <w:pPr>
              <w:pStyle w:val="12"/>
            </w:pPr>
            <w:r>
              <w:t>A02020600</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0.15</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政法保障经费</w:t>
            </w:r>
          </w:p>
        </w:tc>
        <w:tc>
          <w:tcPr>
            <w:tcW w:w="964" w:type="dxa"/>
            <w:vAlign w:val="center"/>
          </w:tcPr>
          <w:p>
            <w:pPr>
              <w:pStyle w:val="11"/>
            </w:pPr>
            <w:r>
              <w:t>265.00</w:t>
            </w:r>
          </w:p>
        </w:tc>
        <w:tc>
          <w:tcPr>
            <w:tcW w:w="1134" w:type="dxa"/>
            <w:vAlign w:val="center"/>
          </w:tcPr>
          <w:p>
            <w:pPr>
              <w:pStyle w:val="12"/>
            </w:pPr>
            <w:r>
              <w:t>A4 彩色打印机</w:t>
            </w:r>
          </w:p>
        </w:tc>
        <w:tc>
          <w:tcPr>
            <w:tcW w:w="1134" w:type="dxa"/>
            <w:vAlign w:val="center"/>
          </w:tcPr>
          <w:p>
            <w:pPr>
              <w:pStyle w:val="12"/>
            </w:pPr>
            <w:r>
              <w:t>A02021004</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0.25</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Layout w:type="fixed"/>
          <w:tblCellMar>
            <w:top w:w="0" w:type="dxa"/>
            <w:left w:w="108" w:type="dxa"/>
            <w:bottom w:w="0" w:type="dxa"/>
            <w:right w:w="108" w:type="dxa"/>
          </w:tblCellMar>
        </w:tblPrEx>
        <w:trPr>
          <w:jc w:val="center"/>
        </w:trPr>
        <w:tc>
          <w:tcPr>
            <w:tcW w:w="1701" w:type="dxa"/>
            <w:vAlign w:val="center"/>
          </w:tcPr>
          <w:p>
            <w:pPr>
              <w:pStyle w:val="12"/>
            </w:pPr>
            <w:r>
              <w:t>政法保障经费</w:t>
            </w:r>
          </w:p>
        </w:tc>
        <w:tc>
          <w:tcPr>
            <w:tcW w:w="964" w:type="dxa"/>
            <w:vAlign w:val="center"/>
          </w:tcPr>
          <w:p>
            <w:pPr>
              <w:pStyle w:val="11"/>
            </w:pPr>
            <w:r>
              <w:t>265.00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0.25</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Layout w:type="fixed"/>
          <w:tblCellMar>
            <w:top w:w="0" w:type="dxa"/>
            <w:left w:w="108" w:type="dxa"/>
            <w:bottom w:w="0" w:type="dxa"/>
            <w:right w:w="108" w:type="dxa"/>
          </w:tblCellMar>
        </w:tblPrEx>
        <w:trPr>
          <w:jc w:val="center"/>
        </w:trPr>
        <w:tc>
          <w:tcPr>
            <w:tcW w:w="1701" w:type="dxa"/>
            <w:vAlign w:val="center"/>
          </w:tcPr>
          <w:p>
            <w:pPr>
              <w:pStyle w:val="12"/>
            </w:pPr>
            <w:r>
              <w:t>政法保障经费</w:t>
            </w:r>
          </w:p>
        </w:tc>
        <w:tc>
          <w:tcPr>
            <w:tcW w:w="964" w:type="dxa"/>
            <w:vAlign w:val="center"/>
          </w:tcPr>
          <w:p>
            <w:pPr>
              <w:pStyle w:val="11"/>
            </w:pPr>
            <w:r>
              <w:t>265.00</w:t>
            </w:r>
          </w:p>
        </w:tc>
        <w:tc>
          <w:tcPr>
            <w:tcW w:w="1134" w:type="dxa"/>
            <w:vAlign w:val="center"/>
          </w:tcPr>
          <w:p>
            <w:pPr>
              <w:pStyle w:val="12"/>
            </w:pPr>
            <w:r>
              <w:t>安全、检查、监视、报警设备</w:t>
            </w:r>
          </w:p>
        </w:tc>
        <w:tc>
          <w:tcPr>
            <w:tcW w:w="1134" w:type="dxa"/>
            <w:vAlign w:val="center"/>
          </w:tcPr>
          <w:p>
            <w:pPr>
              <w:pStyle w:val="12"/>
            </w:pPr>
            <w:r>
              <w:t>A02370400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4.70</w:t>
            </w:r>
          </w:p>
        </w:tc>
        <w:tc>
          <w:tcPr>
            <w:tcW w:w="964" w:type="dxa"/>
            <w:vAlign w:val="center"/>
          </w:tcPr>
          <w:p>
            <w:pPr>
              <w:pStyle w:val="11"/>
            </w:pPr>
            <w:r>
              <w:t>4.70</w:t>
            </w:r>
          </w:p>
        </w:tc>
        <w:tc>
          <w:tcPr>
            <w:tcW w:w="964" w:type="dxa"/>
            <w:vAlign w:val="center"/>
          </w:tcPr>
          <w:p>
            <w:pPr>
              <w:pStyle w:val="11"/>
            </w:pPr>
            <w:r>
              <w:t>4.70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政法保障经费</w:t>
            </w:r>
          </w:p>
        </w:tc>
        <w:tc>
          <w:tcPr>
            <w:tcW w:w="964" w:type="dxa"/>
            <w:vAlign w:val="center"/>
          </w:tcPr>
          <w:p>
            <w:pPr>
              <w:pStyle w:val="11"/>
            </w:pPr>
            <w:r>
              <w:t>265.00</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张</w:t>
            </w:r>
          </w:p>
        </w:tc>
        <w:tc>
          <w:tcPr>
            <w:tcW w:w="850" w:type="dxa"/>
            <w:vAlign w:val="center"/>
          </w:tcPr>
          <w:p>
            <w:pPr>
              <w:pStyle w:val="11"/>
            </w:pPr>
            <w:r>
              <w:t>6</w:t>
            </w:r>
          </w:p>
        </w:tc>
        <w:tc>
          <w:tcPr>
            <w:tcW w:w="850" w:type="dxa"/>
            <w:vAlign w:val="center"/>
          </w:tcPr>
          <w:p>
            <w:pPr>
              <w:pStyle w:val="11"/>
            </w:pPr>
            <w:r>
              <w:t>0.10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政法保障经费</w:t>
            </w:r>
          </w:p>
        </w:tc>
        <w:tc>
          <w:tcPr>
            <w:tcW w:w="964" w:type="dxa"/>
            <w:vAlign w:val="center"/>
          </w:tcPr>
          <w:p>
            <w:pPr>
              <w:pStyle w:val="11"/>
            </w:pPr>
            <w:r>
              <w:t>265.00</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张</w:t>
            </w:r>
          </w:p>
        </w:tc>
        <w:tc>
          <w:tcPr>
            <w:tcW w:w="850" w:type="dxa"/>
            <w:vAlign w:val="center"/>
          </w:tcPr>
          <w:p>
            <w:pPr>
              <w:pStyle w:val="11"/>
            </w:pPr>
            <w:r>
              <w:t>10</w:t>
            </w:r>
          </w:p>
        </w:tc>
        <w:tc>
          <w:tcPr>
            <w:tcW w:w="850" w:type="dxa"/>
            <w:vAlign w:val="center"/>
          </w:tcPr>
          <w:p>
            <w:pPr>
              <w:pStyle w:val="11"/>
            </w:pPr>
            <w:r>
              <w:t>0.08</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bookmarkStart w:id="35" w:name="_Toc1374_WPSOffice_Level1"/>
      <w:r>
        <w:rPr>
          <w:rFonts w:ascii="黑体" w:hAnsi="黑体" w:eastAsia="黑体" w:cs="黑体"/>
          <w:color w:val="000000"/>
          <w:sz w:val="32"/>
        </w:rPr>
        <w:t>七、国有资产信息</w:t>
      </w:r>
      <w:bookmarkEnd w:id="35"/>
    </w:p>
    <w:p>
      <w:pPr>
        <w:spacing w:before="0" w:after="0" w:line="500" w:lineRule="exact"/>
        <w:ind w:firstLine="560"/>
        <w:jc w:val="left"/>
        <w:outlineLvl w:val="9"/>
      </w:pPr>
      <w:r>
        <w:rPr>
          <w:rFonts w:ascii="Times New Roman" w:hAnsi="Times New Roman" w:eastAsia="方正仿宋_GBK" w:cs="Times New Roman"/>
          <w:b w:val="0"/>
          <w:color w:val="000000"/>
          <w:sz w:val="28"/>
        </w:rPr>
        <w:t>保定市公安局徐水区分局本级上年末固定资产金额为5985.91万元（详见下表）。本年度拟购置固定资产总额为393.00万元，已按要求列入政府采购预算，详见政府采购预算表。</w:t>
      </w:r>
    </w:p>
    <w:p>
      <w:pPr>
        <w:spacing w:before="0" w:after="0" w:line="240" w:lineRule="auto"/>
        <w:ind w:firstLine="0"/>
        <w:jc w:val="center"/>
        <w:outlineLvl w:val="9"/>
      </w:pPr>
      <w:bookmarkStart w:id="36" w:name="_Toc2696_WPSOffice_Level1"/>
      <w:r>
        <w:rPr>
          <w:rFonts w:ascii="方正小标宋_GBK" w:hAnsi="方正小标宋_GBK" w:eastAsia="方正小标宋_GBK" w:cs="方正小标宋_GBK"/>
          <w:color w:val="000000"/>
          <w:sz w:val="36"/>
        </w:rPr>
        <w:t>单位固定资产占用情况表</w:t>
      </w:r>
      <w:bookmarkEnd w:id="36"/>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312001保定市公安局徐水区分局本级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5985.91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17622.40</w:t>
            </w:r>
          </w:p>
        </w:tc>
        <w:tc>
          <w:tcPr>
            <w:tcW w:w="2835" w:type="dxa"/>
            <w:vAlign w:val="center"/>
          </w:tcPr>
          <w:p>
            <w:pPr>
              <w:pStyle w:val="11"/>
            </w:pPr>
            <w:r>
              <w:t>1698.73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81</w:t>
            </w:r>
          </w:p>
        </w:tc>
        <w:tc>
          <w:tcPr>
            <w:tcW w:w="2835" w:type="dxa"/>
            <w:vAlign w:val="center"/>
          </w:tcPr>
          <w:p>
            <w:pPr>
              <w:pStyle w:val="11"/>
            </w:pPr>
            <w:r>
              <w:t>871.10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47</w:t>
            </w:r>
          </w:p>
        </w:tc>
        <w:tc>
          <w:tcPr>
            <w:tcW w:w="2835" w:type="dxa"/>
            <w:vAlign w:val="center"/>
          </w:tcPr>
          <w:p>
            <w:pPr>
              <w:pStyle w:val="11"/>
            </w:pPr>
            <w:r>
              <w:t>3416.08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bookmarkStart w:id="37" w:name="_Toc18123_WPSOffice_Level1"/>
      <w:r>
        <w:rPr>
          <w:rFonts w:ascii="黑体" w:hAnsi="黑体" w:eastAsia="黑体" w:cs="黑体"/>
          <w:color w:val="000000"/>
          <w:sz w:val="32"/>
        </w:rPr>
        <w:t>八、名词解释</w:t>
      </w:r>
      <w:bookmarkEnd w:id="37"/>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bookmarkStart w:id="38" w:name="_Toc15340_WPSOffice_Level1"/>
      <w:r>
        <w:rPr>
          <w:rFonts w:ascii="黑体" w:hAnsi="黑体" w:eastAsia="黑体" w:cs="黑体"/>
          <w:color w:val="000000"/>
          <w:sz w:val="32"/>
        </w:rPr>
        <w:t>九、其他需要说明的事项</w:t>
      </w:r>
      <w:bookmarkEnd w:id="38"/>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5A13C38"/>
    <w:rsid w:val="5735006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3015410-9949-4d66-9a2c-6eb455bc822e}"/>
        <w:style w:val=""/>
        <w:category>
          <w:name w:val="常规"/>
          <w:gallery w:val="placeholder"/>
        </w:category>
        <w:types>
          <w:type w:val="bbPlcHdr"/>
        </w:types>
        <w:behaviors>
          <w:behavior w:val="content"/>
        </w:behaviors>
        <w:description w:val=""/>
        <w:guid w:val="{a3015410-9949-4d66-9a2c-6eb455bc822e}"/>
      </w:docPartPr>
      <w:docPartBody>
        <w:p>
          <w:r>
            <w:rPr>
              <w:color w:val="808080"/>
            </w:rPr>
            <w:t>单击此处输入文字。</w:t>
          </w:r>
        </w:p>
      </w:docPartBody>
    </w:docPart>
    <w:docPart>
      <w:docPartPr>
        <w:name w:val="{35fe2e24-0ea3-48c8-97f1-c93ae23dffce}"/>
        <w:style w:val=""/>
        <w:category>
          <w:name w:val="常规"/>
          <w:gallery w:val="placeholder"/>
        </w:category>
        <w:types>
          <w:type w:val="bbPlcHdr"/>
        </w:types>
        <w:behaviors>
          <w:behavior w:val="content"/>
        </w:behaviors>
        <w:description w:val=""/>
        <w:guid w:val="{35fe2e24-0ea3-48c8-97f1-c93ae23dffce}"/>
      </w:docPartPr>
      <w:docPartBody>
        <w:p>
          <w:r>
            <w:rPr>
              <w:color w:val="808080"/>
            </w:rPr>
            <w:t>单击此处输入文字。</w:t>
          </w:r>
        </w:p>
      </w:docPartBody>
    </w:docPart>
    <w:docPart>
      <w:docPartPr>
        <w:name w:val="{8fce6d51-fd3f-4df6-b218-dd2e3653706f}"/>
        <w:style w:val=""/>
        <w:category>
          <w:name w:val="常规"/>
          <w:gallery w:val="placeholder"/>
        </w:category>
        <w:types>
          <w:type w:val="bbPlcHdr"/>
        </w:types>
        <w:behaviors>
          <w:behavior w:val="content"/>
        </w:behaviors>
        <w:description w:val=""/>
        <w:guid w:val="{8fce6d51-fd3f-4df6-b218-dd2e3653706f}"/>
      </w:docPartPr>
      <w:docPartBody>
        <w:p>
          <w:r>
            <w:rPr>
              <w:color w:val="808080"/>
            </w:rPr>
            <w:t>单击此处输入文字。</w:t>
          </w:r>
        </w:p>
      </w:docPartBody>
    </w:docPart>
    <w:docPart>
      <w:docPartPr>
        <w:name w:val="{36965789-696e-4b34-9389-b5454a8284c1}"/>
        <w:style w:val=""/>
        <w:category>
          <w:name w:val="常规"/>
          <w:gallery w:val="placeholder"/>
        </w:category>
        <w:types>
          <w:type w:val="bbPlcHdr"/>
        </w:types>
        <w:behaviors>
          <w:behavior w:val="content"/>
        </w:behaviors>
        <w:description w:val=""/>
        <w:guid w:val="{36965789-696e-4b34-9389-b5454a8284c1}"/>
      </w:docPartPr>
      <w:docPartBody>
        <w:p>
          <w:r>
            <w:rPr>
              <w:color w:val="808080"/>
            </w:rPr>
            <w:t>单击此处输入文字。</w:t>
          </w:r>
        </w:p>
      </w:docPartBody>
    </w:docPart>
    <w:docPart>
      <w:docPartPr>
        <w:name w:val="{872e5aa7-01c2-4adf-9a74-e7eac02618df}"/>
        <w:style w:val=""/>
        <w:category>
          <w:name w:val="常规"/>
          <w:gallery w:val="placeholder"/>
        </w:category>
        <w:types>
          <w:type w:val="bbPlcHdr"/>
        </w:types>
        <w:behaviors>
          <w:behavior w:val="content"/>
        </w:behaviors>
        <w:description w:val=""/>
        <w:guid w:val="{872e5aa7-01c2-4adf-9a74-e7eac02618df}"/>
      </w:docPartPr>
      <w:docPartBody>
        <w:p>
          <w:r>
            <w:rPr>
              <w:color w:val="808080"/>
            </w:rPr>
            <w:t>单击此处输入文字。</w:t>
          </w:r>
        </w:p>
      </w:docPartBody>
    </w:docPart>
    <w:docPart>
      <w:docPartPr>
        <w:name w:val="{31187839-b038-4e07-9dd8-e77e7f801fea}"/>
        <w:style w:val=""/>
        <w:category>
          <w:name w:val="常规"/>
          <w:gallery w:val="placeholder"/>
        </w:category>
        <w:types>
          <w:type w:val="bbPlcHdr"/>
        </w:types>
        <w:behaviors>
          <w:behavior w:val="content"/>
        </w:behaviors>
        <w:description w:val=""/>
        <w:guid w:val="{31187839-b038-4e07-9dd8-e77e7f801fea}"/>
      </w:docPartPr>
      <w:docPartBody>
        <w:p>
          <w:r>
            <w:rPr>
              <w:color w:val="808080"/>
            </w:rPr>
            <w:t>单击此处输入文字。</w:t>
          </w:r>
        </w:p>
      </w:docPartBody>
    </w:docPart>
    <w:docPart>
      <w:docPartPr>
        <w:name w:val="{79f77e36-cdf4-4971-916d-a6579615309e}"/>
        <w:style w:val=""/>
        <w:category>
          <w:name w:val="常规"/>
          <w:gallery w:val="placeholder"/>
        </w:category>
        <w:types>
          <w:type w:val="bbPlcHdr"/>
        </w:types>
        <w:behaviors>
          <w:behavior w:val="content"/>
        </w:behaviors>
        <w:description w:val=""/>
        <w:guid w:val="{79f77e36-cdf4-4971-916d-a6579615309e}"/>
      </w:docPartPr>
      <w:docPartBody>
        <w:p>
          <w:r>
            <w:rPr>
              <w:color w:val="808080"/>
            </w:rPr>
            <w:t>单击此处输入文字。</w:t>
          </w:r>
        </w:p>
      </w:docPartBody>
    </w:docPart>
    <w:docPart>
      <w:docPartPr>
        <w:name w:val="{d1ae6766-73e9-4936-8aca-f77081a92fe6}"/>
        <w:style w:val=""/>
        <w:category>
          <w:name w:val="常规"/>
          <w:gallery w:val="placeholder"/>
        </w:category>
        <w:types>
          <w:type w:val="bbPlcHdr"/>
        </w:types>
        <w:behaviors>
          <w:behavior w:val="content"/>
        </w:behaviors>
        <w:description w:val=""/>
        <w:guid w:val="{d1ae6766-73e9-4936-8aca-f77081a92fe6}"/>
      </w:docPartPr>
      <w:docPartBody>
        <w:p>
          <w:r>
            <w:rPr>
              <w:color w:val="808080"/>
            </w:rPr>
            <w:t>单击此处输入文字。</w:t>
          </w:r>
        </w:p>
      </w:docPartBody>
    </w:docPart>
    <w:docPart>
      <w:docPartPr>
        <w:name w:val="{3ef08c14-0a13-4fa3-91c3-9aa72d728dbb}"/>
        <w:style w:val=""/>
        <w:category>
          <w:name w:val="常规"/>
          <w:gallery w:val="placeholder"/>
        </w:category>
        <w:types>
          <w:type w:val="bbPlcHdr"/>
        </w:types>
        <w:behaviors>
          <w:behavior w:val="content"/>
        </w:behaviors>
        <w:description w:val=""/>
        <w:guid w:val="{3ef08c14-0a13-4fa3-91c3-9aa72d728dbb}"/>
      </w:docPartPr>
      <w:docPartBody>
        <w:p>
          <w:r>
            <w:rPr>
              <w:color w:val="808080"/>
            </w:rPr>
            <w:t>单击此处输入文字。</w:t>
          </w:r>
        </w:p>
      </w:docPartBody>
    </w:docPart>
    <w:docPart>
      <w:docPartPr>
        <w:name w:val="{7a99e703-2d49-4e30-afe6-68786e586b17}"/>
        <w:style w:val=""/>
        <w:category>
          <w:name w:val="常规"/>
          <w:gallery w:val="placeholder"/>
        </w:category>
        <w:types>
          <w:type w:val="bbPlcHdr"/>
        </w:types>
        <w:behaviors>
          <w:behavior w:val="content"/>
        </w:behaviors>
        <w:description w:val=""/>
        <w:guid w:val="{7a99e703-2d49-4e30-afe6-68786e586b17}"/>
      </w:docPartPr>
      <w:docPartBody>
        <w:p>
          <w:r>
            <w:rPr>
              <w:color w:val="808080"/>
            </w:rPr>
            <w:t>单击此处输入文字。</w:t>
          </w:r>
        </w:p>
      </w:docPartBody>
    </w:docPart>
    <w:docPart>
      <w:docPartPr>
        <w:name w:val="{c486fa57-89b5-42bb-9c7a-f96bd979dd6a}"/>
        <w:style w:val=""/>
        <w:category>
          <w:name w:val="常规"/>
          <w:gallery w:val="placeholder"/>
        </w:category>
        <w:types>
          <w:type w:val="bbPlcHdr"/>
        </w:types>
        <w:behaviors>
          <w:behavior w:val="content"/>
        </w:behaviors>
        <w:description w:val=""/>
        <w:guid w:val="{c486fa57-89b5-42bb-9c7a-f96bd979dd6a}"/>
      </w:docPartPr>
      <w:docPartBody>
        <w:p>
          <w:r>
            <w:rPr>
              <w:color w:val="808080"/>
            </w:rPr>
            <w:t>单击此处输入文字。</w:t>
          </w:r>
        </w:p>
      </w:docPartBody>
    </w:docPart>
    <w:docPart>
      <w:docPartPr>
        <w:name w:val="{89ed7093-32c2-4c23-8350-8009c76cac34}"/>
        <w:style w:val=""/>
        <w:category>
          <w:name w:val="常规"/>
          <w:gallery w:val="placeholder"/>
        </w:category>
        <w:types>
          <w:type w:val="bbPlcHdr"/>
        </w:types>
        <w:behaviors>
          <w:behavior w:val="content"/>
        </w:behaviors>
        <w:description w:val=""/>
        <w:guid w:val="{89ed7093-32c2-4c23-8350-8009c76cac34}"/>
      </w:docPartPr>
      <w:docPartBody>
        <w:p>
          <w:r>
            <w:rPr>
              <w:color w:val="808080"/>
            </w:rPr>
            <w:t>单击此处输入文字。</w:t>
          </w:r>
        </w:p>
      </w:docPartBody>
    </w:docPart>
    <w:docPart>
      <w:docPartPr>
        <w:name w:val="{854112cb-8c2e-4a22-ac63-99ed89f1b24e}"/>
        <w:style w:val=""/>
        <w:category>
          <w:name w:val="常规"/>
          <w:gallery w:val="placeholder"/>
        </w:category>
        <w:types>
          <w:type w:val="bbPlcHdr"/>
        </w:types>
        <w:behaviors>
          <w:behavior w:val="content"/>
        </w:behaviors>
        <w:description w:val=""/>
        <w:guid w:val="{854112cb-8c2e-4a22-ac63-99ed89f1b24e}"/>
      </w:docPartPr>
      <w:docPartBody>
        <w:p>
          <w:r>
            <w:rPr>
              <w:color w:val="808080"/>
            </w:rPr>
            <w:t>单击此处输入文字。</w:t>
          </w:r>
        </w:p>
      </w:docPartBody>
    </w:docPart>
    <w:docPart>
      <w:docPartPr>
        <w:name w:val="{6c68a658-4b5f-4492-a44c-5d55c3ab520d}"/>
        <w:style w:val=""/>
        <w:category>
          <w:name w:val="常规"/>
          <w:gallery w:val="placeholder"/>
        </w:category>
        <w:types>
          <w:type w:val="bbPlcHdr"/>
        </w:types>
        <w:behaviors>
          <w:behavior w:val="content"/>
        </w:behaviors>
        <w:description w:val=""/>
        <w:guid w:val="{6c68a658-4b5f-4492-a44c-5d55c3ab520d}"/>
      </w:docPartPr>
      <w:docPartBody>
        <w:p>
          <w:r>
            <w:rPr>
              <w:color w:val="808080"/>
            </w:rPr>
            <w:t>单击此处输入文字。</w:t>
          </w:r>
        </w:p>
      </w:docPartBody>
    </w:docPart>
    <w:docPart>
      <w:docPartPr>
        <w:name w:val="{4ddcaf60-8b55-4f20-9ff0-19d9fd5c9d3f}"/>
        <w:style w:val=""/>
        <w:category>
          <w:name w:val="常规"/>
          <w:gallery w:val="placeholder"/>
        </w:category>
        <w:types>
          <w:type w:val="bbPlcHdr"/>
        </w:types>
        <w:behaviors>
          <w:behavior w:val="content"/>
        </w:behaviors>
        <w:description w:val=""/>
        <w:guid w:val="{4ddcaf60-8b55-4f20-9ff0-19d9fd5c9d3f}"/>
      </w:docPartPr>
      <w:docPartBody>
        <w:p>
          <w:r>
            <w:rPr>
              <w:color w:val="808080"/>
            </w:rPr>
            <w:t>单击此处输入文字。</w:t>
          </w:r>
        </w:p>
      </w:docPartBody>
    </w:docPart>
    <w:docPart>
      <w:docPartPr>
        <w:name w:val="{417f8141-b2e9-4df9-9885-20e5dcd4c81e}"/>
        <w:style w:val=""/>
        <w:category>
          <w:name w:val="常规"/>
          <w:gallery w:val="placeholder"/>
        </w:category>
        <w:types>
          <w:type w:val="bbPlcHdr"/>
        </w:types>
        <w:behaviors>
          <w:behavior w:val="content"/>
        </w:behaviors>
        <w:description w:val=""/>
        <w:guid w:val="{417f8141-b2e9-4df9-9885-20e5dcd4c81e}"/>
      </w:docPartPr>
      <w:docPartBody>
        <w:p>
          <w:r>
            <w:rPr>
              <w:color w:val="808080"/>
            </w:rPr>
            <w:t>单击此处输入文字。</w:t>
          </w:r>
        </w:p>
      </w:docPartBody>
    </w:docPart>
    <w:docPart>
      <w:docPartPr>
        <w:name w:val="{b4142009-ab83-4f5b-8644-b7b1ee845cca}"/>
        <w:style w:val=""/>
        <w:category>
          <w:name w:val="常规"/>
          <w:gallery w:val="placeholder"/>
        </w:category>
        <w:types>
          <w:type w:val="bbPlcHdr"/>
        </w:types>
        <w:behaviors>
          <w:behavior w:val="content"/>
        </w:behaviors>
        <w:description w:val=""/>
        <w:guid w:val="{b4142009-ab83-4f5b-8644-b7b1ee845cca}"/>
      </w:docPartPr>
      <w:docPartBody>
        <w:p>
          <w:r>
            <w:rPr>
              <w:color w:val="808080"/>
            </w:rPr>
            <w:t>单击此处输入文字。</w:t>
          </w:r>
        </w:p>
      </w:docPartBody>
    </w:docPart>
    <w:docPart>
      <w:docPartPr>
        <w:name w:val="{3708ff40-a11c-4d85-8048-14640e7a965c}"/>
        <w:style w:val=""/>
        <w:category>
          <w:name w:val="常规"/>
          <w:gallery w:val="placeholder"/>
        </w:category>
        <w:types>
          <w:type w:val="bbPlcHdr"/>
        </w:types>
        <w:behaviors>
          <w:behavior w:val="content"/>
        </w:behaviors>
        <w:description w:val=""/>
        <w:guid w:val="{3708ff40-a11c-4d85-8048-14640e7a965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TotalTime>4</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2026-03-02T16:51:00Z</dcterms:created>
  <dc:creator>Administrator</dc:creator>
  <cp:lastModifiedBy>user</cp:lastModifiedBy>
  <dcterms:modified xsi:type="dcterms:W3CDTF">2026-03-03T07:03:03Z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