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5</w:t>
      </w:r>
    </w:p>
    <w:p>
      <w:pPr>
        <w:rPr>
          <w:rFonts w:hint="eastAsia"/>
          <w:lang w:val="en-US" w:eastAsia="zh-CN"/>
        </w:rPr>
      </w:pPr>
    </w:p>
    <w:p>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8</w:t>
      </w:r>
    </w:p>
    <w:p>
      <w:pPr>
        <w:spacing w:before="0" w:after="0"/>
        <w:ind w:firstLine="0"/>
        <w:jc w:val="center"/>
        <w:outlineLvl w:val="3"/>
      </w:pPr>
      <w:r>
        <w:fldChar w:fldCharType="end"/>
      </w:r>
    </w:p>
    <w:bookmarkEnd w:id="0"/>
    <w:p>
      <w:pPr>
        <w:spacing w:before="0" w:after="0" w:line="240" w:lineRule="auto"/>
        <w:ind w:firstLine="0"/>
        <w:jc w:val="center"/>
        <w:outlineLvl w:val="4"/>
        <w:rPr>
          <w:rFonts w:ascii="方正小标宋_GBK" w:hAnsi="方正小标宋_GBK" w:eastAsia="方正小标宋_GBK" w:cs="方正小标宋_GBK"/>
          <w:color w:val="000000"/>
          <w:sz w:val="36"/>
        </w:rPr>
        <w:sectPr>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238.81</w:t>
            </w:r>
          </w:p>
        </w:tc>
        <w:tc>
          <w:tcPr>
            <w:tcW w:w="4535" w:type="dxa"/>
            <w:vAlign w:val="center"/>
          </w:tcPr>
          <w:p>
            <w:pPr>
              <w:pStyle w:val="14"/>
            </w:pPr>
            <w:r>
              <w:t>一、一般公共服务支出</w:t>
            </w:r>
          </w:p>
        </w:tc>
        <w:tc>
          <w:tcPr>
            <w:tcW w:w="2126" w:type="dxa"/>
            <w:vAlign w:val="center"/>
          </w:tcPr>
          <w:p>
            <w:pPr>
              <w:pStyle w:val="13"/>
            </w:pPr>
            <w:r>
              <w:t>194.80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238.81</w:t>
            </w:r>
          </w:p>
        </w:tc>
        <w:tc>
          <w:tcPr>
            <w:tcW w:w="4535" w:type="dxa"/>
            <w:vAlign w:val="center"/>
          </w:tcPr>
          <w:p>
            <w:pPr>
              <w:pStyle w:val="16"/>
            </w:pPr>
            <w:r>
              <w:t>本年支出合计</w:t>
            </w:r>
          </w:p>
        </w:tc>
        <w:tc>
          <w:tcPr>
            <w:tcW w:w="2126" w:type="dxa"/>
            <w:vAlign w:val="center"/>
          </w:tcPr>
          <w:p>
            <w:pPr>
              <w:pStyle w:val="17"/>
            </w:pPr>
            <w:r>
              <w:t>238.81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238.81</w:t>
            </w:r>
          </w:p>
        </w:tc>
        <w:tc>
          <w:tcPr>
            <w:tcW w:w="4535" w:type="dxa"/>
            <w:vAlign w:val="center"/>
          </w:tcPr>
          <w:p>
            <w:pPr>
              <w:pStyle w:val="16"/>
            </w:pPr>
            <w:r>
              <w:t>支出总计</w:t>
            </w:r>
          </w:p>
        </w:tc>
        <w:tc>
          <w:tcPr>
            <w:tcW w:w="2126" w:type="dxa"/>
            <w:vAlign w:val="center"/>
          </w:tcPr>
          <w:p>
            <w:pPr>
              <w:pStyle w:val="17"/>
            </w:pPr>
            <w:r>
              <w:t>238.81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238.81</w:t>
            </w:r>
          </w:p>
        </w:tc>
        <w:tc>
          <w:tcPr>
            <w:tcW w:w="1134" w:type="dxa"/>
            <w:vAlign w:val="center"/>
          </w:tcPr>
          <w:p>
            <w:pPr>
              <w:pStyle w:val="17"/>
            </w:pPr>
            <w:r>
              <w:t>238.81</w:t>
            </w:r>
          </w:p>
        </w:tc>
        <w:tc>
          <w:tcPr>
            <w:tcW w:w="1134" w:type="dxa"/>
            <w:vAlign w:val="center"/>
          </w:tcPr>
          <w:p>
            <w:pPr>
              <w:pStyle w:val="17"/>
            </w:pPr>
            <w:r>
              <w:t>238.81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194.80</w:t>
            </w:r>
          </w:p>
        </w:tc>
        <w:tc>
          <w:tcPr>
            <w:tcW w:w="1134" w:type="dxa"/>
            <w:vAlign w:val="center"/>
          </w:tcPr>
          <w:p>
            <w:pPr>
              <w:pStyle w:val="13"/>
            </w:pPr>
            <w:r>
              <w:t>194.80</w:t>
            </w:r>
          </w:p>
        </w:tc>
        <w:tc>
          <w:tcPr>
            <w:tcW w:w="1134" w:type="dxa"/>
            <w:vAlign w:val="center"/>
          </w:tcPr>
          <w:p>
            <w:pPr>
              <w:pStyle w:val="13"/>
            </w:pPr>
            <w:r>
              <w:t>194.80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194.80</w:t>
            </w:r>
          </w:p>
        </w:tc>
        <w:tc>
          <w:tcPr>
            <w:tcW w:w="1134" w:type="dxa"/>
            <w:vAlign w:val="center"/>
          </w:tcPr>
          <w:p>
            <w:pPr>
              <w:pStyle w:val="13"/>
            </w:pPr>
            <w:r>
              <w:t>194.80</w:t>
            </w:r>
          </w:p>
        </w:tc>
        <w:tc>
          <w:tcPr>
            <w:tcW w:w="1134" w:type="dxa"/>
            <w:vAlign w:val="center"/>
          </w:tcPr>
          <w:p>
            <w:pPr>
              <w:pStyle w:val="13"/>
            </w:pPr>
            <w:r>
              <w:t>194.80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95.35</w:t>
            </w:r>
          </w:p>
        </w:tc>
        <w:tc>
          <w:tcPr>
            <w:tcW w:w="1134" w:type="dxa"/>
            <w:vAlign w:val="center"/>
          </w:tcPr>
          <w:p>
            <w:pPr>
              <w:pStyle w:val="13"/>
            </w:pPr>
            <w:r>
              <w:t>95.35</w:t>
            </w:r>
          </w:p>
        </w:tc>
        <w:tc>
          <w:tcPr>
            <w:tcW w:w="1134" w:type="dxa"/>
            <w:vAlign w:val="center"/>
          </w:tcPr>
          <w:p>
            <w:pPr>
              <w:pStyle w:val="13"/>
            </w:pPr>
            <w:r>
              <w:t>95.35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2013702</w:t>
            </w:r>
          </w:p>
        </w:tc>
        <w:tc>
          <w:tcPr>
            <w:tcW w:w="1559" w:type="dxa"/>
            <w:vAlign w:val="center"/>
          </w:tcPr>
          <w:p>
            <w:pPr>
              <w:pStyle w:val="14"/>
            </w:pPr>
            <w:r>
              <w:t>一般行政管理事务</w:t>
            </w:r>
          </w:p>
        </w:tc>
        <w:tc>
          <w:tcPr>
            <w:tcW w:w="1134" w:type="dxa"/>
            <w:vAlign w:val="center"/>
          </w:tcPr>
          <w:p>
            <w:pPr>
              <w:pStyle w:val="13"/>
            </w:pPr>
            <w:r>
              <w:t>25.59</w:t>
            </w:r>
          </w:p>
        </w:tc>
        <w:tc>
          <w:tcPr>
            <w:tcW w:w="1134" w:type="dxa"/>
            <w:vAlign w:val="center"/>
          </w:tcPr>
          <w:p>
            <w:pPr>
              <w:pStyle w:val="13"/>
            </w:pPr>
            <w:r>
              <w:t>25.59</w:t>
            </w:r>
          </w:p>
        </w:tc>
        <w:tc>
          <w:tcPr>
            <w:tcW w:w="1134" w:type="dxa"/>
            <w:vAlign w:val="center"/>
          </w:tcPr>
          <w:p>
            <w:pPr>
              <w:pStyle w:val="13"/>
            </w:pPr>
            <w:r>
              <w:t>25.59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2013750</w:t>
            </w:r>
          </w:p>
        </w:tc>
        <w:tc>
          <w:tcPr>
            <w:tcW w:w="1559" w:type="dxa"/>
            <w:vAlign w:val="center"/>
          </w:tcPr>
          <w:p>
            <w:pPr>
              <w:pStyle w:val="14"/>
            </w:pPr>
            <w:r>
              <w:t>事业运行</w:t>
            </w:r>
          </w:p>
        </w:tc>
        <w:tc>
          <w:tcPr>
            <w:tcW w:w="1134" w:type="dxa"/>
            <w:vAlign w:val="center"/>
          </w:tcPr>
          <w:p>
            <w:pPr>
              <w:pStyle w:val="13"/>
            </w:pPr>
            <w:r>
              <w:t>73.86</w:t>
            </w:r>
          </w:p>
        </w:tc>
        <w:tc>
          <w:tcPr>
            <w:tcW w:w="1134" w:type="dxa"/>
            <w:vAlign w:val="center"/>
          </w:tcPr>
          <w:p>
            <w:pPr>
              <w:pStyle w:val="13"/>
            </w:pPr>
            <w:r>
              <w:t>73.86</w:t>
            </w:r>
          </w:p>
        </w:tc>
        <w:tc>
          <w:tcPr>
            <w:tcW w:w="1134" w:type="dxa"/>
            <w:vAlign w:val="center"/>
          </w:tcPr>
          <w:p>
            <w:pPr>
              <w:pStyle w:val="13"/>
            </w:pPr>
            <w:r>
              <w:t>73.86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22.21</w:t>
            </w:r>
          </w:p>
        </w:tc>
        <w:tc>
          <w:tcPr>
            <w:tcW w:w="1134" w:type="dxa"/>
            <w:vAlign w:val="center"/>
          </w:tcPr>
          <w:p>
            <w:pPr>
              <w:pStyle w:val="13"/>
            </w:pPr>
            <w:r>
              <w:t>22.21</w:t>
            </w:r>
          </w:p>
        </w:tc>
        <w:tc>
          <w:tcPr>
            <w:tcW w:w="1134" w:type="dxa"/>
            <w:vAlign w:val="center"/>
          </w:tcPr>
          <w:p>
            <w:pPr>
              <w:pStyle w:val="13"/>
            </w:pPr>
            <w:r>
              <w:t>22.21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22.21</w:t>
            </w:r>
          </w:p>
        </w:tc>
        <w:tc>
          <w:tcPr>
            <w:tcW w:w="1134" w:type="dxa"/>
            <w:vAlign w:val="center"/>
          </w:tcPr>
          <w:p>
            <w:pPr>
              <w:pStyle w:val="13"/>
            </w:pPr>
            <w:r>
              <w:t>22.21</w:t>
            </w:r>
          </w:p>
        </w:tc>
        <w:tc>
          <w:tcPr>
            <w:tcW w:w="1134" w:type="dxa"/>
            <w:vAlign w:val="center"/>
          </w:tcPr>
          <w:p>
            <w:pPr>
              <w:pStyle w:val="13"/>
            </w:pPr>
            <w:r>
              <w:t>22.21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0.09</w:t>
            </w:r>
          </w:p>
        </w:tc>
        <w:tc>
          <w:tcPr>
            <w:tcW w:w="1134" w:type="dxa"/>
            <w:vAlign w:val="center"/>
          </w:tcPr>
          <w:p>
            <w:pPr>
              <w:pStyle w:val="13"/>
            </w:pPr>
            <w:r>
              <w:t>0.09</w:t>
            </w:r>
          </w:p>
        </w:tc>
        <w:tc>
          <w:tcPr>
            <w:tcW w:w="1134" w:type="dxa"/>
            <w:vAlign w:val="center"/>
          </w:tcPr>
          <w:p>
            <w:pPr>
              <w:pStyle w:val="13"/>
            </w:pPr>
            <w:r>
              <w:t>0.09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3.32</w:t>
            </w:r>
          </w:p>
        </w:tc>
        <w:tc>
          <w:tcPr>
            <w:tcW w:w="1134" w:type="dxa"/>
            <w:vAlign w:val="center"/>
          </w:tcPr>
          <w:p>
            <w:pPr>
              <w:pStyle w:val="13"/>
            </w:pPr>
            <w:r>
              <w:t>3.32</w:t>
            </w:r>
          </w:p>
        </w:tc>
        <w:tc>
          <w:tcPr>
            <w:tcW w:w="1134" w:type="dxa"/>
            <w:vAlign w:val="center"/>
          </w:tcPr>
          <w:p>
            <w:pPr>
              <w:pStyle w:val="13"/>
            </w:pPr>
            <w:r>
              <w:t>3.32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18.80</w:t>
            </w:r>
          </w:p>
        </w:tc>
        <w:tc>
          <w:tcPr>
            <w:tcW w:w="1134" w:type="dxa"/>
            <w:vAlign w:val="center"/>
          </w:tcPr>
          <w:p>
            <w:pPr>
              <w:pStyle w:val="13"/>
            </w:pPr>
            <w:r>
              <w:t>18.80</w:t>
            </w:r>
          </w:p>
        </w:tc>
        <w:tc>
          <w:tcPr>
            <w:tcW w:w="1134" w:type="dxa"/>
            <w:vAlign w:val="center"/>
          </w:tcPr>
          <w:p>
            <w:pPr>
              <w:pStyle w:val="13"/>
            </w:pPr>
            <w:r>
              <w:t>18.80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r>
              <w:t>6.41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r>
              <w:t>15.37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238.81</w:t>
            </w:r>
          </w:p>
        </w:tc>
        <w:tc>
          <w:tcPr>
            <w:tcW w:w="1361" w:type="dxa"/>
            <w:vAlign w:val="center"/>
          </w:tcPr>
          <w:p>
            <w:pPr>
              <w:pStyle w:val="17"/>
            </w:pPr>
            <w:r>
              <w:t>213.22</w:t>
            </w:r>
          </w:p>
        </w:tc>
        <w:tc>
          <w:tcPr>
            <w:tcW w:w="1361" w:type="dxa"/>
            <w:vAlign w:val="center"/>
          </w:tcPr>
          <w:p>
            <w:pPr>
              <w:pStyle w:val="17"/>
            </w:pPr>
            <w:r>
              <w:t>25.59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194.80</w:t>
            </w:r>
          </w:p>
        </w:tc>
        <w:tc>
          <w:tcPr>
            <w:tcW w:w="1361" w:type="dxa"/>
            <w:vAlign w:val="center"/>
          </w:tcPr>
          <w:p>
            <w:pPr>
              <w:pStyle w:val="13"/>
            </w:pPr>
            <w:r>
              <w:t>169.21</w:t>
            </w:r>
          </w:p>
        </w:tc>
        <w:tc>
          <w:tcPr>
            <w:tcW w:w="1361" w:type="dxa"/>
            <w:vAlign w:val="center"/>
          </w:tcPr>
          <w:p>
            <w:pPr>
              <w:pStyle w:val="13"/>
            </w:pPr>
            <w:r>
              <w:t>25.59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194.80</w:t>
            </w:r>
          </w:p>
        </w:tc>
        <w:tc>
          <w:tcPr>
            <w:tcW w:w="1361" w:type="dxa"/>
            <w:vAlign w:val="center"/>
          </w:tcPr>
          <w:p>
            <w:pPr>
              <w:pStyle w:val="13"/>
            </w:pPr>
            <w:r>
              <w:t>169.21</w:t>
            </w:r>
          </w:p>
        </w:tc>
        <w:tc>
          <w:tcPr>
            <w:tcW w:w="1361" w:type="dxa"/>
            <w:vAlign w:val="center"/>
          </w:tcPr>
          <w:p>
            <w:pPr>
              <w:pStyle w:val="13"/>
            </w:pPr>
            <w:r>
              <w:t>25.59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95.35</w:t>
            </w:r>
          </w:p>
        </w:tc>
        <w:tc>
          <w:tcPr>
            <w:tcW w:w="1361" w:type="dxa"/>
            <w:vAlign w:val="center"/>
          </w:tcPr>
          <w:p>
            <w:pPr>
              <w:pStyle w:val="13"/>
            </w:pPr>
            <w:r>
              <w:t>95.35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2013702</w:t>
            </w:r>
          </w:p>
        </w:tc>
        <w:tc>
          <w:tcPr>
            <w:tcW w:w="4535" w:type="dxa"/>
            <w:vAlign w:val="center"/>
          </w:tcPr>
          <w:p>
            <w:pPr>
              <w:pStyle w:val="14"/>
            </w:pPr>
            <w:r>
              <w:t>一般行政管理事务</w:t>
            </w:r>
          </w:p>
        </w:tc>
        <w:tc>
          <w:tcPr>
            <w:tcW w:w="1361" w:type="dxa"/>
            <w:vAlign w:val="center"/>
          </w:tcPr>
          <w:p>
            <w:pPr>
              <w:pStyle w:val="13"/>
            </w:pPr>
            <w:r>
              <w:t>25.59</w:t>
            </w:r>
          </w:p>
        </w:tc>
        <w:tc>
          <w:tcPr>
            <w:tcW w:w="1361" w:type="dxa"/>
            <w:vAlign w:val="center"/>
          </w:tcPr>
          <w:p>
            <w:pPr>
              <w:pStyle w:val="13"/>
            </w:pPr>
          </w:p>
        </w:tc>
        <w:tc>
          <w:tcPr>
            <w:tcW w:w="1361" w:type="dxa"/>
            <w:vAlign w:val="center"/>
          </w:tcPr>
          <w:p>
            <w:pPr>
              <w:pStyle w:val="13"/>
            </w:pPr>
            <w:r>
              <w:t>25.59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2013750</w:t>
            </w:r>
          </w:p>
        </w:tc>
        <w:tc>
          <w:tcPr>
            <w:tcW w:w="4535" w:type="dxa"/>
            <w:vAlign w:val="center"/>
          </w:tcPr>
          <w:p>
            <w:pPr>
              <w:pStyle w:val="14"/>
            </w:pPr>
            <w:r>
              <w:t>事业运行</w:t>
            </w:r>
          </w:p>
        </w:tc>
        <w:tc>
          <w:tcPr>
            <w:tcW w:w="1361" w:type="dxa"/>
            <w:vAlign w:val="center"/>
          </w:tcPr>
          <w:p>
            <w:pPr>
              <w:pStyle w:val="13"/>
            </w:pPr>
            <w:r>
              <w:t>73.86</w:t>
            </w:r>
          </w:p>
        </w:tc>
        <w:tc>
          <w:tcPr>
            <w:tcW w:w="1361" w:type="dxa"/>
            <w:vAlign w:val="center"/>
          </w:tcPr>
          <w:p>
            <w:pPr>
              <w:pStyle w:val="13"/>
            </w:pPr>
            <w:r>
              <w:t>73.86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22.21</w:t>
            </w:r>
          </w:p>
        </w:tc>
        <w:tc>
          <w:tcPr>
            <w:tcW w:w="1361" w:type="dxa"/>
            <w:vAlign w:val="center"/>
          </w:tcPr>
          <w:p>
            <w:pPr>
              <w:pStyle w:val="13"/>
            </w:pPr>
            <w:r>
              <w:t>22.21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22.21</w:t>
            </w:r>
          </w:p>
        </w:tc>
        <w:tc>
          <w:tcPr>
            <w:tcW w:w="1361" w:type="dxa"/>
            <w:vAlign w:val="center"/>
          </w:tcPr>
          <w:p>
            <w:pPr>
              <w:pStyle w:val="13"/>
            </w:pPr>
            <w:r>
              <w:t>22.21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0.09</w:t>
            </w:r>
          </w:p>
        </w:tc>
        <w:tc>
          <w:tcPr>
            <w:tcW w:w="1361" w:type="dxa"/>
            <w:vAlign w:val="center"/>
          </w:tcPr>
          <w:p>
            <w:pPr>
              <w:pStyle w:val="13"/>
            </w:pPr>
            <w:r>
              <w:t>0.09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3.32</w:t>
            </w:r>
          </w:p>
        </w:tc>
        <w:tc>
          <w:tcPr>
            <w:tcW w:w="1361" w:type="dxa"/>
            <w:vAlign w:val="center"/>
          </w:tcPr>
          <w:p>
            <w:pPr>
              <w:pStyle w:val="13"/>
            </w:pPr>
            <w:r>
              <w:t>3.32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18.80</w:t>
            </w:r>
          </w:p>
        </w:tc>
        <w:tc>
          <w:tcPr>
            <w:tcW w:w="1361" w:type="dxa"/>
            <w:vAlign w:val="center"/>
          </w:tcPr>
          <w:p>
            <w:pPr>
              <w:pStyle w:val="13"/>
            </w:pPr>
            <w:r>
              <w:t>18.80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6.41</w:t>
            </w:r>
          </w:p>
        </w:tc>
        <w:tc>
          <w:tcPr>
            <w:tcW w:w="1361" w:type="dxa"/>
            <w:vAlign w:val="center"/>
          </w:tcPr>
          <w:p>
            <w:pPr>
              <w:pStyle w:val="13"/>
            </w:pPr>
            <w:r>
              <w:t>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6.41</w:t>
            </w:r>
          </w:p>
        </w:tc>
        <w:tc>
          <w:tcPr>
            <w:tcW w:w="1361" w:type="dxa"/>
            <w:vAlign w:val="center"/>
          </w:tcPr>
          <w:p>
            <w:pPr>
              <w:pStyle w:val="13"/>
            </w:pPr>
            <w:r>
              <w:t>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6.41</w:t>
            </w:r>
          </w:p>
        </w:tc>
        <w:tc>
          <w:tcPr>
            <w:tcW w:w="1361" w:type="dxa"/>
            <w:vAlign w:val="center"/>
          </w:tcPr>
          <w:p>
            <w:pPr>
              <w:pStyle w:val="13"/>
            </w:pPr>
            <w:r>
              <w:t>6.41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15.37</w:t>
            </w:r>
          </w:p>
        </w:tc>
        <w:tc>
          <w:tcPr>
            <w:tcW w:w="1361" w:type="dxa"/>
            <w:vAlign w:val="center"/>
          </w:tcPr>
          <w:p>
            <w:pPr>
              <w:pStyle w:val="13"/>
            </w:pPr>
            <w:r>
              <w:t>15.37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15.37</w:t>
            </w:r>
          </w:p>
        </w:tc>
        <w:tc>
          <w:tcPr>
            <w:tcW w:w="1361" w:type="dxa"/>
            <w:vAlign w:val="center"/>
          </w:tcPr>
          <w:p>
            <w:pPr>
              <w:pStyle w:val="13"/>
            </w:pPr>
            <w:r>
              <w:t>15.37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15.37</w:t>
            </w:r>
          </w:p>
        </w:tc>
        <w:tc>
          <w:tcPr>
            <w:tcW w:w="1361" w:type="dxa"/>
            <w:vAlign w:val="center"/>
          </w:tcPr>
          <w:p>
            <w:pPr>
              <w:pStyle w:val="13"/>
            </w:pPr>
            <w:r>
              <w:t>15.37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238.81</w:t>
            </w:r>
          </w:p>
        </w:tc>
        <w:tc>
          <w:tcPr>
            <w:tcW w:w="3402" w:type="dxa"/>
            <w:vAlign w:val="center"/>
          </w:tcPr>
          <w:p>
            <w:pPr>
              <w:pStyle w:val="14"/>
            </w:pPr>
            <w:r>
              <w:t>一、一般公共服务支出</w:t>
            </w:r>
          </w:p>
        </w:tc>
        <w:tc>
          <w:tcPr>
            <w:tcW w:w="1474" w:type="dxa"/>
            <w:vAlign w:val="center"/>
          </w:tcPr>
          <w:p>
            <w:pPr>
              <w:pStyle w:val="13"/>
            </w:pPr>
            <w:r>
              <w:t>194.80</w:t>
            </w:r>
          </w:p>
        </w:tc>
        <w:tc>
          <w:tcPr>
            <w:tcW w:w="1474" w:type="dxa"/>
            <w:vAlign w:val="center"/>
          </w:tcPr>
          <w:p>
            <w:pPr>
              <w:pStyle w:val="13"/>
            </w:pPr>
            <w:r>
              <w:t>194.80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22.21</w:t>
            </w:r>
          </w:p>
        </w:tc>
        <w:tc>
          <w:tcPr>
            <w:tcW w:w="1474" w:type="dxa"/>
            <w:vAlign w:val="center"/>
          </w:tcPr>
          <w:p>
            <w:pPr>
              <w:pStyle w:val="13"/>
            </w:pPr>
            <w:r>
              <w:t>22.21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6.41</w:t>
            </w:r>
          </w:p>
        </w:tc>
        <w:tc>
          <w:tcPr>
            <w:tcW w:w="1474" w:type="dxa"/>
            <w:vAlign w:val="center"/>
          </w:tcPr>
          <w:p>
            <w:pPr>
              <w:pStyle w:val="13"/>
            </w:pPr>
            <w:r>
              <w:t>6.41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15.37</w:t>
            </w:r>
          </w:p>
        </w:tc>
        <w:tc>
          <w:tcPr>
            <w:tcW w:w="1474" w:type="dxa"/>
            <w:vAlign w:val="center"/>
          </w:tcPr>
          <w:p>
            <w:pPr>
              <w:pStyle w:val="13"/>
            </w:pPr>
            <w:r>
              <w:t>15.37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238.81</w:t>
            </w:r>
          </w:p>
        </w:tc>
        <w:tc>
          <w:tcPr>
            <w:tcW w:w="3402" w:type="dxa"/>
            <w:vAlign w:val="center"/>
          </w:tcPr>
          <w:p>
            <w:pPr>
              <w:pStyle w:val="16"/>
            </w:pPr>
            <w:r>
              <w:t>本年支出合计</w:t>
            </w:r>
          </w:p>
        </w:tc>
        <w:tc>
          <w:tcPr>
            <w:tcW w:w="1474" w:type="dxa"/>
            <w:vAlign w:val="center"/>
          </w:tcPr>
          <w:p>
            <w:pPr>
              <w:pStyle w:val="17"/>
            </w:pPr>
            <w:r>
              <w:t>238.81</w:t>
            </w:r>
          </w:p>
        </w:tc>
        <w:tc>
          <w:tcPr>
            <w:tcW w:w="1474" w:type="dxa"/>
            <w:vAlign w:val="center"/>
          </w:tcPr>
          <w:p>
            <w:pPr>
              <w:pStyle w:val="17"/>
            </w:pPr>
            <w:r>
              <w:t>238.81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238.81</w:t>
            </w:r>
          </w:p>
        </w:tc>
        <w:tc>
          <w:tcPr>
            <w:tcW w:w="3402" w:type="dxa"/>
            <w:vAlign w:val="center"/>
          </w:tcPr>
          <w:p>
            <w:pPr>
              <w:pStyle w:val="16"/>
            </w:pPr>
            <w:r>
              <w:t>支出总计</w:t>
            </w:r>
          </w:p>
        </w:tc>
        <w:tc>
          <w:tcPr>
            <w:tcW w:w="1474" w:type="dxa"/>
            <w:vAlign w:val="center"/>
          </w:tcPr>
          <w:p>
            <w:pPr>
              <w:pStyle w:val="17"/>
            </w:pPr>
            <w:r>
              <w:t>238.81</w:t>
            </w:r>
          </w:p>
        </w:tc>
        <w:tc>
          <w:tcPr>
            <w:tcW w:w="1474" w:type="dxa"/>
            <w:vAlign w:val="center"/>
          </w:tcPr>
          <w:p>
            <w:pPr>
              <w:pStyle w:val="17"/>
            </w:pPr>
            <w:r>
              <w:t>238.81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238.81</w:t>
            </w:r>
          </w:p>
        </w:tc>
        <w:tc>
          <w:tcPr>
            <w:tcW w:w="2551" w:type="dxa"/>
            <w:vAlign w:val="center"/>
          </w:tcPr>
          <w:p>
            <w:pPr>
              <w:pStyle w:val="17"/>
            </w:pPr>
            <w:r>
              <w:t>213.22</w:t>
            </w:r>
          </w:p>
        </w:tc>
        <w:tc>
          <w:tcPr>
            <w:tcW w:w="2551" w:type="dxa"/>
            <w:vAlign w:val="center"/>
          </w:tcPr>
          <w:p>
            <w:pPr>
              <w:pStyle w:val="17"/>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194.80</w:t>
            </w:r>
          </w:p>
        </w:tc>
        <w:tc>
          <w:tcPr>
            <w:tcW w:w="2551" w:type="dxa"/>
            <w:vAlign w:val="center"/>
          </w:tcPr>
          <w:p>
            <w:pPr>
              <w:pStyle w:val="13"/>
            </w:pPr>
            <w:r>
              <w:t>169.21</w:t>
            </w:r>
          </w:p>
        </w:tc>
        <w:tc>
          <w:tcPr>
            <w:tcW w:w="2551" w:type="dxa"/>
            <w:vAlign w:val="center"/>
          </w:tcPr>
          <w:p>
            <w:pPr>
              <w:pStyle w:val="13"/>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194.80</w:t>
            </w:r>
          </w:p>
        </w:tc>
        <w:tc>
          <w:tcPr>
            <w:tcW w:w="2551" w:type="dxa"/>
            <w:vAlign w:val="center"/>
          </w:tcPr>
          <w:p>
            <w:pPr>
              <w:pStyle w:val="13"/>
            </w:pPr>
            <w:r>
              <w:t>169.21</w:t>
            </w:r>
          </w:p>
        </w:tc>
        <w:tc>
          <w:tcPr>
            <w:tcW w:w="2551" w:type="dxa"/>
            <w:vAlign w:val="center"/>
          </w:tcPr>
          <w:p>
            <w:pPr>
              <w:pStyle w:val="13"/>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95.35</w:t>
            </w:r>
          </w:p>
        </w:tc>
        <w:tc>
          <w:tcPr>
            <w:tcW w:w="2551" w:type="dxa"/>
            <w:vAlign w:val="center"/>
          </w:tcPr>
          <w:p>
            <w:pPr>
              <w:pStyle w:val="13"/>
            </w:pPr>
            <w:r>
              <w:t>95.35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2013702</w:t>
            </w:r>
          </w:p>
        </w:tc>
        <w:tc>
          <w:tcPr>
            <w:tcW w:w="4535" w:type="dxa"/>
            <w:vAlign w:val="center"/>
          </w:tcPr>
          <w:p>
            <w:pPr>
              <w:pStyle w:val="14"/>
            </w:pPr>
            <w:r>
              <w:t>一般行政管理事务</w:t>
            </w:r>
          </w:p>
        </w:tc>
        <w:tc>
          <w:tcPr>
            <w:tcW w:w="2551" w:type="dxa"/>
            <w:vAlign w:val="center"/>
          </w:tcPr>
          <w:p>
            <w:pPr>
              <w:pStyle w:val="13"/>
            </w:pPr>
            <w:r>
              <w:t>25.59</w:t>
            </w:r>
          </w:p>
        </w:tc>
        <w:tc>
          <w:tcPr>
            <w:tcW w:w="2551" w:type="dxa"/>
            <w:vAlign w:val="center"/>
          </w:tcPr>
          <w:p>
            <w:pPr>
              <w:pStyle w:val="13"/>
            </w:pPr>
          </w:p>
        </w:tc>
        <w:tc>
          <w:tcPr>
            <w:tcW w:w="2551" w:type="dxa"/>
            <w:vAlign w:val="center"/>
          </w:tcPr>
          <w:p>
            <w:pPr>
              <w:pStyle w:val="13"/>
            </w:pPr>
            <w:r>
              <w:t>25.59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2013750</w:t>
            </w:r>
          </w:p>
        </w:tc>
        <w:tc>
          <w:tcPr>
            <w:tcW w:w="4535" w:type="dxa"/>
            <w:vAlign w:val="center"/>
          </w:tcPr>
          <w:p>
            <w:pPr>
              <w:pStyle w:val="14"/>
            </w:pPr>
            <w:r>
              <w:t>事业运行</w:t>
            </w:r>
          </w:p>
        </w:tc>
        <w:tc>
          <w:tcPr>
            <w:tcW w:w="2551" w:type="dxa"/>
            <w:vAlign w:val="center"/>
          </w:tcPr>
          <w:p>
            <w:pPr>
              <w:pStyle w:val="13"/>
            </w:pPr>
            <w:r>
              <w:t>73.86</w:t>
            </w:r>
          </w:p>
        </w:tc>
        <w:tc>
          <w:tcPr>
            <w:tcW w:w="2551" w:type="dxa"/>
            <w:vAlign w:val="center"/>
          </w:tcPr>
          <w:p>
            <w:pPr>
              <w:pStyle w:val="13"/>
            </w:pPr>
            <w:r>
              <w:t>73.86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22.21</w:t>
            </w:r>
          </w:p>
        </w:tc>
        <w:tc>
          <w:tcPr>
            <w:tcW w:w="2551" w:type="dxa"/>
            <w:vAlign w:val="center"/>
          </w:tcPr>
          <w:p>
            <w:pPr>
              <w:pStyle w:val="13"/>
            </w:pPr>
            <w:r>
              <w:t>22.21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22.21</w:t>
            </w:r>
          </w:p>
        </w:tc>
        <w:tc>
          <w:tcPr>
            <w:tcW w:w="2551" w:type="dxa"/>
            <w:vAlign w:val="center"/>
          </w:tcPr>
          <w:p>
            <w:pPr>
              <w:pStyle w:val="13"/>
            </w:pPr>
            <w:r>
              <w:t>22.21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0.09</w:t>
            </w:r>
          </w:p>
        </w:tc>
        <w:tc>
          <w:tcPr>
            <w:tcW w:w="2551" w:type="dxa"/>
            <w:vAlign w:val="center"/>
          </w:tcPr>
          <w:p>
            <w:pPr>
              <w:pStyle w:val="13"/>
            </w:pPr>
            <w:r>
              <w:t>0.09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18.80</w:t>
            </w:r>
          </w:p>
        </w:tc>
        <w:tc>
          <w:tcPr>
            <w:tcW w:w="2551" w:type="dxa"/>
            <w:vAlign w:val="center"/>
          </w:tcPr>
          <w:p>
            <w:pPr>
              <w:pStyle w:val="13"/>
            </w:pPr>
            <w:r>
              <w:t>18.80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6.41</w:t>
            </w:r>
          </w:p>
        </w:tc>
        <w:tc>
          <w:tcPr>
            <w:tcW w:w="2551" w:type="dxa"/>
            <w:vAlign w:val="center"/>
          </w:tcPr>
          <w:p>
            <w:pPr>
              <w:pStyle w:val="13"/>
            </w:pPr>
            <w:r>
              <w:t>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6.41</w:t>
            </w:r>
          </w:p>
        </w:tc>
        <w:tc>
          <w:tcPr>
            <w:tcW w:w="2551" w:type="dxa"/>
            <w:vAlign w:val="center"/>
          </w:tcPr>
          <w:p>
            <w:pPr>
              <w:pStyle w:val="13"/>
            </w:pPr>
            <w:r>
              <w:t>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6.41</w:t>
            </w:r>
          </w:p>
        </w:tc>
        <w:tc>
          <w:tcPr>
            <w:tcW w:w="2551" w:type="dxa"/>
            <w:vAlign w:val="center"/>
          </w:tcPr>
          <w:p>
            <w:pPr>
              <w:pStyle w:val="13"/>
            </w:pPr>
            <w:r>
              <w:t>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15.37</w:t>
            </w:r>
          </w:p>
        </w:tc>
        <w:tc>
          <w:tcPr>
            <w:tcW w:w="2551" w:type="dxa"/>
            <w:vAlign w:val="center"/>
          </w:tcPr>
          <w:p>
            <w:pPr>
              <w:pStyle w:val="13"/>
            </w:pPr>
            <w:r>
              <w:t>15.37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15.37</w:t>
            </w:r>
          </w:p>
        </w:tc>
        <w:tc>
          <w:tcPr>
            <w:tcW w:w="2551" w:type="dxa"/>
            <w:vAlign w:val="center"/>
          </w:tcPr>
          <w:p>
            <w:pPr>
              <w:pStyle w:val="13"/>
            </w:pPr>
            <w:r>
              <w:t>15.37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15.37</w:t>
            </w:r>
          </w:p>
        </w:tc>
        <w:tc>
          <w:tcPr>
            <w:tcW w:w="2551" w:type="dxa"/>
            <w:vAlign w:val="center"/>
          </w:tcPr>
          <w:p>
            <w:pPr>
              <w:pStyle w:val="13"/>
            </w:pPr>
            <w:r>
              <w:t>15.37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213.22</w:t>
            </w:r>
          </w:p>
        </w:tc>
        <w:tc>
          <w:tcPr>
            <w:tcW w:w="2551" w:type="dxa"/>
            <w:vAlign w:val="center"/>
          </w:tcPr>
          <w:p>
            <w:pPr>
              <w:pStyle w:val="17"/>
            </w:pPr>
            <w:r>
              <w:t>197.39</w:t>
            </w:r>
          </w:p>
        </w:tc>
        <w:tc>
          <w:tcPr>
            <w:tcW w:w="2551" w:type="dxa"/>
            <w:vAlign w:val="center"/>
          </w:tcPr>
          <w:p>
            <w:pPr>
              <w:pStyle w:val="17"/>
            </w:pPr>
            <w:r>
              <w:t>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194.07</w:t>
            </w:r>
          </w:p>
        </w:tc>
        <w:tc>
          <w:tcPr>
            <w:tcW w:w="2551" w:type="dxa"/>
            <w:vAlign w:val="center"/>
          </w:tcPr>
          <w:p>
            <w:pPr>
              <w:pStyle w:val="13"/>
            </w:pPr>
            <w:r>
              <w:t>194.07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68.93</w:t>
            </w:r>
          </w:p>
        </w:tc>
        <w:tc>
          <w:tcPr>
            <w:tcW w:w="2551" w:type="dxa"/>
            <w:vAlign w:val="center"/>
          </w:tcPr>
          <w:p>
            <w:pPr>
              <w:pStyle w:val="13"/>
            </w:pPr>
            <w:r>
              <w:t>68.93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28.29</w:t>
            </w:r>
          </w:p>
        </w:tc>
        <w:tc>
          <w:tcPr>
            <w:tcW w:w="2551" w:type="dxa"/>
            <w:vAlign w:val="center"/>
          </w:tcPr>
          <w:p>
            <w:pPr>
              <w:pStyle w:val="13"/>
            </w:pPr>
            <w:r>
              <w:t>28.29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18.00</w:t>
            </w:r>
          </w:p>
        </w:tc>
        <w:tc>
          <w:tcPr>
            <w:tcW w:w="2551" w:type="dxa"/>
            <w:vAlign w:val="center"/>
          </w:tcPr>
          <w:p>
            <w:pPr>
              <w:pStyle w:val="13"/>
            </w:pPr>
            <w:r>
              <w:t>18.00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37.43</w:t>
            </w:r>
          </w:p>
        </w:tc>
        <w:tc>
          <w:tcPr>
            <w:tcW w:w="2551" w:type="dxa"/>
            <w:vAlign w:val="center"/>
          </w:tcPr>
          <w:p>
            <w:pPr>
              <w:pStyle w:val="13"/>
            </w:pPr>
            <w:r>
              <w:t>37.43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18.80</w:t>
            </w:r>
          </w:p>
        </w:tc>
        <w:tc>
          <w:tcPr>
            <w:tcW w:w="2551" w:type="dxa"/>
            <w:vAlign w:val="center"/>
          </w:tcPr>
          <w:p>
            <w:pPr>
              <w:pStyle w:val="13"/>
            </w:pPr>
            <w:r>
              <w:t>18.80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6.41</w:t>
            </w:r>
          </w:p>
        </w:tc>
        <w:tc>
          <w:tcPr>
            <w:tcW w:w="2551" w:type="dxa"/>
            <w:vAlign w:val="center"/>
          </w:tcPr>
          <w:p>
            <w:pPr>
              <w:pStyle w:val="13"/>
            </w:pPr>
            <w:r>
              <w:t>6.41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0.84</w:t>
            </w:r>
          </w:p>
        </w:tc>
        <w:tc>
          <w:tcPr>
            <w:tcW w:w="2551" w:type="dxa"/>
            <w:vAlign w:val="center"/>
          </w:tcPr>
          <w:p>
            <w:pPr>
              <w:pStyle w:val="13"/>
            </w:pPr>
            <w:r>
              <w:t>0.84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15.37</w:t>
            </w:r>
          </w:p>
        </w:tc>
        <w:tc>
          <w:tcPr>
            <w:tcW w:w="2551" w:type="dxa"/>
            <w:vAlign w:val="center"/>
          </w:tcPr>
          <w:p>
            <w:pPr>
              <w:pStyle w:val="13"/>
            </w:pPr>
            <w:r>
              <w:t>15.37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15.82</w:t>
            </w:r>
          </w:p>
        </w:tc>
        <w:tc>
          <w:tcPr>
            <w:tcW w:w="2551" w:type="dxa"/>
            <w:vAlign w:val="center"/>
          </w:tcPr>
          <w:p>
            <w:pPr>
              <w:pStyle w:val="13"/>
            </w:pPr>
          </w:p>
        </w:tc>
        <w:tc>
          <w:tcPr>
            <w:tcW w:w="2551" w:type="dxa"/>
            <w:vAlign w:val="center"/>
          </w:tcPr>
          <w:p>
            <w:pPr>
              <w:pStyle w:val="13"/>
            </w:pPr>
            <w:r>
              <w:t>15.82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3.24</w:t>
            </w:r>
          </w:p>
        </w:tc>
        <w:tc>
          <w:tcPr>
            <w:tcW w:w="2551" w:type="dxa"/>
            <w:vAlign w:val="center"/>
          </w:tcPr>
          <w:p>
            <w:pPr>
              <w:pStyle w:val="13"/>
            </w:pPr>
          </w:p>
        </w:tc>
        <w:tc>
          <w:tcPr>
            <w:tcW w:w="2551" w:type="dxa"/>
            <w:vAlign w:val="center"/>
          </w:tcPr>
          <w:p>
            <w:pPr>
              <w:pStyle w:val="13"/>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1.91</w:t>
            </w:r>
          </w:p>
        </w:tc>
        <w:tc>
          <w:tcPr>
            <w:tcW w:w="2551" w:type="dxa"/>
            <w:vAlign w:val="center"/>
          </w:tcPr>
          <w:p>
            <w:pPr>
              <w:pStyle w:val="13"/>
            </w:pPr>
          </w:p>
        </w:tc>
        <w:tc>
          <w:tcPr>
            <w:tcW w:w="2551" w:type="dxa"/>
            <w:vAlign w:val="center"/>
          </w:tcPr>
          <w:p>
            <w:pPr>
              <w:pStyle w:val="13"/>
            </w:pPr>
            <w:r>
              <w:t>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2.35</w:t>
            </w:r>
          </w:p>
        </w:tc>
        <w:tc>
          <w:tcPr>
            <w:tcW w:w="2551" w:type="dxa"/>
            <w:vAlign w:val="center"/>
          </w:tcPr>
          <w:p>
            <w:pPr>
              <w:pStyle w:val="13"/>
            </w:pPr>
          </w:p>
        </w:tc>
        <w:tc>
          <w:tcPr>
            <w:tcW w:w="2551" w:type="dxa"/>
            <w:vAlign w:val="center"/>
          </w:tcPr>
          <w:p>
            <w:pPr>
              <w:pStyle w:val="13"/>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2.32</w:t>
            </w:r>
          </w:p>
        </w:tc>
        <w:tc>
          <w:tcPr>
            <w:tcW w:w="2551" w:type="dxa"/>
            <w:vAlign w:val="center"/>
          </w:tcPr>
          <w:p>
            <w:pPr>
              <w:pStyle w:val="13"/>
            </w:pPr>
          </w:p>
        </w:tc>
        <w:tc>
          <w:tcPr>
            <w:tcW w:w="2551" w:type="dxa"/>
            <w:vAlign w:val="center"/>
          </w:tcPr>
          <w:p>
            <w:pPr>
              <w:pStyle w:val="13"/>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3.32</w:t>
            </w:r>
          </w:p>
        </w:tc>
        <w:tc>
          <w:tcPr>
            <w:tcW w:w="2551" w:type="dxa"/>
            <w:vAlign w:val="center"/>
          </w:tcPr>
          <w:p>
            <w:pPr>
              <w:pStyle w:val="13"/>
            </w:pPr>
            <w:r>
              <w:t>3.32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2.35</w:t>
            </w:r>
          </w:p>
        </w:tc>
        <w:tc>
          <w:tcPr>
            <w:tcW w:w="2381" w:type="dxa"/>
            <w:vAlign w:val="center"/>
          </w:tcPr>
          <w:p>
            <w:pPr>
              <w:pStyle w:val="17"/>
            </w:pPr>
            <w:r>
              <w:t>2.35</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中共保定市徐水区委网络安全和信息化委员会办公室本级2026年单位预算信息公开情况说明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按照《中华人民共和国预算法》、《地方预决算公开操作规程》和《关于进一步推进预算公开工作的实施意见》规定，现将中共保定市徐水区委网络安全和信息化委员会办公室本级2026年单位预算公开如下：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中共保定市徐水区委网络安全和信息化委员会办公室职能配置、内设机构和人员编制规定》，中共保定市徐水区委网络安全和信息化委员会办公室的主要职责是：（一）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二）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三）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四）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五）组织开展相关领域国内国际交流与合作；指导、检查、推动各乡镇和有关</w:t>
      </w:r>
      <w:r>
        <w:rPr>
          <w:rFonts w:hint="eastAsia"/>
          <w:lang w:eastAsia="zh-CN"/>
        </w:rPr>
        <w:t>单位</w:t>
      </w:r>
      <w:r>
        <w:t>网络安全和信息化工作；完成上级网信办和区委、区政府及区委网络安全和信息化委员会交办的其他任务。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中共保定市徐水区委网络安全和信息化委员会办公室本级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238.81万元，其中：一般公共预算收入238.81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中共保定市徐水区委网络安全和信息化委员会办公室本级年度单位预算中支出预算的总体情况。2026年支出预算238.81万元，其中基本支出213.22万元，包括人员经费197.39万元和日常公用经费15.82万元；项目支出25.59万元，主要为机关运行保障经费和政务外网防漏洞扫描；预计下年使用的单位资金结余0.00万元。委托业务费共计安排12.00万元，主要用于因技术原因确需对外委托的辅助性工作和确有必要对外委托开展咨询、评审、规划等工作。</w:t>
      </w:r>
    </w:p>
    <w:p>
      <w:pPr>
        <w:pStyle w:val="20"/>
      </w:pPr>
      <w:r>
        <w:t>3、比上年增减情况</w:t>
      </w:r>
    </w:p>
    <w:p>
      <w:pPr>
        <w:pStyle w:val="20"/>
      </w:pPr>
      <w:r>
        <w:t>2026年预算收支安排238.81万元，较2025年预算增加10.99万元，其中：基本支出增加10.99万元，主要为2025年年初进行工资调整，且有新调入人员1人</w:t>
      </w:r>
      <w:r>
        <w:rPr>
          <w:rFonts w:hint="eastAsia"/>
          <w:lang w:eastAsia="zh-CN"/>
        </w:rPr>
        <w:t>；</w:t>
      </w:r>
      <w:r>
        <w:t>项目支出增加0.00万元，主要为根据2025年实际支出，申报2026年项目预算。预计下年使用的单位资金结余增加0.00万元。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2026年，我单位机关运行经费共计安排15.82万元，主要用于日常维修、办公用房水电费、办公用房取暖费、办公用房物业管理费等日常运行支出。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根据财政相关要求，本年度公务用车运维费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1、机关运行保障经费绩效目标表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13062526P00002410381F</w:t>
            </w:r>
          </w:p>
        </w:tc>
        <w:tc>
          <w:tcPr>
            <w:tcW w:w="2835" w:type="dxa"/>
            <w:vAlign w:val="center"/>
          </w:tcPr>
          <w:p>
            <w:pPr>
              <w:pStyle w:val="12"/>
            </w:pPr>
            <w:r>
              <w:t>项目名称</w:t>
            </w:r>
          </w:p>
        </w:tc>
        <w:tc>
          <w:tcPr>
            <w:tcW w:w="6095" w:type="dxa"/>
            <w:gridSpan w:val="3"/>
            <w:vAlign w:val="center"/>
          </w:tcPr>
          <w:p>
            <w:pPr>
              <w:pStyle w:val="14"/>
            </w:pPr>
            <w: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13.59</w:t>
            </w:r>
          </w:p>
        </w:tc>
        <w:tc>
          <w:tcPr>
            <w:tcW w:w="2835" w:type="dxa"/>
            <w:vAlign w:val="center"/>
          </w:tcPr>
          <w:p>
            <w:pPr>
              <w:pStyle w:val="12"/>
            </w:pPr>
            <w:r>
              <w:t>其中：财政    资金</w:t>
            </w:r>
          </w:p>
        </w:tc>
        <w:tc>
          <w:tcPr>
            <w:tcW w:w="2551" w:type="dxa"/>
            <w:vAlign w:val="center"/>
          </w:tcPr>
          <w:p>
            <w:pPr>
              <w:pStyle w:val="14"/>
            </w:pPr>
            <w:r>
              <w:t>13.59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本项目将用于我办网络舆情监测、网络宣传活动、网络安全演练及办公费支出，根据实际工作安排将分四个季度分别列支预算项目经费。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4.20</w:t>
            </w:r>
          </w:p>
        </w:tc>
        <w:tc>
          <w:tcPr>
            <w:tcW w:w="2835" w:type="dxa"/>
            <w:vAlign w:val="center"/>
          </w:tcPr>
          <w:p>
            <w:pPr>
              <w:pStyle w:val="15"/>
            </w:pPr>
            <w:r>
              <w:t>6.80</w:t>
            </w:r>
          </w:p>
        </w:tc>
        <w:tc>
          <w:tcPr>
            <w:tcW w:w="2551" w:type="dxa"/>
            <w:vAlign w:val="center"/>
          </w:tcPr>
          <w:p>
            <w:pPr>
              <w:pStyle w:val="15"/>
            </w:pPr>
            <w:r>
              <w:t>11.00</w:t>
            </w:r>
          </w:p>
        </w:tc>
        <w:tc>
          <w:tcPr>
            <w:tcW w:w="3544" w:type="dxa"/>
            <w:gridSpan w:val="2"/>
            <w:vAlign w:val="center"/>
          </w:tcPr>
          <w:p>
            <w:pPr>
              <w:pStyle w:val="15"/>
            </w:pPr>
            <w:r>
              <w:t>13.59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1.高度重视意识形态工作，明确工作职责，狠抓工作落实。坚持把学习宣传贯彻习近平新时代中国特色社会主义思想作为重中之重，深入学习</w:t>
            </w:r>
            <w:r>
              <w:rPr>
                <w:rFonts w:hint="eastAsia"/>
                <w:lang w:eastAsia="zh-CN"/>
              </w:rPr>
              <w:t>贯彻</w:t>
            </w:r>
            <w:bookmarkStart w:id="1" w:name="_GoBack"/>
            <w:bookmarkEnd w:id="1"/>
            <w:r>
              <w:t>党的二十大精神及习近平总书记关于网络强国的重要思想。宣传活动开展每年不少于6次。</w:t>
            </w:r>
            <w:r>
              <w:tab/>
            </w:r>
            <w:r>
              <w:tab/>
            </w:r>
            <w:r>
              <w:tab/>
            </w:r>
            <w:r>
              <w:tab/>
            </w:r>
            <w:r>
              <w:tab/>
            </w:r>
          </w:p>
          <w:p>
            <w:pPr>
              <w:pStyle w:val="14"/>
            </w:pPr>
            <w:r>
              <w:t>2.定期开展网络安全演练活动，网络安全宣传周活动，提升全社会网络安全意识；提高舆情研判能力和信息服务水平，及时化解、妥善处理有关负面舆情；建立健全网络安全风险评估和应急工作机制，制定网络安全事件应急预案，并定期组织演练。</w:t>
            </w:r>
          </w:p>
          <w:p>
            <w:pPr>
              <w:pStyle w:val="14"/>
            </w:pPr>
            <w:r>
              <w:t>3.资金支付3月份达到30%，6月份达到50%，9月份达到80%，12月底支付完毕。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组织系列培训宣传活动次数</w:t>
            </w:r>
          </w:p>
        </w:tc>
        <w:tc>
          <w:tcPr>
            <w:tcW w:w="5386" w:type="dxa"/>
            <w:vAlign w:val="center"/>
          </w:tcPr>
          <w:p>
            <w:pPr>
              <w:pStyle w:val="14"/>
            </w:pPr>
            <w:r>
              <w:t>开展网络安全宣传周活动、网络安全演练活动、网络应急演练等活动，进一步推动工作落地落实。</w:t>
            </w:r>
          </w:p>
        </w:tc>
        <w:tc>
          <w:tcPr>
            <w:tcW w:w="2268" w:type="dxa"/>
            <w:vAlign w:val="center"/>
          </w:tcPr>
          <w:p>
            <w:pPr>
              <w:pStyle w:val="14"/>
            </w:pPr>
            <w:r>
              <w:t>≥6次</w:t>
            </w:r>
          </w:p>
        </w:tc>
        <w:tc>
          <w:tcPr>
            <w:tcW w:w="1276" w:type="dxa"/>
            <w:vAlign w:val="center"/>
          </w:tcPr>
          <w:p>
            <w:pPr>
              <w:pStyle w:val="14"/>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系列活动主题符合率</w:t>
            </w:r>
          </w:p>
        </w:tc>
        <w:tc>
          <w:tcPr>
            <w:tcW w:w="5386" w:type="dxa"/>
            <w:vAlign w:val="center"/>
          </w:tcPr>
          <w:p>
            <w:pPr>
              <w:pStyle w:val="14"/>
            </w:pPr>
            <w:r>
              <w:t>做好网上重大主题宣传。在全国防灾减灾日、护士节、全民国家安全教育日、中国航天日、世界地球日、网络中国节等主题活动期间，组织全区政务新媒体做好网上宣传引导工作，制作系列海报，营造风清气正的网络空间。</w:t>
            </w:r>
          </w:p>
        </w:tc>
        <w:tc>
          <w:tcPr>
            <w:tcW w:w="2268" w:type="dxa"/>
            <w:vAlign w:val="center"/>
          </w:tcPr>
          <w:p>
            <w:pPr>
              <w:pStyle w:val="14"/>
            </w:pPr>
            <w:r>
              <w:t>≥95%</w:t>
            </w:r>
          </w:p>
        </w:tc>
        <w:tc>
          <w:tcPr>
            <w:tcW w:w="1276" w:type="dxa"/>
            <w:vAlign w:val="center"/>
          </w:tcPr>
          <w:p>
            <w:pPr>
              <w:pStyle w:val="14"/>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活动举办及时率</w:t>
            </w:r>
          </w:p>
        </w:tc>
        <w:tc>
          <w:tcPr>
            <w:tcW w:w="5386" w:type="dxa"/>
            <w:vAlign w:val="center"/>
          </w:tcPr>
          <w:p>
            <w:pPr>
              <w:pStyle w:val="14"/>
            </w:pPr>
            <w:r>
              <w:t>按照工作安排，预计9月份集中开展网络安全宣传活动，各个节假日进行相应主题宣传；3月份开展网络安全演练活动；6月份开展网络应急演练活动。</w:t>
            </w:r>
          </w:p>
        </w:tc>
        <w:tc>
          <w:tcPr>
            <w:tcW w:w="2268" w:type="dxa"/>
            <w:vAlign w:val="center"/>
          </w:tcPr>
          <w:p>
            <w:pPr>
              <w:pStyle w:val="14"/>
            </w:pPr>
            <w:r>
              <w:t>≥95%</w:t>
            </w:r>
          </w:p>
        </w:tc>
        <w:tc>
          <w:tcPr>
            <w:tcW w:w="1276" w:type="dxa"/>
            <w:vAlign w:val="center"/>
          </w:tcPr>
          <w:p>
            <w:pPr>
              <w:pStyle w:val="14"/>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≤13.59万元</w:t>
            </w:r>
          </w:p>
        </w:tc>
        <w:tc>
          <w:tcPr>
            <w:tcW w:w="1276" w:type="dxa"/>
            <w:vAlign w:val="center"/>
          </w:tcPr>
          <w:p>
            <w:pPr>
              <w:pStyle w:val="14"/>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网络空间环境改善性</w:t>
            </w:r>
          </w:p>
        </w:tc>
        <w:tc>
          <w:tcPr>
            <w:tcW w:w="5386" w:type="dxa"/>
            <w:vAlign w:val="center"/>
          </w:tcPr>
          <w:p>
            <w:pPr>
              <w:pStyle w:val="14"/>
            </w:pPr>
            <w:r>
              <w:t>结合网信工作实际，强化网络管理，狠抓阵地建设，弘扬网络主旋律，凝聚网上正能量。</w:t>
            </w:r>
          </w:p>
        </w:tc>
        <w:tc>
          <w:tcPr>
            <w:tcW w:w="2268" w:type="dxa"/>
            <w:vAlign w:val="center"/>
          </w:tcPr>
          <w:p>
            <w:pPr>
              <w:pStyle w:val="14"/>
            </w:pPr>
            <w:r>
              <w:t>≥50%</w:t>
            </w:r>
          </w:p>
        </w:tc>
        <w:tc>
          <w:tcPr>
            <w:tcW w:w="1276" w:type="dxa"/>
            <w:vAlign w:val="center"/>
          </w:tcPr>
          <w:p>
            <w:pPr>
              <w:pStyle w:val="14"/>
            </w:pPr>
            <w:r>
              <w:t>俆办字﹝2019﹞28号中共保定市徐水区委办公室关于印发《中共保定市徐水区委网络安全和信息化委员会办公室职能配置、内设机构和人员编制规定》的通知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通过调查问卷，分析服务对象的满意度情况</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2、政务外网防漏洞扫描绩效目标表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13062526P00002710003W</w:t>
            </w:r>
          </w:p>
        </w:tc>
        <w:tc>
          <w:tcPr>
            <w:tcW w:w="2835" w:type="dxa"/>
            <w:vAlign w:val="center"/>
          </w:tcPr>
          <w:p>
            <w:pPr>
              <w:pStyle w:val="12"/>
            </w:pPr>
            <w:r>
              <w:t>项目名称</w:t>
            </w:r>
          </w:p>
        </w:tc>
        <w:tc>
          <w:tcPr>
            <w:tcW w:w="6095" w:type="dxa"/>
            <w:gridSpan w:val="3"/>
            <w:vAlign w:val="center"/>
          </w:tcPr>
          <w:p>
            <w:pPr>
              <w:pStyle w:val="14"/>
            </w:pPr>
            <w:r>
              <w:t>政务外网防漏洞扫描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本项目是为保障徐水区电子政务外网正常运转，通过委托第三方公司每月进行政务外网防漏洞扫描，及时修复漏洞，保障网络安全。本项目预算金额根据我办工作安排，将分两次进行支付。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6.00</w:t>
            </w:r>
          </w:p>
        </w:tc>
        <w:tc>
          <w:tcPr>
            <w:tcW w:w="2551" w:type="dxa"/>
            <w:vAlign w:val="center"/>
          </w:tcPr>
          <w:p>
            <w:pPr>
              <w:pStyle w:val="15"/>
            </w:pPr>
            <w:r>
              <w:t>6.00</w:t>
            </w:r>
          </w:p>
        </w:tc>
        <w:tc>
          <w:tcPr>
            <w:tcW w:w="3544" w:type="dxa"/>
            <w:gridSpan w:val="2"/>
            <w:vAlign w:val="center"/>
          </w:tcPr>
          <w:p>
            <w:pPr>
              <w:pStyle w:val="15"/>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1.对全区区直单位进行网络安全检查，检查主要包括网络安全管理工作情况、服务器、主机、应用安全防护、办公邮箱等情况，发生网络安全事故次数少于1次，督促指导各</w:t>
            </w:r>
            <w:r>
              <w:rPr>
                <w:rFonts w:hint="eastAsia"/>
                <w:lang w:eastAsia="zh-CN"/>
              </w:rPr>
              <w:t>单位</w:t>
            </w:r>
            <w:r>
              <w:t>开展常态化网络安全防护。</w:t>
            </w:r>
            <w:r>
              <w:tab/>
            </w:r>
            <w:r>
              <w:tab/>
            </w:r>
            <w:r>
              <w:tab/>
            </w:r>
            <w:r>
              <w:tab/>
            </w:r>
            <w:r>
              <w:tab/>
            </w:r>
          </w:p>
          <w:p>
            <w:pPr>
              <w:pStyle w:val="14"/>
            </w:pPr>
            <w:r>
              <w:t>2.全面增强政务外网安全防御能力，高效精准识别潜在安全威胁，及时修复漏洞。</w:t>
            </w:r>
            <w:r>
              <w:tab/>
            </w:r>
            <w:r>
              <w:tab/>
            </w:r>
            <w:r>
              <w:tab/>
            </w:r>
            <w:r>
              <w:tab/>
            </w:r>
            <w:r>
              <w:tab/>
            </w:r>
          </w:p>
          <w:p>
            <w:pPr>
              <w:pStyle w:val="14"/>
            </w:pPr>
            <w:r>
              <w:t>3.每天漏洞扫描次数不少于3次，认真抓好政务外网防漏洞扫描，做到常监测、勤检查、促稳定，发现问题及时处理，保障网络安全、稳定、有序的运行。</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信息系统漏洞扫描次数</w:t>
            </w:r>
          </w:p>
        </w:tc>
        <w:tc>
          <w:tcPr>
            <w:tcW w:w="5386" w:type="dxa"/>
            <w:vAlign w:val="center"/>
          </w:tcPr>
          <w:p>
            <w:pPr>
              <w:pStyle w:val="14"/>
            </w:pPr>
            <w:r>
              <w:t>反映信息系统漏洞扫描的次数</w:t>
            </w:r>
          </w:p>
        </w:tc>
        <w:tc>
          <w:tcPr>
            <w:tcW w:w="2268" w:type="dxa"/>
            <w:vAlign w:val="center"/>
          </w:tcPr>
          <w:p>
            <w:pPr>
              <w:pStyle w:val="14"/>
            </w:pPr>
            <w:r>
              <w:t>≥3次/天</w:t>
            </w:r>
          </w:p>
        </w:tc>
        <w:tc>
          <w:tcPr>
            <w:tcW w:w="1276" w:type="dxa"/>
            <w:vAlign w:val="center"/>
          </w:tcPr>
          <w:p>
            <w:pPr>
              <w:pStyle w:val="14"/>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发生网络安全事故次数</w:t>
            </w:r>
          </w:p>
        </w:tc>
        <w:tc>
          <w:tcPr>
            <w:tcW w:w="5386" w:type="dxa"/>
            <w:vAlign w:val="center"/>
          </w:tcPr>
          <w:p>
            <w:pPr>
              <w:pStyle w:val="14"/>
            </w:pPr>
            <w:r>
              <w:t>区直单位以及乡镇发生木马攻击风险次数</w:t>
            </w:r>
          </w:p>
        </w:tc>
        <w:tc>
          <w:tcPr>
            <w:tcW w:w="2268" w:type="dxa"/>
            <w:vAlign w:val="center"/>
          </w:tcPr>
          <w:p>
            <w:pPr>
              <w:pStyle w:val="14"/>
            </w:pPr>
            <w:r>
              <w:t>≤1次</w:t>
            </w:r>
          </w:p>
        </w:tc>
        <w:tc>
          <w:tcPr>
            <w:tcW w:w="1276" w:type="dxa"/>
            <w:vAlign w:val="center"/>
          </w:tcPr>
          <w:p>
            <w:pPr>
              <w:pStyle w:val="14"/>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漏洞处置及时率</w:t>
            </w:r>
          </w:p>
        </w:tc>
        <w:tc>
          <w:tcPr>
            <w:tcW w:w="5386" w:type="dxa"/>
            <w:vAlign w:val="center"/>
          </w:tcPr>
          <w:p>
            <w:pPr>
              <w:pStyle w:val="14"/>
            </w:pPr>
            <w:r>
              <w:t>反映漏洞处置及时程度</w:t>
            </w:r>
          </w:p>
        </w:tc>
        <w:tc>
          <w:tcPr>
            <w:tcW w:w="2268" w:type="dxa"/>
            <w:vAlign w:val="center"/>
          </w:tcPr>
          <w:p>
            <w:pPr>
              <w:pStyle w:val="14"/>
            </w:pPr>
            <w:r>
              <w:t>≥95%</w:t>
            </w:r>
          </w:p>
        </w:tc>
        <w:tc>
          <w:tcPr>
            <w:tcW w:w="1276" w:type="dxa"/>
            <w:vAlign w:val="center"/>
          </w:tcPr>
          <w:p>
            <w:pPr>
              <w:pStyle w:val="14"/>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≤12万元</w:t>
            </w:r>
          </w:p>
        </w:tc>
        <w:tc>
          <w:tcPr>
            <w:tcW w:w="1276" w:type="dxa"/>
            <w:vAlign w:val="center"/>
          </w:tcPr>
          <w:p>
            <w:pPr>
              <w:pStyle w:val="14"/>
            </w:pPr>
            <w:r>
              <w:t>根据《徐水区委网信办关于申请徐水区电子政务外网网络安全漏洞扫描工作经费的请示》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反映项目验收的达标情况</w:t>
            </w:r>
          </w:p>
        </w:tc>
        <w:tc>
          <w:tcPr>
            <w:tcW w:w="2268" w:type="dxa"/>
            <w:vAlign w:val="center"/>
          </w:tcPr>
          <w:p>
            <w:pPr>
              <w:pStyle w:val="14"/>
            </w:pPr>
            <w:r>
              <w:t>≥90%</w:t>
            </w:r>
          </w:p>
        </w:tc>
        <w:tc>
          <w:tcPr>
            <w:tcW w:w="1276" w:type="dxa"/>
            <w:vAlign w:val="center"/>
          </w:tcPr>
          <w:p>
            <w:pPr>
              <w:pStyle w:val="14"/>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网络环境稳定提升率</w:t>
            </w:r>
          </w:p>
        </w:tc>
        <w:tc>
          <w:tcPr>
            <w:tcW w:w="5386" w:type="dxa"/>
            <w:vAlign w:val="center"/>
          </w:tcPr>
          <w:p>
            <w:pPr>
              <w:pStyle w:val="14"/>
            </w:pPr>
            <w:r>
              <w:t>反映网络环境稳定提升的程度</w:t>
            </w:r>
          </w:p>
        </w:tc>
        <w:tc>
          <w:tcPr>
            <w:tcW w:w="2268" w:type="dxa"/>
            <w:vAlign w:val="center"/>
          </w:tcPr>
          <w:p>
            <w:pPr>
              <w:pStyle w:val="14"/>
            </w:pPr>
            <w:r>
              <w:t>≥50%</w:t>
            </w:r>
          </w:p>
        </w:tc>
        <w:tc>
          <w:tcPr>
            <w:tcW w:w="1276" w:type="dxa"/>
            <w:vAlign w:val="center"/>
          </w:tcPr>
          <w:p>
            <w:pPr>
              <w:pStyle w:val="14"/>
            </w:pPr>
            <w:r>
              <w:t>根据《徐水区电子政务外网网络安全漏洞扫描》合同规定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网信</w:t>
            </w:r>
            <w:r>
              <w:rPr>
                <w:rFonts w:hint="eastAsia"/>
                <w:lang w:eastAsia="zh-CN"/>
              </w:rPr>
              <w:t>单位</w:t>
            </w:r>
            <w:r>
              <w:t>工作人员满意度</w:t>
            </w:r>
          </w:p>
        </w:tc>
        <w:tc>
          <w:tcPr>
            <w:tcW w:w="5386" w:type="dxa"/>
            <w:vAlign w:val="center"/>
          </w:tcPr>
          <w:p>
            <w:pPr>
              <w:pStyle w:val="14"/>
            </w:pPr>
            <w:r>
              <w:t>网信</w:t>
            </w:r>
            <w:r>
              <w:rPr>
                <w:rFonts w:hint="eastAsia"/>
                <w:lang w:eastAsia="zh-CN"/>
              </w:rPr>
              <w:t>单位</w:t>
            </w:r>
            <w:r>
              <w:t>工作人员对政务外网防漏洞扫描的满意度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1.43</w:t>
            </w:r>
          </w:p>
        </w:tc>
        <w:tc>
          <w:tcPr>
            <w:tcW w:w="964" w:type="dxa"/>
            <w:vAlign w:val="center"/>
          </w:tcPr>
          <w:p>
            <w:pPr>
              <w:pStyle w:val="17"/>
            </w:pPr>
            <w:r>
              <w:t>1.43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中共保定市徐水区委网络安全和信息化委员会办公室本级小计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1.43</w:t>
            </w:r>
          </w:p>
        </w:tc>
        <w:tc>
          <w:tcPr>
            <w:tcW w:w="964" w:type="dxa"/>
            <w:vAlign w:val="center"/>
          </w:tcPr>
          <w:p>
            <w:pPr>
              <w:pStyle w:val="17"/>
            </w:pPr>
            <w:r>
              <w:t>1.43</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6.31</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10</w:t>
            </w:r>
          </w:p>
        </w:tc>
        <w:tc>
          <w:tcPr>
            <w:tcW w:w="850" w:type="dxa"/>
            <w:vAlign w:val="center"/>
          </w:tcPr>
          <w:p>
            <w:pPr>
              <w:pStyle w:val="13"/>
            </w:pPr>
            <w:r>
              <w:t>0.02</w:t>
            </w:r>
          </w:p>
        </w:tc>
        <w:tc>
          <w:tcPr>
            <w:tcW w:w="964" w:type="dxa"/>
            <w:vAlign w:val="center"/>
          </w:tcPr>
          <w:p>
            <w:pPr>
              <w:pStyle w:val="13"/>
            </w:pPr>
            <w:r>
              <w:t>0.22</w:t>
            </w:r>
          </w:p>
        </w:tc>
        <w:tc>
          <w:tcPr>
            <w:tcW w:w="964" w:type="dxa"/>
            <w:vAlign w:val="center"/>
          </w:tcPr>
          <w:p>
            <w:pPr>
              <w:pStyle w:val="13"/>
            </w:pPr>
            <w:r>
              <w:t>0.22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6.31</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2</w:t>
            </w:r>
          </w:p>
        </w:tc>
        <w:tc>
          <w:tcPr>
            <w:tcW w:w="850" w:type="dxa"/>
            <w:vAlign w:val="center"/>
          </w:tcPr>
          <w:p>
            <w:pPr>
              <w:pStyle w:val="13"/>
            </w:pPr>
            <w:r>
              <w:t>0.50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机关运行保障经费</w:t>
            </w:r>
          </w:p>
        </w:tc>
        <w:tc>
          <w:tcPr>
            <w:tcW w:w="964" w:type="dxa"/>
            <w:vAlign w:val="center"/>
          </w:tcPr>
          <w:p>
            <w:pPr>
              <w:pStyle w:val="13"/>
            </w:pPr>
            <w:r>
              <w:t>13.59</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10</w:t>
            </w:r>
          </w:p>
        </w:tc>
        <w:tc>
          <w:tcPr>
            <w:tcW w:w="850" w:type="dxa"/>
            <w:vAlign w:val="center"/>
          </w:tcPr>
          <w:p>
            <w:pPr>
              <w:pStyle w:val="13"/>
            </w:pPr>
            <w:r>
              <w:t>0.02</w:t>
            </w:r>
          </w:p>
        </w:tc>
        <w:tc>
          <w:tcPr>
            <w:tcW w:w="964" w:type="dxa"/>
            <w:vAlign w:val="center"/>
          </w:tcPr>
          <w:p>
            <w:pPr>
              <w:pStyle w:val="13"/>
            </w:pPr>
            <w:r>
              <w:t>0.22</w:t>
            </w:r>
          </w:p>
        </w:tc>
        <w:tc>
          <w:tcPr>
            <w:tcW w:w="964" w:type="dxa"/>
            <w:vAlign w:val="center"/>
          </w:tcPr>
          <w:p>
            <w:pPr>
              <w:pStyle w:val="13"/>
            </w:pPr>
            <w:r>
              <w:t>0.22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中共保定市徐水区委网络安全和信息化委员会办公室本级上年末固定资产金额为40.23万元（详见下表）。本年度拟购置固定资产总额为0.00万元，已按要求列入政府采购预算，详见政府采购预算表。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224001中共保定市徐水区委网络安全和信息化委员会办公室本级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40.23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56</w:t>
            </w:r>
          </w:p>
        </w:tc>
        <w:tc>
          <w:tcPr>
            <w:tcW w:w="2835" w:type="dxa"/>
            <w:vAlign w:val="center"/>
          </w:tcPr>
          <w:p>
            <w:pPr>
              <w:pStyle w:val="13"/>
            </w:pPr>
            <w:r>
              <w:t>24.73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762EE"/>
    <w:rsid w:val="1D583DEA"/>
    <w:rsid w:val="49D634F0"/>
    <w:rsid w:val="61DE4C6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9</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2026-03-04T15:15:00Z</dcterms:created>
  <dc:creator>Administrator</dc:creator>
  <cp:lastModifiedBy>user</cp:lastModifiedBy>
  <dcterms:modified xsi:type="dcterms:W3CDTF">2026-03-06T09:31:27Z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