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30</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30</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31</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327保定市自然资源和规划局（市林业局）徐水区林业分局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138.31</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130.54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138.31</w:t>
            </w:r>
          </w:p>
        </w:tc>
        <w:tc>
          <w:tcPr>
            <w:tcW w:w="4535" w:type="dxa"/>
            <w:vAlign w:val="center"/>
          </w:tcPr>
          <w:p>
            <w:pPr>
              <w:pStyle w:val="15"/>
            </w:pPr>
            <w:r>
              <w:t>本年支出合计</w:t>
            </w:r>
          </w:p>
        </w:tc>
        <w:tc>
          <w:tcPr>
            <w:tcW w:w="2126" w:type="dxa"/>
            <w:vAlign w:val="center"/>
          </w:tcPr>
          <w:p>
            <w:pPr>
              <w:pStyle w:val="16"/>
            </w:pPr>
            <w:r>
              <w:t>150.81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12.50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150.81</w:t>
            </w:r>
          </w:p>
        </w:tc>
        <w:tc>
          <w:tcPr>
            <w:tcW w:w="4535" w:type="dxa"/>
            <w:vAlign w:val="center"/>
          </w:tcPr>
          <w:p>
            <w:pPr>
              <w:pStyle w:val="15"/>
            </w:pPr>
            <w:r>
              <w:t>支出总计</w:t>
            </w:r>
          </w:p>
        </w:tc>
        <w:tc>
          <w:tcPr>
            <w:tcW w:w="2126" w:type="dxa"/>
            <w:vAlign w:val="center"/>
          </w:tcPr>
          <w:p>
            <w:pPr>
              <w:pStyle w:val="16"/>
            </w:pPr>
            <w:r>
              <w:t>150.81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327保定市自然资源和规划局（市林业局）徐水区林业分局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150.81</w:t>
            </w:r>
          </w:p>
        </w:tc>
        <w:tc>
          <w:tcPr>
            <w:tcW w:w="1134" w:type="dxa"/>
            <w:vAlign w:val="center"/>
          </w:tcPr>
          <w:p>
            <w:pPr>
              <w:pStyle w:val="16"/>
            </w:pPr>
            <w:r>
              <w:t>138.31</w:t>
            </w:r>
          </w:p>
        </w:tc>
        <w:tc>
          <w:tcPr>
            <w:tcW w:w="1134" w:type="dxa"/>
            <w:vAlign w:val="center"/>
          </w:tcPr>
          <w:p>
            <w:pPr>
              <w:pStyle w:val="16"/>
            </w:pPr>
            <w:r>
              <w:t>138.31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20.23</w:t>
            </w:r>
          </w:p>
        </w:tc>
        <w:tc>
          <w:tcPr>
            <w:tcW w:w="1134" w:type="dxa"/>
            <w:vAlign w:val="center"/>
          </w:tcPr>
          <w:p>
            <w:pPr>
              <w:pStyle w:val="12"/>
            </w:pPr>
            <w:r>
              <w:t>20.23</w:t>
            </w:r>
          </w:p>
        </w:tc>
        <w:tc>
          <w:tcPr>
            <w:tcW w:w="1134" w:type="dxa"/>
            <w:vAlign w:val="center"/>
          </w:tcPr>
          <w:p>
            <w:pPr>
              <w:pStyle w:val="12"/>
            </w:pPr>
            <w:r>
              <w:t>20.23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20.23</w:t>
            </w:r>
          </w:p>
        </w:tc>
        <w:tc>
          <w:tcPr>
            <w:tcW w:w="1134" w:type="dxa"/>
            <w:vAlign w:val="center"/>
          </w:tcPr>
          <w:p>
            <w:pPr>
              <w:pStyle w:val="12"/>
            </w:pPr>
            <w:r>
              <w:t>20.23</w:t>
            </w:r>
          </w:p>
        </w:tc>
        <w:tc>
          <w:tcPr>
            <w:tcW w:w="1134" w:type="dxa"/>
            <w:vAlign w:val="center"/>
          </w:tcPr>
          <w:p>
            <w:pPr>
              <w:pStyle w:val="12"/>
            </w:pPr>
            <w:r>
              <w:t>20.23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3.62</w:t>
            </w:r>
          </w:p>
        </w:tc>
        <w:tc>
          <w:tcPr>
            <w:tcW w:w="1134" w:type="dxa"/>
            <w:vAlign w:val="center"/>
          </w:tcPr>
          <w:p>
            <w:pPr>
              <w:pStyle w:val="12"/>
            </w:pPr>
            <w:r>
              <w:t>3.62</w:t>
            </w:r>
          </w:p>
        </w:tc>
        <w:tc>
          <w:tcPr>
            <w:tcW w:w="1134" w:type="dxa"/>
            <w:vAlign w:val="center"/>
          </w:tcPr>
          <w:p>
            <w:pPr>
              <w:pStyle w:val="12"/>
            </w:pPr>
            <w:r>
              <w:t>3.62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16.61</w:t>
            </w:r>
          </w:p>
        </w:tc>
        <w:tc>
          <w:tcPr>
            <w:tcW w:w="1134" w:type="dxa"/>
            <w:vAlign w:val="center"/>
          </w:tcPr>
          <w:p>
            <w:pPr>
              <w:pStyle w:val="12"/>
            </w:pPr>
            <w:r>
              <w:t>16.61</w:t>
            </w:r>
          </w:p>
        </w:tc>
        <w:tc>
          <w:tcPr>
            <w:tcW w:w="1134" w:type="dxa"/>
            <w:vAlign w:val="center"/>
          </w:tcPr>
          <w:p>
            <w:pPr>
              <w:pStyle w:val="12"/>
            </w:pPr>
            <w:r>
              <w:t>16.61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0.04</w:t>
            </w:r>
          </w:p>
        </w:tc>
        <w:tc>
          <w:tcPr>
            <w:tcW w:w="1134" w:type="dxa"/>
            <w:vAlign w:val="center"/>
          </w:tcPr>
          <w:p>
            <w:pPr>
              <w:pStyle w:val="12"/>
            </w:pPr>
            <w:r>
              <w:t>0.04</w:t>
            </w:r>
          </w:p>
        </w:tc>
        <w:tc>
          <w:tcPr>
            <w:tcW w:w="1134" w:type="dxa"/>
            <w:vAlign w:val="center"/>
          </w:tcPr>
          <w:p>
            <w:pPr>
              <w:pStyle w:val="12"/>
            </w:pPr>
            <w:r>
              <w:t>0.04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0.04</w:t>
            </w:r>
          </w:p>
        </w:tc>
        <w:tc>
          <w:tcPr>
            <w:tcW w:w="1134" w:type="dxa"/>
            <w:vAlign w:val="center"/>
          </w:tcPr>
          <w:p>
            <w:pPr>
              <w:pStyle w:val="12"/>
            </w:pPr>
            <w:r>
              <w:t>0.04</w:t>
            </w:r>
          </w:p>
        </w:tc>
        <w:tc>
          <w:tcPr>
            <w:tcW w:w="1134" w:type="dxa"/>
            <w:vAlign w:val="center"/>
          </w:tcPr>
          <w:p>
            <w:pPr>
              <w:pStyle w:val="12"/>
            </w:pPr>
            <w:r>
              <w:t>0.04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0.04</w:t>
            </w:r>
          </w:p>
        </w:tc>
        <w:tc>
          <w:tcPr>
            <w:tcW w:w="1134" w:type="dxa"/>
            <w:vAlign w:val="center"/>
          </w:tcPr>
          <w:p>
            <w:pPr>
              <w:pStyle w:val="12"/>
            </w:pPr>
            <w:r>
              <w:t>0.04</w:t>
            </w:r>
          </w:p>
        </w:tc>
        <w:tc>
          <w:tcPr>
            <w:tcW w:w="1134" w:type="dxa"/>
            <w:vAlign w:val="center"/>
          </w:tcPr>
          <w:p>
            <w:pPr>
              <w:pStyle w:val="12"/>
            </w:pPr>
            <w:r>
              <w:t>0.04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130.54</w:t>
            </w:r>
          </w:p>
        </w:tc>
        <w:tc>
          <w:tcPr>
            <w:tcW w:w="1134" w:type="dxa"/>
            <w:vAlign w:val="center"/>
          </w:tcPr>
          <w:p>
            <w:pPr>
              <w:pStyle w:val="12"/>
            </w:pPr>
            <w:r>
              <w:t>118.04</w:t>
            </w:r>
          </w:p>
        </w:tc>
        <w:tc>
          <w:tcPr>
            <w:tcW w:w="1134" w:type="dxa"/>
            <w:vAlign w:val="center"/>
          </w:tcPr>
          <w:p>
            <w:pPr>
              <w:pStyle w:val="12"/>
            </w:pPr>
            <w:r>
              <w:t>118.04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21302</w:t>
            </w:r>
          </w:p>
        </w:tc>
        <w:tc>
          <w:tcPr>
            <w:tcW w:w="1559" w:type="dxa"/>
            <w:vAlign w:val="center"/>
          </w:tcPr>
          <w:p>
            <w:pPr>
              <w:pStyle w:val="13"/>
            </w:pPr>
            <w:r>
              <w:t>林业和草原</w:t>
            </w:r>
          </w:p>
        </w:tc>
        <w:tc>
          <w:tcPr>
            <w:tcW w:w="1134" w:type="dxa"/>
            <w:vAlign w:val="center"/>
          </w:tcPr>
          <w:p>
            <w:pPr>
              <w:pStyle w:val="12"/>
            </w:pPr>
            <w:r>
              <w:t>130.54</w:t>
            </w:r>
          </w:p>
        </w:tc>
        <w:tc>
          <w:tcPr>
            <w:tcW w:w="1134" w:type="dxa"/>
            <w:vAlign w:val="center"/>
          </w:tcPr>
          <w:p>
            <w:pPr>
              <w:pStyle w:val="12"/>
            </w:pPr>
            <w:r>
              <w:t>118.04</w:t>
            </w:r>
          </w:p>
        </w:tc>
        <w:tc>
          <w:tcPr>
            <w:tcW w:w="1134" w:type="dxa"/>
            <w:vAlign w:val="center"/>
          </w:tcPr>
          <w:p>
            <w:pPr>
              <w:pStyle w:val="12"/>
            </w:pPr>
            <w:r>
              <w:t>118.04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2130201</w:t>
            </w:r>
          </w:p>
        </w:tc>
        <w:tc>
          <w:tcPr>
            <w:tcW w:w="1559" w:type="dxa"/>
            <w:vAlign w:val="center"/>
          </w:tcPr>
          <w:p>
            <w:pPr>
              <w:pStyle w:val="13"/>
            </w:pPr>
            <w:r>
              <w:t>行政运行</w:t>
            </w:r>
          </w:p>
        </w:tc>
        <w:tc>
          <w:tcPr>
            <w:tcW w:w="1134" w:type="dxa"/>
            <w:vAlign w:val="center"/>
          </w:tcPr>
          <w:p>
            <w:pPr>
              <w:pStyle w:val="12"/>
            </w:pPr>
            <w:r>
              <w:t>14.44</w:t>
            </w:r>
          </w:p>
        </w:tc>
        <w:tc>
          <w:tcPr>
            <w:tcW w:w="1134" w:type="dxa"/>
            <w:vAlign w:val="center"/>
          </w:tcPr>
          <w:p>
            <w:pPr>
              <w:pStyle w:val="12"/>
            </w:pPr>
            <w:r>
              <w:t>14.44</w:t>
            </w:r>
          </w:p>
        </w:tc>
        <w:tc>
          <w:tcPr>
            <w:tcW w:w="1134" w:type="dxa"/>
            <w:vAlign w:val="center"/>
          </w:tcPr>
          <w:p>
            <w:pPr>
              <w:pStyle w:val="12"/>
            </w:pPr>
            <w:r>
              <w:t>14.44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2130202</w:t>
            </w:r>
          </w:p>
        </w:tc>
        <w:tc>
          <w:tcPr>
            <w:tcW w:w="1559" w:type="dxa"/>
            <w:vAlign w:val="center"/>
          </w:tcPr>
          <w:p>
            <w:pPr>
              <w:pStyle w:val="13"/>
            </w:pPr>
            <w:r>
              <w:t>一般行政管理事务</w:t>
            </w:r>
          </w:p>
        </w:tc>
        <w:tc>
          <w:tcPr>
            <w:tcW w:w="1134" w:type="dxa"/>
            <w:vAlign w:val="center"/>
          </w:tcPr>
          <w:p>
            <w:pPr>
              <w:pStyle w:val="12"/>
            </w:pPr>
            <w:r>
              <w:t>16.80</w:t>
            </w:r>
          </w:p>
        </w:tc>
        <w:tc>
          <w:tcPr>
            <w:tcW w:w="1134" w:type="dxa"/>
            <w:vAlign w:val="center"/>
          </w:tcPr>
          <w:p>
            <w:pPr>
              <w:pStyle w:val="12"/>
            </w:pPr>
            <w:r>
              <w:t>16.80</w:t>
            </w:r>
          </w:p>
        </w:tc>
        <w:tc>
          <w:tcPr>
            <w:tcW w:w="1134" w:type="dxa"/>
            <w:vAlign w:val="center"/>
          </w:tcPr>
          <w:p>
            <w:pPr>
              <w:pStyle w:val="12"/>
            </w:pPr>
            <w:r>
              <w:t>16.80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2130205</w:t>
            </w:r>
          </w:p>
        </w:tc>
        <w:tc>
          <w:tcPr>
            <w:tcW w:w="1559" w:type="dxa"/>
            <w:vAlign w:val="center"/>
          </w:tcPr>
          <w:p>
            <w:pPr>
              <w:pStyle w:val="13"/>
            </w:pPr>
            <w:r>
              <w:t>森林资源培育</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2130234</w:t>
            </w:r>
          </w:p>
        </w:tc>
        <w:tc>
          <w:tcPr>
            <w:tcW w:w="1559" w:type="dxa"/>
            <w:vAlign w:val="center"/>
          </w:tcPr>
          <w:p>
            <w:pPr>
              <w:pStyle w:val="13"/>
            </w:pPr>
            <w:r>
              <w:t>林业草原防灾减灾</w:t>
            </w:r>
          </w:p>
        </w:tc>
        <w:tc>
          <w:tcPr>
            <w:tcW w:w="1134" w:type="dxa"/>
            <w:vAlign w:val="center"/>
          </w:tcPr>
          <w:p>
            <w:pPr>
              <w:pStyle w:val="12"/>
            </w:pPr>
            <w:r>
              <w:t>93.30</w:t>
            </w:r>
          </w:p>
        </w:tc>
        <w:tc>
          <w:tcPr>
            <w:tcW w:w="1134" w:type="dxa"/>
            <w:vAlign w:val="center"/>
          </w:tcPr>
          <w:p>
            <w:pPr>
              <w:pStyle w:val="12"/>
            </w:pPr>
            <w:r>
              <w:t>80.80</w:t>
            </w:r>
          </w:p>
        </w:tc>
        <w:tc>
          <w:tcPr>
            <w:tcW w:w="1134" w:type="dxa"/>
            <w:vAlign w:val="center"/>
          </w:tcPr>
          <w:p>
            <w:pPr>
              <w:pStyle w:val="12"/>
            </w:pPr>
            <w:r>
              <w:t>80.80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12.50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327保定市自然资源和规划局（市林业局）徐水区林业分局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150.81</w:t>
            </w:r>
          </w:p>
        </w:tc>
        <w:tc>
          <w:tcPr>
            <w:tcW w:w="1361" w:type="dxa"/>
            <w:vAlign w:val="center"/>
          </w:tcPr>
          <w:p>
            <w:pPr>
              <w:pStyle w:val="16"/>
            </w:pPr>
            <w:r>
              <w:t>34.71</w:t>
            </w:r>
          </w:p>
        </w:tc>
        <w:tc>
          <w:tcPr>
            <w:tcW w:w="1361" w:type="dxa"/>
            <w:vAlign w:val="center"/>
          </w:tcPr>
          <w:p>
            <w:pPr>
              <w:pStyle w:val="16"/>
            </w:pPr>
            <w:r>
              <w:t>116.10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20.23</w:t>
            </w:r>
          </w:p>
        </w:tc>
        <w:tc>
          <w:tcPr>
            <w:tcW w:w="1361" w:type="dxa"/>
            <w:vAlign w:val="center"/>
          </w:tcPr>
          <w:p>
            <w:pPr>
              <w:pStyle w:val="12"/>
            </w:pPr>
            <w:r>
              <w:t>20.23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20.23</w:t>
            </w:r>
          </w:p>
        </w:tc>
        <w:tc>
          <w:tcPr>
            <w:tcW w:w="1361" w:type="dxa"/>
            <w:vAlign w:val="center"/>
          </w:tcPr>
          <w:p>
            <w:pPr>
              <w:pStyle w:val="12"/>
            </w:pPr>
            <w:r>
              <w:t>20.23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3.62</w:t>
            </w:r>
          </w:p>
        </w:tc>
        <w:tc>
          <w:tcPr>
            <w:tcW w:w="1361" w:type="dxa"/>
            <w:vAlign w:val="center"/>
          </w:tcPr>
          <w:p>
            <w:pPr>
              <w:pStyle w:val="12"/>
            </w:pPr>
            <w:r>
              <w:t>3.62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16.61</w:t>
            </w:r>
          </w:p>
        </w:tc>
        <w:tc>
          <w:tcPr>
            <w:tcW w:w="1361" w:type="dxa"/>
            <w:vAlign w:val="center"/>
          </w:tcPr>
          <w:p>
            <w:pPr>
              <w:pStyle w:val="12"/>
            </w:pPr>
            <w:r>
              <w:t>16.61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0.04</w:t>
            </w:r>
          </w:p>
        </w:tc>
        <w:tc>
          <w:tcPr>
            <w:tcW w:w="1361" w:type="dxa"/>
            <w:vAlign w:val="center"/>
          </w:tcPr>
          <w:p>
            <w:pPr>
              <w:pStyle w:val="12"/>
            </w:pPr>
            <w:r>
              <w:t>0.04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0.04</w:t>
            </w:r>
          </w:p>
        </w:tc>
        <w:tc>
          <w:tcPr>
            <w:tcW w:w="1361" w:type="dxa"/>
            <w:vAlign w:val="center"/>
          </w:tcPr>
          <w:p>
            <w:pPr>
              <w:pStyle w:val="12"/>
            </w:pPr>
            <w:r>
              <w:t>0.04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0.04</w:t>
            </w:r>
          </w:p>
        </w:tc>
        <w:tc>
          <w:tcPr>
            <w:tcW w:w="1361" w:type="dxa"/>
            <w:vAlign w:val="center"/>
          </w:tcPr>
          <w:p>
            <w:pPr>
              <w:pStyle w:val="12"/>
            </w:pPr>
            <w:r>
              <w:t>0.04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130.54</w:t>
            </w:r>
          </w:p>
        </w:tc>
        <w:tc>
          <w:tcPr>
            <w:tcW w:w="1361" w:type="dxa"/>
            <w:vAlign w:val="center"/>
          </w:tcPr>
          <w:p>
            <w:pPr>
              <w:pStyle w:val="12"/>
            </w:pPr>
            <w:r>
              <w:t>14.44</w:t>
            </w:r>
          </w:p>
        </w:tc>
        <w:tc>
          <w:tcPr>
            <w:tcW w:w="1361" w:type="dxa"/>
            <w:vAlign w:val="center"/>
          </w:tcPr>
          <w:p>
            <w:pPr>
              <w:pStyle w:val="12"/>
            </w:pPr>
            <w:r>
              <w:t>116.10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21302</w:t>
            </w:r>
          </w:p>
        </w:tc>
        <w:tc>
          <w:tcPr>
            <w:tcW w:w="4535" w:type="dxa"/>
            <w:vAlign w:val="center"/>
          </w:tcPr>
          <w:p>
            <w:pPr>
              <w:pStyle w:val="13"/>
            </w:pPr>
            <w:r>
              <w:t>林业和草原</w:t>
            </w:r>
          </w:p>
        </w:tc>
        <w:tc>
          <w:tcPr>
            <w:tcW w:w="1361" w:type="dxa"/>
            <w:vAlign w:val="center"/>
          </w:tcPr>
          <w:p>
            <w:pPr>
              <w:pStyle w:val="12"/>
            </w:pPr>
            <w:r>
              <w:t>130.54</w:t>
            </w:r>
          </w:p>
        </w:tc>
        <w:tc>
          <w:tcPr>
            <w:tcW w:w="1361" w:type="dxa"/>
            <w:vAlign w:val="center"/>
          </w:tcPr>
          <w:p>
            <w:pPr>
              <w:pStyle w:val="12"/>
            </w:pPr>
            <w:r>
              <w:t>14.44</w:t>
            </w:r>
          </w:p>
        </w:tc>
        <w:tc>
          <w:tcPr>
            <w:tcW w:w="1361" w:type="dxa"/>
            <w:vAlign w:val="center"/>
          </w:tcPr>
          <w:p>
            <w:pPr>
              <w:pStyle w:val="12"/>
            </w:pPr>
            <w:r>
              <w:t>116.10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2130201</w:t>
            </w:r>
          </w:p>
        </w:tc>
        <w:tc>
          <w:tcPr>
            <w:tcW w:w="4535" w:type="dxa"/>
            <w:vAlign w:val="center"/>
          </w:tcPr>
          <w:p>
            <w:pPr>
              <w:pStyle w:val="13"/>
            </w:pPr>
            <w:r>
              <w:t>行政运行</w:t>
            </w:r>
          </w:p>
        </w:tc>
        <w:tc>
          <w:tcPr>
            <w:tcW w:w="1361" w:type="dxa"/>
            <w:vAlign w:val="center"/>
          </w:tcPr>
          <w:p>
            <w:pPr>
              <w:pStyle w:val="12"/>
            </w:pPr>
            <w:r>
              <w:t>14.44</w:t>
            </w:r>
          </w:p>
        </w:tc>
        <w:tc>
          <w:tcPr>
            <w:tcW w:w="1361" w:type="dxa"/>
            <w:vAlign w:val="center"/>
          </w:tcPr>
          <w:p>
            <w:pPr>
              <w:pStyle w:val="12"/>
            </w:pPr>
            <w:r>
              <w:t>14.44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2130202</w:t>
            </w:r>
          </w:p>
        </w:tc>
        <w:tc>
          <w:tcPr>
            <w:tcW w:w="4535" w:type="dxa"/>
            <w:vAlign w:val="center"/>
          </w:tcPr>
          <w:p>
            <w:pPr>
              <w:pStyle w:val="13"/>
            </w:pPr>
            <w:r>
              <w:t>一般行政管理事务</w:t>
            </w:r>
          </w:p>
        </w:tc>
        <w:tc>
          <w:tcPr>
            <w:tcW w:w="1361" w:type="dxa"/>
            <w:vAlign w:val="center"/>
          </w:tcPr>
          <w:p>
            <w:pPr>
              <w:pStyle w:val="12"/>
            </w:pPr>
            <w:r>
              <w:t>16.80</w:t>
            </w:r>
          </w:p>
        </w:tc>
        <w:tc>
          <w:tcPr>
            <w:tcW w:w="1361" w:type="dxa"/>
            <w:vAlign w:val="center"/>
          </w:tcPr>
          <w:p>
            <w:pPr>
              <w:pStyle w:val="12"/>
            </w:pPr>
          </w:p>
        </w:tc>
        <w:tc>
          <w:tcPr>
            <w:tcW w:w="1361" w:type="dxa"/>
            <w:vAlign w:val="center"/>
          </w:tcPr>
          <w:p>
            <w:pPr>
              <w:pStyle w:val="12"/>
            </w:pPr>
            <w:r>
              <w:t>16.80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2130205</w:t>
            </w:r>
          </w:p>
        </w:tc>
        <w:tc>
          <w:tcPr>
            <w:tcW w:w="4535" w:type="dxa"/>
            <w:vAlign w:val="center"/>
          </w:tcPr>
          <w:p>
            <w:pPr>
              <w:pStyle w:val="13"/>
            </w:pPr>
            <w:r>
              <w:t>森林资源培育</w:t>
            </w:r>
          </w:p>
        </w:tc>
        <w:tc>
          <w:tcPr>
            <w:tcW w:w="1361" w:type="dxa"/>
            <w:vAlign w:val="center"/>
          </w:tcPr>
          <w:p>
            <w:pPr>
              <w:pStyle w:val="12"/>
            </w:pPr>
            <w:r>
              <w:t>6.00</w:t>
            </w:r>
          </w:p>
        </w:tc>
        <w:tc>
          <w:tcPr>
            <w:tcW w:w="1361" w:type="dxa"/>
            <w:vAlign w:val="center"/>
          </w:tcPr>
          <w:p>
            <w:pPr>
              <w:pStyle w:val="12"/>
            </w:pPr>
          </w:p>
        </w:tc>
        <w:tc>
          <w:tcPr>
            <w:tcW w:w="1361" w:type="dxa"/>
            <w:vAlign w:val="center"/>
          </w:tcPr>
          <w:p>
            <w:pPr>
              <w:pStyle w:val="12"/>
            </w:pPr>
            <w:r>
              <w:t>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2130234</w:t>
            </w:r>
          </w:p>
        </w:tc>
        <w:tc>
          <w:tcPr>
            <w:tcW w:w="4535" w:type="dxa"/>
            <w:vAlign w:val="center"/>
          </w:tcPr>
          <w:p>
            <w:pPr>
              <w:pStyle w:val="13"/>
            </w:pPr>
            <w:r>
              <w:t>林业草原防灾减灾</w:t>
            </w:r>
          </w:p>
        </w:tc>
        <w:tc>
          <w:tcPr>
            <w:tcW w:w="1361" w:type="dxa"/>
            <w:vAlign w:val="center"/>
          </w:tcPr>
          <w:p>
            <w:pPr>
              <w:pStyle w:val="12"/>
            </w:pPr>
            <w:r>
              <w:t>93.30</w:t>
            </w:r>
          </w:p>
        </w:tc>
        <w:tc>
          <w:tcPr>
            <w:tcW w:w="1361" w:type="dxa"/>
            <w:vAlign w:val="center"/>
          </w:tcPr>
          <w:p>
            <w:pPr>
              <w:pStyle w:val="12"/>
            </w:pPr>
          </w:p>
        </w:tc>
        <w:tc>
          <w:tcPr>
            <w:tcW w:w="1361" w:type="dxa"/>
            <w:vAlign w:val="center"/>
          </w:tcPr>
          <w:p>
            <w:pPr>
              <w:pStyle w:val="12"/>
            </w:pPr>
            <w:r>
              <w:t>93.30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327保定市自然资源和规划局（市林业局）徐水区林业分局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138.31</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20.23</w:t>
            </w:r>
          </w:p>
        </w:tc>
        <w:tc>
          <w:tcPr>
            <w:tcW w:w="1474" w:type="dxa"/>
            <w:vAlign w:val="center"/>
          </w:tcPr>
          <w:p>
            <w:pPr>
              <w:pStyle w:val="12"/>
            </w:pPr>
            <w:r>
              <w:t>20.23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0.04</w:t>
            </w:r>
          </w:p>
        </w:tc>
        <w:tc>
          <w:tcPr>
            <w:tcW w:w="1474" w:type="dxa"/>
            <w:vAlign w:val="center"/>
          </w:tcPr>
          <w:p>
            <w:pPr>
              <w:pStyle w:val="12"/>
            </w:pPr>
            <w:r>
              <w:t>0.04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130.54</w:t>
            </w:r>
          </w:p>
        </w:tc>
        <w:tc>
          <w:tcPr>
            <w:tcW w:w="1474" w:type="dxa"/>
            <w:vAlign w:val="center"/>
          </w:tcPr>
          <w:p>
            <w:pPr>
              <w:pStyle w:val="12"/>
            </w:pPr>
            <w:r>
              <w:t>130.54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138.31</w:t>
            </w:r>
          </w:p>
        </w:tc>
        <w:tc>
          <w:tcPr>
            <w:tcW w:w="3402" w:type="dxa"/>
            <w:vAlign w:val="center"/>
          </w:tcPr>
          <w:p>
            <w:pPr>
              <w:pStyle w:val="15"/>
            </w:pPr>
            <w:r>
              <w:t>本年支出合计</w:t>
            </w:r>
          </w:p>
        </w:tc>
        <w:tc>
          <w:tcPr>
            <w:tcW w:w="1474" w:type="dxa"/>
            <w:vAlign w:val="center"/>
          </w:tcPr>
          <w:p>
            <w:pPr>
              <w:pStyle w:val="16"/>
            </w:pPr>
            <w:r>
              <w:t>150.81</w:t>
            </w:r>
          </w:p>
        </w:tc>
        <w:tc>
          <w:tcPr>
            <w:tcW w:w="1474" w:type="dxa"/>
            <w:vAlign w:val="center"/>
          </w:tcPr>
          <w:p>
            <w:pPr>
              <w:pStyle w:val="16"/>
            </w:pPr>
            <w:r>
              <w:t>150.81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12.50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12.50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150.81</w:t>
            </w:r>
          </w:p>
        </w:tc>
        <w:tc>
          <w:tcPr>
            <w:tcW w:w="3402" w:type="dxa"/>
            <w:vAlign w:val="center"/>
          </w:tcPr>
          <w:p>
            <w:pPr>
              <w:pStyle w:val="15"/>
            </w:pPr>
            <w:r>
              <w:t>支出总计</w:t>
            </w:r>
          </w:p>
        </w:tc>
        <w:tc>
          <w:tcPr>
            <w:tcW w:w="1474" w:type="dxa"/>
            <w:vAlign w:val="center"/>
          </w:tcPr>
          <w:p>
            <w:pPr>
              <w:pStyle w:val="16"/>
            </w:pPr>
            <w:r>
              <w:t>150.81</w:t>
            </w:r>
          </w:p>
        </w:tc>
        <w:tc>
          <w:tcPr>
            <w:tcW w:w="1474" w:type="dxa"/>
            <w:vAlign w:val="center"/>
          </w:tcPr>
          <w:p>
            <w:pPr>
              <w:pStyle w:val="16"/>
            </w:pPr>
            <w:r>
              <w:t>150.81</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327保定市自然资源和规划局（市林业局）徐水区林业分局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150.81</w:t>
            </w:r>
          </w:p>
        </w:tc>
        <w:tc>
          <w:tcPr>
            <w:tcW w:w="2551" w:type="dxa"/>
            <w:vAlign w:val="center"/>
          </w:tcPr>
          <w:p>
            <w:pPr>
              <w:pStyle w:val="16"/>
            </w:pPr>
            <w:r>
              <w:t>34.71</w:t>
            </w:r>
          </w:p>
        </w:tc>
        <w:tc>
          <w:tcPr>
            <w:tcW w:w="2551" w:type="dxa"/>
            <w:vAlign w:val="center"/>
          </w:tcPr>
          <w:p>
            <w:pPr>
              <w:pStyle w:val="16"/>
            </w:pPr>
            <w:r>
              <w:t>116.10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20.23</w:t>
            </w:r>
          </w:p>
        </w:tc>
        <w:tc>
          <w:tcPr>
            <w:tcW w:w="2551" w:type="dxa"/>
            <w:vAlign w:val="center"/>
          </w:tcPr>
          <w:p>
            <w:pPr>
              <w:pStyle w:val="12"/>
            </w:pPr>
            <w:r>
              <w:t>20.23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20.23</w:t>
            </w:r>
          </w:p>
        </w:tc>
        <w:tc>
          <w:tcPr>
            <w:tcW w:w="2551" w:type="dxa"/>
            <w:vAlign w:val="center"/>
          </w:tcPr>
          <w:p>
            <w:pPr>
              <w:pStyle w:val="12"/>
            </w:pPr>
            <w:r>
              <w:t>20.23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3.62</w:t>
            </w:r>
          </w:p>
        </w:tc>
        <w:tc>
          <w:tcPr>
            <w:tcW w:w="2551" w:type="dxa"/>
            <w:vAlign w:val="center"/>
          </w:tcPr>
          <w:p>
            <w:pPr>
              <w:pStyle w:val="12"/>
            </w:pPr>
            <w:r>
              <w:t>3.62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16.61</w:t>
            </w:r>
          </w:p>
        </w:tc>
        <w:tc>
          <w:tcPr>
            <w:tcW w:w="2551" w:type="dxa"/>
            <w:vAlign w:val="center"/>
          </w:tcPr>
          <w:p>
            <w:pPr>
              <w:pStyle w:val="12"/>
            </w:pPr>
            <w:r>
              <w:t>16.61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0.04</w:t>
            </w:r>
          </w:p>
        </w:tc>
        <w:tc>
          <w:tcPr>
            <w:tcW w:w="2551" w:type="dxa"/>
            <w:vAlign w:val="center"/>
          </w:tcPr>
          <w:p>
            <w:pPr>
              <w:pStyle w:val="12"/>
            </w:pPr>
            <w:r>
              <w:t>0.04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0.04</w:t>
            </w:r>
          </w:p>
        </w:tc>
        <w:tc>
          <w:tcPr>
            <w:tcW w:w="2551" w:type="dxa"/>
            <w:vAlign w:val="center"/>
          </w:tcPr>
          <w:p>
            <w:pPr>
              <w:pStyle w:val="12"/>
            </w:pPr>
            <w:r>
              <w:t>0.04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0.04</w:t>
            </w:r>
          </w:p>
        </w:tc>
        <w:tc>
          <w:tcPr>
            <w:tcW w:w="2551" w:type="dxa"/>
            <w:vAlign w:val="center"/>
          </w:tcPr>
          <w:p>
            <w:pPr>
              <w:pStyle w:val="12"/>
            </w:pPr>
            <w:r>
              <w:t>0.04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130.54</w:t>
            </w:r>
          </w:p>
        </w:tc>
        <w:tc>
          <w:tcPr>
            <w:tcW w:w="2551" w:type="dxa"/>
            <w:vAlign w:val="center"/>
          </w:tcPr>
          <w:p>
            <w:pPr>
              <w:pStyle w:val="12"/>
            </w:pPr>
            <w:r>
              <w:t>14.44</w:t>
            </w:r>
          </w:p>
        </w:tc>
        <w:tc>
          <w:tcPr>
            <w:tcW w:w="2551" w:type="dxa"/>
            <w:vAlign w:val="center"/>
          </w:tcPr>
          <w:p>
            <w:pPr>
              <w:pStyle w:val="12"/>
            </w:pPr>
            <w:r>
              <w:t>116.10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21302</w:t>
            </w:r>
          </w:p>
        </w:tc>
        <w:tc>
          <w:tcPr>
            <w:tcW w:w="4535" w:type="dxa"/>
            <w:vAlign w:val="center"/>
          </w:tcPr>
          <w:p>
            <w:pPr>
              <w:pStyle w:val="13"/>
            </w:pPr>
            <w:r>
              <w:t>林业和草原</w:t>
            </w:r>
          </w:p>
        </w:tc>
        <w:tc>
          <w:tcPr>
            <w:tcW w:w="2551" w:type="dxa"/>
            <w:vAlign w:val="center"/>
          </w:tcPr>
          <w:p>
            <w:pPr>
              <w:pStyle w:val="12"/>
            </w:pPr>
            <w:r>
              <w:t>130.54</w:t>
            </w:r>
          </w:p>
        </w:tc>
        <w:tc>
          <w:tcPr>
            <w:tcW w:w="2551" w:type="dxa"/>
            <w:vAlign w:val="center"/>
          </w:tcPr>
          <w:p>
            <w:pPr>
              <w:pStyle w:val="12"/>
            </w:pPr>
            <w:r>
              <w:t>14.44</w:t>
            </w:r>
          </w:p>
        </w:tc>
        <w:tc>
          <w:tcPr>
            <w:tcW w:w="2551" w:type="dxa"/>
            <w:vAlign w:val="center"/>
          </w:tcPr>
          <w:p>
            <w:pPr>
              <w:pStyle w:val="12"/>
            </w:pPr>
            <w:r>
              <w:t>116.10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2130201</w:t>
            </w:r>
          </w:p>
        </w:tc>
        <w:tc>
          <w:tcPr>
            <w:tcW w:w="4535" w:type="dxa"/>
            <w:vAlign w:val="center"/>
          </w:tcPr>
          <w:p>
            <w:pPr>
              <w:pStyle w:val="13"/>
            </w:pPr>
            <w:r>
              <w:t>行政运行</w:t>
            </w:r>
          </w:p>
        </w:tc>
        <w:tc>
          <w:tcPr>
            <w:tcW w:w="2551" w:type="dxa"/>
            <w:vAlign w:val="center"/>
          </w:tcPr>
          <w:p>
            <w:pPr>
              <w:pStyle w:val="12"/>
            </w:pPr>
            <w:r>
              <w:t>14.44</w:t>
            </w:r>
          </w:p>
        </w:tc>
        <w:tc>
          <w:tcPr>
            <w:tcW w:w="2551" w:type="dxa"/>
            <w:vAlign w:val="center"/>
          </w:tcPr>
          <w:p>
            <w:pPr>
              <w:pStyle w:val="12"/>
            </w:pPr>
            <w:r>
              <w:t>14.44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2130202</w:t>
            </w:r>
          </w:p>
        </w:tc>
        <w:tc>
          <w:tcPr>
            <w:tcW w:w="4535" w:type="dxa"/>
            <w:vAlign w:val="center"/>
          </w:tcPr>
          <w:p>
            <w:pPr>
              <w:pStyle w:val="13"/>
            </w:pPr>
            <w:r>
              <w:t>一般行政管理事务</w:t>
            </w:r>
          </w:p>
        </w:tc>
        <w:tc>
          <w:tcPr>
            <w:tcW w:w="2551" w:type="dxa"/>
            <w:vAlign w:val="center"/>
          </w:tcPr>
          <w:p>
            <w:pPr>
              <w:pStyle w:val="12"/>
            </w:pPr>
            <w:r>
              <w:t>16.80</w:t>
            </w:r>
          </w:p>
        </w:tc>
        <w:tc>
          <w:tcPr>
            <w:tcW w:w="2551" w:type="dxa"/>
            <w:vAlign w:val="center"/>
          </w:tcPr>
          <w:p>
            <w:pPr>
              <w:pStyle w:val="12"/>
            </w:pPr>
          </w:p>
        </w:tc>
        <w:tc>
          <w:tcPr>
            <w:tcW w:w="2551" w:type="dxa"/>
            <w:vAlign w:val="center"/>
          </w:tcPr>
          <w:p>
            <w:pPr>
              <w:pStyle w:val="12"/>
            </w:pPr>
            <w:r>
              <w:t>16.80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2130205</w:t>
            </w:r>
          </w:p>
        </w:tc>
        <w:tc>
          <w:tcPr>
            <w:tcW w:w="4535" w:type="dxa"/>
            <w:vAlign w:val="center"/>
          </w:tcPr>
          <w:p>
            <w:pPr>
              <w:pStyle w:val="13"/>
            </w:pPr>
            <w:r>
              <w:t>森林资源培育</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2130234</w:t>
            </w:r>
          </w:p>
        </w:tc>
        <w:tc>
          <w:tcPr>
            <w:tcW w:w="4535" w:type="dxa"/>
            <w:vAlign w:val="center"/>
          </w:tcPr>
          <w:p>
            <w:pPr>
              <w:pStyle w:val="13"/>
            </w:pPr>
            <w:r>
              <w:t>林业草原防灾减灾</w:t>
            </w:r>
          </w:p>
        </w:tc>
        <w:tc>
          <w:tcPr>
            <w:tcW w:w="2551" w:type="dxa"/>
            <w:vAlign w:val="center"/>
          </w:tcPr>
          <w:p>
            <w:pPr>
              <w:pStyle w:val="12"/>
            </w:pPr>
            <w:r>
              <w:t>93.30</w:t>
            </w:r>
          </w:p>
        </w:tc>
        <w:tc>
          <w:tcPr>
            <w:tcW w:w="2551" w:type="dxa"/>
            <w:vAlign w:val="center"/>
          </w:tcPr>
          <w:p>
            <w:pPr>
              <w:pStyle w:val="12"/>
            </w:pPr>
          </w:p>
        </w:tc>
        <w:tc>
          <w:tcPr>
            <w:tcW w:w="2551" w:type="dxa"/>
            <w:vAlign w:val="center"/>
          </w:tcPr>
          <w:p>
            <w:pPr>
              <w:pStyle w:val="12"/>
            </w:pPr>
            <w:r>
              <w:t>93.30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327保定市自然资源和规划局（市林业局）徐水区林业分局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34.71</w:t>
            </w:r>
          </w:p>
        </w:tc>
        <w:tc>
          <w:tcPr>
            <w:tcW w:w="2551" w:type="dxa"/>
            <w:vAlign w:val="center"/>
          </w:tcPr>
          <w:p>
            <w:pPr>
              <w:pStyle w:val="16"/>
            </w:pPr>
            <w:r>
              <w:t>33.54</w:t>
            </w:r>
          </w:p>
        </w:tc>
        <w:tc>
          <w:tcPr>
            <w:tcW w:w="2551" w:type="dxa"/>
            <w:vAlign w:val="center"/>
          </w:tcPr>
          <w:p>
            <w:pPr>
              <w:pStyle w:val="16"/>
            </w:pPr>
            <w:r>
              <w:t>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10.04</w:t>
            </w:r>
          </w:p>
        </w:tc>
        <w:tc>
          <w:tcPr>
            <w:tcW w:w="2551" w:type="dxa"/>
            <w:vAlign w:val="center"/>
          </w:tcPr>
          <w:p>
            <w:pPr>
              <w:pStyle w:val="12"/>
            </w:pPr>
            <w:r>
              <w:t>10.04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10.00</w:t>
            </w:r>
          </w:p>
        </w:tc>
        <w:tc>
          <w:tcPr>
            <w:tcW w:w="2551" w:type="dxa"/>
            <w:vAlign w:val="center"/>
          </w:tcPr>
          <w:p>
            <w:pPr>
              <w:pStyle w:val="12"/>
            </w:pPr>
            <w:r>
              <w:t>10.00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0.04</w:t>
            </w:r>
          </w:p>
        </w:tc>
        <w:tc>
          <w:tcPr>
            <w:tcW w:w="2551" w:type="dxa"/>
            <w:vAlign w:val="center"/>
          </w:tcPr>
          <w:p>
            <w:pPr>
              <w:pStyle w:val="12"/>
            </w:pPr>
            <w:r>
              <w:t>0.04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1.17</w:t>
            </w:r>
          </w:p>
        </w:tc>
        <w:tc>
          <w:tcPr>
            <w:tcW w:w="2551" w:type="dxa"/>
            <w:vAlign w:val="center"/>
          </w:tcPr>
          <w:p>
            <w:pPr>
              <w:pStyle w:val="12"/>
            </w:pPr>
          </w:p>
        </w:tc>
        <w:tc>
          <w:tcPr>
            <w:tcW w:w="2551" w:type="dxa"/>
            <w:vAlign w:val="center"/>
          </w:tcPr>
          <w:p>
            <w:pPr>
              <w:pStyle w:val="12"/>
            </w:pPr>
            <w:r>
              <w:t>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1.17</w:t>
            </w:r>
          </w:p>
        </w:tc>
        <w:tc>
          <w:tcPr>
            <w:tcW w:w="2551" w:type="dxa"/>
            <w:vAlign w:val="center"/>
          </w:tcPr>
          <w:p>
            <w:pPr>
              <w:pStyle w:val="12"/>
            </w:pPr>
          </w:p>
        </w:tc>
        <w:tc>
          <w:tcPr>
            <w:tcW w:w="2551" w:type="dxa"/>
            <w:vAlign w:val="center"/>
          </w:tcPr>
          <w:p>
            <w:pPr>
              <w:pStyle w:val="12"/>
            </w:pPr>
            <w:r>
              <w:t>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23.50</w:t>
            </w:r>
          </w:p>
        </w:tc>
        <w:tc>
          <w:tcPr>
            <w:tcW w:w="2551" w:type="dxa"/>
            <w:vAlign w:val="center"/>
          </w:tcPr>
          <w:p>
            <w:pPr>
              <w:pStyle w:val="12"/>
            </w:pPr>
            <w:r>
              <w:t>23.50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19.87</w:t>
            </w:r>
          </w:p>
        </w:tc>
        <w:tc>
          <w:tcPr>
            <w:tcW w:w="2551" w:type="dxa"/>
            <w:vAlign w:val="center"/>
          </w:tcPr>
          <w:p>
            <w:pPr>
              <w:pStyle w:val="12"/>
            </w:pPr>
            <w:r>
              <w:t>19.87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3.63</w:t>
            </w:r>
          </w:p>
        </w:tc>
        <w:tc>
          <w:tcPr>
            <w:tcW w:w="2551" w:type="dxa"/>
            <w:vAlign w:val="center"/>
          </w:tcPr>
          <w:p>
            <w:pPr>
              <w:pStyle w:val="12"/>
            </w:pPr>
            <w:r>
              <w:t>3.63</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327保定市自然资源和规划局（市林业局）徐水区林业分局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327保定市自然资源和规划局（市林业局）徐水区林业分局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327保定市自然资源和规划局（市林业局）徐水区林业分局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保定市自然资源和规划局（市林业局）徐水区林业分局2026年部门预算信息公开情况说明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保定市自然资源和规划局（市林业局）徐水区林业分局2026年部门预算信息公开情况说明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按照《中华人民共和国预算法》、《地方预决算公开操作规程》和《关于进一步推进预算公开工作的实施意见》规定，现将保定市自然资源和规划局（市林业局）徐水区林业分局2026年部门预算公开如下：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负责辖区内林业产业、科技推广、种苗花卉、造林绿化、森林资源、林草项目的管理工作。（二）负责辖区内森林、草原、湿地、土地沙漠化监管监测工作。（三）负责辖区内森林、草原火灾预防工作。（四）负责辖区内自然保护地的监督管理工作。监督管理陆野生动植物保护、疫源疫病监测、防控工作。（五）受市局委托负责辖区内林草执法监察工作。（六）完成上级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保定市自然资源和规划局（市林业局）徐水区林业分局本级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按照预算管理有关规定，目前部门预算的编制实行综合预算管理，即全部收入和支出都反映在预算中。保定市自然资源和规划局（市林业局）徐水区林业分局机关及所属事业单位的收支包含在部门预算中。</w:t>
      </w:r>
    </w:p>
    <w:p>
      <w:pPr>
        <w:pStyle w:val="19"/>
      </w:pPr>
      <w:r>
        <w:t>1、收入说明</w:t>
      </w:r>
    </w:p>
    <w:p>
      <w:pPr>
        <w:pStyle w:val="19"/>
      </w:pPr>
      <w:r>
        <w:t>反映本部门当年全部收入。2026年预算收入150.81万元，其中：一般公共预算收入138.31万元，基金预算收入0.00万元，国有资本经营预算收入0.00万元，财政专户核拨收入0.00万元，单位资金收入0.00万元，上年结转结余12.50万元。</w:t>
      </w:r>
    </w:p>
    <w:p>
      <w:pPr>
        <w:pStyle w:val="19"/>
      </w:pPr>
      <w:r>
        <w:t>2、支出说明</w:t>
      </w:r>
    </w:p>
    <w:p>
      <w:pPr>
        <w:pStyle w:val="19"/>
      </w:pPr>
      <w:r>
        <w:t>收支预算总表支出栏、基本支出表、项目支出表按经济分类和支出功能分类科目编制，反映保定市自然资源和规划局（市林业局）徐水区林业分局年度部门预算中支出预算的总体情况。2026年支出预算150.81万元，其中基本支出34.71万元，包括人员经费33.54万元和日常公用经费1.17万元；项目支出116.10万元，主要为苗圃场人员养老保险和医疗保险费用项目16.8万元；提前下达2025年中央财政林业草原改革发展资金预算项目12.5万元；提前下达2026年省级林业改革发展补助资金项目6万元；提前下达2026年中央财政林业草原改革发展资金预算项目50.8万元；徐水区林业有害生物防治经费项目30万元。；预计下年使用的单位资金结余0.00万元。委托业务费共计安排30.75万元，主要用于因技术原因确需对外委托的辅助性工作和确有必要对外委托开展咨询、评审、规划等工作。</w:t>
      </w:r>
    </w:p>
    <w:p>
      <w:pPr>
        <w:pStyle w:val="19"/>
      </w:pPr>
      <w:r>
        <w:t>3、比上年增减情况</w:t>
      </w:r>
    </w:p>
    <w:p>
      <w:pPr>
        <w:pStyle w:val="19"/>
      </w:pPr>
      <w:r>
        <w:t>2026年预算收支安排150.81万元，较2025年预算增加150.81万元，其中：基本支出增加34.71万元，主要为人员经费33.54万元和日常公用经费1.17万元。项目支出增加116.10万元，主要为苗圃场人员养老保险和医疗保险费用项目16.8万元；提前下达2025年中央财政林业草原改革发展资金预算项目12.5万元；提前下达2026年省级林业改革发展补助资金项目6万元；提前下达2026年中央财政林业草原改革发展资金预算项目50.8万元；徐水区林业有害生物防治经费项目30万元。。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2026年，我部门机关运行经费共计安排1.17万元，主要用于日常维修、办公用房水电费、办公用房取暖费、办公用房物业管理费等日常运行支出。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为2025年新成立单位，2025年没有”三公“经费预算，公务车还未配备。</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围绕建设京津冀生态环境支撑区战略定位，持续推进大规模国土绿化进程，打造绿色乡村完成全年营造林面积，有效改善生态环境；完善林业生态保护体系建设，加强林业有害生物防治、病虫害监测，维护区域生态安全，促进林业产业健康发展；通过开展苗圃场人员养老保险和医疗保险缴纳工作，要及时、足额缴纳苗圃场在职人员养老保险以及退休人员医疗保险，维护社会稳定。</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1.乡村造林绿化。</w:t>
      </w:r>
    </w:p>
    <w:p>
      <w:pPr>
        <w:pStyle w:val="23"/>
      </w:pPr>
      <w:r>
        <w:t>绩效目标：按照《提前下达2026年省级林业改革发展补助资金的通知》规定，造林绿化重点工程奖补，打造村庄绿化提升村。充分利用街道、庭院、坑塘、隙地、环村片林开展造林绿化工作。</w:t>
      </w:r>
    </w:p>
    <w:p>
      <w:pPr>
        <w:pStyle w:val="23"/>
      </w:pPr>
      <w:r>
        <w:t>绩效指标：完成三个村庄绿化，营造林5亩，生态环境得到有效改善。</w:t>
      </w:r>
    </w:p>
    <w:p>
      <w:pPr>
        <w:pStyle w:val="23"/>
      </w:pPr>
      <w:r>
        <w:t>2.完善林业生态保护体系。</w:t>
      </w:r>
    </w:p>
    <w:p>
      <w:pPr>
        <w:pStyle w:val="23"/>
      </w:pPr>
      <w:r>
        <w:t>绩效目标：加强森林资源保护，开展生态林管护，确保全区生态林得到有效保护。突出抓好美国白蛾、松材线虫等重大有害生物防治，确保关键区域不发生重大有害生物疫情。</w:t>
      </w:r>
    </w:p>
    <w:p>
      <w:pPr>
        <w:pStyle w:val="23"/>
      </w:pPr>
      <w:r>
        <w:t>绩效指标：预防和减少我区预计3万亩林业有害生物对森林资源的损失，林业有害生物成灾控制率在3‰以下。</w:t>
      </w:r>
    </w:p>
    <w:p>
      <w:pPr>
        <w:pStyle w:val="23"/>
      </w:pPr>
      <w:r>
        <w:t>3.苗圃场人员养老保险和医疗保险缴纳工作。</w:t>
      </w:r>
    </w:p>
    <w:p>
      <w:pPr>
        <w:pStyle w:val="23"/>
      </w:pPr>
      <w:r>
        <w:t>绩效目标：保障苗圃场9名在职人员和12名退休人员医疗、养老保险等方面的经费支出，保障苗圃场人员社保费用缴纳工作顺利开展。</w:t>
      </w:r>
    </w:p>
    <w:p>
      <w:pPr>
        <w:pStyle w:val="23"/>
      </w:pPr>
      <w:r>
        <w:t>绩效指标：完成苗圃场21名人员社保费用缴纳工作。</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1完善制度和队伍建设。</w:t>
      </w:r>
    </w:p>
    <w:p>
      <w:pPr>
        <w:pStyle w:val="24"/>
      </w:pPr>
      <w:r>
        <w:t>进一步完善财务与资金运用管理制度，将全过程绩效管理内容单独进行明确，区分总体、专项资金、预算项目三个层次提出绩效信息填报要求。组织局机关各股室相关人员分期分批进行培训，讲解预算绩效管理改革相关内容，提高人员业务水平。</w:t>
      </w:r>
    </w:p>
    <w:p>
      <w:pPr>
        <w:pStyle w:val="24"/>
      </w:pPr>
      <w:r>
        <w:t>2. 切实加快预算支出，尽早发挥资金效益</w:t>
      </w:r>
    </w:p>
    <w:p>
      <w:pPr>
        <w:pStyle w:val="24"/>
      </w:pPr>
      <w:r>
        <w:t>按照建立加快预算支出进度长效机制要求，制定加快预算支出进度长效机制实施细则，严格按照财政集中支付管理流程执行预算，加强预算执行全过程管控，超前谋划项目，尽早办理政府采购、招投标相应程序，明确预算支出责任，切实加强股室间沟通协调，明确专人、压实责任，及时跟进、盯细盯紧。按照预算支出时点约束要求，强化项目主管股室首要责任、主体责任，督促项目股室提高预算执行力，确保达到预算支出进度要求，充分发挥资金使用效益。</w:t>
      </w:r>
    </w:p>
    <w:p>
      <w:pPr>
        <w:pStyle w:val="24"/>
      </w:pPr>
      <w:r>
        <w:t>3. 强化绩效运行监控评价管理。</w:t>
      </w:r>
    </w:p>
    <w:p>
      <w:pPr>
        <w:pStyle w:val="24"/>
      </w:pPr>
      <w:r>
        <w:t>进一步提升本部门预算绩效管理工作水平，按要求开展绩效运行监控，发现问题及时整改，确保实现绩效目标指标，发挥资金使用效益。及时开展上年度部门预算绩效自评和重点评价，对评价中发现的问题及时整改。运用评价结果，对年度资金项目开展成本效益评估分析，为调整优化支出结构，加强源头管理提供借鉴参考。</w:t>
      </w:r>
    </w:p>
    <w:p>
      <w:pPr>
        <w:pStyle w:val="24"/>
      </w:pPr>
      <w:r>
        <w:t>4.做好绩效自评工作。</w:t>
      </w:r>
    </w:p>
    <w:p>
      <w:pPr>
        <w:pStyle w:val="24"/>
      </w:pPr>
      <w:r>
        <w:t>按照财政部门绩效自评工作安排，及时对本年度使用财政资金的项目依据项目绩效目标设定的标准进行自评，将自评结果及时反馈到财政部门，为下一步安排财政资金作为依据，从而最大限度的发挥财政资金经济效益和社会效益。</w:t>
      </w:r>
    </w:p>
    <w:p>
      <w:pPr>
        <w:pStyle w:val="24"/>
      </w:pPr>
      <w:r>
        <w:t>5.规范财务资产管理工作</w:t>
      </w:r>
    </w:p>
    <w:p>
      <w:pPr>
        <w:pStyle w:val="24"/>
      </w:pPr>
      <w:r>
        <w:t>按照国家、省、市、区有关行政事业性单位财务资产管理工作要求，利用现有的各项财务资产平台，管理好本部门财务资产，充分发挥本部门财务资产社会效益，保障各项工作有序开展。</w:t>
      </w:r>
    </w:p>
    <w:p>
      <w:pPr>
        <w:pStyle w:val="24"/>
      </w:pPr>
      <w:r>
        <w:t>6.进一步完善内部监督制度。</w:t>
      </w:r>
    </w:p>
    <w:p>
      <w:pPr>
        <w:pStyle w:val="24"/>
      </w:pPr>
      <w:r>
        <w:t>进一步规范项目资金管理，按照国家印发的资金管理办法，落实国家、省、市、区项目资金有关政策，保障项目资金合法合规使用，确保发挥财政资金使用效益。加强资产和政府采购管理，完善资产信息化和规范化规程，细化采购内部控制流程，强化资产和政府采购日常监管，逐步完善内部控制制度。</w:t>
      </w:r>
    </w:p>
    <w:p>
      <w:pPr>
        <w:pStyle w:val="24"/>
      </w:pPr>
      <w:r>
        <w:t>7.加强宣传培训调研工作，提高人员业务素质。</w:t>
      </w:r>
    </w:p>
    <w:p>
      <w:pPr>
        <w:pStyle w:val="24"/>
        <w:sectPr>
          <w:pgSz w:w="16840" w:h="11900" w:orient="landscape"/>
          <w:pgMar w:top="1361" w:right="1020" w:bottom="1361" w:left="1020" w:header="720" w:footer="720" w:gutter="0"/>
          <w:cols w:space="720" w:num="1"/>
        </w:sectPr>
      </w:pPr>
      <w:r>
        <w:t>通过广泛深入的学习宣传，教育引导我单位广大干部职工切实增强“四个意识”，坚定“四个自信”，做到“两个维护”，更加自觉地在思想上政治上行动上同以习近平同志为核心的党中央保持高度一致，切实增强做好自然资源和规划工作的政治担当和行动自觉。持续深入学习宣传贯彻习近平新时代中国特色社会主义思想，弘扬“进京赶考”精神，开展专业技能业务培训，逐步提高专业素养，强化预算绩效管理意识，培养一批政治过硬、本领高强、能打硬仗的高素质自然资源和</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1、苗圃场人员养老保险和医疗保险费用绩效目标表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13062526P00022911954D</w:t>
            </w:r>
          </w:p>
        </w:tc>
        <w:tc>
          <w:tcPr>
            <w:tcW w:w="2835" w:type="dxa"/>
            <w:vAlign w:val="center"/>
          </w:tcPr>
          <w:p>
            <w:pPr>
              <w:pStyle w:val="11"/>
            </w:pPr>
            <w:r>
              <w:t>项目名称</w:t>
            </w:r>
          </w:p>
        </w:tc>
        <w:tc>
          <w:tcPr>
            <w:tcW w:w="6095" w:type="dxa"/>
            <w:gridSpan w:val="3"/>
            <w:vAlign w:val="center"/>
          </w:tcPr>
          <w:p>
            <w:pPr>
              <w:pStyle w:val="13"/>
            </w:pPr>
            <w:r>
              <w:t>苗圃场人员养老保险和医疗保险费用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16.80</w:t>
            </w:r>
          </w:p>
        </w:tc>
        <w:tc>
          <w:tcPr>
            <w:tcW w:w="2835" w:type="dxa"/>
            <w:vAlign w:val="center"/>
          </w:tcPr>
          <w:p>
            <w:pPr>
              <w:pStyle w:val="11"/>
            </w:pPr>
            <w:r>
              <w:t>其中：财政    资金</w:t>
            </w:r>
          </w:p>
        </w:tc>
        <w:tc>
          <w:tcPr>
            <w:tcW w:w="2551" w:type="dxa"/>
            <w:vAlign w:val="center"/>
          </w:tcPr>
          <w:p>
            <w:pPr>
              <w:pStyle w:val="13"/>
            </w:pPr>
            <w:r>
              <w:t>16.80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苗圃场人员养老保险和医疗保险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4.30</w:t>
            </w:r>
          </w:p>
        </w:tc>
        <w:tc>
          <w:tcPr>
            <w:tcW w:w="2835" w:type="dxa"/>
            <w:vAlign w:val="center"/>
          </w:tcPr>
          <w:p>
            <w:pPr>
              <w:pStyle w:val="14"/>
            </w:pPr>
            <w:r>
              <w:t>8.46</w:t>
            </w:r>
          </w:p>
        </w:tc>
        <w:tc>
          <w:tcPr>
            <w:tcW w:w="2551" w:type="dxa"/>
            <w:vAlign w:val="center"/>
          </w:tcPr>
          <w:p>
            <w:pPr>
              <w:pStyle w:val="14"/>
            </w:pPr>
            <w:r>
              <w:t>12.63</w:t>
            </w:r>
          </w:p>
        </w:tc>
        <w:tc>
          <w:tcPr>
            <w:tcW w:w="3544" w:type="dxa"/>
            <w:gridSpan w:val="2"/>
            <w:vAlign w:val="center"/>
          </w:tcPr>
          <w:p>
            <w:pPr>
              <w:pStyle w:val="14"/>
            </w:pPr>
            <w:r>
              <w:t>16.80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1.保障苗圃场人员社保费用缴纳工作顺利开展</w:t>
            </w:r>
          </w:p>
          <w:p>
            <w:pPr>
              <w:pStyle w:val="13"/>
            </w:pPr>
            <w:r>
              <w:t>2.保障苗圃场9名在职人员和13名退休人员医疗、养老保险等方面的经费支出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实缴人数</w:t>
            </w:r>
          </w:p>
        </w:tc>
        <w:tc>
          <w:tcPr>
            <w:tcW w:w="5386" w:type="dxa"/>
            <w:vAlign w:val="center"/>
          </w:tcPr>
          <w:p>
            <w:pPr>
              <w:pStyle w:val="13"/>
            </w:pPr>
            <w:r>
              <w:t>实缴人数情况</w:t>
            </w:r>
          </w:p>
        </w:tc>
        <w:tc>
          <w:tcPr>
            <w:tcW w:w="2268" w:type="dxa"/>
            <w:vAlign w:val="center"/>
          </w:tcPr>
          <w:p>
            <w:pPr>
              <w:pStyle w:val="13"/>
            </w:pPr>
            <w:r>
              <w:t>22人</w:t>
            </w:r>
          </w:p>
        </w:tc>
        <w:tc>
          <w:tcPr>
            <w:tcW w:w="1276" w:type="dxa"/>
            <w:vAlign w:val="center"/>
          </w:tcPr>
          <w:p>
            <w:pPr>
              <w:pStyle w:val="13"/>
            </w:pPr>
            <w:r>
              <w:t>区政府会议纪要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考核完成率</w:t>
            </w:r>
          </w:p>
        </w:tc>
        <w:tc>
          <w:tcPr>
            <w:tcW w:w="5386" w:type="dxa"/>
            <w:vAlign w:val="center"/>
          </w:tcPr>
          <w:p>
            <w:pPr>
              <w:pStyle w:val="13"/>
            </w:pPr>
            <w:r>
              <w:t>考核工作完成占计划完成数</w:t>
            </w:r>
          </w:p>
        </w:tc>
        <w:tc>
          <w:tcPr>
            <w:tcW w:w="2268" w:type="dxa"/>
            <w:vAlign w:val="center"/>
          </w:tcPr>
          <w:p>
            <w:pPr>
              <w:pStyle w:val="13"/>
            </w:pPr>
            <w:r>
              <w:t>≥95%</w:t>
            </w:r>
          </w:p>
        </w:tc>
        <w:tc>
          <w:tcPr>
            <w:tcW w:w="1276" w:type="dxa"/>
            <w:vAlign w:val="center"/>
          </w:tcPr>
          <w:p>
            <w:pPr>
              <w:pStyle w:val="13"/>
            </w:pPr>
            <w:r>
              <w:t>苗圃场人员养老保险和医疗保险费用项目实施计划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按时缴纳人员养老和医疗保险及时情况</w:t>
            </w:r>
          </w:p>
        </w:tc>
        <w:tc>
          <w:tcPr>
            <w:tcW w:w="2268" w:type="dxa"/>
            <w:vAlign w:val="center"/>
          </w:tcPr>
          <w:p>
            <w:pPr>
              <w:pStyle w:val="13"/>
            </w:pPr>
            <w:r>
              <w:t>≥95%</w:t>
            </w:r>
          </w:p>
        </w:tc>
        <w:tc>
          <w:tcPr>
            <w:tcW w:w="1276" w:type="dxa"/>
            <w:vAlign w:val="center"/>
          </w:tcPr>
          <w:p>
            <w:pPr>
              <w:pStyle w:val="13"/>
            </w:pPr>
            <w:r>
              <w:t>苗圃场人员养老保险和医疗保险费用项目实施计划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项目总成本数</w:t>
            </w:r>
          </w:p>
        </w:tc>
        <w:tc>
          <w:tcPr>
            <w:tcW w:w="5386" w:type="dxa"/>
            <w:vAlign w:val="center"/>
          </w:tcPr>
          <w:p>
            <w:pPr>
              <w:pStyle w:val="13"/>
            </w:pPr>
            <w:r>
              <w:t>项目总成本控制数情况</w:t>
            </w:r>
          </w:p>
        </w:tc>
        <w:tc>
          <w:tcPr>
            <w:tcW w:w="2268" w:type="dxa"/>
            <w:vAlign w:val="center"/>
          </w:tcPr>
          <w:p>
            <w:pPr>
              <w:pStyle w:val="13"/>
            </w:pPr>
            <w:r>
              <w:t>≤167965.68元</w:t>
            </w:r>
          </w:p>
        </w:tc>
        <w:tc>
          <w:tcPr>
            <w:tcW w:w="1276" w:type="dxa"/>
            <w:vAlign w:val="center"/>
          </w:tcPr>
          <w:p>
            <w:pPr>
              <w:pStyle w:val="13"/>
            </w:pPr>
            <w:r>
              <w:t>苗圃场人员养老保险和医疗保险费用项目实施计划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保障人员日常工作效率</w:t>
            </w:r>
          </w:p>
        </w:tc>
        <w:tc>
          <w:tcPr>
            <w:tcW w:w="5386" w:type="dxa"/>
            <w:vAlign w:val="center"/>
          </w:tcPr>
          <w:p>
            <w:pPr>
              <w:pStyle w:val="13"/>
            </w:pPr>
            <w:r>
              <w:t>能够保障相应工作正常进行</w:t>
            </w:r>
          </w:p>
        </w:tc>
        <w:tc>
          <w:tcPr>
            <w:tcW w:w="2268" w:type="dxa"/>
            <w:vAlign w:val="center"/>
          </w:tcPr>
          <w:p>
            <w:pPr>
              <w:pStyle w:val="13"/>
            </w:pPr>
            <w:r>
              <w:t>≥95%</w:t>
            </w:r>
          </w:p>
        </w:tc>
        <w:tc>
          <w:tcPr>
            <w:tcW w:w="1276" w:type="dxa"/>
            <w:vAlign w:val="center"/>
          </w:tcPr>
          <w:p>
            <w:pPr>
              <w:pStyle w:val="13"/>
            </w:pPr>
            <w:r>
              <w:t>苗圃场人员养老保险和医疗保险费用项目实施计划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受益对象对此项工作的满意度情况</w:t>
            </w:r>
          </w:p>
        </w:tc>
        <w:tc>
          <w:tcPr>
            <w:tcW w:w="2268" w:type="dxa"/>
            <w:vAlign w:val="center"/>
          </w:tcPr>
          <w:p>
            <w:pPr>
              <w:pStyle w:val="13"/>
            </w:pPr>
            <w:r>
              <w:t>≥95%</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2、提前下达2025年中央财政林业草原改革发展资金预算绩效目标表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13062525P000175100100</w:t>
            </w:r>
          </w:p>
        </w:tc>
        <w:tc>
          <w:tcPr>
            <w:tcW w:w="2835" w:type="dxa"/>
            <w:vAlign w:val="center"/>
          </w:tcPr>
          <w:p>
            <w:pPr>
              <w:pStyle w:val="11"/>
            </w:pPr>
            <w:r>
              <w:t>项目名称</w:t>
            </w:r>
          </w:p>
        </w:tc>
        <w:tc>
          <w:tcPr>
            <w:tcW w:w="6095" w:type="dxa"/>
            <w:gridSpan w:val="3"/>
            <w:vAlign w:val="center"/>
          </w:tcPr>
          <w:p>
            <w:pPr>
              <w:pStyle w:val="13"/>
            </w:pPr>
            <w:r>
              <w:t>提前下达2025年中央财政林业草原改革发展资金预算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12.50</w:t>
            </w:r>
          </w:p>
        </w:tc>
        <w:tc>
          <w:tcPr>
            <w:tcW w:w="2835" w:type="dxa"/>
            <w:vAlign w:val="center"/>
          </w:tcPr>
          <w:p>
            <w:pPr>
              <w:pStyle w:val="11"/>
            </w:pPr>
            <w:r>
              <w:t>其中：财政    资金</w:t>
            </w:r>
          </w:p>
        </w:tc>
        <w:tc>
          <w:tcPr>
            <w:tcW w:w="2551" w:type="dxa"/>
            <w:vAlign w:val="center"/>
          </w:tcPr>
          <w:p>
            <w:pPr>
              <w:pStyle w:val="13"/>
            </w:pPr>
            <w:r>
              <w:t>12.50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用于飞防费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12.50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1.预防和减少我区预计1.72万亩林业有害生物对森林资源的损失.</w:t>
            </w:r>
          </w:p>
          <w:p>
            <w:pPr>
              <w:pStyle w:val="13"/>
            </w:pPr>
            <w:r>
              <w:t>2.有效遏制林业有害生物灾害的发生，巩固绿化成果.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林业有害生</w:t>
            </w:r>
          </w:p>
          <w:p>
            <w:pPr>
              <w:pStyle w:val="13"/>
            </w:pPr>
            <w:r>
              <w:t>物防治面积</w:t>
            </w:r>
          </w:p>
        </w:tc>
        <w:tc>
          <w:tcPr>
            <w:tcW w:w="5386" w:type="dxa"/>
            <w:vAlign w:val="center"/>
          </w:tcPr>
          <w:p>
            <w:pPr>
              <w:pStyle w:val="13"/>
            </w:pPr>
            <w:r>
              <w:t>预防发生有害生物灾害区域</w:t>
            </w:r>
          </w:p>
        </w:tc>
        <w:tc>
          <w:tcPr>
            <w:tcW w:w="2268" w:type="dxa"/>
            <w:vAlign w:val="center"/>
          </w:tcPr>
          <w:p>
            <w:pPr>
              <w:pStyle w:val="13"/>
            </w:pPr>
            <w:r>
              <w:t>≥1.72万亩</w:t>
            </w:r>
          </w:p>
        </w:tc>
        <w:tc>
          <w:tcPr>
            <w:tcW w:w="1276" w:type="dxa"/>
            <w:vAlign w:val="center"/>
          </w:tcPr>
          <w:p>
            <w:pPr>
              <w:pStyle w:val="13"/>
            </w:pPr>
            <w:r>
              <w:t>提前下达2025年中央财政林业草原改革发展资金预算项目实施计划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实施有害生物防治后成灾率</w:t>
            </w:r>
          </w:p>
        </w:tc>
        <w:tc>
          <w:tcPr>
            <w:tcW w:w="5386" w:type="dxa"/>
            <w:vAlign w:val="center"/>
          </w:tcPr>
          <w:p>
            <w:pPr>
              <w:pStyle w:val="13"/>
            </w:pPr>
            <w:r>
              <w:t>发生有害生物灾害面积占项目区域面积的比率</w:t>
            </w:r>
          </w:p>
        </w:tc>
        <w:tc>
          <w:tcPr>
            <w:tcW w:w="2268" w:type="dxa"/>
            <w:vAlign w:val="center"/>
          </w:tcPr>
          <w:p>
            <w:pPr>
              <w:pStyle w:val="13"/>
            </w:pPr>
            <w:r>
              <w:t>≤3‰</w:t>
            </w:r>
          </w:p>
        </w:tc>
        <w:tc>
          <w:tcPr>
            <w:tcW w:w="1276" w:type="dxa"/>
            <w:vAlign w:val="center"/>
          </w:tcPr>
          <w:p>
            <w:pPr>
              <w:pStyle w:val="13"/>
            </w:pPr>
            <w:r>
              <w:t>提前下达2025年中央财政林业草原改革发展资金预算项目实施计划项目实施计划和年中验收资料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资金拨付及时性</w:t>
            </w:r>
          </w:p>
        </w:tc>
        <w:tc>
          <w:tcPr>
            <w:tcW w:w="5386" w:type="dxa"/>
            <w:vAlign w:val="center"/>
          </w:tcPr>
          <w:p>
            <w:pPr>
              <w:pStyle w:val="13"/>
            </w:pPr>
            <w:r>
              <w:t>按照工作按排和合同约定资金拨付时限</w:t>
            </w:r>
          </w:p>
        </w:tc>
        <w:tc>
          <w:tcPr>
            <w:tcW w:w="2268" w:type="dxa"/>
            <w:vAlign w:val="center"/>
          </w:tcPr>
          <w:p>
            <w:pPr>
              <w:pStyle w:val="13"/>
            </w:pPr>
            <w:r>
              <w:t>100%</w:t>
            </w:r>
          </w:p>
        </w:tc>
        <w:tc>
          <w:tcPr>
            <w:tcW w:w="1276" w:type="dxa"/>
            <w:vAlign w:val="center"/>
          </w:tcPr>
          <w:p>
            <w:pPr>
              <w:pStyle w:val="13"/>
            </w:pPr>
            <w:r>
              <w:t>合同和拨付资金资料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项目预算总成本数</w:t>
            </w:r>
          </w:p>
        </w:tc>
        <w:tc>
          <w:tcPr>
            <w:tcW w:w="5386" w:type="dxa"/>
            <w:vAlign w:val="center"/>
          </w:tcPr>
          <w:p>
            <w:pPr>
              <w:pStyle w:val="13"/>
            </w:pPr>
            <w:r>
              <w:t>项目预算总成本情况</w:t>
            </w:r>
          </w:p>
        </w:tc>
        <w:tc>
          <w:tcPr>
            <w:tcW w:w="2268" w:type="dxa"/>
            <w:vAlign w:val="center"/>
          </w:tcPr>
          <w:p>
            <w:pPr>
              <w:pStyle w:val="13"/>
            </w:pPr>
            <w:r>
              <w:t>≤20万元</w:t>
            </w:r>
          </w:p>
        </w:tc>
        <w:tc>
          <w:tcPr>
            <w:tcW w:w="1276" w:type="dxa"/>
            <w:vAlign w:val="center"/>
          </w:tcPr>
          <w:p>
            <w:pPr>
              <w:pStyle w:val="13"/>
            </w:pPr>
            <w:r>
              <w:t>合同和拨付资金资料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保障我区林业资源持续发展</w:t>
            </w:r>
          </w:p>
        </w:tc>
        <w:tc>
          <w:tcPr>
            <w:tcW w:w="5386" w:type="dxa"/>
            <w:vAlign w:val="center"/>
          </w:tcPr>
          <w:p>
            <w:pPr>
              <w:pStyle w:val="13"/>
            </w:pPr>
            <w:r>
              <w:t>树木因林业有害生物致死率控制在10%以下</w:t>
            </w:r>
          </w:p>
        </w:tc>
        <w:tc>
          <w:tcPr>
            <w:tcW w:w="2268" w:type="dxa"/>
            <w:vAlign w:val="center"/>
          </w:tcPr>
          <w:p>
            <w:pPr>
              <w:pStyle w:val="13"/>
            </w:pPr>
            <w:r>
              <w:t>≤10%</w:t>
            </w:r>
          </w:p>
        </w:tc>
        <w:tc>
          <w:tcPr>
            <w:tcW w:w="1276" w:type="dxa"/>
            <w:vAlign w:val="center"/>
          </w:tcPr>
          <w:p>
            <w:pPr>
              <w:pStyle w:val="13"/>
            </w:pPr>
            <w:r>
              <w:t>提前下达2025年中央财政林业草原改革发展资金预算项目实施计划项目实施计划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3、提前下达2026年省级林业改革发展补助资金绩效目标表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13062526P00017510017P</w:t>
            </w:r>
          </w:p>
        </w:tc>
        <w:tc>
          <w:tcPr>
            <w:tcW w:w="2835" w:type="dxa"/>
            <w:vAlign w:val="center"/>
          </w:tcPr>
          <w:p>
            <w:pPr>
              <w:pStyle w:val="11"/>
            </w:pPr>
            <w:r>
              <w:t>项目名称</w:t>
            </w:r>
          </w:p>
        </w:tc>
        <w:tc>
          <w:tcPr>
            <w:tcW w:w="6095" w:type="dxa"/>
            <w:gridSpan w:val="3"/>
            <w:vAlign w:val="center"/>
          </w:tcPr>
          <w:p>
            <w:pPr>
              <w:pStyle w:val="13"/>
            </w:pPr>
            <w:r>
              <w:t>提前下达2026年省级林业改革发展补助资金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造林绿化重点工程奖补，村庄绿化提升村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1.完成造林绿化重点工程奖补资金发放。</w:t>
            </w:r>
          </w:p>
          <w:p>
            <w:pPr>
              <w:pStyle w:val="13"/>
            </w:pPr>
            <w:r>
              <w:t>2.3个村庄绿化效果进一步巩固提升。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3个村庄开展绿化</w:t>
            </w:r>
          </w:p>
        </w:tc>
        <w:tc>
          <w:tcPr>
            <w:tcW w:w="5386" w:type="dxa"/>
            <w:vAlign w:val="center"/>
          </w:tcPr>
          <w:p>
            <w:pPr>
              <w:pStyle w:val="13"/>
            </w:pPr>
            <w:r>
              <w:t>3个村庄绿化完成情况</w:t>
            </w:r>
          </w:p>
        </w:tc>
        <w:tc>
          <w:tcPr>
            <w:tcW w:w="2268" w:type="dxa"/>
            <w:vAlign w:val="center"/>
          </w:tcPr>
          <w:p>
            <w:pPr>
              <w:pStyle w:val="13"/>
            </w:pPr>
            <w:r>
              <w:t>3个</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苗木保存率</w:t>
            </w:r>
          </w:p>
        </w:tc>
        <w:tc>
          <w:tcPr>
            <w:tcW w:w="5386" w:type="dxa"/>
            <w:vAlign w:val="center"/>
          </w:tcPr>
          <w:p>
            <w:pPr>
              <w:pStyle w:val="13"/>
            </w:pPr>
            <w:r>
              <w:t>苗木保存情况</w:t>
            </w:r>
          </w:p>
        </w:tc>
        <w:tc>
          <w:tcPr>
            <w:tcW w:w="2268" w:type="dxa"/>
            <w:vAlign w:val="center"/>
          </w:tcPr>
          <w:p>
            <w:pPr>
              <w:pStyle w:val="13"/>
            </w:pPr>
            <w:r>
              <w:t>≥85%</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专项资金拨付及时率</w:t>
            </w:r>
          </w:p>
        </w:tc>
        <w:tc>
          <w:tcPr>
            <w:tcW w:w="5386" w:type="dxa"/>
            <w:vAlign w:val="center"/>
          </w:tcPr>
          <w:p>
            <w:pPr>
              <w:pStyle w:val="13"/>
            </w:pPr>
            <w:r>
              <w:t>专项资金拨付及时情况</w:t>
            </w:r>
          </w:p>
        </w:tc>
        <w:tc>
          <w:tcPr>
            <w:tcW w:w="2268" w:type="dxa"/>
            <w:vAlign w:val="center"/>
          </w:tcPr>
          <w:p>
            <w:pPr>
              <w:pStyle w:val="13"/>
            </w:pPr>
            <w:r>
              <w:t>100%</w:t>
            </w:r>
          </w:p>
        </w:tc>
        <w:tc>
          <w:tcPr>
            <w:tcW w:w="1276" w:type="dxa"/>
            <w:vAlign w:val="center"/>
          </w:tcPr>
          <w:p>
            <w:pPr>
              <w:pStyle w:val="13"/>
            </w:pPr>
            <w:r>
              <w:t>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下达资金总成本数</w:t>
            </w:r>
          </w:p>
        </w:tc>
        <w:tc>
          <w:tcPr>
            <w:tcW w:w="5386" w:type="dxa"/>
            <w:vAlign w:val="center"/>
          </w:tcPr>
          <w:p>
            <w:pPr>
              <w:pStyle w:val="13"/>
            </w:pPr>
            <w:r>
              <w:t>下达资金总成本数控制情况</w:t>
            </w:r>
          </w:p>
        </w:tc>
        <w:tc>
          <w:tcPr>
            <w:tcW w:w="2268" w:type="dxa"/>
            <w:vAlign w:val="center"/>
          </w:tcPr>
          <w:p>
            <w:pPr>
              <w:pStyle w:val="13"/>
            </w:pPr>
            <w:r>
              <w:t>≤6万元</w:t>
            </w:r>
          </w:p>
        </w:tc>
        <w:tc>
          <w:tcPr>
            <w:tcW w:w="1276" w:type="dxa"/>
            <w:vAlign w:val="center"/>
          </w:tcPr>
          <w:p>
            <w:pPr>
              <w:pStyle w:val="13"/>
            </w:pPr>
            <w:r>
              <w:t>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保障造林绿化工作开展程度</w:t>
            </w:r>
          </w:p>
        </w:tc>
        <w:tc>
          <w:tcPr>
            <w:tcW w:w="5386" w:type="dxa"/>
            <w:vAlign w:val="center"/>
          </w:tcPr>
          <w:p>
            <w:pPr>
              <w:pStyle w:val="13"/>
            </w:pPr>
            <w:r>
              <w:t>造林绿化工作开展情况</w:t>
            </w:r>
          </w:p>
        </w:tc>
        <w:tc>
          <w:tcPr>
            <w:tcW w:w="2268" w:type="dxa"/>
            <w:vAlign w:val="center"/>
          </w:tcPr>
          <w:p>
            <w:pPr>
              <w:pStyle w:val="13"/>
            </w:pPr>
            <w:r>
              <w:t>100%</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受益对象对此项工作的满意度情况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4、提前下达2026年中央财政林业草原改革发展资金预算绩效目标表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13062526P000175100164</w:t>
            </w:r>
          </w:p>
        </w:tc>
        <w:tc>
          <w:tcPr>
            <w:tcW w:w="2835" w:type="dxa"/>
            <w:vAlign w:val="center"/>
          </w:tcPr>
          <w:p>
            <w:pPr>
              <w:pStyle w:val="11"/>
            </w:pPr>
            <w:r>
              <w:t>项目名称</w:t>
            </w:r>
          </w:p>
        </w:tc>
        <w:tc>
          <w:tcPr>
            <w:tcW w:w="6095" w:type="dxa"/>
            <w:gridSpan w:val="3"/>
            <w:vAlign w:val="center"/>
          </w:tcPr>
          <w:p>
            <w:pPr>
              <w:pStyle w:val="13"/>
            </w:pPr>
            <w:r>
              <w:t>提前下达2026年中央财政林业草原改革发展资金预算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50.80</w:t>
            </w:r>
          </w:p>
        </w:tc>
        <w:tc>
          <w:tcPr>
            <w:tcW w:w="2835" w:type="dxa"/>
            <w:vAlign w:val="center"/>
          </w:tcPr>
          <w:p>
            <w:pPr>
              <w:pStyle w:val="11"/>
            </w:pPr>
            <w:r>
              <w:t>其中：财政    资金</w:t>
            </w:r>
          </w:p>
        </w:tc>
        <w:tc>
          <w:tcPr>
            <w:tcW w:w="2551" w:type="dxa"/>
            <w:vAlign w:val="center"/>
          </w:tcPr>
          <w:p>
            <w:pPr>
              <w:pStyle w:val="13"/>
            </w:pPr>
            <w:r>
              <w:t>50.80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林业有害生物防治费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50.80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1.有效遏制林业有害生物灾害的发生，巩固绿化成果.</w:t>
            </w:r>
          </w:p>
          <w:p>
            <w:pPr>
              <w:pStyle w:val="13"/>
            </w:pPr>
            <w:r>
              <w:t>2.预防和减少我区预计3万亩林业有害生物对森林资源的损失.</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林业有害生</w:t>
            </w:r>
          </w:p>
          <w:p>
            <w:pPr>
              <w:pStyle w:val="13"/>
            </w:pPr>
            <w:r>
              <w:t>物防治面积</w:t>
            </w:r>
          </w:p>
        </w:tc>
        <w:tc>
          <w:tcPr>
            <w:tcW w:w="5386" w:type="dxa"/>
            <w:vAlign w:val="center"/>
          </w:tcPr>
          <w:p>
            <w:pPr>
              <w:pStyle w:val="13"/>
            </w:pPr>
            <w:r>
              <w:t>预防发生有害生物灾害区域</w:t>
            </w:r>
          </w:p>
        </w:tc>
        <w:tc>
          <w:tcPr>
            <w:tcW w:w="2268" w:type="dxa"/>
            <w:vAlign w:val="center"/>
          </w:tcPr>
          <w:p>
            <w:pPr>
              <w:pStyle w:val="13"/>
            </w:pPr>
            <w:r>
              <w:t>≥3万亩</w:t>
            </w:r>
          </w:p>
        </w:tc>
        <w:tc>
          <w:tcPr>
            <w:tcW w:w="1276" w:type="dxa"/>
            <w:vAlign w:val="center"/>
          </w:tcPr>
          <w:p>
            <w:pPr>
              <w:pStyle w:val="13"/>
            </w:pPr>
            <w:r>
              <w:t>提前下达2026年中央财政林业草原改革发展资金预算项目实施计划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实施有害生物防治后成灾率</w:t>
            </w:r>
          </w:p>
        </w:tc>
        <w:tc>
          <w:tcPr>
            <w:tcW w:w="5386" w:type="dxa"/>
            <w:vAlign w:val="center"/>
          </w:tcPr>
          <w:p>
            <w:pPr>
              <w:pStyle w:val="13"/>
            </w:pPr>
            <w:r>
              <w:t>发生有害生物灾害面积占项目区域面积的比率</w:t>
            </w:r>
          </w:p>
        </w:tc>
        <w:tc>
          <w:tcPr>
            <w:tcW w:w="2268" w:type="dxa"/>
            <w:vAlign w:val="center"/>
          </w:tcPr>
          <w:p>
            <w:pPr>
              <w:pStyle w:val="13"/>
            </w:pPr>
            <w:r>
              <w:t>≤3‰</w:t>
            </w:r>
          </w:p>
        </w:tc>
        <w:tc>
          <w:tcPr>
            <w:tcW w:w="1276" w:type="dxa"/>
            <w:vAlign w:val="center"/>
          </w:tcPr>
          <w:p>
            <w:pPr>
              <w:pStyle w:val="13"/>
            </w:pPr>
            <w:r>
              <w:t>提前下达2026年中央财政林业草原改革发展资金预算项目实施计划项目实施计划和验收资料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资金拨付及时性</w:t>
            </w:r>
          </w:p>
        </w:tc>
        <w:tc>
          <w:tcPr>
            <w:tcW w:w="5386" w:type="dxa"/>
            <w:vAlign w:val="center"/>
          </w:tcPr>
          <w:p>
            <w:pPr>
              <w:pStyle w:val="13"/>
            </w:pPr>
            <w:r>
              <w:t>按照工作按排和合同约定资金拨付时限</w:t>
            </w:r>
          </w:p>
        </w:tc>
        <w:tc>
          <w:tcPr>
            <w:tcW w:w="2268" w:type="dxa"/>
            <w:vAlign w:val="center"/>
          </w:tcPr>
          <w:p>
            <w:pPr>
              <w:pStyle w:val="13"/>
            </w:pPr>
            <w:r>
              <w:t>100%</w:t>
            </w:r>
          </w:p>
        </w:tc>
        <w:tc>
          <w:tcPr>
            <w:tcW w:w="1276" w:type="dxa"/>
            <w:vAlign w:val="center"/>
          </w:tcPr>
          <w:p>
            <w:pPr>
              <w:pStyle w:val="13"/>
            </w:pPr>
            <w:r>
              <w:t>合同和拨付资金资料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项目预算总成本数</w:t>
            </w:r>
          </w:p>
        </w:tc>
        <w:tc>
          <w:tcPr>
            <w:tcW w:w="5386" w:type="dxa"/>
            <w:vAlign w:val="center"/>
          </w:tcPr>
          <w:p>
            <w:pPr>
              <w:pStyle w:val="13"/>
            </w:pPr>
            <w:r>
              <w:t>项目预算总成本情况</w:t>
            </w:r>
          </w:p>
        </w:tc>
        <w:tc>
          <w:tcPr>
            <w:tcW w:w="2268" w:type="dxa"/>
            <w:vAlign w:val="center"/>
          </w:tcPr>
          <w:p>
            <w:pPr>
              <w:pStyle w:val="13"/>
            </w:pPr>
            <w:r>
              <w:t>≤50.8万元</w:t>
            </w:r>
          </w:p>
        </w:tc>
        <w:tc>
          <w:tcPr>
            <w:tcW w:w="1276" w:type="dxa"/>
            <w:vAlign w:val="center"/>
          </w:tcPr>
          <w:p>
            <w:pPr>
              <w:pStyle w:val="13"/>
            </w:pPr>
            <w:r>
              <w:t>合同和拨付资金资料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保障我区林业资源持续发展</w:t>
            </w:r>
          </w:p>
        </w:tc>
        <w:tc>
          <w:tcPr>
            <w:tcW w:w="5386" w:type="dxa"/>
            <w:vAlign w:val="center"/>
          </w:tcPr>
          <w:p>
            <w:pPr>
              <w:pStyle w:val="13"/>
            </w:pPr>
            <w:r>
              <w:t>树木因林业有害生物致死率控制在10%以下</w:t>
            </w:r>
          </w:p>
        </w:tc>
        <w:tc>
          <w:tcPr>
            <w:tcW w:w="2268" w:type="dxa"/>
            <w:vAlign w:val="center"/>
          </w:tcPr>
          <w:p>
            <w:pPr>
              <w:pStyle w:val="13"/>
            </w:pPr>
            <w:r>
              <w:t>≤10%</w:t>
            </w:r>
          </w:p>
        </w:tc>
        <w:tc>
          <w:tcPr>
            <w:tcW w:w="1276" w:type="dxa"/>
            <w:vAlign w:val="center"/>
          </w:tcPr>
          <w:p>
            <w:pPr>
              <w:pStyle w:val="13"/>
            </w:pPr>
            <w:r>
              <w:t>提前下达2026年中央财政林业草原改革发展资金预算项目实施计划项目实施计划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辖区居民对此项工作的满意度</w:t>
            </w:r>
          </w:p>
        </w:tc>
        <w:tc>
          <w:tcPr>
            <w:tcW w:w="5386" w:type="dxa"/>
            <w:vAlign w:val="center"/>
          </w:tcPr>
          <w:p>
            <w:pPr>
              <w:pStyle w:val="13"/>
            </w:pPr>
            <w:r>
              <w:t>辖区居民对此项工作的满意度情况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5、徐水区林业有害生物防治经费绩效目标表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13062526P00017410011C</w:t>
            </w:r>
          </w:p>
        </w:tc>
        <w:tc>
          <w:tcPr>
            <w:tcW w:w="2835" w:type="dxa"/>
            <w:vAlign w:val="center"/>
          </w:tcPr>
          <w:p>
            <w:pPr>
              <w:pStyle w:val="11"/>
            </w:pPr>
            <w:r>
              <w:t>项目名称</w:t>
            </w:r>
          </w:p>
        </w:tc>
        <w:tc>
          <w:tcPr>
            <w:tcW w:w="6095" w:type="dxa"/>
            <w:gridSpan w:val="3"/>
            <w:vAlign w:val="center"/>
          </w:tcPr>
          <w:p>
            <w:pPr>
              <w:pStyle w:val="13"/>
            </w:pPr>
            <w:r>
              <w:t>徐水区林业有害生物防治经费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用于林业有害生物防治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bookmarkStart w:id="20" w:name="_GoBack"/>
            <w:bookmarkEnd w:id="20"/>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w:t>
            </w:r>
          </w:p>
        </w:tc>
        <w:tc>
          <w:tcPr>
            <w:tcW w:w="2835" w:type="dxa"/>
            <w:vAlign w:val="center"/>
          </w:tcPr>
          <w:p>
            <w:pPr>
              <w:pStyle w:val="14"/>
            </w:pPr>
            <w:r>
              <w:t xml:space="preserve"> </w:t>
            </w:r>
          </w:p>
        </w:tc>
        <w:tc>
          <w:tcPr>
            <w:tcW w:w="2551" w:type="dxa"/>
            <w:vAlign w:val="center"/>
          </w:tcPr>
          <w:p>
            <w:pPr>
              <w:pStyle w:val="14"/>
            </w:pPr>
            <w:r>
              <w:t>30.00</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1.完成我区2026年春季和冬季林业有害生物防治工作，防治面积3万亩以上</w:t>
            </w:r>
          </w:p>
          <w:p>
            <w:pPr>
              <w:pStyle w:val="13"/>
            </w:pPr>
            <w:r>
              <w:t>2.防治工作达标率、及时率均100%，树木保存率90%以上，有害生物成灾率控制在3‰以内</w:t>
            </w:r>
          </w:p>
          <w:p>
            <w:pPr>
              <w:pStyle w:val="13"/>
            </w:pPr>
            <w:r>
              <w:t>3.坚持预防和除治并重，有效遏制林业有害生物的发生，巩固绿化成果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林业有害生物防治面积</w:t>
            </w:r>
          </w:p>
        </w:tc>
        <w:tc>
          <w:tcPr>
            <w:tcW w:w="5386" w:type="dxa"/>
            <w:vAlign w:val="center"/>
          </w:tcPr>
          <w:p>
            <w:pPr>
              <w:pStyle w:val="13"/>
            </w:pPr>
            <w:r>
              <w:t>林业有害生物防治面积数量情况</w:t>
            </w:r>
          </w:p>
        </w:tc>
        <w:tc>
          <w:tcPr>
            <w:tcW w:w="2268" w:type="dxa"/>
            <w:vAlign w:val="center"/>
          </w:tcPr>
          <w:p>
            <w:pPr>
              <w:pStyle w:val="13"/>
            </w:pPr>
            <w:r>
              <w:t>≥3万亩</w:t>
            </w:r>
          </w:p>
        </w:tc>
        <w:tc>
          <w:tcPr>
            <w:tcW w:w="1276" w:type="dxa"/>
            <w:vAlign w:val="center"/>
          </w:tcPr>
          <w:p>
            <w:pPr>
              <w:pStyle w:val="13"/>
            </w:pPr>
            <w:r>
              <w:t>徐水区林业有害生物防治经费项目实施计划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防治工作开展达标率</w:t>
            </w:r>
          </w:p>
        </w:tc>
        <w:tc>
          <w:tcPr>
            <w:tcW w:w="5386" w:type="dxa"/>
            <w:vAlign w:val="center"/>
          </w:tcPr>
          <w:p>
            <w:pPr>
              <w:pStyle w:val="13"/>
            </w:pPr>
            <w:r>
              <w:t>防治工作开展完成情况</w:t>
            </w:r>
          </w:p>
        </w:tc>
        <w:tc>
          <w:tcPr>
            <w:tcW w:w="2268" w:type="dxa"/>
            <w:vAlign w:val="center"/>
          </w:tcPr>
          <w:p>
            <w:pPr>
              <w:pStyle w:val="13"/>
            </w:pPr>
            <w:r>
              <w:t>100%</w:t>
            </w:r>
          </w:p>
        </w:tc>
        <w:tc>
          <w:tcPr>
            <w:tcW w:w="1276" w:type="dxa"/>
            <w:vAlign w:val="center"/>
          </w:tcPr>
          <w:p>
            <w:pPr>
              <w:pStyle w:val="13"/>
            </w:pPr>
            <w:r>
              <w:t>徐水区林业有害生物防治经费项目实施计划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防治工作开展及时率</w:t>
            </w:r>
          </w:p>
        </w:tc>
        <w:tc>
          <w:tcPr>
            <w:tcW w:w="5386" w:type="dxa"/>
            <w:vAlign w:val="center"/>
          </w:tcPr>
          <w:p>
            <w:pPr>
              <w:pStyle w:val="13"/>
            </w:pPr>
            <w:r>
              <w:t>防治工作开展完成时限情况</w:t>
            </w:r>
          </w:p>
        </w:tc>
        <w:tc>
          <w:tcPr>
            <w:tcW w:w="2268" w:type="dxa"/>
            <w:vAlign w:val="center"/>
          </w:tcPr>
          <w:p>
            <w:pPr>
              <w:pStyle w:val="13"/>
            </w:pPr>
            <w:r>
              <w:t>100%</w:t>
            </w:r>
          </w:p>
        </w:tc>
        <w:tc>
          <w:tcPr>
            <w:tcW w:w="1276" w:type="dxa"/>
            <w:vAlign w:val="center"/>
          </w:tcPr>
          <w:p>
            <w:pPr>
              <w:pStyle w:val="13"/>
            </w:pPr>
            <w:r>
              <w:t>徐水区林业有害生物防治经费项目实施计划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项目总成本数</w:t>
            </w:r>
          </w:p>
        </w:tc>
        <w:tc>
          <w:tcPr>
            <w:tcW w:w="5386" w:type="dxa"/>
            <w:vAlign w:val="center"/>
          </w:tcPr>
          <w:p>
            <w:pPr>
              <w:pStyle w:val="13"/>
            </w:pPr>
            <w:r>
              <w:t>项目总成本控制情况</w:t>
            </w:r>
          </w:p>
        </w:tc>
        <w:tc>
          <w:tcPr>
            <w:tcW w:w="2268" w:type="dxa"/>
            <w:vAlign w:val="center"/>
          </w:tcPr>
          <w:p>
            <w:pPr>
              <w:pStyle w:val="13"/>
            </w:pPr>
            <w:r>
              <w:t>≤30万元</w:t>
            </w:r>
          </w:p>
        </w:tc>
        <w:tc>
          <w:tcPr>
            <w:tcW w:w="1276" w:type="dxa"/>
            <w:vAlign w:val="center"/>
          </w:tcPr>
          <w:p>
            <w:pPr>
              <w:pStyle w:val="13"/>
            </w:pPr>
            <w:r>
              <w:t>徐水区林业有害生物防治项目相关合同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有害生物成灾率</w:t>
            </w:r>
          </w:p>
        </w:tc>
        <w:tc>
          <w:tcPr>
            <w:tcW w:w="5386" w:type="dxa"/>
            <w:vAlign w:val="center"/>
          </w:tcPr>
          <w:p>
            <w:pPr>
              <w:pStyle w:val="13"/>
            </w:pPr>
            <w:r>
              <w:t>有害生物成灾控制情况</w:t>
            </w:r>
          </w:p>
        </w:tc>
        <w:tc>
          <w:tcPr>
            <w:tcW w:w="2268" w:type="dxa"/>
            <w:vAlign w:val="center"/>
          </w:tcPr>
          <w:p>
            <w:pPr>
              <w:pStyle w:val="13"/>
            </w:pPr>
            <w:r>
              <w:t>≤3‰</w:t>
            </w:r>
          </w:p>
        </w:tc>
        <w:tc>
          <w:tcPr>
            <w:tcW w:w="1276" w:type="dxa"/>
            <w:vAlign w:val="center"/>
          </w:tcPr>
          <w:p>
            <w:pPr>
              <w:pStyle w:val="13"/>
            </w:pPr>
            <w:r>
              <w:t>徐水区林业有害生物防治项目相关合同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树木保存率</w:t>
            </w:r>
          </w:p>
        </w:tc>
        <w:tc>
          <w:tcPr>
            <w:tcW w:w="5386" w:type="dxa"/>
            <w:vAlign w:val="center"/>
          </w:tcPr>
          <w:p>
            <w:pPr>
              <w:pStyle w:val="13"/>
            </w:pPr>
            <w:r>
              <w:t>辖区林业树木成活情况</w:t>
            </w:r>
          </w:p>
        </w:tc>
        <w:tc>
          <w:tcPr>
            <w:tcW w:w="2268" w:type="dxa"/>
            <w:vAlign w:val="center"/>
          </w:tcPr>
          <w:p>
            <w:pPr>
              <w:pStyle w:val="13"/>
            </w:pPr>
            <w:r>
              <w:t>≥90%</w:t>
            </w:r>
          </w:p>
        </w:tc>
        <w:tc>
          <w:tcPr>
            <w:tcW w:w="1276" w:type="dxa"/>
            <w:vAlign w:val="center"/>
          </w:tcPr>
          <w:p>
            <w:pPr>
              <w:pStyle w:val="13"/>
            </w:pPr>
            <w:r>
              <w:t>徐水区林业有害生物防治项目相关合同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辖区居民对此项工作的满意度</w:t>
            </w:r>
          </w:p>
        </w:tc>
        <w:tc>
          <w:tcPr>
            <w:tcW w:w="5386" w:type="dxa"/>
            <w:vAlign w:val="center"/>
          </w:tcPr>
          <w:p>
            <w:pPr>
              <w:pStyle w:val="13"/>
            </w:pPr>
            <w:r>
              <w:t>辖区居民对此项工作的满意度情况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327保定市自然资源和规划局（市林业局）徐水区林业分局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保定市自然资源和规划局（市林业局）徐水区林业分局（含所属单位）上年末固定资产金额为25.30万元（详见下表）。本年度拟购置固定资产总额为0.00万元，已按要求列入政府采购预算，详见政府采购预算表。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327保定市自然资源和规划局（市林业局）徐水区林业分局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25.30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76</w:t>
            </w:r>
          </w:p>
        </w:tc>
        <w:tc>
          <w:tcPr>
            <w:tcW w:w="2835" w:type="dxa"/>
            <w:vAlign w:val="center"/>
          </w:tcPr>
          <w:p>
            <w:pPr>
              <w:pStyle w:val="12"/>
            </w:pPr>
            <w:r>
              <w:t>25.30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756F769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TotalTime>2</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2026-03-03T15:14:00Z</dcterms:created>
  <dc:creator>Administrator</dc:creator>
  <cp:lastModifiedBy>user</cp:lastModifiedBy>
  <dcterms:modified xsi:type="dcterms:W3CDTF">2026-03-03T07:37:31Z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