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8</w:t>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w:t>
      </w:r>
      <w:r>
        <w:rPr>
          <w:rFonts w:hint="eastAsia"/>
          <w:lang w:val="en-US" w:eastAsia="zh-CN"/>
        </w:rPr>
        <w:t>2</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8</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1</w:t>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w:t>
      </w:r>
      <w:r>
        <w:rPr>
          <w:rFonts w:hint="eastAsia"/>
          <w:lang w:val="en-US" w:eastAsia="zh-CN"/>
        </w:rPr>
        <w:t>2</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w:t>
      </w:r>
      <w:r>
        <w:rPr>
          <w:rFonts w:hint="eastAsia"/>
          <w:lang w:val="en-US" w:eastAsia="zh-CN"/>
        </w:rPr>
        <w:t>3</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6</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6</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eastAsia="zh-CN"/>
        </w:rPr>
        <w:t>单位</w:t>
      </w:r>
      <w:r>
        <w:t>项目预算安排情况及绩效目标</w:t>
      </w:r>
      <w:r>
        <w:tab/>
      </w:r>
      <w:r>
        <w:rPr>
          <w:rFonts w:hint="eastAsia"/>
          <w:lang w:val="en-US" w:eastAsia="zh-CN"/>
        </w:rPr>
        <w:t>2</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1</w:t>
      </w:r>
      <w:r>
        <w:rPr>
          <w:rFonts w:hint="eastAsia"/>
          <w:lang w:val="en-US" w:eastAsia="zh-CN"/>
        </w:rPr>
        <w:t>2</w:t>
      </w:r>
      <w:r>
        <w:fldChar w:fldCharType="end"/>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1</w:t>
      </w:r>
      <w:r>
        <w:rPr>
          <w:rFonts w:hint="eastAsia"/>
          <w:lang w:val="en-US" w:eastAsia="zh-CN"/>
        </w:rPr>
        <w:t>2</w:t>
      </w:r>
      <w:r>
        <w:fldChar w:fldCharType="end"/>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1</w:t>
      </w:r>
      <w:r>
        <w:rPr>
          <w:rFonts w:hint="eastAsia"/>
          <w:lang w:val="en-US" w:eastAsia="zh-CN"/>
        </w:rPr>
        <w:t>2</w:t>
      </w:r>
      <w:r>
        <w:fldChar w:fldCharType="end"/>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12</w:t>
      </w:r>
      <w:r>
        <w:fldChar w:fldCharType="end"/>
      </w:r>
      <w:r>
        <w:rPr>
          <w:rFonts w:hint="eastAsia"/>
          <w:lang w:val="en-US" w:eastAsia="zh-CN"/>
        </w:rPr>
        <w:t>3</w:t>
      </w:r>
    </w:p>
    <w:p>
      <w:pPr>
        <w:pStyle w:val="2"/>
        <w:tabs>
          <w:tab w:val="right" w:leader="dot" w:pos="14562"/>
        </w:tabs>
      </w:pPr>
      <w:r>
        <w:fldChar w:fldCharType="end"/>
      </w:r>
      <w:r>
        <w:fldChar w:fldCharType="begin"/>
      </w:r>
      <w:r>
        <w:instrText xml:space="preserve">TOC \o "4-4" \h \z \u</w:instrText>
      </w:r>
      <w:r>
        <w:fldChar w:fldCharType="separate"/>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1170.25</w:t>
            </w:r>
          </w:p>
        </w:tc>
        <w:tc>
          <w:tcPr>
            <w:tcW w:w="4535" w:type="dxa"/>
            <w:vAlign w:val="center"/>
          </w:tcPr>
          <w:p>
            <w:pPr>
              <w:pStyle w:val="12"/>
            </w:pPr>
            <w:r>
              <w:t>一、一般公共服务支出</w:t>
            </w:r>
          </w:p>
        </w:tc>
        <w:tc>
          <w:tcPr>
            <w:tcW w:w="2126" w:type="dxa"/>
            <w:vAlign w:val="center"/>
          </w:tcPr>
          <w:p>
            <w:pPr>
              <w:pStyle w:val="11"/>
            </w:pPr>
            <w:r>
              <w:t>782.95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134.95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1170.25</w:t>
            </w:r>
          </w:p>
        </w:tc>
        <w:tc>
          <w:tcPr>
            <w:tcW w:w="4535" w:type="dxa"/>
            <w:vAlign w:val="center"/>
          </w:tcPr>
          <w:p>
            <w:pPr>
              <w:pStyle w:val="14"/>
            </w:pPr>
            <w:r>
              <w:t>本年支出合计</w:t>
            </w:r>
          </w:p>
        </w:tc>
        <w:tc>
          <w:tcPr>
            <w:tcW w:w="2126" w:type="dxa"/>
            <w:vAlign w:val="center"/>
          </w:tcPr>
          <w:p>
            <w:pPr>
              <w:pStyle w:val="15"/>
            </w:pPr>
            <w:r>
              <w:t>1170.25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1170.25</w:t>
            </w:r>
          </w:p>
        </w:tc>
        <w:tc>
          <w:tcPr>
            <w:tcW w:w="4535" w:type="dxa"/>
            <w:vAlign w:val="center"/>
          </w:tcPr>
          <w:p>
            <w:pPr>
              <w:pStyle w:val="14"/>
            </w:pPr>
            <w:r>
              <w:t>支出总计</w:t>
            </w:r>
          </w:p>
        </w:tc>
        <w:tc>
          <w:tcPr>
            <w:tcW w:w="2126" w:type="dxa"/>
            <w:vAlign w:val="center"/>
          </w:tcPr>
          <w:p>
            <w:pPr>
              <w:pStyle w:val="15"/>
            </w:pPr>
            <w:r>
              <w:t>1170.25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1170.25</w:t>
            </w:r>
          </w:p>
        </w:tc>
        <w:tc>
          <w:tcPr>
            <w:tcW w:w="1134" w:type="dxa"/>
            <w:vAlign w:val="center"/>
          </w:tcPr>
          <w:p>
            <w:pPr>
              <w:pStyle w:val="15"/>
            </w:pPr>
            <w:r>
              <w:t>1170.25</w:t>
            </w:r>
          </w:p>
        </w:tc>
        <w:tc>
          <w:tcPr>
            <w:tcW w:w="1134" w:type="dxa"/>
            <w:vAlign w:val="center"/>
          </w:tcPr>
          <w:p>
            <w:pPr>
              <w:pStyle w:val="15"/>
            </w:pPr>
            <w:r>
              <w:t>1170.25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782.95</w:t>
            </w:r>
          </w:p>
        </w:tc>
        <w:tc>
          <w:tcPr>
            <w:tcW w:w="1134" w:type="dxa"/>
            <w:vAlign w:val="center"/>
          </w:tcPr>
          <w:p>
            <w:pPr>
              <w:pStyle w:val="11"/>
            </w:pPr>
            <w:r>
              <w:t>782.95</w:t>
            </w:r>
          </w:p>
        </w:tc>
        <w:tc>
          <w:tcPr>
            <w:tcW w:w="1134" w:type="dxa"/>
            <w:vAlign w:val="center"/>
          </w:tcPr>
          <w:p>
            <w:pPr>
              <w:pStyle w:val="11"/>
            </w:pPr>
            <w:r>
              <w:t>782.95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769.55</w:t>
            </w:r>
          </w:p>
        </w:tc>
        <w:tc>
          <w:tcPr>
            <w:tcW w:w="1134" w:type="dxa"/>
            <w:vAlign w:val="center"/>
          </w:tcPr>
          <w:p>
            <w:pPr>
              <w:pStyle w:val="11"/>
            </w:pPr>
            <w:r>
              <w:t>769.55</w:t>
            </w:r>
          </w:p>
        </w:tc>
        <w:tc>
          <w:tcPr>
            <w:tcW w:w="1134" w:type="dxa"/>
            <w:vAlign w:val="center"/>
          </w:tcPr>
          <w:p>
            <w:pPr>
              <w:pStyle w:val="11"/>
            </w:pPr>
            <w:r>
              <w:t>769.55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345.37</w:t>
            </w:r>
          </w:p>
        </w:tc>
        <w:tc>
          <w:tcPr>
            <w:tcW w:w="1134" w:type="dxa"/>
            <w:vAlign w:val="center"/>
          </w:tcPr>
          <w:p>
            <w:pPr>
              <w:pStyle w:val="11"/>
            </w:pPr>
            <w:r>
              <w:t>345.37</w:t>
            </w:r>
          </w:p>
        </w:tc>
        <w:tc>
          <w:tcPr>
            <w:tcW w:w="1134" w:type="dxa"/>
            <w:vAlign w:val="center"/>
          </w:tcPr>
          <w:p>
            <w:pPr>
              <w:pStyle w:val="11"/>
            </w:pPr>
            <w:r>
              <w:t>345.37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33.78</w:t>
            </w:r>
          </w:p>
        </w:tc>
        <w:tc>
          <w:tcPr>
            <w:tcW w:w="1134" w:type="dxa"/>
            <w:vAlign w:val="center"/>
          </w:tcPr>
          <w:p>
            <w:pPr>
              <w:pStyle w:val="11"/>
            </w:pPr>
            <w:r>
              <w:t>33.78</w:t>
            </w:r>
          </w:p>
        </w:tc>
        <w:tc>
          <w:tcPr>
            <w:tcW w:w="1134" w:type="dxa"/>
            <w:vAlign w:val="center"/>
          </w:tcPr>
          <w:p>
            <w:pPr>
              <w:pStyle w:val="11"/>
            </w:pPr>
            <w:r>
              <w:t>33.78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390.40</w:t>
            </w:r>
          </w:p>
        </w:tc>
        <w:tc>
          <w:tcPr>
            <w:tcW w:w="1134" w:type="dxa"/>
            <w:vAlign w:val="center"/>
          </w:tcPr>
          <w:p>
            <w:pPr>
              <w:pStyle w:val="11"/>
            </w:pPr>
            <w:r>
              <w:t>390.40</w:t>
            </w:r>
          </w:p>
        </w:tc>
        <w:tc>
          <w:tcPr>
            <w:tcW w:w="1134" w:type="dxa"/>
            <w:vAlign w:val="center"/>
          </w:tcPr>
          <w:p>
            <w:pPr>
              <w:pStyle w:val="11"/>
            </w:pPr>
            <w:r>
              <w:t>390.40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146.80</w:t>
            </w:r>
          </w:p>
        </w:tc>
        <w:tc>
          <w:tcPr>
            <w:tcW w:w="1134" w:type="dxa"/>
            <w:vAlign w:val="center"/>
          </w:tcPr>
          <w:p>
            <w:pPr>
              <w:pStyle w:val="11"/>
            </w:pPr>
            <w:r>
              <w:t>146.80</w:t>
            </w:r>
          </w:p>
        </w:tc>
        <w:tc>
          <w:tcPr>
            <w:tcW w:w="1134" w:type="dxa"/>
            <w:vAlign w:val="center"/>
          </w:tcPr>
          <w:p>
            <w:pPr>
              <w:pStyle w:val="11"/>
            </w:pPr>
            <w:r>
              <w:t>146.80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143.08</w:t>
            </w:r>
          </w:p>
        </w:tc>
        <w:tc>
          <w:tcPr>
            <w:tcW w:w="1134" w:type="dxa"/>
            <w:vAlign w:val="center"/>
          </w:tcPr>
          <w:p>
            <w:pPr>
              <w:pStyle w:val="11"/>
            </w:pPr>
            <w:r>
              <w:t>143.08</w:t>
            </w:r>
          </w:p>
        </w:tc>
        <w:tc>
          <w:tcPr>
            <w:tcW w:w="1134" w:type="dxa"/>
            <w:vAlign w:val="center"/>
          </w:tcPr>
          <w:p>
            <w:pPr>
              <w:pStyle w:val="11"/>
            </w:pPr>
            <w:r>
              <w:t>143.08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16.67</w:t>
            </w:r>
          </w:p>
        </w:tc>
        <w:tc>
          <w:tcPr>
            <w:tcW w:w="1134" w:type="dxa"/>
            <w:vAlign w:val="center"/>
          </w:tcPr>
          <w:p>
            <w:pPr>
              <w:pStyle w:val="11"/>
            </w:pPr>
            <w:r>
              <w:t>16.67</w:t>
            </w:r>
          </w:p>
        </w:tc>
        <w:tc>
          <w:tcPr>
            <w:tcW w:w="1134" w:type="dxa"/>
            <w:vAlign w:val="center"/>
          </w:tcPr>
          <w:p>
            <w:pPr>
              <w:pStyle w:val="11"/>
            </w:pPr>
            <w:r>
              <w:t>16.67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25.23</w:t>
            </w:r>
          </w:p>
        </w:tc>
        <w:tc>
          <w:tcPr>
            <w:tcW w:w="1134" w:type="dxa"/>
            <w:vAlign w:val="center"/>
          </w:tcPr>
          <w:p>
            <w:pPr>
              <w:pStyle w:val="11"/>
            </w:pPr>
            <w:r>
              <w:t>25.23</w:t>
            </w:r>
          </w:p>
        </w:tc>
        <w:tc>
          <w:tcPr>
            <w:tcW w:w="1134" w:type="dxa"/>
            <w:vAlign w:val="center"/>
          </w:tcPr>
          <w:p>
            <w:pPr>
              <w:pStyle w:val="11"/>
            </w:pPr>
            <w:r>
              <w:t>25.23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77.45</w:t>
            </w:r>
          </w:p>
        </w:tc>
        <w:tc>
          <w:tcPr>
            <w:tcW w:w="1134" w:type="dxa"/>
            <w:vAlign w:val="center"/>
          </w:tcPr>
          <w:p>
            <w:pPr>
              <w:pStyle w:val="11"/>
            </w:pPr>
            <w:r>
              <w:t>77.45</w:t>
            </w:r>
          </w:p>
        </w:tc>
        <w:tc>
          <w:tcPr>
            <w:tcW w:w="1134" w:type="dxa"/>
            <w:vAlign w:val="center"/>
          </w:tcPr>
          <w:p>
            <w:pPr>
              <w:pStyle w:val="11"/>
            </w:pPr>
            <w:r>
              <w:t>77.45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23.73</w:t>
            </w:r>
          </w:p>
        </w:tc>
        <w:tc>
          <w:tcPr>
            <w:tcW w:w="1134" w:type="dxa"/>
            <w:vAlign w:val="center"/>
          </w:tcPr>
          <w:p>
            <w:pPr>
              <w:pStyle w:val="11"/>
            </w:pPr>
            <w:r>
              <w:t>23.73</w:t>
            </w:r>
          </w:p>
        </w:tc>
        <w:tc>
          <w:tcPr>
            <w:tcW w:w="1134" w:type="dxa"/>
            <w:vAlign w:val="center"/>
          </w:tcPr>
          <w:p>
            <w:pPr>
              <w:pStyle w:val="11"/>
            </w:pPr>
            <w:r>
              <w:t>23.73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3.72</w:t>
            </w:r>
          </w:p>
        </w:tc>
        <w:tc>
          <w:tcPr>
            <w:tcW w:w="1134" w:type="dxa"/>
            <w:vAlign w:val="center"/>
          </w:tcPr>
          <w:p>
            <w:pPr>
              <w:pStyle w:val="11"/>
            </w:pPr>
            <w:r>
              <w:t>3.72</w:t>
            </w:r>
          </w:p>
        </w:tc>
        <w:tc>
          <w:tcPr>
            <w:tcW w:w="1134" w:type="dxa"/>
            <w:vAlign w:val="center"/>
          </w:tcPr>
          <w:p>
            <w:pPr>
              <w:pStyle w:val="11"/>
            </w:pPr>
            <w:r>
              <w:t>3.72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3.72</w:t>
            </w:r>
          </w:p>
        </w:tc>
        <w:tc>
          <w:tcPr>
            <w:tcW w:w="1134" w:type="dxa"/>
            <w:vAlign w:val="center"/>
          </w:tcPr>
          <w:p>
            <w:pPr>
              <w:pStyle w:val="11"/>
            </w:pPr>
            <w:r>
              <w:t>3.72</w:t>
            </w:r>
          </w:p>
        </w:tc>
        <w:tc>
          <w:tcPr>
            <w:tcW w:w="1134" w:type="dxa"/>
            <w:vAlign w:val="center"/>
          </w:tcPr>
          <w:p>
            <w:pPr>
              <w:pStyle w:val="11"/>
            </w:pPr>
            <w:r>
              <w:t>3.72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26.10</w:t>
            </w:r>
          </w:p>
        </w:tc>
        <w:tc>
          <w:tcPr>
            <w:tcW w:w="1134" w:type="dxa"/>
            <w:vAlign w:val="center"/>
          </w:tcPr>
          <w:p>
            <w:pPr>
              <w:pStyle w:val="11"/>
            </w:pPr>
            <w:r>
              <w:t>26.10</w:t>
            </w:r>
          </w:p>
        </w:tc>
        <w:tc>
          <w:tcPr>
            <w:tcW w:w="1134" w:type="dxa"/>
            <w:vAlign w:val="center"/>
          </w:tcPr>
          <w:p>
            <w:pPr>
              <w:pStyle w:val="11"/>
            </w:pPr>
            <w:r>
              <w:t>26.10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26.10</w:t>
            </w:r>
          </w:p>
        </w:tc>
        <w:tc>
          <w:tcPr>
            <w:tcW w:w="1134" w:type="dxa"/>
            <w:vAlign w:val="center"/>
          </w:tcPr>
          <w:p>
            <w:pPr>
              <w:pStyle w:val="11"/>
            </w:pPr>
            <w:r>
              <w:t>26.10</w:t>
            </w:r>
          </w:p>
        </w:tc>
        <w:tc>
          <w:tcPr>
            <w:tcW w:w="1134" w:type="dxa"/>
            <w:vAlign w:val="center"/>
          </w:tcPr>
          <w:p>
            <w:pPr>
              <w:pStyle w:val="11"/>
            </w:pPr>
            <w:r>
              <w:t>26.10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26.10</w:t>
            </w:r>
          </w:p>
        </w:tc>
        <w:tc>
          <w:tcPr>
            <w:tcW w:w="1134" w:type="dxa"/>
            <w:vAlign w:val="center"/>
          </w:tcPr>
          <w:p>
            <w:pPr>
              <w:pStyle w:val="11"/>
            </w:pPr>
            <w:r>
              <w:t>26.10</w:t>
            </w:r>
          </w:p>
        </w:tc>
        <w:tc>
          <w:tcPr>
            <w:tcW w:w="1134" w:type="dxa"/>
            <w:vAlign w:val="center"/>
          </w:tcPr>
          <w:p>
            <w:pPr>
              <w:pStyle w:val="11"/>
            </w:pPr>
            <w:r>
              <w:t>26.10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134.95</w:t>
            </w:r>
          </w:p>
        </w:tc>
        <w:tc>
          <w:tcPr>
            <w:tcW w:w="1134" w:type="dxa"/>
            <w:vAlign w:val="center"/>
          </w:tcPr>
          <w:p>
            <w:pPr>
              <w:pStyle w:val="11"/>
            </w:pPr>
            <w:r>
              <w:t>134.95</w:t>
            </w:r>
          </w:p>
        </w:tc>
        <w:tc>
          <w:tcPr>
            <w:tcW w:w="1134" w:type="dxa"/>
            <w:vAlign w:val="center"/>
          </w:tcPr>
          <w:p>
            <w:pPr>
              <w:pStyle w:val="11"/>
            </w:pPr>
            <w:r>
              <w:t>134.95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8.67</w:t>
            </w:r>
          </w:p>
        </w:tc>
        <w:tc>
          <w:tcPr>
            <w:tcW w:w="1134" w:type="dxa"/>
            <w:vAlign w:val="center"/>
          </w:tcPr>
          <w:p>
            <w:pPr>
              <w:pStyle w:val="11"/>
            </w:pPr>
            <w:r>
              <w:t>8.67</w:t>
            </w:r>
          </w:p>
        </w:tc>
        <w:tc>
          <w:tcPr>
            <w:tcW w:w="1134" w:type="dxa"/>
            <w:vAlign w:val="center"/>
          </w:tcPr>
          <w:p>
            <w:pPr>
              <w:pStyle w:val="11"/>
            </w:pPr>
            <w:r>
              <w:t>8.67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8.67</w:t>
            </w:r>
          </w:p>
        </w:tc>
        <w:tc>
          <w:tcPr>
            <w:tcW w:w="1134" w:type="dxa"/>
            <w:vAlign w:val="center"/>
          </w:tcPr>
          <w:p>
            <w:pPr>
              <w:pStyle w:val="11"/>
            </w:pPr>
            <w:r>
              <w:t>8.67</w:t>
            </w:r>
          </w:p>
        </w:tc>
        <w:tc>
          <w:tcPr>
            <w:tcW w:w="1134" w:type="dxa"/>
            <w:vAlign w:val="center"/>
          </w:tcPr>
          <w:p>
            <w:pPr>
              <w:pStyle w:val="11"/>
            </w:pPr>
            <w:r>
              <w:t>8.67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126.28</w:t>
            </w:r>
          </w:p>
        </w:tc>
        <w:tc>
          <w:tcPr>
            <w:tcW w:w="1134" w:type="dxa"/>
            <w:vAlign w:val="center"/>
          </w:tcPr>
          <w:p>
            <w:pPr>
              <w:pStyle w:val="11"/>
            </w:pPr>
            <w:r>
              <w:t>126.28</w:t>
            </w:r>
          </w:p>
        </w:tc>
        <w:tc>
          <w:tcPr>
            <w:tcW w:w="1134" w:type="dxa"/>
            <w:vAlign w:val="center"/>
          </w:tcPr>
          <w:p>
            <w:pPr>
              <w:pStyle w:val="11"/>
            </w:pPr>
            <w:r>
              <w:t>126.28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11.15</w:t>
            </w:r>
          </w:p>
        </w:tc>
        <w:tc>
          <w:tcPr>
            <w:tcW w:w="1134" w:type="dxa"/>
            <w:vAlign w:val="center"/>
          </w:tcPr>
          <w:p>
            <w:pPr>
              <w:pStyle w:val="11"/>
            </w:pPr>
            <w:r>
              <w:t>11.15</w:t>
            </w:r>
          </w:p>
        </w:tc>
        <w:tc>
          <w:tcPr>
            <w:tcW w:w="1134" w:type="dxa"/>
            <w:vAlign w:val="center"/>
          </w:tcPr>
          <w:p>
            <w:pPr>
              <w:pStyle w:val="11"/>
            </w:pPr>
            <w:r>
              <w:t>11.15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115.13</w:t>
            </w:r>
          </w:p>
        </w:tc>
        <w:tc>
          <w:tcPr>
            <w:tcW w:w="1134" w:type="dxa"/>
            <w:vAlign w:val="center"/>
          </w:tcPr>
          <w:p>
            <w:pPr>
              <w:pStyle w:val="11"/>
            </w:pPr>
            <w:r>
              <w:t>115.13</w:t>
            </w:r>
          </w:p>
        </w:tc>
        <w:tc>
          <w:tcPr>
            <w:tcW w:w="1134" w:type="dxa"/>
            <w:vAlign w:val="center"/>
          </w:tcPr>
          <w:p>
            <w:pPr>
              <w:pStyle w:val="11"/>
            </w:pPr>
            <w:r>
              <w:t>115.13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2.96</w:t>
            </w:r>
          </w:p>
        </w:tc>
        <w:tc>
          <w:tcPr>
            <w:tcW w:w="1134" w:type="dxa"/>
            <w:vAlign w:val="center"/>
          </w:tcPr>
          <w:p>
            <w:pPr>
              <w:pStyle w:val="11"/>
            </w:pPr>
            <w:r>
              <w:t>2.96</w:t>
            </w:r>
          </w:p>
        </w:tc>
        <w:tc>
          <w:tcPr>
            <w:tcW w:w="1134" w:type="dxa"/>
            <w:vAlign w:val="center"/>
          </w:tcPr>
          <w:p>
            <w:pPr>
              <w:pStyle w:val="11"/>
            </w:pPr>
            <w:r>
              <w:t>2.96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2.96</w:t>
            </w:r>
          </w:p>
        </w:tc>
        <w:tc>
          <w:tcPr>
            <w:tcW w:w="1134" w:type="dxa"/>
            <w:vAlign w:val="center"/>
          </w:tcPr>
          <w:p>
            <w:pPr>
              <w:pStyle w:val="11"/>
            </w:pPr>
            <w:r>
              <w:t>2.96</w:t>
            </w:r>
          </w:p>
        </w:tc>
        <w:tc>
          <w:tcPr>
            <w:tcW w:w="1134" w:type="dxa"/>
            <w:vAlign w:val="center"/>
          </w:tcPr>
          <w:p>
            <w:pPr>
              <w:pStyle w:val="11"/>
            </w:pPr>
            <w:r>
              <w:t>2.96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2200102</w:t>
            </w:r>
          </w:p>
        </w:tc>
        <w:tc>
          <w:tcPr>
            <w:tcW w:w="1559" w:type="dxa"/>
            <w:vAlign w:val="center"/>
          </w:tcPr>
          <w:p>
            <w:pPr>
              <w:pStyle w:val="12"/>
            </w:pPr>
            <w:r>
              <w:t>一般行政管理事务</w:t>
            </w:r>
          </w:p>
        </w:tc>
        <w:tc>
          <w:tcPr>
            <w:tcW w:w="1134" w:type="dxa"/>
            <w:vAlign w:val="center"/>
          </w:tcPr>
          <w:p>
            <w:pPr>
              <w:pStyle w:val="11"/>
            </w:pPr>
            <w:r>
              <w:t>2.96</w:t>
            </w:r>
          </w:p>
        </w:tc>
        <w:tc>
          <w:tcPr>
            <w:tcW w:w="1134" w:type="dxa"/>
            <w:vAlign w:val="center"/>
          </w:tcPr>
          <w:p>
            <w:pPr>
              <w:pStyle w:val="11"/>
            </w:pPr>
            <w:r>
              <w:t>2.96</w:t>
            </w:r>
          </w:p>
        </w:tc>
        <w:tc>
          <w:tcPr>
            <w:tcW w:w="1134" w:type="dxa"/>
            <w:vAlign w:val="center"/>
          </w:tcPr>
          <w:p>
            <w:pPr>
              <w:pStyle w:val="11"/>
            </w:pPr>
            <w:r>
              <w:t>2.96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63.50</w:t>
            </w:r>
          </w:p>
        </w:tc>
        <w:tc>
          <w:tcPr>
            <w:tcW w:w="1134" w:type="dxa"/>
            <w:vAlign w:val="center"/>
          </w:tcPr>
          <w:p>
            <w:pPr>
              <w:pStyle w:val="11"/>
            </w:pPr>
            <w:r>
              <w:t>63.50</w:t>
            </w:r>
          </w:p>
        </w:tc>
        <w:tc>
          <w:tcPr>
            <w:tcW w:w="1134" w:type="dxa"/>
            <w:vAlign w:val="center"/>
          </w:tcPr>
          <w:p>
            <w:pPr>
              <w:pStyle w:val="11"/>
            </w:pPr>
            <w:r>
              <w:t>63.50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63.50</w:t>
            </w:r>
          </w:p>
        </w:tc>
        <w:tc>
          <w:tcPr>
            <w:tcW w:w="1134" w:type="dxa"/>
            <w:vAlign w:val="center"/>
          </w:tcPr>
          <w:p>
            <w:pPr>
              <w:pStyle w:val="11"/>
            </w:pPr>
            <w:r>
              <w:t>63.50</w:t>
            </w:r>
          </w:p>
        </w:tc>
        <w:tc>
          <w:tcPr>
            <w:tcW w:w="1134" w:type="dxa"/>
            <w:vAlign w:val="center"/>
          </w:tcPr>
          <w:p>
            <w:pPr>
              <w:pStyle w:val="11"/>
            </w:pPr>
            <w:r>
              <w:t>63.50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63.50</w:t>
            </w:r>
          </w:p>
        </w:tc>
        <w:tc>
          <w:tcPr>
            <w:tcW w:w="1134" w:type="dxa"/>
            <w:vAlign w:val="center"/>
          </w:tcPr>
          <w:p>
            <w:pPr>
              <w:pStyle w:val="11"/>
            </w:pPr>
            <w:r>
              <w:t>63.50</w:t>
            </w:r>
          </w:p>
        </w:tc>
        <w:tc>
          <w:tcPr>
            <w:tcW w:w="1134" w:type="dxa"/>
            <w:vAlign w:val="center"/>
          </w:tcPr>
          <w:p>
            <w:pPr>
              <w:pStyle w:val="11"/>
            </w:pPr>
            <w:r>
              <w:t>63.50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1.13</w:t>
            </w:r>
          </w:p>
        </w:tc>
        <w:tc>
          <w:tcPr>
            <w:tcW w:w="1134" w:type="dxa"/>
            <w:vAlign w:val="center"/>
          </w:tcPr>
          <w:p>
            <w:pPr>
              <w:pStyle w:val="11"/>
            </w:pPr>
            <w:r>
              <w:t>1.13</w:t>
            </w:r>
          </w:p>
        </w:tc>
        <w:tc>
          <w:tcPr>
            <w:tcW w:w="1134" w:type="dxa"/>
            <w:vAlign w:val="center"/>
          </w:tcPr>
          <w:p>
            <w:pPr>
              <w:pStyle w:val="11"/>
            </w:pPr>
            <w:r>
              <w:t>1.13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1.13</w:t>
            </w:r>
          </w:p>
        </w:tc>
        <w:tc>
          <w:tcPr>
            <w:tcW w:w="1134" w:type="dxa"/>
            <w:vAlign w:val="center"/>
          </w:tcPr>
          <w:p>
            <w:pPr>
              <w:pStyle w:val="11"/>
            </w:pPr>
            <w:r>
              <w:t>1.13</w:t>
            </w:r>
          </w:p>
        </w:tc>
        <w:tc>
          <w:tcPr>
            <w:tcW w:w="1134" w:type="dxa"/>
            <w:vAlign w:val="center"/>
          </w:tcPr>
          <w:p>
            <w:pPr>
              <w:pStyle w:val="11"/>
            </w:pPr>
            <w:r>
              <w:t>1.13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1.13</w:t>
            </w:r>
          </w:p>
        </w:tc>
        <w:tc>
          <w:tcPr>
            <w:tcW w:w="1134" w:type="dxa"/>
            <w:vAlign w:val="center"/>
          </w:tcPr>
          <w:p>
            <w:pPr>
              <w:pStyle w:val="11"/>
            </w:pPr>
            <w:r>
              <w:t>1.13</w:t>
            </w:r>
          </w:p>
        </w:tc>
        <w:tc>
          <w:tcPr>
            <w:tcW w:w="1134" w:type="dxa"/>
            <w:vAlign w:val="center"/>
          </w:tcPr>
          <w:p>
            <w:pPr>
              <w:pStyle w:val="11"/>
            </w:pPr>
            <w:r>
              <w:t>1.13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1170.25</w:t>
            </w:r>
          </w:p>
        </w:tc>
        <w:tc>
          <w:tcPr>
            <w:tcW w:w="1361" w:type="dxa"/>
            <w:vAlign w:val="center"/>
          </w:tcPr>
          <w:p>
            <w:pPr>
              <w:pStyle w:val="15"/>
            </w:pPr>
            <w:r>
              <w:t>968.46</w:t>
            </w:r>
          </w:p>
        </w:tc>
        <w:tc>
          <w:tcPr>
            <w:tcW w:w="1361" w:type="dxa"/>
            <w:vAlign w:val="center"/>
          </w:tcPr>
          <w:p>
            <w:pPr>
              <w:pStyle w:val="15"/>
            </w:pPr>
            <w:r>
              <w:t>201.80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782.95</w:t>
            </w:r>
          </w:p>
        </w:tc>
        <w:tc>
          <w:tcPr>
            <w:tcW w:w="1361" w:type="dxa"/>
            <w:vAlign w:val="center"/>
          </w:tcPr>
          <w:p>
            <w:pPr>
              <w:pStyle w:val="11"/>
            </w:pPr>
            <w:r>
              <w:t>735.77</w:t>
            </w:r>
          </w:p>
        </w:tc>
        <w:tc>
          <w:tcPr>
            <w:tcW w:w="1361" w:type="dxa"/>
            <w:vAlign w:val="center"/>
          </w:tcPr>
          <w:p>
            <w:pPr>
              <w:pStyle w:val="11"/>
            </w:pPr>
            <w:r>
              <w:t>47.18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769.55</w:t>
            </w:r>
          </w:p>
        </w:tc>
        <w:tc>
          <w:tcPr>
            <w:tcW w:w="1361" w:type="dxa"/>
            <w:vAlign w:val="center"/>
          </w:tcPr>
          <w:p>
            <w:pPr>
              <w:pStyle w:val="11"/>
            </w:pPr>
            <w:r>
              <w:t>735.77</w:t>
            </w:r>
          </w:p>
        </w:tc>
        <w:tc>
          <w:tcPr>
            <w:tcW w:w="1361" w:type="dxa"/>
            <w:vAlign w:val="center"/>
          </w:tcPr>
          <w:p>
            <w:pPr>
              <w:pStyle w:val="11"/>
            </w:pPr>
            <w:r>
              <w:t>33.78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345.37</w:t>
            </w:r>
          </w:p>
        </w:tc>
        <w:tc>
          <w:tcPr>
            <w:tcW w:w="1361" w:type="dxa"/>
            <w:vAlign w:val="center"/>
          </w:tcPr>
          <w:p>
            <w:pPr>
              <w:pStyle w:val="11"/>
            </w:pPr>
            <w:r>
              <w:t>345.37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33.78</w:t>
            </w:r>
          </w:p>
        </w:tc>
        <w:tc>
          <w:tcPr>
            <w:tcW w:w="1361" w:type="dxa"/>
            <w:vAlign w:val="center"/>
          </w:tcPr>
          <w:p>
            <w:pPr>
              <w:pStyle w:val="11"/>
            </w:pPr>
          </w:p>
        </w:tc>
        <w:tc>
          <w:tcPr>
            <w:tcW w:w="1361" w:type="dxa"/>
            <w:vAlign w:val="center"/>
          </w:tcPr>
          <w:p>
            <w:pPr>
              <w:pStyle w:val="11"/>
            </w:pPr>
            <w:r>
              <w:t>33.78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390.40</w:t>
            </w:r>
          </w:p>
        </w:tc>
        <w:tc>
          <w:tcPr>
            <w:tcW w:w="1361" w:type="dxa"/>
            <w:vAlign w:val="center"/>
          </w:tcPr>
          <w:p>
            <w:pPr>
              <w:pStyle w:val="11"/>
            </w:pPr>
            <w:r>
              <w:t>390.40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146.80</w:t>
            </w:r>
          </w:p>
        </w:tc>
        <w:tc>
          <w:tcPr>
            <w:tcW w:w="1361" w:type="dxa"/>
            <w:vAlign w:val="center"/>
          </w:tcPr>
          <w:p>
            <w:pPr>
              <w:pStyle w:val="11"/>
            </w:pPr>
            <w:r>
              <w:t>143.08</w:t>
            </w:r>
          </w:p>
        </w:tc>
        <w:tc>
          <w:tcPr>
            <w:tcW w:w="1361" w:type="dxa"/>
            <w:vAlign w:val="center"/>
          </w:tcPr>
          <w:p>
            <w:pPr>
              <w:pStyle w:val="11"/>
            </w:pPr>
            <w:r>
              <w:t>3.72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143.08</w:t>
            </w:r>
          </w:p>
        </w:tc>
        <w:tc>
          <w:tcPr>
            <w:tcW w:w="1361" w:type="dxa"/>
            <w:vAlign w:val="center"/>
          </w:tcPr>
          <w:p>
            <w:pPr>
              <w:pStyle w:val="11"/>
            </w:pPr>
            <w:r>
              <w:t>143.08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16.67</w:t>
            </w:r>
          </w:p>
        </w:tc>
        <w:tc>
          <w:tcPr>
            <w:tcW w:w="1361" w:type="dxa"/>
            <w:vAlign w:val="center"/>
          </w:tcPr>
          <w:p>
            <w:pPr>
              <w:pStyle w:val="11"/>
            </w:pPr>
            <w:r>
              <w:t>16.67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25.23</w:t>
            </w:r>
          </w:p>
        </w:tc>
        <w:tc>
          <w:tcPr>
            <w:tcW w:w="1361" w:type="dxa"/>
            <w:vAlign w:val="center"/>
          </w:tcPr>
          <w:p>
            <w:pPr>
              <w:pStyle w:val="11"/>
            </w:pPr>
            <w:r>
              <w:t>25.23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77.45</w:t>
            </w:r>
          </w:p>
        </w:tc>
        <w:tc>
          <w:tcPr>
            <w:tcW w:w="1361" w:type="dxa"/>
            <w:vAlign w:val="center"/>
          </w:tcPr>
          <w:p>
            <w:pPr>
              <w:pStyle w:val="11"/>
            </w:pPr>
            <w:r>
              <w:t>77.45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23.73</w:t>
            </w:r>
          </w:p>
        </w:tc>
        <w:tc>
          <w:tcPr>
            <w:tcW w:w="1361" w:type="dxa"/>
            <w:vAlign w:val="center"/>
          </w:tcPr>
          <w:p>
            <w:pPr>
              <w:pStyle w:val="11"/>
            </w:pPr>
            <w:r>
              <w:t>23.73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3.72</w:t>
            </w:r>
          </w:p>
        </w:tc>
        <w:tc>
          <w:tcPr>
            <w:tcW w:w="1361" w:type="dxa"/>
            <w:vAlign w:val="center"/>
          </w:tcPr>
          <w:p>
            <w:pPr>
              <w:pStyle w:val="11"/>
            </w:pPr>
          </w:p>
        </w:tc>
        <w:tc>
          <w:tcPr>
            <w:tcW w:w="1361" w:type="dxa"/>
            <w:vAlign w:val="center"/>
          </w:tcPr>
          <w:p>
            <w:pPr>
              <w:pStyle w:val="11"/>
            </w:pPr>
            <w:r>
              <w:t>3.72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3.72</w:t>
            </w:r>
          </w:p>
        </w:tc>
        <w:tc>
          <w:tcPr>
            <w:tcW w:w="1361" w:type="dxa"/>
            <w:vAlign w:val="center"/>
          </w:tcPr>
          <w:p>
            <w:pPr>
              <w:pStyle w:val="11"/>
            </w:pPr>
          </w:p>
        </w:tc>
        <w:tc>
          <w:tcPr>
            <w:tcW w:w="1361" w:type="dxa"/>
            <w:vAlign w:val="center"/>
          </w:tcPr>
          <w:p>
            <w:pPr>
              <w:pStyle w:val="11"/>
            </w:pPr>
            <w:r>
              <w:t>3.72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26.10</w:t>
            </w:r>
          </w:p>
        </w:tc>
        <w:tc>
          <w:tcPr>
            <w:tcW w:w="1361" w:type="dxa"/>
            <w:vAlign w:val="center"/>
          </w:tcPr>
          <w:p>
            <w:pPr>
              <w:pStyle w:val="11"/>
            </w:pPr>
            <w:r>
              <w:t>26.10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26.10</w:t>
            </w:r>
          </w:p>
        </w:tc>
        <w:tc>
          <w:tcPr>
            <w:tcW w:w="1361" w:type="dxa"/>
            <w:vAlign w:val="center"/>
          </w:tcPr>
          <w:p>
            <w:pPr>
              <w:pStyle w:val="11"/>
            </w:pPr>
            <w:r>
              <w:t>26.10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26.10</w:t>
            </w:r>
          </w:p>
        </w:tc>
        <w:tc>
          <w:tcPr>
            <w:tcW w:w="1361" w:type="dxa"/>
            <w:vAlign w:val="center"/>
          </w:tcPr>
          <w:p>
            <w:pPr>
              <w:pStyle w:val="11"/>
            </w:pPr>
            <w:r>
              <w:t>26.10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134.95</w:t>
            </w:r>
          </w:p>
        </w:tc>
        <w:tc>
          <w:tcPr>
            <w:tcW w:w="1361" w:type="dxa"/>
            <w:vAlign w:val="center"/>
          </w:tcPr>
          <w:p>
            <w:pPr>
              <w:pStyle w:val="11"/>
            </w:pPr>
          </w:p>
        </w:tc>
        <w:tc>
          <w:tcPr>
            <w:tcW w:w="1361" w:type="dxa"/>
            <w:vAlign w:val="center"/>
          </w:tcPr>
          <w:p>
            <w:pPr>
              <w:pStyle w:val="11"/>
            </w:pPr>
            <w:r>
              <w:t>134.95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8.67</w:t>
            </w:r>
          </w:p>
        </w:tc>
        <w:tc>
          <w:tcPr>
            <w:tcW w:w="1361" w:type="dxa"/>
            <w:vAlign w:val="center"/>
          </w:tcPr>
          <w:p>
            <w:pPr>
              <w:pStyle w:val="11"/>
            </w:pPr>
          </w:p>
        </w:tc>
        <w:tc>
          <w:tcPr>
            <w:tcW w:w="1361" w:type="dxa"/>
            <w:vAlign w:val="center"/>
          </w:tcPr>
          <w:p>
            <w:pPr>
              <w:pStyle w:val="11"/>
            </w:pPr>
            <w:r>
              <w:t>8.67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8.67</w:t>
            </w:r>
          </w:p>
        </w:tc>
        <w:tc>
          <w:tcPr>
            <w:tcW w:w="1361" w:type="dxa"/>
            <w:vAlign w:val="center"/>
          </w:tcPr>
          <w:p>
            <w:pPr>
              <w:pStyle w:val="11"/>
            </w:pPr>
          </w:p>
        </w:tc>
        <w:tc>
          <w:tcPr>
            <w:tcW w:w="1361" w:type="dxa"/>
            <w:vAlign w:val="center"/>
          </w:tcPr>
          <w:p>
            <w:pPr>
              <w:pStyle w:val="11"/>
            </w:pPr>
            <w:r>
              <w:t>8.67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126.28</w:t>
            </w:r>
          </w:p>
        </w:tc>
        <w:tc>
          <w:tcPr>
            <w:tcW w:w="1361" w:type="dxa"/>
            <w:vAlign w:val="center"/>
          </w:tcPr>
          <w:p>
            <w:pPr>
              <w:pStyle w:val="11"/>
            </w:pPr>
          </w:p>
        </w:tc>
        <w:tc>
          <w:tcPr>
            <w:tcW w:w="1361" w:type="dxa"/>
            <w:vAlign w:val="center"/>
          </w:tcPr>
          <w:p>
            <w:pPr>
              <w:pStyle w:val="11"/>
            </w:pPr>
            <w:r>
              <w:t>126.28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11.15</w:t>
            </w:r>
          </w:p>
        </w:tc>
        <w:tc>
          <w:tcPr>
            <w:tcW w:w="1361" w:type="dxa"/>
            <w:vAlign w:val="center"/>
          </w:tcPr>
          <w:p>
            <w:pPr>
              <w:pStyle w:val="11"/>
            </w:pPr>
          </w:p>
        </w:tc>
        <w:tc>
          <w:tcPr>
            <w:tcW w:w="1361" w:type="dxa"/>
            <w:vAlign w:val="center"/>
          </w:tcPr>
          <w:p>
            <w:pPr>
              <w:pStyle w:val="11"/>
            </w:pPr>
            <w:r>
              <w:t>11.15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115.13</w:t>
            </w:r>
          </w:p>
        </w:tc>
        <w:tc>
          <w:tcPr>
            <w:tcW w:w="1361" w:type="dxa"/>
            <w:vAlign w:val="center"/>
          </w:tcPr>
          <w:p>
            <w:pPr>
              <w:pStyle w:val="11"/>
            </w:pPr>
          </w:p>
        </w:tc>
        <w:tc>
          <w:tcPr>
            <w:tcW w:w="1361" w:type="dxa"/>
            <w:vAlign w:val="center"/>
          </w:tcPr>
          <w:p>
            <w:pPr>
              <w:pStyle w:val="11"/>
            </w:pPr>
            <w:r>
              <w:t>115.13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2.96</w:t>
            </w:r>
          </w:p>
        </w:tc>
        <w:tc>
          <w:tcPr>
            <w:tcW w:w="1361" w:type="dxa"/>
            <w:vAlign w:val="center"/>
          </w:tcPr>
          <w:p>
            <w:pPr>
              <w:pStyle w:val="11"/>
            </w:pPr>
          </w:p>
        </w:tc>
        <w:tc>
          <w:tcPr>
            <w:tcW w:w="1361" w:type="dxa"/>
            <w:vAlign w:val="center"/>
          </w:tcPr>
          <w:p>
            <w:pPr>
              <w:pStyle w:val="11"/>
            </w:pPr>
            <w:r>
              <w:t>2.96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2.96</w:t>
            </w:r>
          </w:p>
        </w:tc>
        <w:tc>
          <w:tcPr>
            <w:tcW w:w="1361" w:type="dxa"/>
            <w:vAlign w:val="center"/>
          </w:tcPr>
          <w:p>
            <w:pPr>
              <w:pStyle w:val="11"/>
            </w:pPr>
          </w:p>
        </w:tc>
        <w:tc>
          <w:tcPr>
            <w:tcW w:w="1361" w:type="dxa"/>
            <w:vAlign w:val="center"/>
          </w:tcPr>
          <w:p>
            <w:pPr>
              <w:pStyle w:val="11"/>
            </w:pPr>
            <w:r>
              <w:t>2.96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2200102</w:t>
            </w:r>
          </w:p>
        </w:tc>
        <w:tc>
          <w:tcPr>
            <w:tcW w:w="4535" w:type="dxa"/>
            <w:vAlign w:val="center"/>
          </w:tcPr>
          <w:p>
            <w:pPr>
              <w:pStyle w:val="12"/>
            </w:pPr>
            <w:r>
              <w:t>一般行政管理事务</w:t>
            </w:r>
          </w:p>
        </w:tc>
        <w:tc>
          <w:tcPr>
            <w:tcW w:w="1361" w:type="dxa"/>
            <w:vAlign w:val="center"/>
          </w:tcPr>
          <w:p>
            <w:pPr>
              <w:pStyle w:val="11"/>
            </w:pPr>
            <w:r>
              <w:t>2.96</w:t>
            </w:r>
          </w:p>
        </w:tc>
        <w:tc>
          <w:tcPr>
            <w:tcW w:w="1361" w:type="dxa"/>
            <w:vAlign w:val="center"/>
          </w:tcPr>
          <w:p>
            <w:pPr>
              <w:pStyle w:val="11"/>
            </w:pPr>
          </w:p>
        </w:tc>
        <w:tc>
          <w:tcPr>
            <w:tcW w:w="1361" w:type="dxa"/>
            <w:vAlign w:val="center"/>
          </w:tcPr>
          <w:p>
            <w:pPr>
              <w:pStyle w:val="11"/>
            </w:pPr>
            <w:r>
              <w:t>2.96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63.50</w:t>
            </w:r>
          </w:p>
        </w:tc>
        <w:tc>
          <w:tcPr>
            <w:tcW w:w="1361" w:type="dxa"/>
            <w:vAlign w:val="center"/>
          </w:tcPr>
          <w:p>
            <w:pPr>
              <w:pStyle w:val="11"/>
            </w:pPr>
            <w:r>
              <w:t>63.50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63.50</w:t>
            </w:r>
          </w:p>
        </w:tc>
        <w:tc>
          <w:tcPr>
            <w:tcW w:w="1361" w:type="dxa"/>
            <w:vAlign w:val="center"/>
          </w:tcPr>
          <w:p>
            <w:pPr>
              <w:pStyle w:val="11"/>
            </w:pPr>
            <w:r>
              <w:t>63.50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63.50</w:t>
            </w:r>
          </w:p>
        </w:tc>
        <w:tc>
          <w:tcPr>
            <w:tcW w:w="1361" w:type="dxa"/>
            <w:vAlign w:val="center"/>
          </w:tcPr>
          <w:p>
            <w:pPr>
              <w:pStyle w:val="11"/>
            </w:pPr>
            <w:r>
              <w:t>63.50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1.13</w:t>
            </w:r>
          </w:p>
        </w:tc>
        <w:tc>
          <w:tcPr>
            <w:tcW w:w="1361" w:type="dxa"/>
            <w:vAlign w:val="center"/>
          </w:tcPr>
          <w:p>
            <w:pPr>
              <w:pStyle w:val="11"/>
            </w:pPr>
          </w:p>
        </w:tc>
        <w:tc>
          <w:tcPr>
            <w:tcW w:w="1361" w:type="dxa"/>
            <w:vAlign w:val="center"/>
          </w:tcPr>
          <w:p>
            <w:pPr>
              <w:pStyle w:val="11"/>
            </w:pPr>
            <w:r>
              <w:t>1.13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1.13</w:t>
            </w:r>
          </w:p>
        </w:tc>
        <w:tc>
          <w:tcPr>
            <w:tcW w:w="1361" w:type="dxa"/>
            <w:vAlign w:val="center"/>
          </w:tcPr>
          <w:p>
            <w:pPr>
              <w:pStyle w:val="11"/>
            </w:pPr>
          </w:p>
        </w:tc>
        <w:tc>
          <w:tcPr>
            <w:tcW w:w="1361" w:type="dxa"/>
            <w:vAlign w:val="center"/>
          </w:tcPr>
          <w:p>
            <w:pPr>
              <w:pStyle w:val="11"/>
            </w:pPr>
            <w:r>
              <w:t>1.13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1.13</w:t>
            </w:r>
          </w:p>
        </w:tc>
        <w:tc>
          <w:tcPr>
            <w:tcW w:w="1361" w:type="dxa"/>
            <w:vAlign w:val="center"/>
          </w:tcPr>
          <w:p>
            <w:pPr>
              <w:pStyle w:val="11"/>
            </w:pPr>
          </w:p>
        </w:tc>
        <w:tc>
          <w:tcPr>
            <w:tcW w:w="1361" w:type="dxa"/>
            <w:vAlign w:val="center"/>
          </w:tcPr>
          <w:p>
            <w:pPr>
              <w:pStyle w:val="11"/>
            </w:pPr>
            <w:r>
              <w:t>1.13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1170.25</w:t>
            </w:r>
          </w:p>
        </w:tc>
        <w:tc>
          <w:tcPr>
            <w:tcW w:w="3402" w:type="dxa"/>
            <w:vAlign w:val="center"/>
          </w:tcPr>
          <w:p>
            <w:pPr>
              <w:pStyle w:val="12"/>
            </w:pPr>
            <w:r>
              <w:t>一、一般公共服务支出</w:t>
            </w:r>
          </w:p>
        </w:tc>
        <w:tc>
          <w:tcPr>
            <w:tcW w:w="1474" w:type="dxa"/>
            <w:vAlign w:val="center"/>
          </w:tcPr>
          <w:p>
            <w:pPr>
              <w:pStyle w:val="11"/>
            </w:pPr>
            <w:r>
              <w:t>782.95</w:t>
            </w:r>
          </w:p>
        </w:tc>
        <w:tc>
          <w:tcPr>
            <w:tcW w:w="1474" w:type="dxa"/>
            <w:vAlign w:val="center"/>
          </w:tcPr>
          <w:p>
            <w:pPr>
              <w:pStyle w:val="11"/>
            </w:pPr>
            <w:r>
              <w:t>782.95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4.86</w:t>
            </w:r>
          </w:p>
        </w:tc>
        <w:tc>
          <w:tcPr>
            <w:tcW w:w="1474" w:type="dxa"/>
            <w:vAlign w:val="center"/>
          </w:tcPr>
          <w:p>
            <w:pPr>
              <w:pStyle w:val="11"/>
            </w:pPr>
            <w:r>
              <w:t>4.86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146.80</w:t>
            </w:r>
          </w:p>
        </w:tc>
        <w:tc>
          <w:tcPr>
            <w:tcW w:w="1474" w:type="dxa"/>
            <w:vAlign w:val="center"/>
          </w:tcPr>
          <w:p>
            <w:pPr>
              <w:pStyle w:val="11"/>
            </w:pPr>
            <w:r>
              <w:t>146.80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26.10</w:t>
            </w:r>
          </w:p>
        </w:tc>
        <w:tc>
          <w:tcPr>
            <w:tcW w:w="1474" w:type="dxa"/>
            <w:vAlign w:val="center"/>
          </w:tcPr>
          <w:p>
            <w:pPr>
              <w:pStyle w:val="11"/>
            </w:pPr>
            <w:r>
              <w:t>26.10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2.00</w:t>
            </w:r>
          </w:p>
        </w:tc>
        <w:tc>
          <w:tcPr>
            <w:tcW w:w="1474" w:type="dxa"/>
            <w:vAlign w:val="center"/>
          </w:tcPr>
          <w:p>
            <w:pPr>
              <w:pStyle w:val="11"/>
            </w:pPr>
            <w:r>
              <w:t>2.00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134.95</w:t>
            </w:r>
          </w:p>
        </w:tc>
        <w:tc>
          <w:tcPr>
            <w:tcW w:w="1474" w:type="dxa"/>
            <w:vAlign w:val="center"/>
          </w:tcPr>
          <w:p>
            <w:pPr>
              <w:pStyle w:val="11"/>
            </w:pPr>
            <w:r>
              <w:t>134.95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2.96</w:t>
            </w:r>
          </w:p>
        </w:tc>
        <w:tc>
          <w:tcPr>
            <w:tcW w:w="1474" w:type="dxa"/>
            <w:vAlign w:val="center"/>
          </w:tcPr>
          <w:p>
            <w:pPr>
              <w:pStyle w:val="11"/>
            </w:pPr>
            <w:r>
              <w:t>2.96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63.50</w:t>
            </w:r>
          </w:p>
        </w:tc>
        <w:tc>
          <w:tcPr>
            <w:tcW w:w="1474" w:type="dxa"/>
            <w:vAlign w:val="center"/>
          </w:tcPr>
          <w:p>
            <w:pPr>
              <w:pStyle w:val="11"/>
            </w:pPr>
            <w:r>
              <w:t>63.50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1.13</w:t>
            </w:r>
          </w:p>
        </w:tc>
        <w:tc>
          <w:tcPr>
            <w:tcW w:w="1474" w:type="dxa"/>
            <w:vAlign w:val="center"/>
          </w:tcPr>
          <w:p>
            <w:pPr>
              <w:pStyle w:val="11"/>
            </w:pPr>
            <w:r>
              <w:t>1.13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1170.25</w:t>
            </w:r>
          </w:p>
        </w:tc>
        <w:tc>
          <w:tcPr>
            <w:tcW w:w="3402" w:type="dxa"/>
            <w:vAlign w:val="center"/>
          </w:tcPr>
          <w:p>
            <w:pPr>
              <w:pStyle w:val="14"/>
            </w:pPr>
            <w:r>
              <w:t>本年支出合计</w:t>
            </w:r>
          </w:p>
        </w:tc>
        <w:tc>
          <w:tcPr>
            <w:tcW w:w="1474" w:type="dxa"/>
            <w:vAlign w:val="center"/>
          </w:tcPr>
          <w:p>
            <w:pPr>
              <w:pStyle w:val="15"/>
            </w:pPr>
            <w:r>
              <w:t>1170.25</w:t>
            </w:r>
          </w:p>
        </w:tc>
        <w:tc>
          <w:tcPr>
            <w:tcW w:w="1474" w:type="dxa"/>
            <w:vAlign w:val="center"/>
          </w:tcPr>
          <w:p>
            <w:pPr>
              <w:pStyle w:val="15"/>
            </w:pPr>
            <w:r>
              <w:t>1170.25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1170.25</w:t>
            </w:r>
          </w:p>
        </w:tc>
        <w:tc>
          <w:tcPr>
            <w:tcW w:w="3402" w:type="dxa"/>
            <w:vAlign w:val="center"/>
          </w:tcPr>
          <w:p>
            <w:pPr>
              <w:pStyle w:val="14"/>
            </w:pPr>
            <w:r>
              <w:t>支出总计</w:t>
            </w:r>
          </w:p>
        </w:tc>
        <w:tc>
          <w:tcPr>
            <w:tcW w:w="1474" w:type="dxa"/>
            <w:vAlign w:val="center"/>
          </w:tcPr>
          <w:p>
            <w:pPr>
              <w:pStyle w:val="15"/>
            </w:pPr>
            <w:r>
              <w:t>1170.25</w:t>
            </w:r>
          </w:p>
        </w:tc>
        <w:tc>
          <w:tcPr>
            <w:tcW w:w="1474" w:type="dxa"/>
            <w:vAlign w:val="center"/>
          </w:tcPr>
          <w:p>
            <w:pPr>
              <w:pStyle w:val="15"/>
            </w:pPr>
            <w:r>
              <w:t>1170.25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1170.25</w:t>
            </w:r>
          </w:p>
        </w:tc>
        <w:tc>
          <w:tcPr>
            <w:tcW w:w="2551" w:type="dxa"/>
            <w:vAlign w:val="center"/>
          </w:tcPr>
          <w:p>
            <w:pPr>
              <w:pStyle w:val="15"/>
            </w:pPr>
            <w:r>
              <w:t>968.46</w:t>
            </w:r>
          </w:p>
        </w:tc>
        <w:tc>
          <w:tcPr>
            <w:tcW w:w="2551" w:type="dxa"/>
            <w:vAlign w:val="center"/>
          </w:tcPr>
          <w:p>
            <w:pPr>
              <w:pStyle w:val="15"/>
            </w:pPr>
            <w:r>
              <w:t>201.80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782.95</w:t>
            </w:r>
          </w:p>
        </w:tc>
        <w:tc>
          <w:tcPr>
            <w:tcW w:w="2551" w:type="dxa"/>
            <w:vAlign w:val="center"/>
          </w:tcPr>
          <w:p>
            <w:pPr>
              <w:pStyle w:val="11"/>
            </w:pPr>
            <w:r>
              <w:t>735.77</w:t>
            </w:r>
          </w:p>
        </w:tc>
        <w:tc>
          <w:tcPr>
            <w:tcW w:w="2551" w:type="dxa"/>
            <w:vAlign w:val="center"/>
          </w:tcPr>
          <w:p>
            <w:pPr>
              <w:pStyle w:val="11"/>
            </w:pPr>
            <w:r>
              <w:t>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769.55</w:t>
            </w:r>
          </w:p>
        </w:tc>
        <w:tc>
          <w:tcPr>
            <w:tcW w:w="2551" w:type="dxa"/>
            <w:vAlign w:val="center"/>
          </w:tcPr>
          <w:p>
            <w:pPr>
              <w:pStyle w:val="11"/>
            </w:pPr>
            <w:r>
              <w:t>735.77</w:t>
            </w:r>
          </w:p>
        </w:tc>
        <w:tc>
          <w:tcPr>
            <w:tcW w:w="2551" w:type="dxa"/>
            <w:vAlign w:val="center"/>
          </w:tcPr>
          <w:p>
            <w:pPr>
              <w:pStyle w:val="11"/>
            </w:pPr>
            <w:r>
              <w:t>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345.37</w:t>
            </w:r>
          </w:p>
        </w:tc>
        <w:tc>
          <w:tcPr>
            <w:tcW w:w="2551" w:type="dxa"/>
            <w:vAlign w:val="center"/>
          </w:tcPr>
          <w:p>
            <w:pPr>
              <w:pStyle w:val="11"/>
            </w:pPr>
            <w:r>
              <w:t>345.37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33.78</w:t>
            </w:r>
          </w:p>
        </w:tc>
        <w:tc>
          <w:tcPr>
            <w:tcW w:w="2551" w:type="dxa"/>
            <w:vAlign w:val="center"/>
          </w:tcPr>
          <w:p>
            <w:pPr>
              <w:pStyle w:val="11"/>
            </w:pPr>
          </w:p>
        </w:tc>
        <w:tc>
          <w:tcPr>
            <w:tcW w:w="2551" w:type="dxa"/>
            <w:vAlign w:val="center"/>
          </w:tcPr>
          <w:p>
            <w:pPr>
              <w:pStyle w:val="11"/>
            </w:pPr>
            <w:r>
              <w:t>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390.40</w:t>
            </w:r>
          </w:p>
        </w:tc>
        <w:tc>
          <w:tcPr>
            <w:tcW w:w="2551" w:type="dxa"/>
            <w:vAlign w:val="center"/>
          </w:tcPr>
          <w:p>
            <w:pPr>
              <w:pStyle w:val="11"/>
            </w:pPr>
            <w:r>
              <w:t>390.40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146.80</w:t>
            </w:r>
          </w:p>
        </w:tc>
        <w:tc>
          <w:tcPr>
            <w:tcW w:w="2551" w:type="dxa"/>
            <w:vAlign w:val="center"/>
          </w:tcPr>
          <w:p>
            <w:pPr>
              <w:pStyle w:val="11"/>
            </w:pPr>
            <w:r>
              <w:t>143.08</w:t>
            </w:r>
          </w:p>
        </w:tc>
        <w:tc>
          <w:tcPr>
            <w:tcW w:w="2551" w:type="dxa"/>
            <w:vAlign w:val="center"/>
          </w:tcPr>
          <w:p>
            <w:pPr>
              <w:pStyle w:val="11"/>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143.08</w:t>
            </w:r>
          </w:p>
        </w:tc>
        <w:tc>
          <w:tcPr>
            <w:tcW w:w="2551" w:type="dxa"/>
            <w:vAlign w:val="center"/>
          </w:tcPr>
          <w:p>
            <w:pPr>
              <w:pStyle w:val="11"/>
            </w:pPr>
            <w:r>
              <w:t>143.08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16.67</w:t>
            </w:r>
          </w:p>
        </w:tc>
        <w:tc>
          <w:tcPr>
            <w:tcW w:w="2551" w:type="dxa"/>
            <w:vAlign w:val="center"/>
          </w:tcPr>
          <w:p>
            <w:pPr>
              <w:pStyle w:val="11"/>
            </w:pPr>
            <w:r>
              <w:t>16.67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25.23</w:t>
            </w:r>
          </w:p>
        </w:tc>
        <w:tc>
          <w:tcPr>
            <w:tcW w:w="2551" w:type="dxa"/>
            <w:vAlign w:val="center"/>
          </w:tcPr>
          <w:p>
            <w:pPr>
              <w:pStyle w:val="11"/>
            </w:pPr>
            <w:r>
              <w:t>25.23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77.45</w:t>
            </w:r>
          </w:p>
        </w:tc>
        <w:tc>
          <w:tcPr>
            <w:tcW w:w="2551" w:type="dxa"/>
            <w:vAlign w:val="center"/>
          </w:tcPr>
          <w:p>
            <w:pPr>
              <w:pStyle w:val="11"/>
            </w:pPr>
            <w:r>
              <w:t>77.45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23.73</w:t>
            </w:r>
          </w:p>
        </w:tc>
        <w:tc>
          <w:tcPr>
            <w:tcW w:w="2551" w:type="dxa"/>
            <w:vAlign w:val="center"/>
          </w:tcPr>
          <w:p>
            <w:pPr>
              <w:pStyle w:val="11"/>
            </w:pPr>
            <w:r>
              <w:t>23.73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3.72</w:t>
            </w:r>
          </w:p>
        </w:tc>
        <w:tc>
          <w:tcPr>
            <w:tcW w:w="2551" w:type="dxa"/>
            <w:vAlign w:val="center"/>
          </w:tcPr>
          <w:p>
            <w:pPr>
              <w:pStyle w:val="11"/>
            </w:pPr>
          </w:p>
        </w:tc>
        <w:tc>
          <w:tcPr>
            <w:tcW w:w="2551" w:type="dxa"/>
            <w:vAlign w:val="center"/>
          </w:tcPr>
          <w:p>
            <w:pPr>
              <w:pStyle w:val="11"/>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3.72</w:t>
            </w:r>
          </w:p>
        </w:tc>
        <w:tc>
          <w:tcPr>
            <w:tcW w:w="2551" w:type="dxa"/>
            <w:vAlign w:val="center"/>
          </w:tcPr>
          <w:p>
            <w:pPr>
              <w:pStyle w:val="11"/>
            </w:pPr>
          </w:p>
        </w:tc>
        <w:tc>
          <w:tcPr>
            <w:tcW w:w="2551" w:type="dxa"/>
            <w:vAlign w:val="center"/>
          </w:tcPr>
          <w:p>
            <w:pPr>
              <w:pStyle w:val="11"/>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26.10</w:t>
            </w:r>
          </w:p>
        </w:tc>
        <w:tc>
          <w:tcPr>
            <w:tcW w:w="2551" w:type="dxa"/>
            <w:vAlign w:val="center"/>
          </w:tcPr>
          <w:p>
            <w:pPr>
              <w:pStyle w:val="11"/>
            </w:pPr>
            <w:r>
              <w:t>26.10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26.10</w:t>
            </w:r>
          </w:p>
        </w:tc>
        <w:tc>
          <w:tcPr>
            <w:tcW w:w="2551" w:type="dxa"/>
            <w:vAlign w:val="center"/>
          </w:tcPr>
          <w:p>
            <w:pPr>
              <w:pStyle w:val="11"/>
            </w:pPr>
            <w:r>
              <w:t>26.10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26.10</w:t>
            </w:r>
          </w:p>
        </w:tc>
        <w:tc>
          <w:tcPr>
            <w:tcW w:w="2551" w:type="dxa"/>
            <w:vAlign w:val="center"/>
          </w:tcPr>
          <w:p>
            <w:pPr>
              <w:pStyle w:val="11"/>
            </w:pPr>
            <w:r>
              <w:t>26.10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134.95</w:t>
            </w:r>
          </w:p>
        </w:tc>
        <w:tc>
          <w:tcPr>
            <w:tcW w:w="2551" w:type="dxa"/>
            <w:vAlign w:val="center"/>
          </w:tcPr>
          <w:p>
            <w:pPr>
              <w:pStyle w:val="11"/>
            </w:pPr>
          </w:p>
        </w:tc>
        <w:tc>
          <w:tcPr>
            <w:tcW w:w="2551" w:type="dxa"/>
            <w:vAlign w:val="center"/>
          </w:tcPr>
          <w:p>
            <w:pPr>
              <w:pStyle w:val="11"/>
            </w:pPr>
            <w:r>
              <w:t>134.95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8.67</w:t>
            </w:r>
          </w:p>
        </w:tc>
        <w:tc>
          <w:tcPr>
            <w:tcW w:w="2551" w:type="dxa"/>
            <w:vAlign w:val="center"/>
          </w:tcPr>
          <w:p>
            <w:pPr>
              <w:pStyle w:val="11"/>
            </w:pPr>
          </w:p>
        </w:tc>
        <w:tc>
          <w:tcPr>
            <w:tcW w:w="2551" w:type="dxa"/>
            <w:vAlign w:val="center"/>
          </w:tcPr>
          <w:p>
            <w:pPr>
              <w:pStyle w:val="11"/>
            </w:pPr>
            <w:r>
              <w:t>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8.67</w:t>
            </w:r>
          </w:p>
        </w:tc>
        <w:tc>
          <w:tcPr>
            <w:tcW w:w="2551" w:type="dxa"/>
            <w:vAlign w:val="center"/>
          </w:tcPr>
          <w:p>
            <w:pPr>
              <w:pStyle w:val="11"/>
            </w:pPr>
          </w:p>
        </w:tc>
        <w:tc>
          <w:tcPr>
            <w:tcW w:w="2551" w:type="dxa"/>
            <w:vAlign w:val="center"/>
          </w:tcPr>
          <w:p>
            <w:pPr>
              <w:pStyle w:val="11"/>
            </w:pPr>
            <w:r>
              <w:t>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126.28</w:t>
            </w:r>
          </w:p>
        </w:tc>
        <w:tc>
          <w:tcPr>
            <w:tcW w:w="2551" w:type="dxa"/>
            <w:vAlign w:val="center"/>
          </w:tcPr>
          <w:p>
            <w:pPr>
              <w:pStyle w:val="11"/>
            </w:pPr>
          </w:p>
        </w:tc>
        <w:tc>
          <w:tcPr>
            <w:tcW w:w="2551" w:type="dxa"/>
            <w:vAlign w:val="center"/>
          </w:tcPr>
          <w:p>
            <w:pPr>
              <w:pStyle w:val="11"/>
            </w:pPr>
            <w:r>
              <w:t>126.28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11.15</w:t>
            </w:r>
          </w:p>
        </w:tc>
        <w:tc>
          <w:tcPr>
            <w:tcW w:w="2551" w:type="dxa"/>
            <w:vAlign w:val="center"/>
          </w:tcPr>
          <w:p>
            <w:pPr>
              <w:pStyle w:val="11"/>
            </w:pPr>
          </w:p>
        </w:tc>
        <w:tc>
          <w:tcPr>
            <w:tcW w:w="2551" w:type="dxa"/>
            <w:vAlign w:val="center"/>
          </w:tcPr>
          <w:p>
            <w:pPr>
              <w:pStyle w:val="11"/>
            </w:pPr>
            <w:r>
              <w:t>11.15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115.13</w:t>
            </w:r>
          </w:p>
        </w:tc>
        <w:tc>
          <w:tcPr>
            <w:tcW w:w="2551" w:type="dxa"/>
            <w:vAlign w:val="center"/>
          </w:tcPr>
          <w:p>
            <w:pPr>
              <w:pStyle w:val="11"/>
            </w:pPr>
          </w:p>
        </w:tc>
        <w:tc>
          <w:tcPr>
            <w:tcW w:w="2551" w:type="dxa"/>
            <w:vAlign w:val="center"/>
          </w:tcPr>
          <w:p>
            <w:pPr>
              <w:pStyle w:val="11"/>
            </w:pPr>
            <w:r>
              <w:t>115.13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2.96</w:t>
            </w:r>
          </w:p>
        </w:tc>
        <w:tc>
          <w:tcPr>
            <w:tcW w:w="2551" w:type="dxa"/>
            <w:vAlign w:val="center"/>
          </w:tcPr>
          <w:p>
            <w:pPr>
              <w:pStyle w:val="11"/>
            </w:pPr>
          </w:p>
        </w:tc>
        <w:tc>
          <w:tcPr>
            <w:tcW w:w="2551" w:type="dxa"/>
            <w:vAlign w:val="center"/>
          </w:tcPr>
          <w:p>
            <w:pPr>
              <w:pStyle w:val="11"/>
            </w:pPr>
            <w:r>
              <w:t>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2.96</w:t>
            </w:r>
          </w:p>
        </w:tc>
        <w:tc>
          <w:tcPr>
            <w:tcW w:w="2551" w:type="dxa"/>
            <w:vAlign w:val="center"/>
          </w:tcPr>
          <w:p>
            <w:pPr>
              <w:pStyle w:val="11"/>
            </w:pPr>
          </w:p>
        </w:tc>
        <w:tc>
          <w:tcPr>
            <w:tcW w:w="2551" w:type="dxa"/>
            <w:vAlign w:val="center"/>
          </w:tcPr>
          <w:p>
            <w:pPr>
              <w:pStyle w:val="11"/>
            </w:pPr>
            <w:r>
              <w:t>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2200102</w:t>
            </w:r>
          </w:p>
        </w:tc>
        <w:tc>
          <w:tcPr>
            <w:tcW w:w="4535" w:type="dxa"/>
            <w:vAlign w:val="center"/>
          </w:tcPr>
          <w:p>
            <w:pPr>
              <w:pStyle w:val="12"/>
            </w:pPr>
            <w:r>
              <w:t>一般行政管理事务</w:t>
            </w:r>
          </w:p>
        </w:tc>
        <w:tc>
          <w:tcPr>
            <w:tcW w:w="2551" w:type="dxa"/>
            <w:vAlign w:val="center"/>
          </w:tcPr>
          <w:p>
            <w:pPr>
              <w:pStyle w:val="11"/>
            </w:pPr>
            <w:r>
              <w:t>2.96</w:t>
            </w:r>
          </w:p>
        </w:tc>
        <w:tc>
          <w:tcPr>
            <w:tcW w:w="2551" w:type="dxa"/>
            <w:vAlign w:val="center"/>
          </w:tcPr>
          <w:p>
            <w:pPr>
              <w:pStyle w:val="11"/>
            </w:pPr>
          </w:p>
        </w:tc>
        <w:tc>
          <w:tcPr>
            <w:tcW w:w="2551" w:type="dxa"/>
            <w:vAlign w:val="center"/>
          </w:tcPr>
          <w:p>
            <w:pPr>
              <w:pStyle w:val="11"/>
            </w:pPr>
            <w:r>
              <w:t>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63.50</w:t>
            </w:r>
          </w:p>
        </w:tc>
        <w:tc>
          <w:tcPr>
            <w:tcW w:w="2551" w:type="dxa"/>
            <w:vAlign w:val="center"/>
          </w:tcPr>
          <w:p>
            <w:pPr>
              <w:pStyle w:val="11"/>
            </w:pPr>
            <w:r>
              <w:t>63.50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63.50</w:t>
            </w:r>
          </w:p>
        </w:tc>
        <w:tc>
          <w:tcPr>
            <w:tcW w:w="2551" w:type="dxa"/>
            <w:vAlign w:val="center"/>
          </w:tcPr>
          <w:p>
            <w:pPr>
              <w:pStyle w:val="11"/>
            </w:pPr>
            <w:r>
              <w:t>63.50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63.50</w:t>
            </w:r>
          </w:p>
        </w:tc>
        <w:tc>
          <w:tcPr>
            <w:tcW w:w="2551" w:type="dxa"/>
            <w:vAlign w:val="center"/>
          </w:tcPr>
          <w:p>
            <w:pPr>
              <w:pStyle w:val="11"/>
            </w:pPr>
            <w:r>
              <w:t>63.50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1.13</w:t>
            </w:r>
          </w:p>
        </w:tc>
        <w:tc>
          <w:tcPr>
            <w:tcW w:w="2551" w:type="dxa"/>
            <w:vAlign w:val="center"/>
          </w:tcPr>
          <w:p>
            <w:pPr>
              <w:pStyle w:val="11"/>
            </w:pPr>
          </w:p>
        </w:tc>
        <w:tc>
          <w:tcPr>
            <w:tcW w:w="2551"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1.13</w:t>
            </w:r>
          </w:p>
        </w:tc>
        <w:tc>
          <w:tcPr>
            <w:tcW w:w="2551" w:type="dxa"/>
            <w:vAlign w:val="center"/>
          </w:tcPr>
          <w:p>
            <w:pPr>
              <w:pStyle w:val="11"/>
            </w:pPr>
          </w:p>
        </w:tc>
        <w:tc>
          <w:tcPr>
            <w:tcW w:w="2551"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1.13</w:t>
            </w:r>
          </w:p>
        </w:tc>
        <w:tc>
          <w:tcPr>
            <w:tcW w:w="2551" w:type="dxa"/>
            <w:vAlign w:val="center"/>
          </w:tcPr>
          <w:p>
            <w:pPr>
              <w:pStyle w:val="11"/>
            </w:pPr>
          </w:p>
        </w:tc>
        <w:tc>
          <w:tcPr>
            <w:tcW w:w="2551" w:type="dxa"/>
            <w:vAlign w:val="center"/>
          </w:tcPr>
          <w:p>
            <w:pPr>
              <w:pStyle w:val="11"/>
            </w:pPr>
            <w:r>
              <w:t>1.13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968.46</w:t>
            </w:r>
          </w:p>
        </w:tc>
        <w:tc>
          <w:tcPr>
            <w:tcW w:w="2551" w:type="dxa"/>
            <w:vAlign w:val="center"/>
          </w:tcPr>
          <w:p>
            <w:pPr>
              <w:pStyle w:val="15"/>
            </w:pPr>
            <w:r>
              <w:t>902.13</w:t>
            </w:r>
          </w:p>
        </w:tc>
        <w:tc>
          <w:tcPr>
            <w:tcW w:w="2551" w:type="dxa"/>
            <w:vAlign w:val="center"/>
          </w:tcPr>
          <w:p>
            <w:pPr>
              <w:pStyle w:val="15"/>
            </w:pPr>
            <w:r>
              <w:t>66.33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856.17</w:t>
            </w:r>
          </w:p>
        </w:tc>
        <w:tc>
          <w:tcPr>
            <w:tcW w:w="2551" w:type="dxa"/>
            <w:vAlign w:val="center"/>
          </w:tcPr>
          <w:p>
            <w:pPr>
              <w:pStyle w:val="11"/>
            </w:pPr>
            <w:r>
              <w:t>856.17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299.65</w:t>
            </w:r>
          </w:p>
        </w:tc>
        <w:tc>
          <w:tcPr>
            <w:tcW w:w="2551" w:type="dxa"/>
            <w:vAlign w:val="center"/>
          </w:tcPr>
          <w:p>
            <w:pPr>
              <w:pStyle w:val="11"/>
            </w:pPr>
            <w:r>
              <w:t>299.65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113.05</w:t>
            </w:r>
          </w:p>
        </w:tc>
        <w:tc>
          <w:tcPr>
            <w:tcW w:w="2551" w:type="dxa"/>
            <w:vAlign w:val="center"/>
          </w:tcPr>
          <w:p>
            <w:pPr>
              <w:pStyle w:val="11"/>
            </w:pPr>
            <w:r>
              <w:t>113.05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54.61</w:t>
            </w:r>
          </w:p>
        </w:tc>
        <w:tc>
          <w:tcPr>
            <w:tcW w:w="2551" w:type="dxa"/>
            <w:vAlign w:val="center"/>
          </w:tcPr>
          <w:p>
            <w:pPr>
              <w:pStyle w:val="11"/>
            </w:pPr>
            <w:r>
              <w:t>54.61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194.29</w:t>
            </w:r>
          </w:p>
        </w:tc>
        <w:tc>
          <w:tcPr>
            <w:tcW w:w="2551" w:type="dxa"/>
            <w:vAlign w:val="center"/>
          </w:tcPr>
          <w:p>
            <w:pPr>
              <w:pStyle w:val="11"/>
            </w:pPr>
            <w:r>
              <w:t>194.29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77.45</w:t>
            </w:r>
          </w:p>
        </w:tc>
        <w:tc>
          <w:tcPr>
            <w:tcW w:w="2551" w:type="dxa"/>
            <w:vAlign w:val="center"/>
          </w:tcPr>
          <w:p>
            <w:pPr>
              <w:pStyle w:val="11"/>
            </w:pPr>
            <w:r>
              <w:t>77.45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23.73</w:t>
            </w:r>
          </w:p>
        </w:tc>
        <w:tc>
          <w:tcPr>
            <w:tcW w:w="2551" w:type="dxa"/>
            <w:vAlign w:val="center"/>
          </w:tcPr>
          <w:p>
            <w:pPr>
              <w:pStyle w:val="11"/>
            </w:pPr>
            <w:r>
              <w:t>23.73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26.10</w:t>
            </w:r>
          </w:p>
        </w:tc>
        <w:tc>
          <w:tcPr>
            <w:tcW w:w="2551" w:type="dxa"/>
            <w:vAlign w:val="center"/>
          </w:tcPr>
          <w:p>
            <w:pPr>
              <w:pStyle w:val="11"/>
            </w:pPr>
            <w:r>
              <w:t>26.10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3.79</w:t>
            </w:r>
          </w:p>
        </w:tc>
        <w:tc>
          <w:tcPr>
            <w:tcW w:w="2551" w:type="dxa"/>
            <w:vAlign w:val="center"/>
          </w:tcPr>
          <w:p>
            <w:pPr>
              <w:pStyle w:val="11"/>
            </w:pPr>
            <w:r>
              <w:t>3.79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63.50</w:t>
            </w:r>
          </w:p>
        </w:tc>
        <w:tc>
          <w:tcPr>
            <w:tcW w:w="2551" w:type="dxa"/>
            <w:vAlign w:val="center"/>
          </w:tcPr>
          <w:p>
            <w:pPr>
              <w:pStyle w:val="11"/>
            </w:pPr>
            <w:r>
              <w:t>63.50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66.33</w:t>
            </w:r>
          </w:p>
        </w:tc>
        <w:tc>
          <w:tcPr>
            <w:tcW w:w="2551" w:type="dxa"/>
            <w:vAlign w:val="center"/>
          </w:tcPr>
          <w:p>
            <w:pPr>
              <w:pStyle w:val="11"/>
            </w:pPr>
          </w:p>
        </w:tc>
        <w:tc>
          <w:tcPr>
            <w:tcW w:w="2551" w:type="dxa"/>
            <w:vAlign w:val="center"/>
          </w:tcPr>
          <w:p>
            <w:pPr>
              <w:pStyle w:val="11"/>
            </w:pPr>
            <w:r>
              <w:t>66.33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16.28</w:t>
            </w:r>
          </w:p>
        </w:tc>
        <w:tc>
          <w:tcPr>
            <w:tcW w:w="2551" w:type="dxa"/>
            <w:vAlign w:val="center"/>
          </w:tcPr>
          <w:p>
            <w:pPr>
              <w:pStyle w:val="11"/>
            </w:pPr>
          </w:p>
        </w:tc>
        <w:tc>
          <w:tcPr>
            <w:tcW w:w="2551" w:type="dxa"/>
            <w:vAlign w:val="center"/>
          </w:tcPr>
          <w:p>
            <w:pPr>
              <w:pStyle w:val="11"/>
            </w:pPr>
            <w:r>
              <w:t>16.28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10.73</w:t>
            </w:r>
          </w:p>
        </w:tc>
        <w:tc>
          <w:tcPr>
            <w:tcW w:w="2551" w:type="dxa"/>
            <w:vAlign w:val="center"/>
          </w:tcPr>
          <w:p>
            <w:pPr>
              <w:pStyle w:val="11"/>
            </w:pPr>
          </w:p>
        </w:tc>
        <w:tc>
          <w:tcPr>
            <w:tcW w:w="2551" w:type="dxa"/>
            <w:vAlign w:val="center"/>
          </w:tcPr>
          <w:p>
            <w:pPr>
              <w:pStyle w:val="11"/>
            </w:pPr>
            <w:r>
              <w:t>10.73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3.78</w:t>
            </w:r>
          </w:p>
        </w:tc>
        <w:tc>
          <w:tcPr>
            <w:tcW w:w="2551" w:type="dxa"/>
            <w:vAlign w:val="center"/>
          </w:tcPr>
          <w:p>
            <w:pPr>
              <w:pStyle w:val="11"/>
            </w:pPr>
          </w:p>
        </w:tc>
        <w:tc>
          <w:tcPr>
            <w:tcW w:w="2551" w:type="dxa"/>
            <w:vAlign w:val="center"/>
          </w:tcPr>
          <w:p>
            <w:pPr>
              <w:pStyle w:val="11"/>
            </w:pPr>
            <w: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0.24</w:t>
            </w:r>
          </w:p>
        </w:tc>
        <w:tc>
          <w:tcPr>
            <w:tcW w:w="2551" w:type="dxa"/>
            <w:vAlign w:val="center"/>
          </w:tcPr>
          <w:p>
            <w:pPr>
              <w:pStyle w:val="11"/>
            </w:pPr>
          </w:p>
        </w:tc>
        <w:tc>
          <w:tcPr>
            <w:tcW w:w="2551"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7.89</w:t>
            </w:r>
          </w:p>
        </w:tc>
        <w:tc>
          <w:tcPr>
            <w:tcW w:w="2551" w:type="dxa"/>
            <w:vAlign w:val="center"/>
          </w:tcPr>
          <w:p>
            <w:pPr>
              <w:pStyle w:val="11"/>
            </w:pPr>
          </w:p>
        </w:tc>
        <w:tc>
          <w:tcPr>
            <w:tcW w:w="2551" w:type="dxa"/>
            <w:vAlign w:val="center"/>
          </w:tcPr>
          <w:p>
            <w:pPr>
              <w:pStyle w:val="11"/>
            </w:pPr>
            <w:r>
              <w:t>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9.40</w:t>
            </w:r>
          </w:p>
        </w:tc>
        <w:tc>
          <w:tcPr>
            <w:tcW w:w="2551" w:type="dxa"/>
            <w:vAlign w:val="center"/>
          </w:tcPr>
          <w:p>
            <w:pPr>
              <w:pStyle w:val="11"/>
            </w:pPr>
          </w:p>
        </w:tc>
        <w:tc>
          <w:tcPr>
            <w:tcW w:w="2551" w:type="dxa"/>
            <w:vAlign w:val="center"/>
          </w:tcPr>
          <w:p>
            <w:pPr>
              <w:pStyle w:val="11"/>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11.34</w:t>
            </w:r>
          </w:p>
        </w:tc>
        <w:tc>
          <w:tcPr>
            <w:tcW w:w="2551" w:type="dxa"/>
            <w:vAlign w:val="center"/>
          </w:tcPr>
          <w:p>
            <w:pPr>
              <w:pStyle w:val="11"/>
            </w:pPr>
          </w:p>
        </w:tc>
        <w:tc>
          <w:tcPr>
            <w:tcW w:w="2551" w:type="dxa"/>
            <w:vAlign w:val="center"/>
          </w:tcPr>
          <w:p>
            <w:pPr>
              <w:pStyle w:val="11"/>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6.67</w:t>
            </w:r>
          </w:p>
        </w:tc>
        <w:tc>
          <w:tcPr>
            <w:tcW w:w="2551" w:type="dxa"/>
            <w:vAlign w:val="center"/>
          </w:tcPr>
          <w:p>
            <w:pPr>
              <w:pStyle w:val="11"/>
            </w:pPr>
          </w:p>
        </w:tc>
        <w:tc>
          <w:tcPr>
            <w:tcW w:w="2551" w:type="dxa"/>
            <w:vAlign w:val="center"/>
          </w:tcPr>
          <w:p>
            <w:pPr>
              <w:pStyle w:val="11"/>
            </w:pPr>
            <w:r>
              <w:t>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45.95</w:t>
            </w:r>
          </w:p>
        </w:tc>
        <w:tc>
          <w:tcPr>
            <w:tcW w:w="2551" w:type="dxa"/>
            <w:vAlign w:val="center"/>
          </w:tcPr>
          <w:p>
            <w:pPr>
              <w:pStyle w:val="11"/>
            </w:pPr>
            <w:r>
              <w:t>45.95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41.45</w:t>
            </w:r>
          </w:p>
        </w:tc>
        <w:tc>
          <w:tcPr>
            <w:tcW w:w="2551" w:type="dxa"/>
            <w:vAlign w:val="center"/>
          </w:tcPr>
          <w:p>
            <w:pPr>
              <w:pStyle w:val="11"/>
            </w:pPr>
            <w:r>
              <w:t>41.45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4.50</w:t>
            </w:r>
          </w:p>
        </w:tc>
        <w:tc>
          <w:tcPr>
            <w:tcW w:w="2551" w:type="dxa"/>
            <w:vAlign w:val="center"/>
          </w:tcPr>
          <w:p>
            <w:pPr>
              <w:pStyle w:val="11"/>
            </w:pPr>
            <w:r>
              <w:t>4.50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9.64</w:t>
            </w:r>
          </w:p>
        </w:tc>
        <w:tc>
          <w:tcPr>
            <w:tcW w:w="2381" w:type="dxa"/>
            <w:vAlign w:val="center"/>
          </w:tcPr>
          <w:p>
            <w:pPr>
              <w:pStyle w:val="15"/>
            </w:pPr>
            <w:r>
              <w:t>9.64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9.64</w:t>
            </w:r>
          </w:p>
        </w:tc>
        <w:tc>
          <w:tcPr>
            <w:tcW w:w="2381" w:type="dxa"/>
            <w:vAlign w:val="center"/>
          </w:tcPr>
          <w:p>
            <w:pPr>
              <w:pStyle w:val="11"/>
            </w:pPr>
            <w:r>
              <w:t>9.64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0.24</w:t>
            </w:r>
          </w:p>
        </w:tc>
        <w:tc>
          <w:tcPr>
            <w:tcW w:w="2381" w:type="dxa"/>
            <w:vAlign w:val="center"/>
          </w:tcPr>
          <w:p>
            <w:pPr>
              <w:pStyle w:val="11"/>
            </w:pPr>
            <w:r>
              <w:t>0.24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保定市徐水区义联庄乡人民政府本级2026年单位预算信息公开情况说明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按照《中华人民共和国预算法》、《地方预决算公开操作规程》和《关于进一步推进预算公开工作的实施意见》规定，现将保定市徐水区义联庄乡人民政府本级2026年单位预算公开如下：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根据中共保定市徐水区委办公室、保定市徐水区人民政府办公室印发《保定市徐水区义联庄乡主要责任、机构设置和人员编制规定》的通知（徐办字[2024]40号），现将我单位职责说明如下：</w:t>
      </w:r>
    </w:p>
    <w:p>
      <w:pPr>
        <w:pStyle w:val="1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7"/>
      </w:pPr>
      <w:r>
        <w:t>(二)、加强党对基层治理的全面领导，统筹抓好基层党建工作和基层党组织各项制度建设。推进全面从严治党，强化“两个责任”，确保党的路线方针政策在基层得到全面贯彻落实。</w:t>
      </w:r>
    </w:p>
    <w:p>
      <w:pPr>
        <w:pStyle w:val="17"/>
      </w:pPr>
      <w:r>
        <w:t>(三)、讨论和决定本乡镇经济建设、政治建设、文化建设社会建设、生态文明建设和党的建设以及乡村振兴中的重大问题。</w:t>
      </w:r>
    </w:p>
    <w:p>
      <w:pPr>
        <w:pStyle w:val="17"/>
      </w:pPr>
      <w:r>
        <w:t>(四)、组织召开本级人民代表大会，充分行使重大事项决定权、监督权和任免权，做好人大代表工作，联系选民、反映群众意见和要求。</w:t>
      </w:r>
    </w:p>
    <w:p>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7"/>
      </w:pPr>
      <w:r>
        <w:t>(九)、按照干部管理权限，负责对干部的教育、培训、选拔考核和监督工作。协助管理上级有关部门驻乡镇单位的干部。做好人才服务工作。</w:t>
      </w:r>
    </w:p>
    <w:p>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7"/>
      </w:pPr>
      <w:r>
        <w:t>(十二)、承办上级党委、人大、政府交办的其他事项。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保定市徐水区义联庄乡人民政府本级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1170.25万元，其中：一般公共预算收入1170.25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义联庄乡人民政府本级年度单位预算中支出预算的总体情况。2026年支出预算1170.25万元，其中基本支出968.46万元，包括人员经费902.13万元和日常公用经费66.33万元；项目支出201.80万元，主要为服务群众专项经费、村级组织办公经费、义联庄乡2026年公益性岗位补助及保险项目、专项工作经费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1170.25万元，较2025年预算减少19.55万元，其中：基本支出减少26.26万元，主要为主要为在职公务员调出，相应的人员经费及公用经费减少。项目支出增加6.71万元，主要为增加了关于提前下达2026年省级农村综合改革转移支付预算的通知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2026年，我单位机关运行经费共计安排66.33万元，主要用于日常维修、办公用房水电费、办公用房取暖费、办公用房物业管理费等日常运行支出。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9.64万元，其中因公出国（境）费0.00万元；公务用车购置及运维费9.40万元（其中：公务用车购置费为0.00万元，公务用车运维费9.40万元)；公务接待费0.24万元。与2025年相比减少0.33万元，增减变化的主要原因是根据预算编制要求2026年压减了公务用车运行维护费及公务接待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13062526P00008110063D</w:t>
            </w:r>
          </w:p>
        </w:tc>
        <w:tc>
          <w:tcPr>
            <w:tcW w:w="2835" w:type="dxa"/>
            <w:vAlign w:val="center"/>
          </w:tcPr>
          <w:p>
            <w:pPr>
              <w:pStyle w:val="10"/>
            </w:pPr>
            <w:r>
              <w:t>项目名称</w:t>
            </w:r>
          </w:p>
        </w:tc>
        <w:tc>
          <w:tcPr>
            <w:tcW w:w="6095" w:type="dxa"/>
            <w:gridSpan w:val="3"/>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此项目资金1.5万元，用于购买图书等。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0.75</w:t>
            </w:r>
          </w:p>
        </w:tc>
        <w:tc>
          <w:tcPr>
            <w:tcW w:w="2551" w:type="dxa"/>
            <w:vAlign w:val="center"/>
          </w:tcPr>
          <w:p>
            <w:pPr>
              <w:pStyle w:val="13"/>
            </w:pPr>
            <w:r>
              <w:t>0.75</w:t>
            </w:r>
          </w:p>
        </w:tc>
        <w:tc>
          <w:tcPr>
            <w:tcW w:w="3544"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1.通过项目资金支持补助基层公共图书馆、文化馆、美术馆，以及乡镇综合文化站免费开放正常运行，提供公共文化服务。</w:t>
            </w:r>
          </w:p>
          <w:p>
            <w:pPr>
              <w:pStyle w:val="12"/>
            </w:pPr>
            <w:r>
              <w:t>2.保障图书馆、文化馆、乡村文化站各项工作有序进行，开展文化活动次数不少于4次。</w:t>
            </w:r>
          </w:p>
          <w:p>
            <w:pPr>
              <w:pStyle w:val="12"/>
            </w:pPr>
            <w:r>
              <w:t>3.保障公共文化服务场所免费开放正常运行，群众满意度达到90%以上。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≥4次</w:t>
            </w:r>
          </w:p>
        </w:tc>
        <w:tc>
          <w:tcPr>
            <w:tcW w:w="1276" w:type="dxa"/>
            <w:vAlign w:val="center"/>
          </w:tcPr>
          <w:p>
            <w:pPr>
              <w:pStyle w:val="12"/>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反应项目预算成本情况</w:t>
            </w:r>
          </w:p>
        </w:tc>
        <w:tc>
          <w:tcPr>
            <w:tcW w:w="2268" w:type="dxa"/>
            <w:vAlign w:val="center"/>
          </w:tcPr>
          <w:p>
            <w:pPr>
              <w:pStyle w:val="12"/>
            </w:pPr>
            <w:r>
              <w:t>≤1.5万元</w:t>
            </w:r>
          </w:p>
        </w:tc>
        <w:tc>
          <w:tcPr>
            <w:tcW w:w="1276" w:type="dxa"/>
            <w:vAlign w:val="center"/>
          </w:tcPr>
          <w:p>
            <w:pPr>
              <w:pStyle w:val="12"/>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13062526P00023210193B</w:t>
            </w:r>
          </w:p>
        </w:tc>
        <w:tc>
          <w:tcPr>
            <w:tcW w:w="2835" w:type="dxa"/>
            <w:vAlign w:val="center"/>
          </w:tcPr>
          <w:p>
            <w:pPr>
              <w:pStyle w:val="10"/>
            </w:pPr>
            <w:r>
              <w:t>项目名称</w:t>
            </w:r>
          </w:p>
        </w:tc>
        <w:tc>
          <w:tcPr>
            <w:tcW w:w="6095" w:type="dxa"/>
            <w:gridSpan w:val="3"/>
            <w:vAlign w:val="center"/>
          </w:tcPr>
          <w:p>
            <w:pPr>
              <w:pStyle w:val="12"/>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此项目资金0.8万元，用于发放16名安全生产信息员津贴。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0.40</w:t>
            </w:r>
          </w:p>
        </w:tc>
        <w:tc>
          <w:tcPr>
            <w:tcW w:w="2551" w:type="dxa"/>
            <w:vAlign w:val="center"/>
          </w:tcPr>
          <w:p>
            <w:pPr>
              <w:pStyle w:val="13"/>
            </w:pPr>
            <w:r>
              <w:t>0.40</w:t>
            </w:r>
          </w:p>
        </w:tc>
        <w:tc>
          <w:tcPr>
            <w:tcW w:w="3544" w:type="dxa"/>
            <w:gridSpan w:val="2"/>
            <w:vAlign w:val="center"/>
          </w:tcPr>
          <w:p>
            <w:pPr>
              <w:pStyle w:val="13"/>
            </w:pPr>
            <w:r>
              <w:t>0.80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1.加强基层安全生产保障能力的建设，确保满足安全生产工作的实际需要，进一步加大安全生产延伸到基层，掌握全乡的安全生产动态。</w:t>
            </w:r>
          </w:p>
          <w:p>
            <w:pPr>
              <w:pStyle w:val="12"/>
            </w:pPr>
            <w:r>
              <w:t>2.2026年此项经费0.8万元，用于发放16名安全生产信息员津贴，我乡按季度支付。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5386" w:type="dxa"/>
            <w:vAlign w:val="center"/>
          </w:tcPr>
          <w:p>
            <w:pPr>
              <w:pStyle w:val="12"/>
            </w:pPr>
            <w:r>
              <w:t>安全生产信息员人数</w:t>
            </w:r>
          </w:p>
        </w:tc>
        <w:tc>
          <w:tcPr>
            <w:tcW w:w="2268" w:type="dxa"/>
            <w:vAlign w:val="center"/>
          </w:tcPr>
          <w:p>
            <w:pPr>
              <w:pStyle w:val="12"/>
            </w:pPr>
            <w:r>
              <w:t>16人</w:t>
            </w:r>
          </w:p>
        </w:tc>
        <w:tc>
          <w:tcPr>
            <w:tcW w:w="1276" w:type="dxa"/>
            <w:vAlign w:val="center"/>
          </w:tcPr>
          <w:p>
            <w:pPr>
              <w:pStyle w:val="12"/>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补贴发放到位准确率情况</w:t>
            </w:r>
          </w:p>
        </w:tc>
        <w:tc>
          <w:tcPr>
            <w:tcW w:w="2268" w:type="dxa"/>
            <w:vAlign w:val="center"/>
          </w:tcPr>
          <w:p>
            <w:pPr>
              <w:pStyle w:val="12"/>
            </w:pPr>
            <w:r>
              <w:t>≥95%</w:t>
            </w:r>
          </w:p>
        </w:tc>
        <w:tc>
          <w:tcPr>
            <w:tcW w:w="1276" w:type="dxa"/>
            <w:vAlign w:val="center"/>
          </w:tcPr>
          <w:p>
            <w:pPr>
              <w:pStyle w:val="12"/>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补贴发放到位时间及时率情况</w:t>
            </w:r>
          </w:p>
        </w:tc>
        <w:tc>
          <w:tcPr>
            <w:tcW w:w="2268" w:type="dxa"/>
            <w:vAlign w:val="center"/>
          </w:tcPr>
          <w:p>
            <w:pPr>
              <w:pStyle w:val="12"/>
            </w:pPr>
            <w:r>
              <w:t>≥95%</w:t>
            </w:r>
          </w:p>
        </w:tc>
        <w:tc>
          <w:tcPr>
            <w:tcW w:w="1276" w:type="dxa"/>
            <w:vAlign w:val="center"/>
          </w:tcPr>
          <w:p>
            <w:pPr>
              <w:pStyle w:val="12"/>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岗位补贴人均标准</w:t>
            </w:r>
          </w:p>
        </w:tc>
        <w:tc>
          <w:tcPr>
            <w:tcW w:w="5386" w:type="dxa"/>
            <w:vAlign w:val="center"/>
          </w:tcPr>
          <w:p>
            <w:pPr>
              <w:pStyle w:val="12"/>
            </w:pPr>
            <w:r>
              <w:t>岗位补贴人平均年标准情况</w:t>
            </w:r>
          </w:p>
        </w:tc>
        <w:tc>
          <w:tcPr>
            <w:tcW w:w="2268" w:type="dxa"/>
            <w:vAlign w:val="center"/>
          </w:tcPr>
          <w:p>
            <w:pPr>
              <w:pStyle w:val="12"/>
            </w:pPr>
            <w:r>
              <w:t>500元</w:t>
            </w:r>
          </w:p>
        </w:tc>
        <w:tc>
          <w:tcPr>
            <w:tcW w:w="1276" w:type="dxa"/>
            <w:vAlign w:val="center"/>
          </w:tcPr>
          <w:p>
            <w:pPr>
              <w:pStyle w:val="12"/>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全年较大以上安全生产事故发生数量情况</w:t>
            </w:r>
          </w:p>
        </w:tc>
        <w:tc>
          <w:tcPr>
            <w:tcW w:w="2268" w:type="dxa"/>
            <w:vAlign w:val="center"/>
          </w:tcPr>
          <w:p>
            <w:pPr>
              <w:pStyle w:val="12"/>
            </w:pPr>
            <w:r>
              <w:t>0次</w:t>
            </w:r>
          </w:p>
        </w:tc>
        <w:tc>
          <w:tcPr>
            <w:tcW w:w="1276" w:type="dxa"/>
            <w:vAlign w:val="center"/>
          </w:tcPr>
          <w:p>
            <w:pPr>
              <w:pStyle w:val="12"/>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5386" w:type="dxa"/>
            <w:vAlign w:val="center"/>
          </w:tcPr>
          <w:p>
            <w:pPr>
              <w:pStyle w:val="12"/>
            </w:pPr>
            <w:r>
              <w:t>安全生产信息员对补贴发放情况的满意度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13062526P00016210079X</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10.80</w:t>
            </w:r>
          </w:p>
        </w:tc>
        <w:tc>
          <w:tcPr>
            <w:tcW w:w="2835" w:type="dxa"/>
            <w:vAlign w:val="center"/>
          </w:tcPr>
          <w:p>
            <w:pPr>
              <w:pStyle w:val="10"/>
            </w:pPr>
            <w:r>
              <w:t>其中：财政    资金</w:t>
            </w:r>
          </w:p>
        </w:tc>
        <w:tc>
          <w:tcPr>
            <w:tcW w:w="2551" w:type="dxa"/>
            <w:vAlign w:val="center"/>
          </w:tcPr>
          <w:p>
            <w:pPr>
              <w:pStyle w:val="12"/>
            </w:pPr>
            <w:r>
              <w:t>10.80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此项目资金10.8万元，用于对党员进行培训，组织活动，以保障村内党员活动正常开展。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2.70</w:t>
            </w:r>
          </w:p>
        </w:tc>
        <w:tc>
          <w:tcPr>
            <w:tcW w:w="2835" w:type="dxa"/>
            <w:vAlign w:val="center"/>
          </w:tcPr>
          <w:p>
            <w:pPr>
              <w:pStyle w:val="13"/>
            </w:pPr>
            <w:r>
              <w:t>5.40</w:t>
            </w:r>
          </w:p>
        </w:tc>
        <w:tc>
          <w:tcPr>
            <w:tcW w:w="2551" w:type="dxa"/>
            <w:vAlign w:val="center"/>
          </w:tcPr>
          <w:p>
            <w:pPr>
              <w:pStyle w:val="13"/>
            </w:pPr>
            <w:r>
              <w:t>8.10</w:t>
            </w:r>
          </w:p>
        </w:tc>
        <w:tc>
          <w:tcPr>
            <w:tcW w:w="3544" w:type="dxa"/>
            <w:gridSpan w:val="2"/>
            <w:vAlign w:val="center"/>
          </w:tcPr>
          <w:p>
            <w:pPr>
              <w:pStyle w:val="13"/>
            </w:pPr>
            <w:r>
              <w:t>10.80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1.通过实施此项目，使得村内党员活动正常开展，强化基层组织党的建设工作。</w:t>
            </w:r>
          </w:p>
          <w:p>
            <w:pPr>
              <w:pStyle w:val="12"/>
            </w:pPr>
            <w:r>
              <w:t>2.及时拨付村党组织活动经费，保障村党组织各项活动次数2次以上。</w:t>
            </w:r>
          </w:p>
          <w:p>
            <w:pPr>
              <w:pStyle w:val="12"/>
            </w:pPr>
            <w:r>
              <w:t>3.对辖区内540名党员进行培训，组织活动，每年控制在10.80万元，提高农村党员的综合素质。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党员数量</w:t>
            </w:r>
          </w:p>
        </w:tc>
        <w:tc>
          <w:tcPr>
            <w:tcW w:w="5386" w:type="dxa"/>
            <w:vAlign w:val="center"/>
          </w:tcPr>
          <w:p>
            <w:pPr>
              <w:pStyle w:val="12"/>
            </w:pPr>
            <w:r>
              <w:t>反映辖区内党员的数量</w:t>
            </w:r>
          </w:p>
        </w:tc>
        <w:tc>
          <w:tcPr>
            <w:tcW w:w="2268" w:type="dxa"/>
            <w:vAlign w:val="center"/>
          </w:tcPr>
          <w:p>
            <w:pPr>
              <w:pStyle w:val="12"/>
            </w:pPr>
            <w:r>
              <w:t>540人</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党组织活动次数</w:t>
            </w:r>
          </w:p>
        </w:tc>
        <w:tc>
          <w:tcPr>
            <w:tcW w:w="5386" w:type="dxa"/>
            <w:vAlign w:val="center"/>
          </w:tcPr>
          <w:p>
            <w:pPr>
              <w:pStyle w:val="12"/>
            </w:pPr>
            <w:r>
              <w:t>反映党组织开展各项活动的次数</w:t>
            </w:r>
          </w:p>
        </w:tc>
        <w:tc>
          <w:tcPr>
            <w:tcW w:w="2268" w:type="dxa"/>
            <w:vAlign w:val="center"/>
          </w:tcPr>
          <w:p>
            <w:pPr>
              <w:pStyle w:val="12"/>
            </w:pPr>
            <w:r>
              <w:t>≥2次</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学习活动成果合格率</w:t>
            </w:r>
          </w:p>
        </w:tc>
        <w:tc>
          <w:tcPr>
            <w:tcW w:w="5386" w:type="dxa"/>
            <w:vAlign w:val="center"/>
          </w:tcPr>
          <w:p>
            <w:pPr>
              <w:pStyle w:val="12"/>
            </w:pPr>
            <w:r>
              <w:t>反映学习活动成果验收合格率</w:t>
            </w:r>
          </w:p>
        </w:tc>
        <w:tc>
          <w:tcPr>
            <w:tcW w:w="2268" w:type="dxa"/>
            <w:vAlign w:val="center"/>
          </w:tcPr>
          <w:p>
            <w:pPr>
              <w:pStyle w:val="12"/>
            </w:pPr>
            <w:r>
              <w:t>≥90%</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5386" w:type="dxa"/>
            <w:vAlign w:val="center"/>
          </w:tcPr>
          <w:p>
            <w:pPr>
              <w:pStyle w:val="12"/>
            </w:pPr>
            <w:r>
              <w:t>反映组织参观学习的及时率</w:t>
            </w:r>
          </w:p>
        </w:tc>
        <w:tc>
          <w:tcPr>
            <w:tcW w:w="2268" w:type="dxa"/>
            <w:vAlign w:val="center"/>
          </w:tcPr>
          <w:p>
            <w:pPr>
              <w:pStyle w:val="12"/>
            </w:pPr>
            <w:r>
              <w:t>≥90%</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党组织活动支出成本</w:t>
            </w:r>
          </w:p>
        </w:tc>
        <w:tc>
          <w:tcPr>
            <w:tcW w:w="5386" w:type="dxa"/>
            <w:vAlign w:val="center"/>
          </w:tcPr>
          <w:p>
            <w:pPr>
              <w:pStyle w:val="12"/>
            </w:pPr>
            <w:r>
              <w:t>反映对党组织活动需要的支出单位成本</w:t>
            </w:r>
          </w:p>
        </w:tc>
        <w:tc>
          <w:tcPr>
            <w:tcW w:w="2268" w:type="dxa"/>
            <w:vAlign w:val="center"/>
          </w:tcPr>
          <w:p>
            <w:pPr>
              <w:pStyle w:val="12"/>
            </w:pPr>
            <w:r>
              <w:t>≤200元/年/人</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农村党员综合素质提升率</w:t>
            </w:r>
          </w:p>
        </w:tc>
        <w:tc>
          <w:tcPr>
            <w:tcW w:w="5386" w:type="dxa"/>
            <w:vAlign w:val="center"/>
          </w:tcPr>
          <w:p>
            <w:pPr>
              <w:pStyle w:val="12"/>
            </w:pPr>
            <w:r>
              <w:t>反映农村党员综合素质提升程度</w:t>
            </w:r>
          </w:p>
        </w:tc>
        <w:tc>
          <w:tcPr>
            <w:tcW w:w="2268" w:type="dxa"/>
            <w:vAlign w:val="center"/>
          </w:tcPr>
          <w:p>
            <w:pPr>
              <w:pStyle w:val="12"/>
            </w:pPr>
            <w:r>
              <w:t>≥90%</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5386" w:type="dxa"/>
            <w:vAlign w:val="center"/>
          </w:tcPr>
          <w:p>
            <w:pPr>
              <w:pStyle w:val="12"/>
            </w:pPr>
            <w:r>
              <w:t>反映农村党员的满意度</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4、村级退役军人服务站吸收参战（进藏）退役军人补贴</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13062526P00009710024T</w:t>
            </w:r>
          </w:p>
        </w:tc>
        <w:tc>
          <w:tcPr>
            <w:tcW w:w="2835" w:type="dxa"/>
            <w:vAlign w:val="center"/>
          </w:tcPr>
          <w:p>
            <w:pPr>
              <w:pStyle w:val="10"/>
            </w:pPr>
            <w:r>
              <w:t>项目名称</w:t>
            </w:r>
          </w:p>
        </w:tc>
        <w:tc>
          <w:tcPr>
            <w:tcW w:w="6095" w:type="dxa"/>
            <w:gridSpan w:val="3"/>
            <w:vAlign w:val="center"/>
          </w:tcPr>
          <w:p>
            <w:pPr>
              <w:pStyle w:val="12"/>
            </w:pPr>
            <w:r>
              <w:t>村级退役军人服务站吸收参战（进藏）退役军人补贴</w:t>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0.72</w:t>
            </w:r>
          </w:p>
        </w:tc>
        <w:tc>
          <w:tcPr>
            <w:tcW w:w="2835" w:type="dxa"/>
            <w:vAlign w:val="center"/>
          </w:tcPr>
          <w:p>
            <w:pPr>
              <w:pStyle w:val="10"/>
            </w:pPr>
            <w:r>
              <w:t>其中：财政    资金</w:t>
            </w:r>
          </w:p>
        </w:tc>
        <w:tc>
          <w:tcPr>
            <w:tcW w:w="2551" w:type="dxa"/>
            <w:vAlign w:val="center"/>
          </w:tcPr>
          <w:p>
            <w:pPr>
              <w:pStyle w:val="12"/>
            </w:pPr>
            <w:r>
              <w:t>0.72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此项目资金0.72万元用于发放村级退役军人服务站吸收参战（进藏）退役军人补贴。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0.18</w:t>
            </w:r>
          </w:p>
        </w:tc>
        <w:tc>
          <w:tcPr>
            <w:tcW w:w="2835" w:type="dxa"/>
            <w:vAlign w:val="center"/>
          </w:tcPr>
          <w:p>
            <w:pPr>
              <w:pStyle w:val="13"/>
            </w:pPr>
            <w:r>
              <w:t>0.36</w:t>
            </w:r>
          </w:p>
        </w:tc>
        <w:tc>
          <w:tcPr>
            <w:tcW w:w="2551" w:type="dxa"/>
            <w:vAlign w:val="center"/>
          </w:tcPr>
          <w:p>
            <w:pPr>
              <w:pStyle w:val="13"/>
            </w:pPr>
            <w:r>
              <w:t>0.60</w:t>
            </w:r>
          </w:p>
        </w:tc>
        <w:tc>
          <w:tcPr>
            <w:tcW w:w="3544" w:type="dxa"/>
            <w:gridSpan w:val="2"/>
            <w:vAlign w:val="center"/>
          </w:tcPr>
          <w:p>
            <w:pPr>
              <w:pStyle w:val="13"/>
            </w:pPr>
            <w:r>
              <w:t>0.72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1.发放补贴人数共1人，工作人员1人，需资金0.72万元。</w:t>
            </w:r>
          </w:p>
          <w:p>
            <w:pPr>
              <w:pStyle w:val="12"/>
            </w:pPr>
            <w:r>
              <w:t>2.通过发放村级退役军人服务站吸收参战（进藏）退役军人补贴，维护全区稳定。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发放工作人员补贴的人数</w:t>
            </w:r>
          </w:p>
        </w:tc>
        <w:tc>
          <w:tcPr>
            <w:tcW w:w="5386" w:type="dxa"/>
            <w:vAlign w:val="center"/>
          </w:tcPr>
          <w:p>
            <w:pPr>
              <w:pStyle w:val="12"/>
            </w:pPr>
            <w:r>
              <w:t>反映发放补贴人员数量</w:t>
            </w:r>
          </w:p>
        </w:tc>
        <w:tc>
          <w:tcPr>
            <w:tcW w:w="2268" w:type="dxa"/>
            <w:vAlign w:val="center"/>
          </w:tcPr>
          <w:p>
            <w:pPr>
              <w:pStyle w:val="12"/>
            </w:pPr>
            <w:r>
              <w:t>1人</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按标准准确发放</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资金拨付及时性</w:t>
            </w:r>
          </w:p>
        </w:tc>
        <w:tc>
          <w:tcPr>
            <w:tcW w:w="5386" w:type="dxa"/>
            <w:vAlign w:val="center"/>
          </w:tcPr>
          <w:p>
            <w:pPr>
              <w:pStyle w:val="12"/>
            </w:pPr>
            <w:r>
              <w:t>反映按月发放到位情况</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普通工作人员年标准</w:t>
            </w:r>
          </w:p>
        </w:tc>
        <w:tc>
          <w:tcPr>
            <w:tcW w:w="2268" w:type="dxa"/>
            <w:vAlign w:val="center"/>
          </w:tcPr>
          <w:p>
            <w:pPr>
              <w:pStyle w:val="12"/>
            </w:pPr>
            <w:r>
              <w:t>7200元</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退役士兵上访次数</w:t>
            </w:r>
          </w:p>
        </w:tc>
        <w:tc>
          <w:tcPr>
            <w:tcW w:w="5386" w:type="dxa"/>
            <w:vAlign w:val="center"/>
          </w:tcPr>
          <w:p>
            <w:pPr>
              <w:pStyle w:val="12"/>
            </w:pPr>
            <w:r>
              <w:t>反映退役士兵上访次数</w:t>
            </w:r>
          </w:p>
        </w:tc>
        <w:tc>
          <w:tcPr>
            <w:tcW w:w="2268" w:type="dxa"/>
            <w:vAlign w:val="center"/>
          </w:tcPr>
          <w:p>
            <w:pPr>
              <w:pStyle w:val="12"/>
            </w:pPr>
            <w:r>
              <w:t>≤2次</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退役军人的满意度</w:t>
            </w:r>
          </w:p>
        </w:tc>
        <w:tc>
          <w:tcPr>
            <w:tcW w:w="5386" w:type="dxa"/>
            <w:vAlign w:val="center"/>
          </w:tcPr>
          <w:p>
            <w:pPr>
              <w:pStyle w:val="12"/>
            </w:pPr>
            <w:r>
              <w:t>村级退役军人服务站吸收的参战（进藏）退役军人的满意度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13062526P000162100809</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24.33</w:t>
            </w:r>
          </w:p>
        </w:tc>
        <w:tc>
          <w:tcPr>
            <w:tcW w:w="2835" w:type="dxa"/>
            <w:vAlign w:val="center"/>
          </w:tcPr>
          <w:p>
            <w:pPr>
              <w:pStyle w:val="10"/>
            </w:pPr>
            <w:r>
              <w:t>其中：财政    资金</w:t>
            </w:r>
          </w:p>
        </w:tc>
        <w:tc>
          <w:tcPr>
            <w:tcW w:w="2551" w:type="dxa"/>
            <w:vAlign w:val="center"/>
          </w:tcPr>
          <w:p>
            <w:pPr>
              <w:pStyle w:val="12"/>
            </w:pPr>
            <w:r>
              <w:t>24.33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此项目资金24.33万元，用于16个村必要的办公用品费、办公设施维护费、水电暖费、报刊征订费等支出。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6.08</w:t>
            </w:r>
          </w:p>
        </w:tc>
        <w:tc>
          <w:tcPr>
            <w:tcW w:w="2835" w:type="dxa"/>
            <w:vAlign w:val="center"/>
          </w:tcPr>
          <w:p>
            <w:pPr>
              <w:pStyle w:val="13"/>
            </w:pPr>
            <w:r>
              <w:t>12.17</w:t>
            </w:r>
          </w:p>
        </w:tc>
        <w:tc>
          <w:tcPr>
            <w:tcW w:w="2551" w:type="dxa"/>
            <w:vAlign w:val="center"/>
          </w:tcPr>
          <w:p>
            <w:pPr>
              <w:pStyle w:val="13"/>
            </w:pPr>
            <w:r>
              <w:t>18.25</w:t>
            </w:r>
          </w:p>
        </w:tc>
        <w:tc>
          <w:tcPr>
            <w:tcW w:w="3544" w:type="dxa"/>
            <w:gridSpan w:val="2"/>
            <w:vAlign w:val="center"/>
          </w:tcPr>
          <w:p>
            <w:pPr>
              <w:pStyle w:val="13"/>
            </w:pPr>
            <w:r>
              <w:t>24.33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1.通过实施此项目，促进社会稳定水平逐步提高。保障村内组织日常活动。</w:t>
            </w:r>
          </w:p>
          <w:p>
            <w:pPr>
              <w:pStyle w:val="12"/>
            </w:pPr>
            <w:r>
              <w:t>2.达到全乡16个行政村必要的办公用品费、办公设施维护费、水电暖费、报刊征订费等正常维持。全年需要24.33万元的资金保障。</w:t>
            </w:r>
          </w:p>
          <w:p>
            <w:pPr>
              <w:pStyle w:val="12"/>
            </w:pPr>
            <w:r>
              <w:t>3.正确使用村级组织办公经费用于村内公益事业,达到90%以上的村级组织满意。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考察村级组织办公经费实际保障的村庄数量数情况</w:t>
            </w:r>
          </w:p>
        </w:tc>
        <w:tc>
          <w:tcPr>
            <w:tcW w:w="2268" w:type="dxa"/>
            <w:vAlign w:val="center"/>
          </w:tcPr>
          <w:p>
            <w:pPr>
              <w:pStyle w:val="12"/>
            </w:pPr>
            <w:r>
              <w:t>16村</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考察保障村级组织数量占总村数比重情况</w:t>
            </w:r>
          </w:p>
        </w:tc>
        <w:tc>
          <w:tcPr>
            <w:tcW w:w="2268" w:type="dxa"/>
            <w:vAlign w:val="center"/>
          </w:tcPr>
          <w:p>
            <w:pPr>
              <w:pStyle w:val="12"/>
            </w:pPr>
            <w:r>
              <w:t>100%</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考察资金拨付及时率情况</w:t>
            </w:r>
          </w:p>
        </w:tc>
        <w:tc>
          <w:tcPr>
            <w:tcW w:w="2268" w:type="dxa"/>
            <w:vAlign w:val="center"/>
          </w:tcPr>
          <w:p>
            <w:pPr>
              <w:pStyle w:val="12"/>
            </w:pPr>
            <w:r>
              <w:t>≥90%</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考察项目支出控制在预算范围内情况</w:t>
            </w:r>
          </w:p>
        </w:tc>
        <w:tc>
          <w:tcPr>
            <w:tcW w:w="2268" w:type="dxa"/>
            <w:vAlign w:val="center"/>
          </w:tcPr>
          <w:p>
            <w:pPr>
              <w:pStyle w:val="12"/>
            </w:pPr>
            <w:r>
              <w:t>≤24.33万元</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村级组织运转保障水平提升率</w:t>
            </w:r>
          </w:p>
        </w:tc>
        <w:tc>
          <w:tcPr>
            <w:tcW w:w="5386" w:type="dxa"/>
            <w:vAlign w:val="center"/>
          </w:tcPr>
          <w:p>
            <w:pPr>
              <w:pStyle w:val="12"/>
            </w:pPr>
            <w:r>
              <w:t>考察村级组织在办公用品费、办公设施维护费、水电暖费等方面保障水平的提升比率情况</w:t>
            </w:r>
          </w:p>
        </w:tc>
        <w:tc>
          <w:tcPr>
            <w:tcW w:w="2268" w:type="dxa"/>
            <w:vAlign w:val="center"/>
          </w:tcPr>
          <w:p>
            <w:pPr>
              <w:pStyle w:val="12"/>
            </w:pPr>
            <w:r>
              <w:t>≥85%</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受办公经费保障的村级组织满意情况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6、大气污染防治工作经费绩效目标表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13062526P00015410087N</w:t>
            </w:r>
          </w:p>
        </w:tc>
        <w:tc>
          <w:tcPr>
            <w:tcW w:w="2835" w:type="dxa"/>
            <w:vAlign w:val="center"/>
          </w:tcPr>
          <w:p>
            <w:pPr>
              <w:pStyle w:val="10"/>
            </w:pPr>
            <w:r>
              <w:t>项目名称</w:t>
            </w:r>
          </w:p>
        </w:tc>
        <w:tc>
          <w:tcPr>
            <w:tcW w:w="6095" w:type="dxa"/>
            <w:gridSpan w:val="3"/>
            <w:vAlign w:val="center"/>
          </w:tcPr>
          <w:p>
            <w:pPr>
              <w:pStyle w:val="12"/>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此项目资金2万元用于大气污染防治宣传工作及秸秆清运等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1.参与防治大气污染工作人数不低于20人，保护和改善环境，防治大气污染。</w:t>
            </w:r>
          </w:p>
          <w:p>
            <w:pPr>
              <w:pStyle w:val="12"/>
            </w:pPr>
            <w:r>
              <w:t>2.发动大气污染防治的宣传5次，提升公众环境保护意识。</w:t>
            </w:r>
          </w:p>
          <w:p>
            <w:pPr>
              <w:pStyle w:val="12"/>
            </w:pPr>
            <w:r>
              <w:t>3.保护和改善环境，防治大气污染，保障公众健康，推进生态文明建设。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发动宣传的次数</w:t>
            </w:r>
          </w:p>
        </w:tc>
        <w:tc>
          <w:tcPr>
            <w:tcW w:w="5386" w:type="dxa"/>
            <w:vAlign w:val="center"/>
          </w:tcPr>
          <w:p>
            <w:pPr>
              <w:pStyle w:val="12"/>
            </w:pPr>
            <w:r>
              <w:t>反映大气污染防治的宣传次数</w:t>
            </w:r>
          </w:p>
        </w:tc>
        <w:tc>
          <w:tcPr>
            <w:tcW w:w="2268" w:type="dxa"/>
            <w:vAlign w:val="center"/>
          </w:tcPr>
          <w:p>
            <w:pPr>
              <w:pStyle w:val="12"/>
            </w:pPr>
            <w:r>
              <w:t>≥5次</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中共保定市徐水区委办公室、保定市人民政府办公室关于印发《保定市徐水区义联庄乡主要职责、机构设置和人员编制规定》（徐办字[2024]40号）及2026年大气污染防治工作经费项目实施计划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参与防治大气污染工作人数</w:t>
            </w:r>
          </w:p>
        </w:tc>
        <w:tc>
          <w:tcPr>
            <w:tcW w:w="5386" w:type="dxa"/>
            <w:vAlign w:val="center"/>
          </w:tcPr>
          <w:p>
            <w:pPr>
              <w:pStyle w:val="12"/>
            </w:pPr>
            <w:r>
              <w:t>反映参与防治大气污染工作人数情况</w:t>
            </w:r>
          </w:p>
        </w:tc>
        <w:tc>
          <w:tcPr>
            <w:tcW w:w="2268" w:type="dxa"/>
            <w:vAlign w:val="center"/>
          </w:tcPr>
          <w:p>
            <w:pPr>
              <w:pStyle w:val="12"/>
            </w:pPr>
            <w:r>
              <w:t>≥20人</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中共保定市徐水区委办公室、保定市人民政府办公室关于印发《保定市徐水区义联庄乡主要职责、机构设置和人员编制规定》（徐办字[2024]40号）及2026年大气污染防治工作经费项目实施计划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反映大气污染防治宣传覆盖村数占总村数比重</w:t>
            </w:r>
          </w:p>
        </w:tc>
        <w:tc>
          <w:tcPr>
            <w:tcW w:w="2268" w:type="dxa"/>
            <w:vAlign w:val="center"/>
          </w:tcPr>
          <w:p>
            <w:pPr>
              <w:pStyle w:val="12"/>
            </w:pPr>
            <w:r>
              <w:t>100%</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中共保定市徐水区委办公室、保定市人民政府办公室关于印发《保定市徐水区义联庄乡主要职责、机构设置和人员编制规定》（徐办字[2024]40号）及2026年大气污染防治工作经费项目实施计划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 大气污染防治宣传工作按计划时间完成的比例</w:t>
            </w:r>
          </w:p>
        </w:tc>
        <w:tc>
          <w:tcPr>
            <w:tcW w:w="2268" w:type="dxa"/>
            <w:vAlign w:val="center"/>
          </w:tcPr>
          <w:p>
            <w:pPr>
              <w:pStyle w:val="12"/>
            </w:pPr>
            <w:r>
              <w:t>100%</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中共保定市徐水区委办公室、保定市人民政府办公室关于印发《保定市徐水区义联庄乡主要职责、机构设置和人员编制规定》（徐办字[2024]40号）及2026年大气污染防治工作经费项目实施计划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大气宣传办公费等预算控制数</w:t>
            </w:r>
          </w:p>
        </w:tc>
        <w:tc>
          <w:tcPr>
            <w:tcW w:w="5386" w:type="dxa"/>
            <w:vAlign w:val="center"/>
          </w:tcPr>
          <w:p>
            <w:pPr>
              <w:pStyle w:val="12"/>
            </w:pPr>
            <w:r>
              <w:t>反映大气宣传办公费等预算控制数</w:t>
            </w:r>
          </w:p>
        </w:tc>
        <w:tc>
          <w:tcPr>
            <w:tcW w:w="2268" w:type="dxa"/>
            <w:vAlign w:val="center"/>
          </w:tcPr>
          <w:p>
            <w:pPr>
              <w:pStyle w:val="12"/>
            </w:pPr>
            <w:r>
              <w:t>≤1万元</w:t>
            </w:r>
          </w:p>
        </w:tc>
        <w:tc>
          <w:tcPr>
            <w:tcW w:w="1276" w:type="dxa"/>
            <w:vAlign w:val="center"/>
          </w:tcPr>
          <w:p>
            <w:pPr>
              <w:pStyle w:val="12"/>
            </w:pPr>
            <w:r>
              <w:t>“三重一大”会议纪要2026年预算安排及2026年大气污染防治工作经费项目实施计划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秸秆清运用工费用情况</w:t>
            </w:r>
          </w:p>
        </w:tc>
        <w:tc>
          <w:tcPr>
            <w:tcW w:w="5386" w:type="dxa"/>
            <w:vAlign w:val="center"/>
          </w:tcPr>
          <w:p>
            <w:pPr>
              <w:pStyle w:val="12"/>
            </w:pPr>
            <w:r>
              <w:t>反映秸秆清运用工费用情况</w:t>
            </w:r>
          </w:p>
        </w:tc>
        <w:tc>
          <w:tcPr>
            <w:tcW w:w="2268" w:type="dxa"/>
            <w:vAlign w:val="center"/>
          </w:tcPr>
          <w:p>
            <w:pPr>
              <w:pStyle w:val="12"/>
            </w:pPr>
            <w:r>
              <w:t>≤1万元</w:t>
            </w:r>
          </w:p>
        </w:tc>
        <w:tc>
          <w:tcPr>
            <w:tcW w:w="1276" w:type="dxa"/>
            <w:vAlign w:val="center"/>
          </w:tcPr>
          <w:p>
            <w:pPr>
              <w:pStyle w:val="12"/>
            </w:pPr>
            <w:r>
              <w:t>“三重一大”会议纪要2026年预算安排及2026年大气污染防治工作经费项目实施计划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环境保护意识提高率</w:t>
            </w:r>
          </w:p>
        </w:tc>
        <w:tc>
          <w:tcPr>
            <w:tcW w:w="5386" w:type="dxa"/>
            <w:vAlign w:val="center"/>
          </w:tcPr>
          <w:p>
            <w:pPr>
              <w:pStyle w:val="12"/>
            </w:pPr>
            <w:r>
              <w:t>反映 环境保护意识提高率</w:t>
            </w:r>
          </w:p>
        </w:tc>
        <w:tc>
          <w:tcPr>
            <w:tcW w:w="2268" w:type="dxa"/>
            <w:vAlign w:val="center"/>
          </w:tcPr>
          <w:p>
            <w:pPr>
              <w:pStyle w:val="12"/>
            </w:pPr>
            <w:r>
              <w:t>≥85%</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中共保定市徐水区委办公室、保定市人民政府办公室关于印发《保定市徐水区义联庄乡主要职责、机构设置和人员编制规定》（徐办字[2024]40号）及2026年大气污染防治工作经费项目实施计划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反映村民对空气质量满意度</w:t>
            </w:r>
          </w:p>
        </w:tc>
        <w:tc>
          <w:tcPr>
            <w:tcW w:w="2268" w:type="dxa"/>
            <w:vAlign w:val="center"/>
          </w:tcPr>
          <w:p>
            <w:pPr>
              <w:pStyle w:val="12"/>
            </w:pPr>
            <w:r>
              <w:t>≥85%</w:t>
            </w:r>
          </w:p>
        </w:tc>
        <w:tc>
          <w:tcPr>
            <w:tcW w:w="1276" w:type="dxa"/>
            <w:vAlign w:val="center"/>
          </w:tcPr>
          <w:p>
            <w:pPr>
              <w:pStyle w:val="12"/>
            </w:pPr>
            <w:r>
              <w:t>调查问卷及2026年大气污染防治工作经费项目实施计划</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13062526P00002410270N</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此项目资金4万元用于党建工作办公及其他必要支出。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w:t>
            </w:r>
          </w:p>
        </w:tc>
        <w:tc>
          <w:tcPr>
            <w:tcW w:w="2551" w:type="dxa"/>
            <w:vAlign w:val="center"/>
          </w:tcPr>
          <w:p>
            <w:pPr>
              <w:pStyle w:val="13"/>
            </w:pPr>
            <w:r>
              <w:t>3.60</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1.开展党组织活动5次，定期集中培训，参与党员活动人数不低于50人，提高党员的综合素质。</w:t>
            </w:r>
          </w:p>
          <w:p>
            <w:pPr>
              <w:pStyle w:val="12"/>
            </w:pPr>
            <w:r>
              <w:t xml:space="preserve">2.为提升我乡的党建水平，提供有力的保障，更好的发挥党的引领示范作用。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开展党组织活动次数</w:t>
            </w:r>
          </w:p>
        </w:tc>
        <w:tc>
          <w:tcPr>
            <w:tcW w:w="5386" w:type="dxa"/>
            <w:vAlign w:val="center"/>
          </w:tcPr>
          <w:p>
            <w:pPr>
              <w:pStyle w:val="12"/>
            </w:pPr>
            <w:r>
              <w:t>反映开展党组织活动次数</w:t>
            </w:r>
          </w:p>
        </w:tc>
        <w:tc>
          <w:tcPr>
            <w:tcW w:w="2268" w:type="dxa"/>
            <w:vAlign w:val="center"/>
          </w:tcPr>
          <w:p>
            <w:pPr>
              <w:pStyle w:val="12"/>
            </w:pPr>
            <w:r>
              <w:t>≥5次</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中共保定市徐水区委办公室、保定市人民政府办公室关于印发《保定市徐水区义联庄乡主要职责、机构设置和人员编制规定》（徐办字[2024]40号）及2026年党建工作经费项目实施计划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参与党员活动人数</w:t>
            </w:r>
          </w:p>
        </w:tc>
        <w:tc>
          <w:tcPr>
            <w:tcW w:w="5386" w:type="dxa"/>
            <w:vAlign w:val="center"/>
          </w:tcPr>
          <w:p>
            <w:pPr>
              <w:pStyle w:val="12"/>
            </w:pPr>
            <w:r>
              <w:t>反映参与党员活动人数</w:t>
            </w:r>
          </w:p>
        </w:tc>
        <w:tc>
          <w:tcPr>
            <w:tcW w:w="2268" w:type="dxa"/>
            <w:vAlign w:val="center"/>
          </w:tcPr>
          <w:p>
            <w:pPr>
              <w:pStyle w:val="12"/>
            </w:pPr>
            <w:r>
              <w:t>≥50人</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中共保定市徐水区委办公室、保定市人民政府办公室关于印发《保定市徐水区义联庄乡主要职责、机构设置和人员编制规定》（徐办字[2024]40号）及2026年党建工作经费项目实施计划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5386" w:type="dxa"/>
            <w:vAlign w:val="center"/>
          </w:tcPr>
          <w:p>
            <w:pPr>
              <w:pStyle w:val="12"/>
            </w:pPr>
            <w:r>
              <w:t>反映党建工作考核通过率</w:t>
            </w:r>
          </w:p>
        </w:tc>
        <w:tc>
          <w:tcPr>
            <w:tcW w:w="2268" w:type="dxa"/>
            <w:vAlign w:val="center"/>
          </w:tcPr>
          <w:p>
            <w:pPr>
              <w:pStyle w:val="12"/>
            </w:pPr>
            <w:r>
              <w:t>≥90%</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中共保定市徐水区委办公室、保定市人民政府办公室关于印发《保定市徐水区义联庄乡主要职责、机构设置和人员编制规定》（徐办字[2024]40号）及2026年党建工作经费项目实施计划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5386" w:type="dxa"/>
            <w:vAlign w:val="center"/>
          </w:tcPr>
          <w:p>
            <w:pPr>
              <w:pStyle w:val="12"/>
            </w:pPr>
            <w:r>
              <w:t>反映党建工作完成及时率</w:t>
            </w:r>
          </w:p>
        </w:tc>
        <w:tc>
          <w:tcPr>
            <w:tcW w:w="2268" w:type="dxa"/>
            <w:vAlign w:val="center"/>
          </w:tcPr>
          <w:p>
            <w:pPr>
              <w:pStyle w:val="12"/>
            </w:pPr>
            <w:r>
              <w:t>≥90%</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中共保定市徐水区委办公室、保定市人民政府办公室关于印发《保定市徐水区义联庄乡主要职责、机构设置和人员编制规定》（徐办字[2024]40号）及2026年党建工作经费项目实施计划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党建工作宣传办公费用预算控制数</w:t>
            </w:r>
          </w:p>
        </w:tc>
        <w:tc>
          <w:tcPr>
            <w:tcW w:w="5386" w:type="dxa"/>
            <w:vAlign w:val="center"/>
          </w:tcPr>
          <w:p>
            <w:pPr>
              <w:pStyle w:val="12"/>
            </w:pPr>
            <w:r>
              <w:t>反映党建工作宣传办公费用预算控制数</w:t>
            </w:r>
          </w:p>
        </w:tc>
        <w:tc>
          <w:tcPr>
            <w:tcW w:w="2268" w:type="dxa"/>
            <w:vAlign w:val="center"/>
          </w:tcPr>
          <w:p>
            <w:pPr>
              <w:pStyle w:val="12"/>
            </w:pPr>
            <w:r>
              <w:t>≤2万元</w:t>
            </w:r>
          </w:p>
        </w:tc>
        <w:tc>
          <w:tcPr>
            <w:tcW w:w="1276" w:type="dxa"/>
            <w:vAlign w:val="center"/>
          </w:tcPr>
          <w:p>
            <w:pPr>
              <w:pStyle w:val="12"/>
            </w:pPr>
            <w:r>
              <w:t>“三重一大”会议2025年预算安排及2026年党建工作经费项目实施计划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党建活动场所维修等费用</w:t>
            </w:r>
          </w:p>
        </w:tc>
        <w:tc>
          <w:tcPr>
            <w:tcW w:w="5386" w:type="dxa"/>
            <w:vAlign w:val="center"/>
          </w:tcPr>
          <w:p>
            <w:pPr>
              <w:pStyle w:val="12"/>
            </w:pPr>
            <w:r>
              <w:t>反映党建活动场所维修等费用</w:t>
            </w:r>
          </w:p>
        </w:tc>
        <w:tc>
          <w:tcPr>
            <w:tcW w:w="2268" w:type="dxa"/>
            <w:vAlign w:val="center"/>
          </w:tcPr>
          <w:p>
            <w:pPr>
              <w:pStyle w:val="12"/>
            </w:pPr>
            <w:r>
              <w:t>≤2万元</w:t>
            </w:r>
          </w:p>
        </w:tc>
        <w:tc>
          <w:tcPr>
            <w:tcW w:w="1276" w:type="dxa"/>
            <w:vAlign w:val="center"/>
          </w:tcPr>
          <w:p>
            <w:pPr>
              <w:pStyle w:val="12"/>
            </w:pPr>
            <w:r>
              <w:t>“三重一大”会议2025年预算安排及2026年党建工作经费项目实施计划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党员违纪通报次数</w:t>
            </w:r>
          </w:p>
        </w:tc>
        <w:tc>
          <w:tcPr>
            <w:tcW w:w="5386" w:type="dxa"/>
            <w:vAlign w:val="center"/>
          </w:tcPr>
          <w:p>
            <w:pPr>
              <w:pStyle w:val="12"/>
            </w:pPr>
            <w:r>
              <w:t>反映党员违纪通报次数</w:t>
            </w:r>
          </w:p>
        </w:tc>
        <w:tc>
          <w:tcPr>
            <w:tcW w:w="2268" w:type="dxa"/>
            <w:vAlign w:val="center"/>
          </w:tcPr>
          <w:p>
            <w:pPr>
              <w:pStyle w:val="12"/>
            </w:pPr>
            <w:r>
              <w:t>≤5次</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中共保定市徐水区委办公室、保定市人民政府办公室关于印发《保定市徐水区义联庄乡主要职责、机构设置和人员编制规定》（徐办字[2024]40号）及2026年党建工作经费项目实施计划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反映党员满意度</w:t>
            </w:r>
          </w:p>
        </w:tc>
        <w:tc>
          <w:tcPr>
            <w:tcW w:w="2268" w:type="dxa"/>
            <w:vAlign w:val="center"/>
          </w:tcPr>
          <w:p>
            <w:pPr>
              <w:pStyle w:val="12"/>
            </w:pPr>
            <w:r>
              <w:t>≥85%</w:t>
            </w:r>
          </w:p>
        </w:tc>
        <w:tc>
          <w:tcPr>
            <w:tcW w:w="1276" w:type="dxa"/>
            <w:vAlign w:val="center"/>
          </w:tcPr>
          <w:p>
            <w:pPr>
              <w:pStyle w:val="12"/>
            </w:pPr>
            <w:r>
              <w:t>调查问卷及2026年党建工作经费项目实施计划</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13062526P00023210194Y</w:t>
            </w:r>
          </w:p>
        </w:tc>
        <w:tc>
          <w:tcPr>
            <w:tcW w:w="2835" w:type="dxa"/>
            <w:vAlign w:val="center"/>
          </w:tcPr>
          <w:p>
            <w:pPr>
              <w:pStyle w:val="10"/>
            </w:pPr>
            <w:r>
              <w:t>项目名称</w:t>
            </w:r>
          </w:p>
        </w:tc>
        <w:tc>
          <w:tcPr>
            <w:tcW w:w="6095" w:type="dxa"/>
            <w:gridSpan w:val="3"/>
            <w:vAlign w:val="center"/>
          </w:tcPr>
          <w:p>
            <w:pPr>
              <w:pStyle w:val="12"/>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0.33</w:t>
            </w:r>
          </w:p>
        </w:tc>
        <w:tc>
          <w:tcPr>
            <w:tcW w:w="2835" w:type="dxa"/>
            <w:vAlign w:val="center"/>
          </w:tcPr>
          <w:p>
            <w:pPr>
              <w:pStyle w:val="10"/>
            </w:pPr>
            <w:r>
              <w:t>其中：财政    资金</w:t>
            </w:r>
          </w:p>
        </w:tc>
        <w:tc>
          <w:tcPr>
            <w:tcW w:w="2551" w:type="dxa"/>
            <w:vAlign w:val="center"/>
          </w:tcPr>
          <w:p>
            <w:pPr>
              <w:pStyle w:val="12"/>
            </w:pPr>
            <w:r>
              <w:t>0.33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此项目资金0.33万元，用于发放地震台站长及助理员18人津贴。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0.17</w:t>
            </w:r>
          </w:p>
        </w:tc>
        <w:tc>
          <w:tcPr>
            <w:tcW w:w="2551" w:type="dxa"/>
            <w:vAlign w:val="center"/>
          </w:tcPr>
          <w:p>
            <w:pPr>
              <w:pStyle w:val="13"/>
            </w:pPr>
            <w:r>
              <w:t>0.17</w:t>
            </w:r>
          </w:p>
        </w:tc>
        <w:tc>
          <w:tcPr>
            <w:tcW w:w="3544" w:type="dxa"/>
            <w:gridSpan w:val="2"/>
            <w:vAlign w:val="center"/>
          </w:tcPr>
          <w:p>
            <w:pPr>
              <w:pStyle w:val="13"/>
            </w:pPr>
            <w:r>
              <w:t>0.33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1.通过项目实施，维持地震群测群防队伍的稳定。有效降低地震灾害造成的人身及财产损失。该项目主要用于补助地震群测群防队伍。</w:t>
            </w:r>
          </w:p>
          <w:p>
            <w:pPr>
              <w:pStyle w:val="12"/>
            </w:pPr>
            <w:r>
              <w:t>2.此项经费共计3300元，用于发放地震台站长及助理员18人津贴，我乡按季度支付。</w:t>
            </w:r>
          </w:p>
          <w:p>
            <w:pPr>
              <w:pStyle w:val="12"/>
            </w:pPr>
            <w:r>
              <w:t>3.地震群测群防是防震减灾工作的重要组成部分，事关国家公共安全和人民群众生命财产安全，特别对地震短临预报起着不可替代的作用。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5386" w:type="dxa"/>
            <w:vAlign w:val="center"/>
          </w:tcPr>
          <w:p>
            <w:pPr>
              <w:pStyle w:val="12"/>
            </w:pPr>
            <w:r>
              <w:t>享受地震群测群防津贴人数</w:t>
            </w:r>
          </w:p>
        </w:tc>
        <w:tc>
          <w:tcPr>
            <w:tcW w:w="2268" w:type="dxa"/>
            <w:vAlign w:val="center"/>
          </w:tcPr>
          <w:p>
            <w:pPr>
              <w:pStyle w:val="12"/>
            </w:pPr>
            <w:r>
              <w:t>18人</w:t>
            </w:r>
          </w:p>
        </w:tc>
        <w:tc>
          <w:tcPr>
            <w:tcW w:w="1276" w:type="dxa"/>
            <w:vAlign w:val="center"/>
          </w:tcPr>
          <w:p>
            <w:pPr>
              <w:pStyle w:val="12"/>
            </w:pPr>
            <w:r>
              <w:t>保定市人民政府办公厅[2008]保市府办227号《保定市人民政府办公厅关于落实地震群测群防经费的通知》、地震群测群防岗位津贴分配表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地震群测群防补贴发放准确率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地震群测群防补贴发放及时率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项目经费预算总成本</w:t>
            </w:r>
          </w:p>
        </w:tc>
        <w:tc>
          <w:tcPr>
            <w:tcW w:w="5386" w:type="dxa"/>
            <w:vAlign w:val="center"/>
          </w:tcPr>
          <w:p>
            <w:pPr>
              <w:pStyle w:val="12"/>
            </w:pPr>
            <w:r>
              <w:t>项目支出控制在预算范围内</w:t>
            </w:r>
          </w:p>
        </w:tc>
        <w:tc>
          <w:tcPr>
            <w:tcW w:w="2268" w:type="dxa"/>
            <w:vAlign w:val="center"/>
          </w:tcPr>
          <w:p>
            <w:pPr>
              <w:pStyle w:val="12"/>
            </w:pPr>
            <w:r>
              <w:t>≤3300元</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5386" w:type="dxa"/>
            <w:vAlign w:val="center"/>
          </w:tcPr>
          <w:p>
            <w:pPr>
              <w:pStyle w:val="12"/>
            </w:pPr>
            <w:r>
              <w:t>地震群测群防队伍人员稳定率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5386" w:type="dxa"/>
            <w:vAlign w:val="center"/>
          </w:tcPr>
          <w:p>
            <w:pPr>
              <w:pStyle w:val="12"/>
            </w:pPr>
            <w:r>
              <w:t>地震群测群防人员对发放津贴情况满意度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9、防火护林员工资补助经费绩效目标表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13062526P00016710008K</w:t>
            </w:r>
          </w:p>
        </w:tc>
        <w:tc>
          <w:tcPr>
            <w:tcW w:w="2835" w:type="dxa"/>
            <w:vAlign w:val="center"/>
          </w:tcPr>
          <w:p>
            <w:pPr>
              <w:pStyle w:val="10"/>
            </w:pPr>
            <w:r>
              <w:t>项目名称</w:t>
            </w:r>
          </w:p>
        </w:tc>
        <w:tc>
          <w:tcPr>
            <w:tcW w:w="6095" w:type="dxa"/>
            <w:gridSpan w:val="3"/>
            <w:vAlign w:val="center"/>
          </w:tcPr>
          <w:p>
            <w:pPr>
              <w:pStyle w:val="12"/>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2.96</w:t>
            </w:r>
          </w:p>
        </w:tc>
        <w:tc>
          <w:tcPr>
            <w:tcW w:w="2835" w:type="dxa"/>
            <w:vAlign w:val="center"/>
          </w:tcPr>
          <w:p>
            <w:pPr>
              <w:pStyle w:val="10"/>
            </w:pPr>
            <w:r>
              <w:t>其中：财政    资金</w:t>
            </w:r>
          </w:p>
        </w:tc>
        <w:tc>
          <w:tcPr>
            <w:tcW w:w="2551" w:type="dxa"/>
            <w:vAlign w:val="center"/>
          </w:tcPr>
          <w:p>
            <w:pPr>
              <w:pStyle w:val="12"/>
            </w:pPr>
            <w:r>
              <w:t>2.96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此项目资金2.96万元用于保障37名防火护林员工资补助待遇等方面的经费支出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1.85</w:t>
            </w:r>
          </w:p>
        </w:tc>
        <w:tc>
          <w:tcPr>
            <w:tcW w:w="2551" w:type="dxa"/>
            <w:vAlign w:val="center"/>
          </w:tcPr>
          <w:p>
            <w:pPr>
              <w:pStyle w:val="13"/>
            </w:pPr>
            <w:r>
              <w:t>1.85</w:t>
            </w:r>
          </w:p>
        </w:tc>
        <w:tc>
          <w:tcPr>
            <w:tcW w:w="3544" w:type="dxa"/>
            <w:gridSpan w:val="2"/>
            <w:vAlign w:val="center"/>
          </w:tcPr>
          <w:p>
            <w:pPr>
              <w:pStyle w:val="13"/>
            </w:pPr>
            <w:r>
              <w:t>2.96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1.防火护林员工资补助2.96万元，预计2026年第1季度支付资金1.1万元，2026年第2季度支付资金0.76万元，2026年第4季度支付资金1.1万元。</w:t>
            </w:r>
          </w:p>
          <w:p>
            <w:pPr>
              <w:pStyle w:val="12"/>
            </w:pPr>
            <w:r>
              <w:t>2.保障37名防火护林员工资补助待遇等方面的经费支出，确保防火护林日常工作正常运转。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实发人数</w:t>
            </w:r>
          </w:p>
        </w:tc>
        <w:tc>
          <w:tcPr>
            <w:tcW w:w="5386" w:type="dxa"/>
            <w:vAlign w:val="center"/>
          </w:tcPr>
          <w:p>
            <w:pPr>
              <w:pStyle w:val="12"/>
            </w:pPr>
            <w:r>
              <w:t>实发人数情况</w:t>
            </w:r>
          </w:p>
        </w:tc>
        <w:tc>
          <w:tcPr>
            <w:tcW w:w="2268" w:type="dxa"/>
            <w:vAlign w:val="center"/>
          </w:tcPr>
          <w:p>
            <w:pPr>
              <w:pStyle w:val="12"/>
            </w:pPr>
            <w:r>
              <w:t>37人</w:t>
            </w:r>
          </w:p>
        </w:tc>
        <w:tc>
          <w:tcPr>
            <w:tcW w:w="1276" w:type="dxa"/>
            <w:vAlign w:val="center"/>
          </w:tcPr>
          <w:p>
            <w:pPr>
              <w:pStyle w:val="12"/>
            </w:pPr>
            <w:r>
              <w:t>防火护林员工资补助经费明细表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考核完成率</w:t>
            </w:r>
          </w:p>
        </w:tc>
        <w:tc>
          <w:tcPr>
            <w:tcW w:w="5386" w:type="dxa"/>
            <w:vAlign w:val="center"/>
          </w:tcPr>
          <w:p>
            <w:pPr>
              <w:pStyle w:val="12"/>
            </w:pPr>
            <w:r>
              <w:t>考核工作完成占计划完成数的比率</w:t>
            </w:r>
          </w:p>
        </w:tc>
        <w:tc>
          <w:tcPr>
            <w:tcW w:w="2268" w:type="dxa"/>
            <w:vAlign w:val="center"/>
          </w:tcPr>
          <w:p>
            <w:pPr>
              <w:pStyle w:val="12"/>
            </w:pPr>
            <w:r>
              <w:t>≥95%</w:t>
            </w:r>
          </w:p>
        </w:tc>
        <w:tc>
          <w:tcPr>
            <w:tcW w:w="1276" w:type="dxa"/>
            <w:vAlign w:val="center"/>
          </w:tcPr>
          <w:p>
            <w:pPr>
              <w:pStyle w:val="12"/>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在规定时限内完成工资补助支付情况</w:t>
            </w:r>
          </w:p>
        </w:tc>
        <w:tc>
          <w:tcPr>
            <w:tcW w:w="2268" w:type="dxa"/>
            <w:vAlign w:val="center"/>
          </w:tcPr>
          <w:p>
            <w:pPr>
              <w:pStyle w:val="12"/>
            </w:pPr>
            <w:r>
              <w:t>≥95%</w:t>
            </w:r>
          </w:p>
        </w:tc>
        <w:tc>
          <w:tcPr>
            <w:tcW w:w="1276" w:type="dxa"/>
            <w:vAlign w:val="center"/>
          </w:tcPr>
          <w:p>
            <w:pPr>
              <w:pStyle w:val="12"/>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项目总成本控制情况</w:t>
            </w:r>
          </w:p>
        </w:tc>
        <w:tc>
          <w:tcPr>
            <w:tcW w:w="2268" w:type="dxa"/>
            <w:vAlign w:val="center"/>
          </w:tcPr>
          <w:p>
            <w:pPr>
              <w:pStyle w:val="12"/>
            </w:pPr>
            <w:r>
              <w:t>≤2.96万元</w:t>
            </w:r>
          </w:p>
        </w:tc>
        <w:tc>
          <w:tcPr>
            <w:tcW w:w="1276" w:type="dxa"/>
            <w:vAlign w:val="center"/>
          </w:tcPr>
          <w:p>
            <w:pPr>
              <w:pStyle w:val="12"/>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能够保障人员日常工作效率</w:t>
            </w:r>
          </w:p>
        </w:tc>
        <w:tc>
          <w:tcPr>
            <w:tcW w:w="5386" w:type="dxa"/>
            <w:vAlign w:val="center"/>
          </w:tcPr>
          <w:p>
            <w:pPr>
              <w:pStyle w:val="12"/>
            </w:pPr>
            <w:r>
              <w:t>保证防火护林工作正常开展情况</w:t>
            </w:r>
          </w:p>
        </w:tc>
        <w:tc>
          <w:tcPr>
            <w:tcW w:w="2268" w:type="dxa"/>
            <w:vAlign w:val="center"/>
          </w:tcPr>
          <w:p>
            <w:pPr>
              <w:pStyle w:val="12"/>
            </w:pPr>
            <w:r>
              <w:t>≥95%</w:t>
            </w:r>
          </w:p>
        </w:tc>
        <w:tc>
          <w:tcPr>
            <w:tcW w:w="1276" w:type="dxa"/>
            <w:vAlign w:val="center"/>
          </w:tcPr>
          <w:p>
            <w:pPr>
              <w:pStyle w:val="12"/>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防火护林人员满意度</w:t>
            </w:r>
          </w:p>
        </w:tc>
        <w:tc>
          <w:tcPr>
            <w:tcW w:w="5386" w:type="dxa"/>
            <w:vAlign w:val="center"/>
          </w:tcPr>
          <w:p>
            <w:pPr>
              <w:pStyle w:val="12"/>
            </w:pPr>
            <w:r>
              <w:t>防火护林人员满意度情况</w:t>
            </w:r>
          </w:p>
        </w:tc>
        <w:tc>
          <w:tcPr>
            <w:tcW w:w="2268" w:type="dxa"/>
            <w:vAlign w:val="center"/>
          </w:tcPr>
          <w:p>
            <w:pPr>
              <w:pStyle w:val="12"/>
            </w:pPr>
            <w:r>
              <w:t>≥90%</w:t>
            </w:r>
          </w:p>
        </w:tc>
        <w:tc>
          <w:tcPr>
            <w:tcW w:w="1276" w:type="dxa"/>
            <w:vAlign w:val="center"/>
          </w:tcPr>
          <w:p>
            <w:pPr>
              <w:pStyle w:val="12"/>
            </w:pPr>
            <w:r>
              <w:t>项目满意度调查问卷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13062526P00016210078A</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此项目资金80万元，用于16个行政村村内公益事业等支出。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1.通过实施此项目，促进社会稳定水平逐步提高。保障村内组织日常活动。</w:t>
            </w:r>
          </w:p>
          <w:p>
            <w:pPr>
              <w:pStyle w:val="12"/>
            </w:pPr>
            <w:r>
              <w:t>2.对全乡16个行政村，按村均不低于5万元的标准保障正常运转，需80万元的资金保障</w:t>
            </w:r>
          </w:p>
          <w:p>
            <w:pPr>
              <w:pStyle w:val="12"/>
            </w:pPr>
            <w:r>
              <w:t>3.正确使用服务群众专项经费用于村内公益事业,达到90%以上的群众满意。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服务保障村级组织的数量</w:t>
            </w:r>
          </w:p>
        </w:tc>
        <w:tc>
          <w:tcPr>
            <w:tcW w:w="5386" w:type="dxa"/>
            <w:vAlign w:val="center"/>
          </w:tcPr>
          <w:p>
            <w:pPr>
              <w:pStyle w:val="12"/>
            </w:pPr>
            <w:r>
              <w:t>反映服务保障村级组织的数量</w:t>
            </w:r>
          </w:p>
        </w:tc>
        <w:tc>
          <w:tcPr>
            <w:tcW w:w="2268" w:type="dxa"/>
            <w:vAlign w:val="center"/>
          </w:tcPr>
          <w:p>
            <w:pPr>
              <w:pStyle w:val="12"/>
            </w:pPr>
            <w:r>
              <w:t>16村</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5386" w:type="dxa"/>
            <w:vAlign w:val="center"/>
          </w:tcPr>
          <w:p>
            <w:pPr>
              <w:pStyle w:val="12"/>
            </w:pPr>
            <w:r>
              <w:t>反映农村社区综合服务设施覆盖率</w:t>
            </w:r>
          </w:p>
        </w:tc>
        <w:tc>
          <w:tcPr>
            <w:tcW w:w="2268" w:type="dxa"/>
            <w:vAlign w:val="center"/>
          </w:tcPr>
          <w:p>
            <w:pPr>
              <w:pStyle w:val="12"/>
            </w:pPr>
            <w:r>
              <w:t>≥95%</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5386" w:type="dxa"/>
            <w:vAlign w:val="center"/>
          </w:tcPr>
          <w:p>
            <w:pPr>
              <w:pStyle w:val="12"/>
            </w:pPr>
            <w:r>
              <w:t>反映服务群众工作完成及时率</w:t>
            </w:r>
          </w:p>
        </w:tc>
        <w:tc>
          <w:tcPr>
            <w:tcW w:w="2268" w:type="dxa"/>
            <w:vAlign w:val="center"/>
          </w:tcPr>
          <w:p>
            <w:pPr>
              <w:pStyle w:val="12"/>
            </w:pPr>
            <w:r>
              <w:t>≥90%</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依照具体服务内容每村运行保障成本</w:t>
            </w:r>
          </w:p>
        </w:tc>
        <w:tc>
          <w:tcPr>
            <w:tcW w:w="2268" w:type="dxa"/>
            <w:vAlign w:val="center"/>
          </w:tcPr>
          <w:p>
            <w:pPr>
              <w:pStyle w:val="12"/>
            </w:pPr>
            <w:r>
              <w:t>5万元</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服务保障效果影响程度</w:t>
            </w:r>
          </w:p>
        </w:tc>
        <w:tc>
          <w:tcPr>
            <w:tcW w:w="5386" w:type="dxa"/>
            <w:vAlign w:val="center"/>
          </w:tcPr>
          <w:p>
            <w:pPr>
              <w:pStyle w:val="12"/>
            </w:pPr>
            <w:r>
              <w:t>村内公益事业服务效果影响程度</w:t>
            </w:r>
          </w:p>
        </w:tc>
        <w:tc>
          <w:tcPr>
            <w:tcW w:w="2268" w:type="dxa"/>
            <w:vAlign w:val="center"/>
          </w:tcPr>
          <w:p>
            <w:pPr>
              <w:pStyle w:val="12"/>
            </w:pPr>
            <w:r>
              <w:t>≥90%</w:t>
            </w:r>
          </w:p>
        </w:tc>
        <w:tc>
          <w:tcPr>
            <w:tcW w:w="1276" w:type="dxa"/>
            <w:vAlign w:val="center"/>
          </w:tcPr>
          <w:p>
            <w:pPr>
              <w:pStyle w:val="12"/>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反映群众满意度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11、关于提前下达2026年省级农村综合改革转移支付预算的通知</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13062526P00017910052U</w:t>
            </w:r>
          </w:p>
        </w:tc>
        <w:tc>
          <w:tcPr>
            <w:tcW w:w="2835" w:type="dxa"/>
            <w:vAlign w:val="center"/>
          </w:tcPr>
          <w:p>
            <w:pPr>
              <w:pStyle w:val="10"/>
            </w:pPr>
            <w:r>
              <w:t>项目名称</w:t>
            </w:r>
          </w:p>
        </w:tc>
        <w:tc>
          <w:tcPr>
            <w:tcW w:w="6095" w:type="dxa"/>
            <w:gridSpan w:val="3"/>
            <w:vAlign w:val="center"/>
          </w:tcPr>
          <w:p>
            <w:pPr>
              <w:pStyle w:val="12"/>
            </w:pPr>
            <w:r>
              <w:t>关于提前下达2026年省级农村综合改革转移支付预算的通知</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11.15</w:t>
            </w:r>
          </w:p>
        </w:tc>
        <w:tc>
          <w:tcPr>
            <w:tcW w:w="2835" w:type="dxa"/>
            <w:vAlign w:val="center"/>
          </w:tcPr>
          <w:p>
            <w:pPr>
              <w:pStyle w:val="10"/>
            </w:pPr>
            <w:r>
              <w:t>其中：财政    资金</w:t>
            </w:r>
          </w:p>
        </w:tc>
        <w:tc>
          <w:tcPr>
            <w:tcW w:w="2551" w:type="dxa"/>
            <w:vAlign w:val="center"/>
          </w:tcPr>
          <w:p>
            <w:pPr>
              <w:pStyle w:val="12"/>
            </w:pPr>
            <w:r>
              <w:t>11.15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此项目资金11.148元用于我乡西马庄村改建路灯80盏。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11.15</w:t>
            </w:r>
          </w:p>
        </w:tc>
        <w:tc>
          <w:tcPr>
            <w:tcW w:w="2551" w:type="dxa"/>
            <w:vAlign w:val="center"/>
          </w:tcPr>
          <w:p>
            <w:pPr>
              <w:pStyle w:val="13"/>
            </w:pPr>
            <w:r>
              <w:t>11.15</w:t>
            </w:r>
          </w:p>
        </w:tc>
        <w:tc>
          <w:tcPr>
            <w:tcW w:w="3544" w:type="dxa"/>
            <w:gridSpan w:val="2"/>
            <w:vAlign w:val="center"/>
          </w:tcPr>
          <w:p>
            <w:pPr>
              <w:pStyle w:val="13"/>
            </w:pPr>
            <w:r>
              <w:t>11.15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1.改善农村人居环境，解决村民出行难的问题，提高村民幸福生活质量。</w:t>
            </w:r>
          </w:p>
          <w:p>
            <w:pPr>
              <w:pStyle w:val="12"/>
            </w:pPr>
            <w:r>
              <w:t>2.共改建路灯80盏，路灯杆使用原有老路灯杆，高6米，路灯臂长0.5米，太阳能板为60W，灯泡为LED80W，蓄电池为55Ah锂电池。，增加受益村民的满意度。</w:t>
            </w:r>
          </w:p>
          <w:p>
            <w:pPr>
              <w:pStyle w:val="12"/>
            </w:pPr>
            <w:r>
              <w:t>3.加强农村基础设施建设，不断提升村容村貌，为全面实施乡村振兴增添助力。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路灯盏数</w:t>
            </w:r>
          </w:p>
        </w:tc>
        <w:tc>
          <w:tcPr>
            <w:tcW w:w="5386" w:type="dxa"/>
            <w:vAlign w:val="center"/>
          </w:tcPr>
          <w:p>
            <w:pPr>
              <w:pStyle w:val="12"/>
            </w:pPr>
            <w:r>
              <w:t>反映路灯盏数</w:t>
            </w:r>
          </w:p>
        </w:tc>
        <w:tc>
          <w:tcPr>
            <w:tcW w:w="2268" w:type="dxa"/>
            <w:vAlign w:val="center"/>
          </w:tcPr>
          <w:p>
            <w:pPr>
              <w:pStyle w:val="12"/>
            </w:pPr>
            <w:r>
              <w:t>≥80盏</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路灯高度</w:t>
            </w:r>
          </w:p>
        </w:tc>
        <w:tc>
          <w:tcPr>
            <w:tcW w:w="5386" w:type="dxa"/>
            <w:vAlign w:val="center"/>
          </w:tcPr>
          <w:p>
            <w:pPr>
              <w:pStyle w:val="12"/>
            </w:pPr>
            <w:r>
              <w:t>反映路灯高度</w:t>
            </w:r>
          </w:p>
        </w:tc>
        <w:tc>
          <w:tcPr>
            <w:tcW w:w="2268" w:type="dxa"/>
            <w:vAlign w:val="center"/>
          </w:tcPr>
          <w:p>
            <w:pPr>
              <w:pStyle w:val="12"/>
            </w:pPr>
            <w:r>
              <w:t>≥6米</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路灯臂长</w:t>
            </w:r>
          </w:p>
        </w:tc>
        <w:tc>
          <w:tcPr>
            <w:tcW w:w="5386" w:type="dxa"/>
            <w:vAlign w:val="center"/>
          </w:tcPr>
          <w:p>
            <w:pPr>
              <w:pStyle w:val="12"/>
            </w:pPr>
            <w:r>
              <w:t>反映路灯臂长</w:t>
            </w:r>
          </w:p>
        </w:tc>
        <w:tc>
          <w:tcPr>
            <w:tcW w:w="2268" w:type="dxa"/>
            <w:vAlign w:val="center"/>
          </w:tcPr>
          <w:p>
            <w:pPr>
              <w:pStyle w:val="12"/>
            </w:pPr>
            <w:r>
              <w:t>≥0.5米</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路灯太阳能板功率</w:t>
            </w:r>
          </w:p>
        </w:tc>
        <w:tc>
          <w:tcPr>
            <w:tcW w:w="5386" w:type="dxa"/>
            <w:vAlign w:val="center"/>
          </w:tcPr>
          <w:p>
            <w:pPr>
              <w:pStyle w:val="12"/>
            </w:pPr>
            <w:r>
              <w:t>反映路灯太阳能板功率</w:t>
            </w:r>
          </w:p>
        </w:tc>
        <w:tc>
          <w:tcPr>
            <w:tcW w:w="2268" w:type="dxa"/>
            <w:vAlign w:val="center"/>
          </w:tcPr>
          <w:p>
            <w:pPr>
              <w:pStyle w:val="12"/>
            </w:pPr>
            <w:r>
              <w:t>≥60瓦</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路灯灯头功率</w:t>
            </w:r>
          </w:p>
        </w:tc>
        <w:tc>
          <w:tcPr>
            <w:tcW w:w="5386" w:type="dxa"/>
            <w:vAlign w:val="center"/>
          </w:tcPr>
          <w:p>
            <w:pPr>
              <w:pStyle w:val="12"/>
            </w:pPr>
            <w:r>
              <w:t>反映路灯灯头功率</w:t>
            </w:r>
          </w:p>
        </w:tc>
        <w:tc>
          <w:tcPr>
            <w:tcW w:w="2268" w:type="dxa"/>
            <w:vAlign w:val="center"/>
          </w:tcPr>
          <w:p>
            <w:pPr>
              <w:pStyle w:val="12"/>
            </w:pPr>
            <w:r>
              <w:t>≥80瓦</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路灯锂电池容量</w:t>
            </w:r>
          </w:p>
        </w:tc>
        <w:tc>
          <w:tcPr>
            <w:tcW w:w="5386" w:type="dxa"/>
            <w:vAlign w:val="center"/>
          </w:tcPr>
          <w:p>
            <w:pPr>
              <w:pStyle w:val="12"/>
            </w:pPr>
            <w:r>
              <w:t>反映路灯锂电池容量</w:t>
            </w:r>
          </w:p>
        </w:tc>
        <w:tc>
          <w:tcPr>
            <w:tcW w:w="2268" w:type="dxa"/>
            <w:vAlign w:val="center"/>
          </w:tcPr>
          <w:p>
            <w:pPr>
              <w:pStyle w:val="12"/>
            </w:pPr>
            <w:r>
              <w:t>≥55安</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锂电池使用寿命</w:t>
            </w:r>
          </w:p>
        </w:tc>
        <w:tc>
          <w:tcPr>
            <w:tcW w:w="5386" w:type="dxa"/>
            <w:vAlign w:val="center"/>
          </w:tcPr>
          <w:p>
            <w:pPr>
              <w:pStyle w:val="12"/>
            </w:pPr>
            <w:r>
              <w:t>反映锂电池使用寿命</w:t>
            </w:r>
          </w:p>
        </w:tc>
        <w:tc>
          <w:tcPr>
            <w:tcW w:w="2268" w:type="dxa"/>
            <w:vAlign w:val="center"/>
          </w:tcPr>
          <w:p>
            <w:pPr>
              <w:pStyle w:val="12"/>
            </w:pPr>
            <w:r>
              <w:t>≥10年</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阴天可持续工作天数</w:t>
            </w:r>
          </w:p>
        </w:tc>
        <w:tc>
          <w:tcPr>
            <w:tcW w:w="5386" w:type="dxa"/>
            <w:vAlign w:val="center"/>
          </w:tcPr>
          <w:p>
            <w:pPr>
              <w:pStyle w:val="12"/>
            </w:pPr>
            <w:r>
              <w:t>反映阴天可持续工作天数</w:t>
            </w:r>
          </w:p>
        </w:tc>
        <w:tc>
          <w:tcPr>
            <w:tcW w:w="2268" w:type="dxa"/>
            <w:vAlign w:val="center"/>
          </w:tcPr>
          <w:p>
            <w:pPr>
              <w:pStyle w:val="12"/>
            </w:pPr>
            <w:r>
              <w:t>≥7天</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项目（工程）验收合格率</w:t>
            </w:r>
          </w:p>
        </w:tc>
        <w:tc>
          <w:tcPr>
            <w:tcW w:w="5386" w:type="dxa"/>
            <w:vAlign w:val="center"/>
          </w:tcPr>
          <w:p>
            <w:pPr>
              <w:pStyle w:val="12"/>
            </w:pPr>
            <w:r>
              <w:t>反映项目（工程）验收合格率</w:t>
            </w:r>
          </w:p>
        </w:tc>
        <w:tc>
          <w:tcPr>
            <w:tcW w:w="2268" w:type="dxa"/>
            <w:vAlign w:val="center"/>
          </w:tcPr>
          <w:p>
            <w:pPr>
              <w:pStyle w:val="12"/>
            </w:pPr>
            <w:r>
              <w:t>100％</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反映项目（工程）完成及时率</w:t>
            </w:r>
          </w:p>
        </w:tc>
        <w:tc>
          <w:tcPr>
            <w:tcW w:w="2268" w:type="dxa"/>
            <w:vAlign w:val="center"/>
          </w:tcPr>
          <w:p>
            <w:pPr>
              <w:pStyle w:val="12"/>
            </w:pPr>
            <w:r>
              <w:t>100％</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项目建设投资情况</w:t>
            </w:r>
          </w:p>
        </w:tc>
        <w:tc>
          <w:tcPr>
            <w:tcW w:w="5386" w:type="dxa"/>
            <w:vAlign w:val="center"/>
          </w:tcPr>
          <w:p>
            <w:pPr>
              <w:pStyle w:val="12"/>
            </w:pPr>
            <w:r>
              <w:t>反映项目建设投资情况</w:t>
            </w:r>
          </w:p>
        </w:tc>
        <w:tc>
          <w:tcPr>
            <w:tcW w:w="2268" w:type="dxa"/>
            <w:vAlign w:val="center"/>
          </w:tcPr>
          <w:p>
            <w:pPr>
              <w:pStyle w:val="12"/>
            </w:pPr>
            <w:r>
              <w:t>≤111480元</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项目村受益人口数</w:t>
            </w:r>
          </w:p>
        </w:tc>
        <w:tc>
          <w:tcPr>
            <w:tcW w:w="5386" w:type="dxa"/>
            <w:vAlign w:val="center"/>
          </w:tcPr>
          <w:p>
            <w:pPr>
              <w:pStyle w:val="12"/>
            </w:pPr>
            <w:r>
              <w:t>反映项目村受益人口数</w:t>
            </w:r>
          </w:p>
        </w:tc>
        <w:tc>
          <w:tcPr>
            <w:tcW w:w="2268" w:type="dxa"/>
            <w:vAlign w:val="center"/>
          </w:tcPr>
          <w:p>
            <w:pPr>
              <w:pStyle w:val="12"/>
            </w:pPr>
            <w:r>
              <w:t>≥436人</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反映工程设计使用年限</w:t>
            </w:r>
          </w:p>
        </w:tc>
        <w:tc>
          <w:tcPr>
            <w:tcW w:w="2268" w:type="dxa"/>
            <w:vAlign w:val="center"/>
          </w:tcPr>
          <w:p>
            <w:pPr>
              <w:pStyle w:val="12"/>
            </w:pPr>
            <w:r>
              <w:t>≥10年</w:t>
            </w:r>
          </w:p>
        </w:tc>
        <w:tc>
          <w:tcPr>
            <w:tcW w:w="1276" w:type="dxa"/>
            <w:vAlign w:val="center"/>
          </w:tcPr>
          <w:p>
            <w:pPr>
              <w:pStyle w:val="12"/>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受益村民满意度</w:t>
            </w:r>
          </w:p>
        </w:tc>
        <w:tc>
          <w:tcPr>
            <w:tcW w:w="5386" w:type="dxa"/>
            <w:vAlign w:val="center"/>
          </w:tcPr>
          <w:p>
            <w:pPr>
              <w:pStyle w:val="12"/>
            </w:pPr>
            <w:r>
              <w:t>反映受益村民满意度</w:t>
            </w:r>
          </w:p>
        </w:tc>
        <w:tc>
          <w:tcPr>
            <w:tcW w:w="2268" w:type="dxa"/>
            <w:vAlign w:val="center"/>
          </w:tcPr>
          <w:p>
            <w:pPr>
              <w:pStyle w:val="12"/>
            </w:pPr>
            <w:r>
              <w:t>≥90％</w:t>
            </w:r>
          </w:p>
        </w:tc>
        <w:tc>
          <w:tcPr>
            <w:tcW w:w="1276" w:type="dxa"/>
            <w:vAlign w:val="center"/>
          </w:tcPr>
          <w:p>
            <w:pPr>
              <w:pStyle w:val="12"/>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基层干部满意度</w:t>
            </w:r>
          </w:p>
        </w:tc>
        <w:tc>
          <w:tcPr>
            <w:tcW w:w="5386" w:type="dxa"/>
            <w:vAlign w:val="center"/>
          </w:tcPr>
          <w:p>
            <w:pPr>
              <w:pStyle w:val="12"/>
            </w:pPr>
            <w:r>
              <w:t>反映基层干部满意度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12、纪检保障经费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13062526P00004910033A</w:t>
            </w:r>
          </w:p>
        </w:tc>
        <w:tc>
          <w:tcPr>
            <w:tcW w:w="2835" w:type="dxa"/>
            <w:vAlign w:val="center"/>
          </w:tcPr>
          <w:p>
            <w:pPr>
              <w:pStyle w:val="10"/>
            </w:pPr>
            <w:r>
              <w:t>项目名称</w:t>
            </w:r>
          </w:p>
        </w:tc>
        <w:tc>
          <w:tcPr>
            <w:tcW w:w="6095" w:type="dxa"/>
            <w:gridSpan w:val="3"/>
            <w:vAlign w:val="center"/>
          </w:tcPr>
          <w:p>
            <w:pPr>
              <w:pStyle w:val="12"/>
            </w:pPr>
            <w:r>
              <w:t>纪检保障经费</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此项目资金4.4万元，用于纪检工作的办公经费及其他经费支出。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2.20</w:t>
            </w:r>
          </w:p>
        </w:tc>
        <w:tc>
          <w:tcPr>
            <w:tcW w:w="2551" w:type="dxa"/>
            <w:vAlign w:val="center"/>
          </w:tcPr>
          <w:p>
            <w:pPr>
              <w:pStyle w:val="13"/>
            </w:pPr>
            <w:r>
              <w:t>3.00</w:t>
            </w:r>
          </w:p>
        </w:tc>
        <w:tc>
          <w:tcPr>
            <w:tcW w:w="3544" w:type="dxa"/>
            <w:gridSpan w:val="2"/>
            <w:vAlign w:val="center"/>
          </w:tcPr>
          <w:p>
            <w:pPr>
              <w:pStyle w:val="13"/>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1.建立纪检保障长效机制，为纪检组织提供必要的工作条件；更好的推进农村反腐倡廉，服务经济，促进社会和谐。</w:t>
            </w:r>
          </w:p>
          <w:p>
            <w:pPr>
              <w:pStyle w:val="12"/>
            </w:pPr>
            <w:r>
              <w:t>2.组织纪检办案2件及以上，保障纪检办案行为投诉率低于10%，提升服务对象对纪检办案工作的满意度。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纪检办案数量</w:t>
            </w:r>
          </w:p>
        </w:tc>
        <w:tc>
          <w:tcPr>
            <w:tcW w:w="5386" w:type="dxa"/>
            <w:vAlign w:val="center"/>
          </w:tcPr>
          <w:p>
            <w:pPr>
              <w:pStyle w:val="12"/>
            </w:pPr>
            <w:r>
              <w:t>反映纪检办案数量</w:t>
            </w:r>
          </w:p>
        </w:tc>
        <w:tc>
          <w:tcPr>
            <w:tcW w:w="2268" w:type="dxa"/>
            <w:vAlign w:val="center"/>
          </w:tcPr>
          <w:p>
            <w:pPr>
              <w:pStyle w:val="12"/>
            </w:pPr>
            <w:r>
              <w:t>≥2件</w:t>
            </w:r>
          </w:p>
        </w:tc>
        <w:tc>
          <w:tcPr>
            <w:tcW w:w="1276" w:type="dxa"/>
            <w:vAlign w:val="center"/>
          </w:tcPr>
          <w:p>
            <w:pPr>
              <w:pStyle w:val="12"/>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纪检案件办结率</w:t>
            </w:r>
          </w:p>
        </w:tc>
        <w:tc>
          <w:tcPr>
            <w:tcW w:w="5386" w:type="dxa"/>
            <w:vAlign w:val="center"/>
          </w:tcPr>
          <w:p>
            <w:pPr>
              <w:pStyle w:val="12"/>
            </w:pPr>
            <w:r>
              <w:t>反映纪检案件办结率</w:t>
            </w:r>
          </w:p>
        </w:tc>
        <w:tc>
          <w:tcPr>
            <w:tcW w:w="2268" w:type="dxa"/>
            <w:vAlign w:val="center"/>
          </w:tcPr>
          <w:p>
            <w:pPr>
              <w:pStyle w:val="12"/>
            </w:pPr>
            <w:r>
              <w:t>≥85%</w:t>
            </w:r>
          </w:p>
        </w:tc>
        <w:tc>
          <w:tcPr>
            <w:tcW w:w="1276" w:type="dxa"/>
            <w:vAlign w:val="center"/>
          </w:tcPr>
          <w:p>
            <w:pPr>
              <w:pStyle w:val="12"/>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纪检案件办结率</w:t>
            </w:r>
          </w:p>
        </w:tc>
        <w:tc>
          <w:tcPr>
            <w:tcW w:w="5386" w:type="dxa"/>
            <w:vAlign w:val="center"/>
          </w:tcPr>
          <w:p>
            <w:pPr>
              <w:pStyle w:val="12"/>
            </w:pPr>
            <w:r>
              <w:t>反映纪检案件办结率</w:t>
            </w:r>
          </w:p>
        </w:tc>
        <w:tc>
          <w:tcPr>
            <w:tcW w:w="2268" w:type="dxa"/>
            <w:vAlign w:val="center"/>
          </w:tcPr>
          <w:p>
            <w:pPr>
              <w:pStyle w:val="12"/>
            </w:pPr>
            <w:r>
              <w:t>≥85%</w:t>
            </w:r>
          </w:p>
        </w:tc>
        <w:tc>
          <w:tcPr>
            <w:tcW w:w="1276" w:type="dxa"/>
            <w:vAlign w:val="center"/>
          </w:tcPr>
          <w:p>
            <w:pPr>
              <w:pStyle w:val="12"/>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纪检办案及时率</w:t>
            </w:r>
          </w:p>
        </w:tc>
        <w:tc>
          <w:tcPr>
            <w:tcW w:w="5386" w:type="dxa"/>
            <w:vAlign w:val="center"/>
          </w:tcPr>
          <w:p>
            <w:pPr>
              <w:pStyle w:val="12"/>
            </w:pPr>
            <w:r>
              <w:t>反映纪检办案及时率</w:t>
            </w:r>
          </w:p>
        </w:tc>
        <w:tc>
          <w:tcPr>
            <w:tcW w:w="2268" w:type="dxa"/>
            <w:vAlign w:val="center"/>
          </w:tcPr>
          <w:p>
            <w:pPr>
              <w:pStyle w:val="12"/>
            </w:pPr>
            <w:r>
              <w:t>≥85%</w:t>
            </w:r>
          </w:p>
        </w:tc>
        <w:tc>
          <w:tcPr>
            <w:tcW w:w="1276" w:type="dxa"/>
            <w:vAlign w:val="center"/>
          </w:tcPr>
          <w:p>
            <w:pPr>
              <w:pStyle w:val="12"/>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纪检办案保障成本</w:t>
            </w:r>
          </w:p>
        </w:tc>
        <w:tc>
          <w:tcPr>
            <w:tcW w:w="5386" w:type="dxa"/>
            <w:vAlign w:val="center"/>
          </w:tcPr>
          <w:p>
            <w:pPr>
              <w:pStyle w:val="12"/>
            </w:pPr>
            <w:r>
              <w:t>反映纪检办案保障成本</w:t>
            </w:r>
          </w:p>
        </w:tc>
        <w:tc>
          <w:tcPr>
            <w:tcW w:w="2268" w:type="dxa"/>
            <w:vAlign w:val="center"/>
          </w:tcPr>
          <w:p>
            <w:pPr>
              <w:pStyle w:val="12"/>
            </w:pPr>
            <w:r>
              <w:t>≤36080元</w:t>
            </w:r>
          </w:p>
        </w:tc>
        <w:tc>
          <w:tcPr>
            <w:tcW w:w="1276" w:type="dxa"/>
            <w:vAlign w:val="center"/>
          </w:tcPr>
          <w:p>
            <w:pPr>
              <w:pStyle w:val="12"/>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其他商品和服务成本</w:t>
            </w:r>
          </w:p>
        </w:tc>
        <w:tc>
          <w:tcPr>
            <w:tcW w:w="5386" w:type="dxa"/>
            <w:vAlign w:val="center"/>
          </w:tcPr>
          <w:p>
            <w:pPr>
              <w:pStyle w:val="12"/>
            </w:pPr>
            <w:r>
              <w:t>反映其他商品和服务成本</w:t>
            </w:r>
          </w:p>
        </w:tc>
        <w:tc>
          <w:tcPr>
            <w:tcW w:w="2268" w:type="dxa"/>
            <w:vAlign w:val="center"/>
          </w:tcPr>
          <w:p>
            <w:pPr>
              <w:pStyle w:val="12"/>
            </w:pPr>
            <w:r>
              <w:t>≤7920元</w:t>
            </w:r>
          </w:p>
        </w:tc>
        <w:tc>
          <w:tcPr>
            <w:tcW w:w="1276" w:type="dxa"/>
            <w:vAlign w:val="center"/>
          </w:tcPr>
          <w:p>
            <w:pPr>
              <w:pStyle w:val="12"/>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纪检办案行为投诉率</w:t>
            </w:r>
          </w:p>
        </w:tc>
        <w:tc>
          <w:tcPr>
            <w:tcW w:w="5386" w:type="dxa"/>
            <w:vAlign w:val="center"/>
          </w:tcPr>
          <w:p>
            <w:pPr>
              <w:pStyle w:val="12"/>
            </w:pPr>
            <w:r>
              <w:t>反映纪检办案行为投诉率</w:t>
            </w:r>
          </w:p>
        </w:tc>
        <w:tc>
          <w:tcPr>
            <w:tcW w:w="2268" w:type="dxa"/>
            <w:vAlign w:val="center"/>
          </w:tcPr>
          <w:p>
            <w:pPr>
              <w:pStyle w:val="12"/>
            </w:pPr>
            <w:r>
              <w:t>≤10%</w:t>
            </w:r>
          </w:p>
        </w:tc>
        <w:tc>
          <w:tcPr>
            <w:tcW w:w="1276" w:type="dxa"/>
            <w:vAlign w:val="center"/>
          </w:tcPr>
          <w:p>
            <w:pPr>
              <w:pStyle w:val="12"/>
            </w:pPr>
            <w:r>
              <w:t>根据纪检办案行为实际被投诉的情况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相关人员满意度</w:t>
            </w:r>
          </w:p>
        </w:tc>
        <w:tc>
          <w:tcPr>
            <w:tcW w:w="5386" w:type="dxa"/>
            <w:vAlign w:val="center"/>
          </w:tcPr>
          <w:p>
            <w:pPr>
              <w:pStyle w:val="12"/>
            </w:pPr>
            <w:r>
              <w:t>反映相关人员满意度</w:t>
            </w:r>
          </w:p>
        </w:tc>
        <w:tc>
          <w:tcPr>
            <w:tcW w:w="2268" w:type="dxa"/>
            <w:vAlign w:val="center"/>
          </w:tcPr>
          <w:p>
            <w:pPr>
              <w:pStyle w:val="12"/>
            </w:pPr>
            <w:r>
              <w:t>≥85%</w:t>
            </w:r>
          </w:p>
        </w:tc>
        <w:tc>
          <w:tcPr>
            <w:tcW w:w="1276" w:type="dxa"/>
            <w:vAlign w:val="center"/>
          </w:tcPr>
          <w:p>
            <w:pPr>
              <w:pStyle w:val="12"/>
            </w:pPr>
            <w:r>
              <w:t>调查问卷及2026年纪检保障经费项目实施计划</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13、人大工作经费绩效目标表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13062526P000024102797</w:t>
            </w:r>
          </w:p>
        </w:tc>
        <w:tc>
          <w:tcPr>
            <w:tcW w:w="2835" w:type="dxa"/>
            <w:vAlign w:val="center"/>
          </w:tcPr>
          <w:p>
            <w:pPr>
              <w:pStyle w:val="10"/>
            </w:pPr>
            <w:r>
              <w:t>项目名称</w:t>
            </w:r>
          </w:p>
        </w:tc>
        <w:tc>
          <w:tcPr>
            <w:tcW w:w="6095" w:type="dxa"/>
            <w:gridSpan w:val="3"/>
            <w:vAlign w:val="center"/>
          </w:tcPr>
          <w:p>
            <w:pPr>
              <w:pStyle w:val="12"/>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此项目资金3万元主要用于人大工作办公及其他必要支出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1.80</w:t>
            </w:r>
          </w:p>
        </w:tc>
        <w:tc>
          <w:tcPr>
            <w:tcW w:w="2551" w:type="dxa"/>
            <w:vAlign w:val="center"/>
          </w:tcPr>
          <w:p>
            <w:pPr>
              <w:pStyle w:val="13"/>
            </w:pPr>
            <w:r>
              <w:t>2.40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1.召开人代会1次，保障人大代表出席率达80%以上，人大提议案件至少1件。</w:t>
            </w:r>
          </w:p>
          <w:p>
            <w:pPr>
              <w:pStyle w:val="12"/>
            </w:pPr>
            <w:r>
              <w:t>2.人大日常工作经费保障及时，促进基层民主政治建设。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5386" w:type="dxa"/>
            <w:vAlign w:val="center"/>
          </w:tcPr>
          <w:p>
            <w:pPr>
              <w:pStyle w:val="12"/>
            </w:pPr>
            <w:r>
              <w:t>反映召开人代会次数</w:t>
            </w:r>
          </w:p>
        </w:tc>
        <w:tc>
          <w:tcPr>
            <w:tcW w:w="2268" w:type="dxa"/>
            <w:vAlign w:val="center"/>
          </w:tcPr>
          <w:p>
            <w:pPr>
              <w:pStyle w:val="12"/>
            </w:pPr>
            <w:r>
              <w:t>≥1次</w:t>
            </w:r>
          </w:p>
        </w:tc>
        <w:tc>
          <w:tcPr>
            <w:tcW w:w="1276" w:type="dxa"/>
            <w:vAlign w:val="center"/>
          </w:tcPr>
          <w:p>
            <w:pPr>
              <w:pStyle w:val="12"/>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组织开展代表活动</w:t>
            </w:r>
          </w:p>
        </w:tc>
        <w:tc>
          <w:tcPr>
            <w:tcW w:w="5386" w:type="dxa"/>
            <w:vAlign w:val="center"/>
          </w:tcPr>
          <w:p>
            <w:pPr>
              <w:pStyle w:val="12"/>
            </w:pPr>
            <w:r>
              <w:t>反映组织开展代表活动</w:t>
            </w:r>
          </w:p>
        </w:tc>
        <w:tc>
          <w:tcPr>
            <w:tcW w:w="2268" w:type="dxa"/>
            <w:vAlign w:val="center"/>
          </w:tcPr>
          <w:p>
            <w:pPr>
              <w:pStyle w:val="12"/>
            </w:pPr>
            <w:r>
              <w:t>≥1次</w:t>
            </w:r>
          </w:p>
        </w:tc>
        <w:tc>
          <w:tcPr>
            <w:tcW w:w="1276" w:type="dxa"/>
            <w:vAlign w:val="center"/>
          </w:tcPr>
          <w:p>
            <w:pPr>
              <w:pStyle w:val="12"/>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人大代表出席率</w:t>
            </w:r>
          </w:p>
        </w:tc>
        <w:tc>
          <w:tcPr>
            <w:tcW w:w="5386" w:type="dxa"/>
            <w:vAlign w:val="center"/>
          </w:tcPr>
          <w:p>
            <w:pPr>
              <w:pStyle w:val="12"/>
            </w:pPr>
            <w:r>
              <w:t>反映人大代表出席率</w:t>
            </w:r>
          </w:p>
        </w:tc>
        <w:tc>
          <w:tcPr>
            <w:tcW w:w="2268" w:type="dxa"/>
            <w:vAlign w:val="center"/>
          </w:tcPr>
          <w:p>
            <w:pPr>
              <w:pStyle w:val="12"/>
            </w:pPr>
            <w:r>
              <w:t>≥80%</w:t>
            </w:r>
          </w:p>
        </w:tc>
        <w:tc>
          <w:tcPr>
            <w:tcW w:w="1276" w:type="dxa"/>
            <w:vAlign w:val="center"/>
          </w:tcPr>
          <w:p>
            <w:pPr>
              <w:pStyle w:val="12"/>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会议圆满完成率</w:t>
            </w:r>
          </w:p>
        </w:tc>
        <w:tc>
          <w:tcPr>
            <w:tcW w:w="5386" w:type="dxa"/>
            <w:vAlign w:val="center"/>
          </w:tcPr>
          <w:p>
            <w:pPr>
              <w:pStyle w:val="12"/>
            </w:pPr>
            <w:r>
              <w:t>反映会议圆满完成率</w:t>
            </w:r>
          </w:p>
        </w:tc>
        <w:tc>
          <w:tcPr>
            <w:tcW w:w="2268" w:type="dxa"/>
            <w:vAlign w:val="center"/>
          </w:tcPr>
          <w:p>
            <w:pPr>
              <w:pStyle w:val="12"/>
            </w:pPr>
            <w:r>
              <w:t>100%</w:t>
            </w:r>
          </w:p>
        </w:tc>
        <w:tc>
          <w:tcPr>
            <w:tcW w:w="1276" w:type="dxa"/>
            <w:vAlign w:val="center"/>
          </w:tcPr>
          <w:p>
            <w:pPr>
              <w:pStyle w:val="12"/>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5386" w:type="dxa"/>
            <w:vAlign w:val="center"/>
          </w:tcPr>
          <w:p>
            <w:pPr>
              <w:pStyle w:val="12"/>
            </w:pPr>
            <w:r>
              <w:t>反映人大日常工作经费保障及时率</w:t>
            </w:r>
          </w:p>
        </w:tc>
        <w:tc>
          <w:tcPr>
            <w:tcW w:w="2268" w:type="dxa"/>
            <w:vAlign w:val="center"/>
          </w:tcPr>
          <w:p>
            <w:pPr>
              <w:pStyle w:val="12"/>
            </w:pPr>
            <w:r>
              <w:t>≥90%</w:t>
            </w:r>
          </w:p>
        </w:tc>
        <w:tc>
          <w:tcPr>
            <w:tcW w:w="1276" w:type="dxa"/>
            <w:vAlign w:val="center"/>
          </w:tcPr>
          <w:p>
            <w:pPr>
              <w:pStyle w:val="12"/>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反映预算控制数</w:t>
            </w:r>
          </w:p>
        </w:tc>
        <w:tc>
          <w:tcPr>
            <w:tcW w:w="2268" w:type="dxa"/>
            <w:vAlign w:val="center"/>
          </w:tcPr>
          <w:p>
            <w:pPr>
              <w:pStyle w:val="12"/>
            </w:pPr>
            <w:r>
              <w:t>≤3万元</w:t>
            </w:r>
          </w:p>
        </w:tc>
        <w:tc>
          <w:tcPr>
            <w:tcW w:w="1276" w:type="dxa"/>
            <w:vAlign w:val="center"/>
          </w:tcPr>
          <w:p>
            <w:pPr>
              <w:pStyle w:val="12"/>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5386" w:type="dxa"/>
            <w:vAlign w:val="center"/>
          </w:tcPr>
          <w:p>
            <w:pPr>
              <w:pStyle w:val="12"/>
            </w:pPr>
            <w:r>
              <w:t>反映人大提议案件数</w:t>
            </w:r>
          </w:p>
        </w:tc>
        <w:tc>
          <w:tcPr>
            <w:tcW w:w="2268" w:type="dxa"/>
            <w:vAlign w:val="center"/>
          </w:tcPr>
          <w:p>
            <w:pPr>
              <w:pStyle w:val="12"/>
            </w:pPr>
            <w:r>
              <w:t>≥1件</w:t>
            </w:r>
          </w:p>
        </w:tc>
        <w:tc>
          <w:tcPr>
            <w:tcW w:w="1276" w:type="dxa"/>
            <w:vAlign w:val="center"/>
          </w:tcPr>
          <w:p>
            <w:pPr>
              <w:pStyle w:val="12"/>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反映人大代表满意度</w:t>
            </w:r>
          </w:p>
        </w:tc>
        <w:tc>
          <w:tcPr>
            <w:tcW w:w="2268" w:type="dxa"/>
            <w:vAlign w:val="center"/>
          </w:tcPr>
          <w:p>
            <w:pPr>
              <w:pStyle w:val="12"/>
            </w:pPr>
            <w:r>
              <w:t>≥90</w:t>
            </w:r>
          </w:p>
        </w:tc>
        <w:tc>
          <w:tcPr>
            <w:tcW w:w="1276" w:type="dxa"/>
            <w:vAlign w:val="center"/>
          </w:tcPr>
          <w:p>
            <w:pPr>
              <w:pStyle w:val="12"/>
            </w:pPr>
            <w:r>
              <w:t>调研问卷及2026年人大工作经费项目实施计划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14、提前下达2026年基层三馆一站免费开放运行保障经费省级资金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13062526P00008110078B</w:t>
            </w:r>
          </w:p>
        </w:tc>
        <w:tc>
          <w:tcPr>
            <w:tcW w:w="2835" w:type="dxa"/>
            <w:vAlign w:val="center"/>
          </w:tcPr>
          <w:p>
            <w:pPr>
              <w:pStyle w:val="10"/>
            </w:pPr>
            <w:r>
              <w:t>项目名称</w:t>
            </w:r>
          </w:p>
        </w:tc>
        <w:tc>
          <w:tcPr>
            <w:tcW w:w="6095" w:type="dxa"/>
            <w:gridSpan w:val="3"/>
            <w:vAlign w:val="center"/>
          </w:tcPr>
          <w:p>
            <w:pPr>
              <w:pStyle w:val="12"/>
            </w:pPr>
            <w:r>
              <w:t>提前下达2026年基层三馆一站免费开放运行保障经费省级资金</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此项目资金0.5万元，用于购买图书等。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1.通过项目资金支持补助基层公共图书馆、文化馆、美术馆，以及乡镇综合文化站免费开放正常运行，提供公共文化服务。</w:t>
            </w:r>
          </w:p>
          <w:p>
            <w:pPr>
              <w:pStyle w:val="12"/>
            </w:pPr>
            <w:r>
              <w:t>2.保障图书馆、文化馆、乡村文化站各项工作有序进行，开展文化活动次数不少于4次。</w:t>
            </w:r>
          </w:p>
          <w:p>
            <w:pPr>
              <w:pStyle w:val="12"/>
            </w:pPr>
            <w:r>
              <w:t>3.保障公共文化服务场所免费开放正常运行，群众满意度达到90%以上。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≥4次</w:t>
            </w:r>
          </w:p>
        </w:tc>
        <w:tc>
          <w:tcPr>
            <w:tcW w:w="1276" w:type="dxa"/>
            <w:vAlign w:val="center"/>
          </w:tcPr>
          <w:p>
            <w:pPr>
              <w:pStyle w:val="12"/>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反应项目预算成本情况</w:t>
            </w:r>
          </w:p>
        </w:tc>
        <w:tc>
          <w:tcPr>
            <w:tcW w:w="2268" w:type="dxa"/>
            <w:vAlign w:val="center"/>
          </w:tcPr>
          <w:p>
            <w:pPr>
              <w:pStyle w:val="12"/>
            </w:pPr>
            <w:r>
              <w:t>≤0.5万元</w:t>
            </w:r>
          </w:p>
        </w:tc>
        <w:tc>
          <w:tcPr>
            <w:tcW w:w="1276" w:type="dxa"/>
            <w:vAlign w:val="center"/>
          </w:tcPr>
          <w:p>
            <w:pPr>
              <w:pStyle w:val="12"/>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15、提前下达2026年中央支持地方公共文化服务体系建设补助资金-“三馆一站”免费开放补助资金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13062526P000081100739</w:t>
            </w:r>
          </w:p>
        </w:tc>
        <w:tc>
          <w:tcPr>
            <w:tcW w:w="2835" w:type="dxa"/>
            <w:vAlign w:val="center"/>
          </w:tcPr>
          <w:p>
            <w:pPr>
              <w:pStyle w:val="10"/>
            </w:pPr>
            <w:r>
              <w:t>项目名称</w:t>
            </w:r>
          </w:p>
        </w:tc>
        <w:tc>
          <w:tcPr>
            <w:tcW w:w="6095" w:type="dxa"/>
            <w:gridSpan w:val="3"/>
            <w:vAlign w:val="center"/>
          </w:tcPr>
          <w:p>
            <w:pPr>
              <w:pStyle w:val="12"/>
            </w:pPr>
            <w:r>
              <w:t>提前下达2026年中央支持地方公共文化服务体系建设补助资金-“三馆一站”免费开放补助资金</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此项目资金3万元，用于购买图书等。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1.50</w:t>
            </w:r>
          </w:p>
        </w:tc>
        <w:tc>
          <w:tcPr>
            <w:tcW w:w="2551" w:type="dxa"/>
            <w:vAlign w:val="center"/>
          </w:tcPr>
          <w:p>
            <w:pPr>
              <w:pStyle w:val="13"/>
            </w:pPr>
            <w:r>
              <w:t>1.50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1.通过项目资金支持补助基层公共图书馆、文化馆、美术馆，以及乡镇综合文化站免费开放正常运行，提供公共文化服务。</w:t>
            </w:r>
          </w:p>
          <w:p>
            <w:pPr>
              <w:pStyle w:val="12"/>
            </w:pPr>
            <w:r>
              <w:t>2.保障图书馆、文化馆、乡村文化站各项工作有序进行，开展文化活动次数不少于4次。</w:t>
            </w:r>
          </w:p>
          <w:p>
            <w:pPr>
              <w:pStyle w:val="12"/>
            </w:pPr>
            <w:r>
              <w:t>3.保障公共文化服务场所免费开放正常运行，群众满意度达到90%以上。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≥4次</w:t>
            </w:r>
          </w:p>
        </w:tc>
        <w:tc>
          <w:tcPr>
            <w:tcW w:w="1276" w:type="dxa"/>
            <w:vAlign w:val="center"/>
          </w:tcPr>
          <w:p>
            <w:pPr>
              <w:pStyle w:val="12"/>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反应项目预算成本情况</w:t>
            </w:r>
          </w:p>
        </w:tc>
        <w:tc>
          <w:tcPr>
            <w:tcW w:w="2268" w:type="dxa"/>
            <w:vAlign w:val="center"/>
          </w:tcPr>
          <w:p>
            <w:pPr>
              <w:pStyle w:val="12"/>
            </w:pPr>
            <w:r>
              <w:t>≤3万元</w:t>
            </w:r>
          </w:p>
        </w:tc>
        <w:tc>
          <w:tcPr>
            <w:tcW w:w="1276" w:type="dxa"/>
            <w:vAlign w:val="center"/>
          </w:tcPr>
          <w:p>
            <w:pPr>
              <w:pStyle w:val="12"/>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16、团委综合事务管理经费绩效目标表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13062526P00002410280J</w:t>
            </w:r>
          </w:p>
        </w:tc>
        <w:tc>
          <w:tcPr>
            <w:tcW w:w="2835" w:type="dxa"/>
            <w:vAlign w:val="center"/>
          </w:tcPr>
          <w:p>
            <w:pPr>
              <w:pStyle w:val="10"/>
            </w:pPr>
            <w:r>
              <w:t>项目名称</w:t>
            </w:r>
          </w:p>
        </w:tc>
        <w:tc>
          <w:tcPr>
            <w:tcW w:w="6095" w:type="dxa"/>
            <w:gridSpan w:val="3"/>
            <w:vAlign w:val="center"/>
          </w:tcPr>
          <w:p>
            <w:pPr>
              <w:pStyle w:val="12"/>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主要用于团委办公及其他必要支出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1.接收和转出团员人次20次以上，接收和转出团员关系人数25人以上。各项团委工作通过考核，保障乡团委工作顺利开展。</w:t>
            </w:r>
          </w:p>
          <w:p>
            <w:pPr>
              <w:pStyle w:val="12"/>
            </w:pPr>
            <w:r>
              <w:t>2.贯彻上级青少年和共青团工作要求，健全联系青年、服务大局的基层团组织体系。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接收和转出团员关系次数</w:t>
            </w:r>
          </w:p>
        </w:tc>
        <w:tc>
          <w:tcPr>
            <w:tcW w:w="5386" w:type="dxa"/>
            <w:vAlign w:val="center"/>
          </w:tcPr>
          <w:p>
            <w:pPr>
              <w:pStyle w:val="12"/>
            </w:pPr>
            <w:r>
              <w:t>反映全年接收和转出团员关系次数</w:t>
            </w:r>
          </w:p>
        </w:tc>
        <w:tc>
          <w:tcPr>
            <w:tcW w:w="2268" w:type="dxa"/>
            <w:vAlign w:val="center"/>
          </w:tcPr>
          <w:p>
            <w:pPr>
              <w:pStyle w:val="12"/>
            </w:pPr>
            <w:r>
              <w:t>≥20次</w:t>
            </w:r>
          </w:p>
        </w:tc>
        <w:tc>
          <w:tcPr>
            <w:tcW w:w="1276" w:type="dxa"/>
            <w:vAlign w:val="center"/>
          </w:tcPr>
          <w:p>
            <w:pPr>
              <w:pStyle w:val="12"/>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接收和转出团员关系人数</w:t>
            </w:r>
          </w:p>
        </w:tc>
        <w:tc>
          <w:tcPr>
            <w:tcW w:w="5386" w:type="dxa"/>
            <w:vAlign w:val="center"/>
          </w:tcPr>
          <w:p>
            <w:pPr>
              <w:pStyle w:val="12"/>
            </w:pPr>
            <w:r>
              <w:t>反映接收和转出团员关系人数</w:t>
            </w:r>
          </w:p>
        </w:tc>
        <w:tc>
          <w:tcPr>
            <w:tcW w:w="2268" w:type="dxa"/>
            <w:vAlign w:val="center"/>
          </w:tcPr>
          <w:p>
            <w:pPr>
              <w:pStyle w:val="12"/>
            </w:pPr>
            <w:r>
              <w:t>≥25人</w:t>
            </w:r>
          </w:p>
        </w:tc>
        <w:tc>
          <w:tcPr>
            <w:tcW w:w="1276" w:type="dxa"/>
            <w:vAlign w:val="center"/>
          </w:tcPr>
          <w:p>
            <w:pPr>
              <w:pStyle w:val="12"/>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5386" w:type="dxa"/>
            <w:vAlign w:val="center"/>
          </w:tcPr>
          <w:p>
            <w:pPr>
              <w:pStyle w:val="12"/>
            </w:pPr>
            <w:r>
              <w:t>反映团委工作考核通过率</w:t>
            </w:r>
          </w:p>
        </w:tc>
        <w:tc>
          <w:tcPr>
            <w:tcW w:w="2268" w:type="dxa"/>
            <w:vAlign w:val="center"/>
          </w:tcPr>
          <w:p>
            <w:pPr>
              <w:pStyle w:val="12"/>
            </w:pPr>
            <w:r>
              <w:t>≥90%</w:t>
            </w:r>
          </w:p>
        </w:tc>
        <w:tc>
          <w:tcPr>
            <w:tcW w:w="1276" w:type="dxa"/>
            <w:vAlign w:val="center"/>
          </w:tcPr>
          <w:p>
            <w:pPr>
              <w:pStyle w:val="12"/>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5386" w:type="dxa"/>
            <w:vAlign w:val="center"/>
          </w:tcPr>
          <w:p>
            <w:pPr>
              <w:pStyle w:val="12"/>
            </w:pPr>
            <w:r>
              <w:t>反映团委工作完成及时率</w:t>
            </w:r>
          </w:p>
        </w:tc>
        <w:tc>
          <w:tcPr>
            <w:tcW w:w="2268" w:type="dxa"/>
            <w:vAlign w:val="center"/>
          </w:tcPr>
          <w:p>
            <w:pPr>
              <w:pStyle w:val="12"/>
            </w:pPr>
            <w:r>
              <w:t>≥90%</w:t>
            </w:r>
          </w:p>
        </w:tc>
        <w:tc>
          <w:tcPr>
            <w:tcW w:w="1276" w:type="dxa"/>
            <w:vAlign w:val="center"/>
          </w:tcPr>
          <w:p>
            <w:pPr>
              <w:pStyle w:val="12"/>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团委经费保障及时率</w:t>
            </w:r>
          </w:p>
        </w:tc>
        <w:tc>
          <w:tcPr>
            <w:tcW w:w="5386" w:type="dxa"/>
            <w:vAlign w:val="center"/>
          </w:tcPr>
          <w:p>
            <w:pPr>
              <w:pStyle w:val="12"/>
            </w:pPr>
            <w:r>
              <w:t>反映团委经费保障及时率</w:t>
            </w:r>
          </w:p>
        </w:tc>
        <w:tc>
          <w:tcPr>
            <w:tcW w:w="2268" w:type="dxa"/>
            <w:vAlign w:val="center"/>
          </w:tcPr>
          <w:p>
            <w:pPr>
              <w:pStyle w:val="12"/>
            </w:pPr>
            <w:r>
              <w:t>≥90%</w:t>
            </w:r>
          </w:p>
        </w:tc>
        <w:tc>
          <w:tcPr>
            <w:tcW w:w="1276" w:type="dxa"/>
            <w:vAlign w:val="center"/>
          </w:tcPr>
          <w:p>
            <w:pPr>
              <w:pStyle w:val="12"/>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反映项目预算控制数</w:t>
            </w:r>
          </w:p>
        </w:tc>
        <w:tc>
          <w:tcPr>
            <w:tcW w:w="2268" w:type="dxa"/>
            <w:vAlign w:val="center"/>
          </w:tcPr>
          <w:p>
            <w:pPr>
              <w:pStyle w:val="12"/>
            </w:pPr>
            <w:r>
              <w:t>≤2万元</w:t>
            </w:r>
          </w:p>
        </w:tc>
        <w:tc>
          <w:tcPr>
            <w:tcW w:w="1276" w:type="dxa"/>
            <w:vAlign w:val="center"/>
          </w:tcPr>
          <w:p>
            <w:pPr>
              <w:pStyle w:val="12"/>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申请入党入团情况</w:t>
            </w:r>
          </w:p>
        </w:tc>
        <w:tc>
          <w:tcPr>
            <w:tcW w:w="5386" w:type="dxa"/>
            <w:vAlign w:val="center"/>
          </w:tcPr>
          <w:p>
            <w:pPr>
              <w:pStyle w:val="12"/>
            </w:pPr>
            <w:r>
              <w:t>申请入党入团较上年增长率</w:t>
            </w:r>
          </w:p>
        </w:tc>
        <w:tc>
          <w:tcPr>
            <w:tcW w:w="2268" w:type="dxa"/>
            <w:vAlign w:val="center"/>
          </w:tcPr>
          <w:p>
            <w:pPr>
              <w:pStyle w:val="12"/>
            </w:pPr>
            <w:r>
              <w:t>≥5%</w:t>
            </w:r>
          </w:p>
        </w:tc>
        <w:tc>
          <w:tcPr>
            <w:tcW w:w="1276" w:type="dxa"/>
            <w:vAlign w:val="center"/>
          </w:tcPr>
          <w:p>
            <w:pPr>
              <w:pStyle w:val="12"/>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团员满意度</w:t>
            </w:r>
          </w:p>
        </w:tc>
        <w:tc>
          <w:tcPr>
            <w:tcW w:w="5386" w:type="dxa"/>
            <w:vAlign w:val="center"/>
          </w:tcPr>
          <w:p>
            <w:pPr>
              <w:pStyle w:val="12"/>
            </w:pPr>
            <w:r>
              <w:t>反映团员满意度</w:t>
            </w:r>
          </w:p>
        </w:tc>
        <w:tc>
          <w:tcPr>
            <w:tcW w:w="2268" w:type="dxa"/>
            <w:vAlign w:val="center"/>
          </w:tcPr>
          <w:p>
            <w:pPr>
              <w:pStyle w:val="12"/>
            </w:pPr>
            <w:r>
              <w:t>≥85%</w:t>
            </w:r>
          </w:p>
        </w:tc>
        <w:tc>
          <w:tcPr>
            <w:tcW w:w="1276" w:type="dxa"/>
            <w:vAlign w:val="center"/>
          </w:tcPr>
          <w:p>
            <w:pPr>
              <w:pStyle w:val="12"/>
            </w:pPr>
            <w:r>
              <w:t>满意度调查问卷及2026年团委综合事务管理经费项目实施计划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17、退役军人公益岗人员工资</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13062526P00022911961E</w:t>
            </w:r>
          </w:p>
        </w:tc>
        <w:tc>
          <w:tcPr>
            <w:tcW w:w="2835" w:type="dxa"/>
            <w:vAlign w:val="center"/>
          </w:tcPr>
          <w:p>
            <w:pPr>
              <w:pStyle w:val="10"/>
            </w:pPr>
            <w:r>
              <w:t>项目名称</w:t>
            </w:r>
          </w:p>
        </w:tc>
        <w:tc>
          <w:tcPr>
            <w:tcW w:w="6095" w:type="dxa"/>
            <w:gridSpan w:val="3"/>
            <w:vAlign w:val="center"/>
          </w:tcPr>
          <w:p>
            <w:pPr>
              <w:pStyle w:val="12"/>
            </w:pPr>
            <w:r>
              <w:t>退役军人公益岗人员工资</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此项目资金3万元，用于发放退役军人公益岗人员工资。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1.确保全乡稳定，以达到退役军人满意度不低于85%，保障退役军人专岗人员更好发挥作用。</w:t>
            </w:r>
          </w:p>
          <w:p>
            <w:pPr>
              <w:pStyle w:val="12"/>
            </w:pPr>
            <w:r>
              <w:t>2.确保及时足额发放1名退役军人公益岗人员工资。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公益岗人员人数</w:t>
            </w:r>
          </w:p>
        </w:tc>
        <w:tc>
          <w:tcPr>
            <w:tcW w:w="5386" w:type="dxa"/>
            <w:vAlign w:val="center"/>
          </w:tcPr>
          <w:p>
            <w:pPr>
              <w:pStyle w:val="12"/>
            </w:pPr>
            <w:r>
              <w:t>反映公益岗人员数量情况</w:t>
            </w:r>
          </w:p>
        </w:tc>
        <w:tc>
          <w:tcPr>
            <w:tcW w:w="2268" w:type="dxa"/>
            <w:vAlign w:val="center"/>
          </w:tcPr>
          <w:p>
            <w:pPr>
              <w:pStyle w:val="12"/>
            </w:pPr>
            <w:r>
              <w:t>1人</w:t>
            </w:r>
          </w:p>
        </w:tc>
        <w:tc>
          <w:tcPr>
            <w:tcW w:w="1276" w:type="dxa"/>
            <w:vAlign w:val="center"/>
          </w:tcPr>
          <w:p>
            <w:pPr>
              <w:pStyle w:val="12"/>
            </w:pPr>
            <w:r>
              <w:t>保定市徐水区人民政府专题会议纪要[2017]81号徐水区部分军队退役人员政策落实专题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按月发放到位</w:t>
            </w:r>
          </w:p>
        </w:tc>
        <w:tc>
          <w:tcPr>
            <w:tcW w:w="2268" w:type="dxa"/>
            <w:vAlign w:val="center"/>
          </w:tcPr>
          <w:p>
            <w:pPr>
              <w:pStyle w:val="12"/>
            </w:pPr>
            <w:r>
              <w:t>100%</w:t>
            </w:r>
          </w:p>
        </w:tc>
        <w:tc>
          <w:tcPr>
            <w:tcW w:w="1276" w:type="dxa"/>
            <w:vAlign w:val="center"/>
          </w:tcPr>
          <w:p>
            <w:pPr>
              <w:pStyle w:val="12"/>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反映项目成本费用</w:t>
            </w:r>
          </w:p>
        </w:tc>
        <w:tc>
          <w:tcPr>
            <w:tcW w:w="2268" w:type="dxa"/>
            <w:vAlign w:val="center"/>
          </w:tcPr>
          <w:p>
            <w:pPr>
              <w:pStyle w:val="12"/>
            </w:pPr>
            <w:r>
              <w:t>≤3万元</w:t>
            </w:r>
          </w:p>
        </w:tc>
        <w:tc>
          <w:tcPr>
            <w:tcW w:w="1276" w:type="dxa"/>
            <w:vAlign w:val="center"/>
          </w:tcPr>
          <w:p>
            <w:pPr>
              <w:pStyle w:val="12"/>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公益岗人员上访次数</w:t>
            </w:r>
          </w:p>
        </w:tc>
        <w:tc>
          <w:tcPr>
            <w:tcW w:w="5386" w:type="dxa"/>
            <w:vAlign w:val="center"/>
          </w:tcPr>
          <w:p>
            <w:pPr>
              <w:pStyle w:val="12"/>
            </w:pPr>
            <w:r>
              <w:t>公益岗人员因为生活补贴上访的次数</w:t>
            </w:r>
          </w:p>
        </w:tc>
        <w:tc>
          <w:tcPr>
            <w:tcW w:w="2268" w:type="dxa"/>
            <w:vAlign w:val="center"/>
          </w:tcPr>
          <w:p>
            <w:pPr>
              <w:pStyle w:val="12"/>
            </w:pPr>
            <w:r>
              <w:t>≤2次</w:t>
            </w:r>
          </w:p>
        </w:tc>
        <w:tc>
          <w:tcPr>
            <w:tcW w:w="1276" w:type="dxa"/>
            <w:vAlign w:val="center"/>
          </w:tcPr>
          <w:p>
            <w:pPr>
              <w:pStyle w:val="12"/>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5386" w:type="dxa"/>
            <w:vAlign w:val="center"/>
          </w:tcPr>
          <w:p>
            <w:pPr>
              <w:pStyle w:val="12"/>
            </w:pPr>
            <w:r>
              <w:t>项目相关的退役军人满意度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13062526P00003010055Y</w:t>
            </w:r>
          </w:p>
        </w:tc>
        <w:tc>
          <w:tcPr>
            <w:tcW w:w="2835" w:type="dxa"/>
            <w:vAlign w:val="center"/>
          </w:tcPr>
          <w:p>
            <w:pPr>
              <w:pStyle w:val="10"/>
            </w:pPr>
            <w:r>
              <w:t>项目名称</w:t>
            </w:r>
          </w:p>
        </w:tc>
        <w:tc>
          <w:tcPr>
            <w:tcW w:w="6095" w:type="dxa"/>
            <w:gridSpan w:val="3"/>
            <w:vAlign w:val="center"/>
          </w:tcPr>
          <w:p>
            <w:pPr>
              <w:pStyle w:val="12"/>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此项目资金4万元，用于解决各种信访案件所需资金。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2.25</w:t>
            </w:r>
          </w:p>
        </w:tc>
        <w:tc>
          <w:tcPr>
            <w:tcW w:w="2551" w:type="dxa"/>
            <w:vAlign w:val="center"/>
          </w:tcPr>
          <w:p>
            <w:pPr>
              <w:pStyle w:val="13"/>
            </w:pPr>
            <w:r>
              <w:t>2.25</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1.聘请法律顾问帮助群众解决疑难问题，减少矛盾纠纷案件和不稳定因素的发生。</w:t>
            </w:r>
          </w:p>
          <w:p>
            <w:pPr>
              <w:pStyle w:val="12"/>
            </w:pPr>
            <w:r>
              <w:t>2.建立维稳保障长效机制，排查调解矛盾纠纷的数量不少于2件，及时解决各种信访案件，提升信访人员对信访案件调处工作满意程度达到85%以上。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排查调解纠纷的数量</w:t>
            </w:r>
          </w:p>
        </w:tc>
        <w:tc>
          <w:tcPr>
            <w:tcW w:w="5386" w:type="dxa"/>
            <w:vAlign w:val="center"/>
          </w:tcPr>
          <w:p>
            <w:pPr>
              <w:pStyle w:val="12"/>
            </w:pPr>
            <w:r>
              <w:t>反映排查调解纠纷的数量</w:t>
            </w:r>
          </w:p>
        </w:tc>
        <w:tc>
          <w:tcPr>
            <w:tcW w:w="2268" w:type="dxa"/>
            <w:vAlign w:val="center"/>
          </w:tcPr>
          <w:p>
            <w:pPr>
              <w:pStyle w:val="12"/>
            </w:pPr>
            <w:r>
              <w:t>≥2件</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矛盾纠纷调处成功率</w:t>
            </w:r>
          </w:p>
        </w:tc>
        <w:tc>
          <w:tcPr>
            <w:tcW w:w="5386" w:type="dxa"/>
            <w:vAlign w:val="center"/>
          </w:tcPr>
          <w:p>
            <w:pPr>
              <w:pStyle w:val="12"/>
            </w:pPr>
            <w:r>
              <w:t>反映矛盾纠纷调处成功率</w:t>
            </w:r>
          </w:p>
        </w:tc>
        <w:tc>
          <w:tcPr>
            <w:tcW w:w="2268" w:type="dxa"/>
            <w:vAlign w:val="center"/>
          </w:tcPr>
          <w:p>
            <w:pPr>
              <w:pStyle w:val="12"/>
            </w:pPr>
            <w:r>
              <w:t>≥85%</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解决信访案件及时性</w:t>
            </w:r>
          </w:p>
        </w:tc>
        <w:tc>
          <w:tcPr>
            <w:tcW w:w="5386" w:type="dxa"/>
            <w:vAlign w:val="center"/>
          </w:tcPr>
          <w:p>
            <w:pPr>
              <w:pStyle w:val="12"/>
            </w:pPr>
            <w:r>
              <w:t>反映解决信访案件及时性</w:t>
            </w:r>
          </w:p>
        </w:tc>
        <w:tc>
          <w:tcPr>
            <w:tcW w:w="2268" w:type="dxa"/>
            <w:vAlign w:val="center"/>
          </w:tcPr>
          <w:p>
            <w:pPr>
              <w:pStyle w:val="12"/>
            </w:pPr>
            <w:r>
              <w:t>≥85%</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解决信访案件等成本预算</w:t>
            </w:r>
          </w:p>
        </w:tc>
        <w:tc>
          <w:tcPr>
            <w:tcW w:w="5386" w:type="dxa"/>
            <w:vAlign w:val="center"/>
          </w:tcPr>
          <w:p>
            <w:pPr>
              <w:pStyle w:val="12"/>
            </w:pPr>
            <w:r>
              <w:t>反映解决信访案件等成本预算</w:t>
            </w:r>
          </w:p>
        </w:tc>
        <w:tc>
          <w:tcPr>
            <w:tcW w:w="2268" w:type="dxa"/>
            <w:vAlign w:val="center"/>
          </w:tcPr>
          <w:p>
            <w:pPr>
              <w:pStyle w:val="12"/>
            </w:pPr>
            <w:r>
              <w:t>≤3.5万元</w:t>
            </w:r>
          </w:p>
        </w:tc>
        <w:tc>
          <w:tcPr>
            <w:tcW w:w="1276" w:type="dxa"/>
            <w:vAlign w:val="center"/>
          </w:tcPr>
          <w:p>
            <w:pPr>
              <w:pStyle w:val="12"/>
            </w:pPr>
            <w:r>
              <w:t>“三重一大”会议记录2026年预算安排及2026年维稳经费项目实施计划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聘用法律顾问成本预算</w:t>
            </w:r>
          </w:p>
        </w:tc>
        <w:tc>
          <w:tcPr>
            <w:tcW w:w="5386" w:type="dxa"/>
            <w:vAlign w:val="center"/>
          </w:tcPr>
          <w:p>
            <w:pPr>
              <w:pStyle w:val="12"/>
            </w:pPr>
            <w:r>
              <w:t>反映聘用法律顾问成本预算</w:t>
            </w:r>
          </w:p>
        </w:tc>
        <w:tc>
          <w:tcPr>
            <w:tcW w:w="2268" w:type="dxa"/>
            <w:vAlign w:val="center"/>
          </w:tcPr>
          <w:p>
            <w:pPr>
              <w:pStyle w:val="12"/>
            </w:pPr>
            <w:r>
              <w:t>0.5万元</w:t>
            </w:r>
          </w:p>
        </w:tc>
        <w:tc>
          <w:tcPr>
            <w:tcW w:w="1276" w:type="dxa"/>
            <w:vAlign w:val="center"/>
          </w:tcPr>
          <w:p>
            <w:pPr>
              <w:pStyle w:val="12"/>
            </w:pPr>
            <w:r>
              <w:t>“三重一大”会议记录2026年预算安排及2026年维稳经费项目实施计划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矛盾纠纷数量增长率</w:t>
            </w:r>
          </w:p>
        </w:tc>
        <w:tc>
          <w:tcPr>
            <w:tcW w:w="5386" w:type="dxa"/>
            <w:vAlign w:val="center"/>
          </w:tcPr>
          <w:p>
            <w:pPr>
              <w:pStyle w:val="12"/>
            </w:pPr>
            <w:r>
              <w:t>反映矛盾纠纷数量增长率</w:t>
            </w:r>
          </w:p>
        </w:tc>
        <w:tc>
          <w:tcPr>
            <w:tcW w:w="2268" w:type="dxa"/>
            <w:vAlign w:val="center"/>
          </w:tcPr>
          <w:p>
            <w:pPr>
              <w:pStyle w:val="12"/>
            </w:pPr>
            <w:r>
              <w:t>≤20%</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信访人员满意度</w:t>
            </w:r>
          </w:p>
        </w:tc>
        <w:tc>
          <w:tcPr>
            <w:tcW w:w="5386" w:type="dxa"/>
            <w:vAlign w:val="center"/>
          </w:tcPr>
          <w:p>
            <w:pPr>
              <w:pStyle w:val="12"/>
            </w:pPr>
            <w:r>
              <w:t>反映信访人员满意度</w:t>
            </w:r>
          </w:p>
        </w:tc>
        <w:tc>
          <w:tcPr>
            <w:tcW w:w="2268" w:type="dxa"/>
            <w:vAlign w:val="center"/>
          </w:tcPr>
          <w:p>
            <w:pPr>
              <w:pStyle w:val="12"/>
            </w:pPr>
            <w:r>
              <w:t>≥85%</w:t>
            </w:r>
          </w:p>
        </w:tc>
        <w:tc>
          <w:tcPr>
            <w:tcW w:w="1276" w:type="dxa"/>
            <w:vAlign w:val="center"/>
          </w:tcPr>
          <w:p>
            <w:pPr>
              <w:pStyle w:val="12"/>
            </w:pPr>
            <w:r>
              <w:t>调查问卷及2026年维稳经费项目实施计划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19、下沉工作队综合经费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13062526P00016310035M</w:t>
            </w:r>
          </w:p>
        </w:tc>
        <w:tc>
          <w:tcPr>
            <w:tcW w:w="2835" w:type="dxa"/>
            <w:vAlign w:val="center"/>
          </w:tcPr>
          <w:p>
            <w:pPr>
              <w:pStyle w:val="10"/>
            </w:pPr>
            <w:r>
              <w:t>项目名称</w:t>
            </w:r>
          </w:p>
        </w:tc>
        <w:tc>
          <w:tcPr>
            <w:tcW w:w="6095" w:type="dxa"/>
            <w:gridSpan w:val="3"/>
            <w:vAlign w:val="center"/>
          </w:tcPr>
          <w:p>
            <w:pPr>
              <w:pStyle w:val="12"/>
            </w:pPr>
            <w:r>
              <w:t>下沉工作队综合经费</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项目资金8万元，用于下沉工作队伙食补助及必要的办公费等。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4.00</w:t>
            </w:r>
          </w:p>
        </w:tc>
        <w:tc>
          <w:tcPr>
            <w:tcW w:w="2551" w:type="dxa"/>
            <w:vAlign w:val="center"/>
          </w:tcPr>
          <w:p>
            <w:pPr>
              <w:pStyle w:val="13"/>
            </w:pPr>
            <w:r>
              <w:t>4.00</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1.通过实施此项目，党组织软弱涣散、经济发展滞后、信访问题突出、宗教领域风险隐患等问题解决情况。</w:t>
            </w:r>
          </w:p>
          <w:p>
            <w:pPr>
              <w:pStyle w:val="12"/>
            </w:pPr>
            <w:r>
              <w:t>2.为我单位派出1个下沉工作队，下沉工作队员3人，提供8万元的资金支持。</w:t>
            </w:r>
          </w:p>
          <w:p>
            <w:pPr>
              <w:pStyle w:val="12"/>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下沉到村的工作队员数量</w:t>
            </w:r>
          </w:p>
        </w:tc>
        <w:tc>
          <w:tcPr>
            <w:tcW w:w="2268" w:type="dxa"/>
            <w:vAlign w:val="center"/>
          </w:tcPr>
          <w:p>
            <w:pPr>
              <w:pStyle w:val="12"/>
            </w:pPr>
            <w:r>
              <w:t>3个</w:t>
            </w:r>
          </w:p>
        </w:tc>
        <w:tc>
          <w:tcPr>
            <w:tcW w:w="1276" w:type="dxa"/>
            <w:vAlign w:val="center"/>
          </w:tcPr>
          <w:p>
            <w:pPr>
              <w:pStyle w:val="12"/>
            </w:pPr>
            <w:r>
              <w:t>关于做好选派下沉干部的通知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下沉工作队出勤率</w:t>
            </w:r>
          </w:p>
        </w:tc>
        <w:tc>
          <w:tcPr>
            <w:tcW w:w="5386" w:type="dxa"/>
            <w:vAlign w:val="center"/>
          </w:tcPr>
          <w:p>
            <w:pPr>
              <w:pStyle w:val="12"/>
            </w:pPr>
            <w:r>
              <w:t>实际在岗人数数量/工作队人数总量</w:t>
            </w:r>
          </w:p>
        </w:tc>
        <w:tc>
          <w:tcPr>
            <w:tcW w:w="2268" w:type="dxa"/>
            <w:vAlign w:val="center"/>
          </w:tcPr>
          <w:p>
            <w:pPr>
              <w:pStyle w:val="12"/>
            </w:pPr>
            <w:r>
              <w:t>≥90%</w:t>
            </w:r>
          </w:p>
        </w:tc>
        <w:tc>
          <w:tcPr>
            <w:tcW w:w="1276" w:type="dxa"/>
            <w:vAlign w:val="center"/>
          </w:tcPr>
          <w:p>
            <w:pPr>
              <w:pStyle w:val="12"/>
            </w:pPr>
            <w:r>
              <w:t>关于做好选派下沉干部的通知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≥90%</w:t>
            </w:r>
          </w:p>
        </w:tc>
        <w:tc>
          <w:tcPr>
            <w:tcW w:w="1276" w:type="dxa"/>
            <w:vAlign w:val="center"/>
          </w:tcPr>
          <w:p>
            <w:pPr>
              <w:pStyle w:val="12"/>
            </w:pPr>
            <w:r>
              <w:t>关于做好选派下沉干部的通知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每个工作队经费</w:t>
            </w:r>
          </w:p>
        </w:tc>
        <w:tc>
          <w:tcPr>
            <w:tcW w:w="5386" w:type="dxa"/>
            <w:vAlign w:val="center"/>
          </w:tcPr>
          <w:p>
            <w:pPr>
              <w:pStyle w:val="12"/>
            </w:pPr>
            <w:r>
              <w:t>财政保障的每个工作队支出费用</w:t>
            </w:r>
          </w:p>
        </w:tc>
        <w:tc>
          <w:tcPr>
            <w:tcW w:w="2268" w:type="dxa"/>
            <w:vAlign w:val="center"/>
          </w:tcPr>
          <w:p>
            <w:pPr>
              <w:pStyle w:val="12"/>
            </w:pPr>
            <w:r>
              <w:t>≤8万元</w:t>
            </w:r>
          </w:p>
        </w:tc>
        <w:tc>
          <w:tcPr>
            <w:tcW w:w="1276" w:type="dxa"/>
            <w:vAlign w:val="center"/>
          </w:tcPr>
          <w:p>
            <w:pPr>
              <w:pStyle w:val="12"/>
            </w:pPr>
            <w:r>
              <w:t>关于做好选派下沉干部的通知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推进乡村面貌改善及解决问题情况</w:t>
            </w:r>
          </w:p>
        </w:tc>
        <w:tc>
          <w:tcPr>
            <w:tcW w:w="5386" w:type="dxa"/>
            <w:vAlign w:val="center"/>
          </w:tcPr>
          <w:p>
            <w:pPr>
              <w:pStyle w:val="12"/>
            </w:pPr>
            <w:r>
              <w:t>下沉工作队推进乡村面貌改善及解决问题情况</w:t>
            </w:r>
          </w:p>
        </w:tc>
        <w:tc>
          <w:tcPr>
            <w:tcW w:w="2268" w:type="dxa"/>
            <w:vAlign w:val="center"/>
          </w:tcPr>
          <w:p>
            <w:pPr>
              <w:pStyle w:val="12"/>
            </w:pPr>
            <w:r>
              <w:t>≥90%</w:t>
            </w:r>
          </w:p>
        </w:tc>
        <w:tc>
          <w:tcPr>
            <w:tcW w:w="1276" w:type="dxa"/>
            <w:vAlign w:val="center"/>
          </w:tcPr>
          <w:p>
            <w:pPr>
              <w:pStyle w:val="12"/>
            </w:pPr>
            <w:r>
              <w:t>关于做好选派下沉干部的通知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所驻村村民群众满意度</w:t>
            </w:r>
          </w:p>
        </w:tc>
        <w:tc>
          <w:tcPr>
            <w:tcW w:w="5386" w:type="dxa"/>
            <w:vAlign w:val="center"/>
          </w:tcPr>
          <w:p>
            <w:pPr>
              <w:pStyle w:val="12"/>
            </w:pPr>
            <w:r>
              <w:t>所驻村村民群众满意情况</w:t>
            </w:r>
          </w:p>
        </w:tc>
        <w:tc>
          <w:tcPr>
            <w:tcW w:w="2268" w:type="dxa"/>
            <w:vAlign w:val="center"/>
          </w:tcPr>
          <w:p>
            <w:pPr>
              <w:pStyle w:val="12"/>
            </w:pPr>
            <w:r>
              <w:t>≥90%</w:t>
            </w:r>
          </w:p>
        </w:tc>
        <w:tc>
          <w:tcPr>
            <w:tcW w:w="1276" w:type="dxa"/>
            <w:vAlign w:val="center"/>
          </w:tcPr>
          <w:p>
            <w:pPr>
              <w:pStyle w:val="12"/>
            </w:pPr>
            <w:r>
              <w:t>依据调查问卷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20、乡镇武装工作经费绩效目标表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13062526P000026100204</w:t>
            </w:r>
          </w:p>
        </w:tc>
        <w:tc>
          <w:tcPr>
            <w:tcW w:w="2835" w:type="dxa"/>
            <w:vAlign w:val="center"/>
          </w:tcPr>
          <w:p>
            <w:pPr>
              <w:pStyle w:val="10"/>
            </w:pPr>
            <w:r>
              <w:t>项目名称</w:t>
            </w:r>
          </w:p>
        </w:tc>
        <w:tc>
          <w:tcPr>
            <w:tcW w:w="6095" w:type="dxa"/>
            <w:gridSpan w:val="3"/>
            <w:vAlign w:val="center"/>
          </w:tcPr>
          <w:p>
            <w:pPr>
              <w:pStyle w:val="12"/>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此项目资金3万元，用于乡镇武装工作征兵及民兵训练等必要开支。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1.50</w:t>
            </w:r>
          </w:p>
        </w:tc>
        <w:tc>
          <w:tcPr>
            <w:tcW w:w="2551" w:type="dxa"/>
            <w:vAlign w:val="center"/>
          </w:tcPr>
          <w:p>
            <w:pPr>
              <w:pStyle w:val="13"/>
            </w:pPr>
            <w:r>
              <w:t>2.00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1.组织基干民兵训练至少1次，保障乡镇武装正常运转。</w:t>
            </w:r>
          </w:p>
          <w:p>
            <w:pPr>
              <w:pStyle w:val="12"/>
            </w:pPr>
            <w:r>
              <w:t>2.装备器材、服装配备数量不低于3种，以保障民兵训练质量。</w:t>
            </w:r>
          </w:p>
          <w:p>
            <w:pPr>
              <w:pStyle w:val="12"/>
            </w:pPr>
            <w:r>
              <w:t>3.保证完成上级赋予人武干部、专武干部和基干民兵的轮训任务。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组织民兵训练次数</w:t>
            </w:r>
          </w:p>
        </w:tc>
        <w:tc>
          <w:tcPr>
            <w:tcW w:w="5386" w:type="dxa"/>
            <w:vAlign w:val="center"/>
          </w:tcPr>
          <w:p>
            <w:pPr>
              <w:pStyle w:val="12"/>
            </w:pPr>
            <w:r>
              <w:t>反映组织民兵训练次数</w:t>
            </w:r>
          </w:p>
        </w:tc>
        <w:tc>
          <w:tcPr>
            <w:tcW w:w="2268" w:type="dxa"/>
            <w:vAlign w:val="center"/>
          </w:tcPr>
          <w:p>
            <w:pPr>
              <w:pStyle w:val="12"/>
            </w:pPr>
            <w:r>
              <w:t>≥1次</w:t>
            </w:r>
          </w:p>
        </w:tc>
        <w:tc>
          <w:tcPr>
            <w:tcW w:w="1276" w:type="dxa"/>
            <w:vAlign w:val="center"/>
          </w:tcPr>
          <w:p>
            <w:pPr>
              <w:pStyle w:val="12"/>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装备器材、服装配备数量</w:t>
            </w:r>
          </w:p>
        </w:tc>
        <w:tc>
          <w:tcPr>
            <w:tcW w:w="5386" w:type="dxa"/>
            <w:vAlign w:val="center"/>
          </w:tcPr>
          <w:p>
            <w:pPr>
              <w:pStyle w:val="12"/>
            </w:pPr>
            <w:r>
              <w:t>反映装备器材、服装配备数量</w:t>
            </w:r>
          </w:p>
        </w:tc>
        <w:tc>
          <w:tcPr>
            <w:tcW w:w="2268" w:type="dxa"/>
            <w:vAlign w:val="center"/>
          </w:tcPr>
          <w:p>
            <w:pPr>
              <w:pStyle w:val="12"/>
            </w:pPr>
            <w:r>
              <w:t>≥3种</w:t>
            </w:r>
          </w:p>
        </w:tc>
        <w:tc>
          <w:tcPr>
            <w:tcW w:w="1276" w:type="dxa"/>
            <w:vAlign w:val="center"/>
          </w:tcPr>
          <w:p>
            <w:pPr>
              <w:pStyle w:val="12"/>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民兵训练出勤率</w:t>
            </w:r>
          </w:p>
        </w:tc>
        <w:tc>
          <w:tcPr>
            <w:tcW w:w="5386" w:type="dxa"/>
            <w:vAlign w:val="center"/>
          </w:tcPr>
          <w:p>
            <w:pPr>
              <w:pStyle w:val="12"/>
            </w:pPr>
            <w:r>
              <w:t>反映民兵训练出勤率</w:t>
            </w:r>
          </w:p>
        </w:tc>
        <w:tc>
          <w:tcPr>
            <w:tcW w:w="2268" w:type="dxa"/>
            <w:vAlign w:val="center"/>
          </w:tcPr>
          <w:p>
            <w:pPr>
              <w:pStyle w:val="12"/>
            </w:pPr>
            <w:r>
              <w:t>≥90%</w:t>
            </w:r>
          </w:p>
        </w:tc>
        <w:tc>
          <w:tcPr>
            <w:tcW w:w="1276" w:type="dxa"/>
            <w:vAlign w:val="center"/>
          </w:tcPr>
          <w:p>
            <w:pPr>
              <w:pStyle w:val="12"/>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装备器材完好率</w:t>
            </w:r>
          </w:p>
        </w:tc>
        <w:tc>
          <w:tcPr>
            <w:tcW w:w="5386" w:type="dxa"/>
            <w:vAlign w:val="center"/>
          </w:tcPr>
          <w:p>
            <w:pPr>
              <w:pStyle w:val="12"/>
            </w:pPr>
            <w:r>
              <w:t>反映装备器材完好率</w:t>
            </w:r>
          </w:p>
        </w:tc>
        <w:tc>
          <w:tcPr>
            <w:tcW w:w="2268" w:type="dxa"/>
            <w:vAlign w:val="center"/>
          </w:tcPr>
          <w:p>
            <w:pPr>
              <w:pStyle w:val="12"/>
            </w:pPr>
            <w:r>
              <w:t>≥90%</w:t>
            </w:r>
          </w:p>
        </w:tc>
        <w:tc>
          <w:tcPr>
            <w:tcW w:w="1276" w:type="dxa"/>
            <w:vAlign w:val="center"/>
          </w:tcPr>
          <w:p>
            <w:pPr>
              <w:pStyle w:val="12"/>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征兵工作完成及时率</w:t>
            </w:r>
          </w:p>
        </w:tc>
        <w:tc>
          <w:tcPr>
            <w:tcW w:w="5386" w:type="dxa"/>
            <w:vAlign w:val="center"/>
          </w:tcPr>
          <w:p>
            <w:pPr>
              <w:pStyle w:val="12"/>
            </w:pPr>
            <w:r>
              <w:t>反映征兵工作完成及时率</w:t>
            </w:r>
          </w:p>
        </w:tc>
        <w:tc>
          <w:tcPr>
            <w:tcW w:w="2268" w:type="dxa"/>
            <w:vAlign w:val="center"/>
          </w:tcPr>
          <w:p>
            <w:pPr>
              <w:pStyle w:val="12"/>
            </w:pPr>
            <w:r>
              <w:t>≥85%</w:t>
            </w:r>
          </w:p>
        </w:tc>
        <w:tc>
          <w:tcPr>
            <w:tcW w:w="1276" w:type="dxa"/>
            <w:vAlign w:val="center"/>
          </w:tcPr>
          <w:p>
            <w:pPr>
              <w:pStyle w:val="12"/>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民兵训练工作完成及时率</w:t>
            </w:r>
          </w:p>
        </w:tc>
        <w:tc>
          <w:tcPr>
            <w:tcW w:w="5386" w:type="dxa"/>
            <w:vAlign w:val="center"/>
          </w:tcPr>
          <w:p>
            <w:pPr>
              <w:pStyle w:val="12"/>
            </w:pPr>
            <w:r>
              <w:t>反映民兵训练工作完成及时率</w:t>
            </w:r>
          </w:p>
        </w:tc>
        <w:tc>
          <w:tcPr>
            <w:tcW w:w="2268" w:type="dxa"/>
            <w:vAlign w:val="center"/>
          </w:tcPr>
          <w:p>
            <w:pPr>
              <w:pStyle w:val="12"/>
            </w:pPr>
            <w:r>
              <w:t>≥90%</w:t>
            </w:r>
          </w:p>
        </w:tc>
        <w:tc>
          <w:tcPr>
            <w:tcW w:w="1276" w:type="dxa"/>
            <w:vAlign w:val="center"/>
          </w:tcPr>
          <w:p>
            <w:pPr>
              <w:pStyle w:val="12"/>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反映项目预算控制数</w:t>
            </w:r>
          </w:p>
        </w:tc>
        <w:tc>
          <w:tcPr>
            <w:tcW w:w="2268" w:type="dxa"/>
            <w:vAlign w:val="center"/>
          </w:tcPr>
          <w:p>
            <w:pPr>
              <w:pStyle w:val="12"/>
            </w:pPr>
            <w:r>
              <w:t>≤3万元</w:t>
            </w:r>
          </w:p>
        </w:tc>
        <w:tc>
          <w:tcPr>
            <w:tcW w:w="1276" w:type="dxa"/>
            <w:vAlign w:val="center"/>
          </w:tcPr>
          <w:p>
            <w:pPr>
              <w:pStyle w:val="12"/>
            </w:pPr>
            <w:r>
              <w:t>“三重一大”会议记录2026年预算安排及2026年乡镇武装工作经费项目实施计划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基层民兵能力提升比率</w:t>
            </w:r>
          </w:p>
        </w:tc>
        <w:tc>
          <w:tcPr>
            <w:tcW w:w="5386" w:type="dxa"/>
            <w:vAlign w:val="center"/>
          </w:tcPr>
          <w:p>
            <w:pPr>
              <w:pStyle w:val="12"/>
            </w:pPr>
            <w:r>
              <w:t>反映基层民兵能力提升比率</w:t>
            </w:r>
          </w:p>
        </w:tc>
        <w:tc>
          <w:tcPr>
            <w:tcW w:w="2268" w:type="dxa"/>
            <w:vAlign w:val="center"/>
          </w:tcPr>
          <w:p>
            <w:pPr>
              <w:pStyle w:val="12"/>
            </w:pPr>
            <w:r>
              <w:t>≥90%</w:t>
            </w:r>
          </w:p>
        </w:tc>
        <w:tc>
          <w:tcPr>
            <w:tcW w:w="1276" w:type="dxa"/>
            <w:vAlign w:val="center"/>
          </w:tcPr>
          <w:p>
            <w:pPr>
              <w:pStyle w:val="12"/>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反映民兵满意度</w:t>
            </w:r>
          </w:p>
        </w:tc>
        <w:tc>
          <w:tcPr>
            <w:tcW w:w="2268" w:type="dxa"/>
            <w:vAlign w:val="center"/>
          </w:tcPr>
          <w:p>
            <w:pPr>
              <w:pStyle w:val="12"/>
            </w:pPr>
            <w:r>
              <w:t>≥90%</w:t>
            </w:r>
          </w:p>
        </w:tc>
        <w:tc>
          <w:tcPr>
            <w:tcW w:w="1276" w:type="dxa"/>
            <w:vAlign w:val="center"/>
          </w:tcPr>
          <w:p>
            <w:pPr>
              <w:pStyle w:val="12"/>
            </w:pPr>
            <w:r>
              <w:t>调查问卷及2026年乡镇武装工作经费项目实施计划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13062526P000046100268</w:t>
            </w:r>
          </w:p>
        </w:tc>
        <w:tc>
          <w:tcPr>
            <w:tcW w:w="2835" w:type="dxa"/>
            <w:vAlign w:val="center"/>
          </w:tcPr>
          <w:p>
            <w:pPr>
              <w:pStyle w:val="10"/>
            </w:pPr>
            <w:r>
              <w:t>项目名称</w:t>
            </w:r>
          </w:p>
        </w:tc>
        <w:tc>
          <w:tcPr>
            <w:tcW w:w="6095" w:type="dxa"/>
            <w:gridSpan w:val="3"/>
            <w:vAlign w:val="center"/>
          </w:tcPr>
          <w:p>
            <w:pPr>
              <w:pStyle w:val="12"/>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4.86</w:t>
            </w:r>
          </w:p>
        </w:tc>
        <w:tc>
          <w:tcPr>
            <w:tcW w:w="2835" w:type="dxa"/>
            <w:vAlign w:val="center"/>
          </w:tcPr>
          <w:p>
            <w:pPr>
              <w:pStyle w:val="10"/>
            </w:pPr>
            <w:r>
              <w:t>其中：财政    资金</w:t>
            </w:r>
          </w:p>
        </w:tc>
        <w:tc>
          <w:tcPr>
            <w:tcW w:w="2551" w:type="dxa"/>
            <w:vAlign w:val="center"/>
          </w:tcPr>
          <w:p>
            <w:pPr>
              <w:pStyle w:val="12"/>
            </w:pPr>
            <w:r>
              <w:t>4.86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此项目资金4.86万元用于缴纳人民调解员意外保险及发放人民调解员工资。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1.26</w:t>
            </w:r>
          </w:p>
        </w:tc>
        <w:tc>
          <w:tcPr>
            <w:tcW w:w="2835" w:type="dxa"/>
            <w:vAlign w:val="center"/>
          </w:tcPr>
          <w:p>
            <w:pPr>
              <w:pStyle w:val="13"/>
            </w:pPr>
            <w:r>
              <w:t>2.46</w:t>
            </w:r>
          </w:p>
        </w:tc>
        <w:tc>
          <w:tcPr>
            <w:tcW w:w="2551" w:type="dxa"/>
            <w:vAlign w:val="center"/>
          </w:tcPr>
          <w:p>
            <w:pPr>
              <w:pStyle w:val="13"/>
            </w:pPr>
            <w:r>
              <w:t>4.06</w:t>
            </w:r>
          </w:p>
        </w:tc>
        <w:tc>
          <w:tcPr>
            <w:tcW w:w="3544" w:type="dxa"/>
            <w:gridSpan w:val="2"/>
            <w:vAlign w:val="center"/>
          </w:tcPr>
          <w:p>
            <w:pPr>
              <w:pStyle w:val="13"/>
            </w:pPr>
            <w:r>
              <w:t>4.86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1.全年资金投入4.86万元，保障2名专职调解员工资、保险经费支出，按月发放调解员工资，及时缴纳意外保险。</w:t>
            </w:r>
          </w:p>
          <w:p>
            <w:pPr>
              <w:pStyle w:val="12"/>
            </w:pPr>
            <w:r>
              <w:t>2.全年调解人民调解案件48余件，做好人民调解工作，更好、更快调解诉前案件和信访案件。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人民调解案件数量</w:t>
            </w:r>
          </w:p>
        </w:tc>
        <w:tc>
          <w:tcPr>
            <w:tcW w:w="5386" w:type="dxa"/>
            <w:vAlign w:val="center"/>
          </w:tcPr>
          <w:p>
            <w:pPr>
              <w:pStyle w:val="12"/>
            </w:pPr>
            <w:r>
              <w:t>全年人民调解案件48余件</w:t>
            </w:r>
          </w:p>
        </w:tc>
        <w:tc>
          <w:tcPr>
            <w:tcW w:w="2268" w:type="dxa"/>
            <w:vAlign w:val="center"/>
          </w:tcPr>
          <w:p>
            <w:pPr>
              <w:pStyle w:val="12"/>
            </w:pPr>
            <w:r>
              <w:t>≥48件</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人民调解员数量</w:t>
            </w:r>
          </w:p>
        </w:tc>
        <w:tc>
          <w:tcPr>
            <w:tcW w:w="5386" w:type="dxa"/>
            <w:vAlign w:val="center"/>
          </w:tcPr>
          <w:p>
            <w:pPr>
              <w:pStyle w:val="12"/>
            </w:pPr>
            <w:r>
              <w:t>全区共有专职人民调解员2名</w:t>
            </w:r>
          </w:p>
        </w:tc>
        <w:tc>
          <w:tcPr>
            <w:tcW w:w="2268" w:type="dxa"/>
            <w:vAlign w:val="center"/>
          </w:tcPr>
          <w:p>
            <w:pPr>
              <w:pStyle w:val="12"/>
            </w:pPr>
            <w:r>
              <w:t>2名</w:t>
            </w:r>
          </w:p>
        </w:tc>
        <w:tc>
          <w:tcPr>
            <w:tcW w:w="1276" w:type="dxa"/>
            <w:vAlign w:val="center"/>
          </w:tcPr>
          <w:p>
            <w:pPr>
              <w:pStyle w:val="12"/>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5386" w:type="dxa"/>
            <w:vAlign w:val="center"/>
          </w:tcPr>
          <w:p>
            <w:pPr>
              <w:pStyle w:val="12"/>
            </w:pPr>
            <w:r>
              <w:t>反映全年调解案件成功率</w:t>
            </w:r>
          </w:p>
        </w:tc>
        <w:tc>
          <w:tcPr>
            <w:tcW w:w="2268" w:type="dxa"/>
            <w:vAlign w:val="center"/>
          </w:tcPr>
          <w:p>
            <w:pPr>
              <w:pStyle w:val="12"/>
            </w:pPr>
            <w:r>
              <w:t>≥96%</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5386" w:type="dxa"/>
            <w:vAlign w:val="center"/>
          </w:tcPr>
          <w:p>
            <w:pPr>
              <w:pStyle w:val="12"/>
            </w:pPr>
            <w:r>
              <w:t>反映全年化解纠纷及时率</w:t>
            </w:r>
          </w:p>
        </w:tc>
        <w:tc>
          <w:tcPr>
            <w:tcW w:w="2268" w:type="dxa"/>
            <w:vAlign w:val="center"/>
          </w:tcPr>
          <w:p>
            <w:pPr>
              <w:pStyle w:val="12"/>
            </w:pPr>
            <w:r>
              <w:t>100%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人员保险</w:t>
            </w:r>
          </w:p>
        </w:tc>
        <w:tc>
          <w:tcPr>
            <w:tcW w:w="5386" w:type="dxa"/>
            <w:vAlign w:val="center"/>
          </w:tcPr>
          <w:p>
            <w:pPr>
              <w:pStyle w:val="12"/>
            </w:pPr>
            <w:r>
              <w:t>全年意外保险投入（300元*2人）</w:t>
            </w:r>
          </w:p>
        </w:tc>
        <w:tc>
          <w:tcPr>
            <w:tcW w:w="2268" w:type="dxa"/>
            <w:vAlign w:val="center"/>
          </w:tcPr>
          <w:p>
            <w:pPr>
              <w:pStyle w:val="12"/>
            </w:pPr>
            <w:r>
              <w:t>600元</w:t>
            </w:r>
          </w:p>
        </w:tc>
        <w:tc>
          <w:tcPr>
            <w:tcW w:w="1276" w:type="dxa"/>
            <w:vAlign w:val="center"/>
          </w:tcPr>
          <w:p>
            <w:pPr>
              <w:pStyle w:val="12"/>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人员工资</w:t>
            </w:r>
          </w:p>
        </w:tc>
        <w:tc>
          <w:tcPr>
            <w:tcW w:w="5386" w:type="dxa"/>
            <w:vAlign w:val="center"/>
          </w:tcPr>
          <w:p>
            <w:pPr>
              <w:pStyle w:val="12"/>
            </w:pPr>
            <w:r>
              <w:t>全年人员工资投入（2000元*12月*2人）</w:t>
            </w:r>
          </w:p>
        </w:tc>
        <w:tc>
          <w:tcPr>
            <w:tcW w:w="2268" w:type="dxa"/>
            <w:vAlign w:val="center"/>
          </w:tcPr>
          <w:p>
            <w:pPr>
              <w:pStyle w:val="12"/>
            </w:pPr>
            <w:r>
              <w:t>48000元</w:t>
            </w:r>
          </w:p>
        </w:tc>
        <w:tc>
          <w:tcPr>
            <w:tcW w:w="1276" w:type="dxa"/>
            <w:vAlign w:val="center"/>
          </w:tcPr>
          <w:p>
            <w:pPr>
              <w:pStyle w:val="12"/>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案件数量提升率</w:t>
            </w:r>
          </w:p>
        </w:tc>
        <w:tc>
          <w:tcPr>
            <w:tcW w:w="5386" w:type="dxa"/>
            <w:vAlign w:val="center"/>
          </w:tcPr>
          <w:p>
            <w:pPr>
              <w:pStyle w:val="12"/>
            </w:pPr>
            <w:r>
              <w:t>专职人民调解员全年办理案件成功调解数量提升率</w:t>
            </w:r>
          </w:p>
        </w:tc>
        <w:tc>
          <w:tcPr>
            <w:tcW w:w="2268" w:type="dxa"/>
            <w:vAlign w:val="center"/>
          </w:tcPr>
          <w:p>
            <w:pPr>
              <w:pStyle w:val="12"/>
            </w:pPr>
            <w:r>
              <w:t>≥2%</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调解对象对专职人民调解员工作的满意程度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22、义联庄乡2026年公益性岗位补助及保险项目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13062526P00023210230J</w:t>
            </w:r>
          </w:p>
        </w:tc>
        <w:tc>
          <w:tcPr>
            <w:tcW w:w="2835" w:type="dxa"/>
            <w:vAlign w:val="center"/>
          </w:tcPr>
          <w:p>
            <w:pPr>
              <w:pStyle w:val="10"/>
            </w:pPr>
            <w:r>
              <w:t>项目名称</w:t>
            </w:r>
          </w:p>
        </w:tc>
        <w:tc>
          <w:tcPr>
            <w:tcW w:w="6095" w:type="dxa"/>
            <w:gridSpan w:val="3"/>
            <w:vAlign w:val="center"/>
          </w:tcPr>
          <w:p>
            <w:pPr>
              <w:pStyle w:val="12"/>
            </w:pPr>
            <w:r>
              <w:t>义联庄乡2026年公益性岗位补助及保险项目</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8.67</w:t>
            </w:r>
          </w:p>
        </w:tc>
        <w:tc>
          <w:tcPr>
            <w:tcW w:w="2835" w:type="dxa"/>
            <w:vAlign w:val="center"/>
          </w:tcPr>
          <w:p>
            <w:pPr>
              <w:pStyle w:val="10"/>
            </w:pPr>
            <w:r>
              <w:t>其中：财政    资金</w:t>
            </w:r>
          </w:p>
        </w:tc>
        <w:tc>
          <w:tcPr>
            <w:tcW w:w="2551" w:type="dxa"/>
            <w:vAlign w:val="center"/>
          </w:tcPr>
          <w:p>
            <w:pPr>
              <w:pStyle w:val="12"/>
            </w:pPr>
            <w:r>
              <w:t>8.67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此项目资金8.6671万元，用于我乡2026年公益性岗位人员购置人身意外保险及发放岗位补助。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2.82</w:t>
            </w:r>
          </w:p>
        </w:tc>
        <w:tc>
          <w:tcPr>
            <w:tcW w:w="2835" w:type="dxa"/>
            <w:vAlign w:val="center"/>
          </w:tcPr>
          <w:p>
            <w:pPr>
              <w:pStyle w:val="13"/>
            </w:pPr>
            <w:r>
              <w:t>4.77</w:t>
            </w:r>
          </w:p>
        </w:tc>
        <w:tc>
          <w:tcPr>
            <w:tcW w:w="2551" w:type="dxa"/>
            <w:vAlign w:val="center"/>
          </w:tcPr>
          <w:p>
            <w:pPr>
              <w:pStyle w:val="13"/>
            </w:pPr>
            <w:r>
              <w:t>7.37</w:t>
            </w:r>
          </w:p>
        </w:tc>
        <w:tc>
          <w:tcPr>
            <w:tcW w:w="3544" w:type="dxa"/>
            <w:gridSpan w:val="2"/>
            <w:vAlign w:val="center"/>
          </w:tcPr>
          <w:p>
            <w:pPr>
              <w:pStyle w:val="13"/>
            </w:pPr>
            <w:r>
              <w:t>8.67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1.投入8.6671万元资金，乡村公益岗位补助标准为护林员、环保员、就业服务岗每人每月500元，涉及13人。同时为每名乡村公益岗位人员购置人身意外保险667元/年。</w:t>
            </w:r>
          </w:p>
          <w:p>
            <w:pPr>
              <w:pStyle w:val="12"/>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安置对象</w:t>
            </w:r>
          </w:p>
        </w:tc>
        <w:tc>
          <w:tcPr>
            <w:tcW w:w="5386" w:type="dxa"/>
            <w:vAlign w:val="center"/>
          </w:tcPr>
          <w:p>
            <w:pPr>
              <w:pStyle w:val="12"/>
            </w:pPr>
            <w:r>
              <w:t>反映有就业需求的有劳动能力和就业愿望的已脱贫人口和农村低收入人口数量的情况</w:t>
            </w:r>
          </w:p>
        </w:tc>
        <w:tc>
          <w:tcPr>
            <w:tcW w:w="2268" w:type="dxa"/>
            <w:vAlign w:val="center"/>
          </w:tcPr>
          <w:p>
            <w:pPr>
              <w:pStyle w:val="12"/>
            </w:pPr>
            <w:r>
              <w:t>≥13人</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发放对象条件符合率</w:t>
            </w:r>
          </w:p>
        </w:tc>
        <w:tc>
          <w:tcPr>
            <w:tcW w:w="5386" w:type="dxa"/>
            <w:vAlign w:val="center"/>
          </w:tcPr>
          <w:p>
            <w:pPr>
              <w:pStyle w:val="12"/>
            </w:pPr>
            <w:r>
              <w:t>反映脱贫人口和防止返贫监测对象、农村低收入人口条件符合率的情况</w:t>
            </w:r>
          </w:p>
        </w:tc>
        <w:tc>
          <w:tcPr>
            <w:tcW w:w="2268" w:type="dxa"/>
            <w:vAlign w:val="center"/>
          </w:tcPr>
          <w:p>
            <w:pPr>
              <w:pStyle w:val="12"/>
            </w:pPr>
            <w:r>
              <w:t>100%</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反映按照目标时间补助金发放及时率的情况</w:t>
            </w:r>
          </w:p>
        </w:tc>
        <w:tc>
          <w:tcPr>
            <w:tcW w:w="2268" w:type="dxa"/>
            <w:vAlign w:val="center"/>
          </w:tcPr>
          <w:p>
            <w:pPr>
              <w:pStyle w:val="12"/>
            </w:pPr>
            <w:r>
              <w:t>100%</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反映护林员、环保员、就业服务岗补助金额的情况</w:t>
            </w:r>
          </w:p>
        </w:tc>
        <w:tc>
          <w:tcPr>
            <w:tcW w:w="2268" w:type="dxa"/>
            <w:vAlign w:val="center"/>
          </w:tcPr>
          <w:p>
            <w:pPr>
              <w:pStyle w:val="12"/>
            </w:pPr>
            <w:r>
              <w:t>500元/人/月</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商业保险</w:t>
            </w:r>
          </w:p>
        </w:tc>
        <w:tc>
          <w:tcPr>
            <w:tcW w:w="5386" w:type="dxa"/>
            <w:vAlign w:val="center"/>
          </w:tcPr>
          <w:p>
            <w:pPr>
              <w:pStyle w:val="12"/>
            </w:pPr>
            <w:r>
              <w:t>反映人身意外保险金额的情况</w:t>
            </w:r>
          </w:p>
        </w:tc>
        <w:tc>
          <w:tcPr>
            <w:tcW w:w="2268" w:type="dxa"/>
            <w:vAlign w:val="center"/>
          </w:tcPr>
          <w:p>
            <w:pPr>
              <w:pStyle w:val="12"/>
            </w:pPr>
            <w:r>
              <w:t>667元/人/年</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稳岗促收</w:t>
            </w:r>
          </w:p>
        </w:tc>
        <w:tc>
          <w:tcPr>
            <w:tcW w:w="5386" w:type="dxa"/>
            <w:vAlign w:val="center"/>
          </w:tcPr>
          <w:p>
            <w:pPr>
              <w:pStyle w:val="12"/>
            </w:pPr>
            <w:r>
              <w:t>反映安置脱贫劳动力、农村低收入人口，确保不发生规模性返贫效率的情况</w:t>
            </w:r>
          </w:p>
        </w:tc>
        <w:tc>
          <w:tcPr>
            <w:tcW w:w="2268" w:type="dxa"/>
            <w:vAlign w:val="center"/>
          </w:tcPr>
          <w:p>
            <w:pPr>
              <w:pStyle w:val="12"/>
            </w:pPr>
            <w:r>
              <w:t>100%</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反映公益岗位人员满意度的情况</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13062526P000024102816</w:t>
            </w:r>
          </w:p>
        </w:tc>
        <w:tc>
          <w:tcPr>
            <w:tcW w:w="2835" w:type="dxa"/>
            <w:vAlign w:val="center"/>
          </w:tcPr>
          <w:p>
            <w:pPr>
              <w:pStyle w:val="10"/>
            </w:pPr>
            <w:r>
              <w:t>项目名称</w:t>
            </w:r>
          </w:p>
        </w:tc>
        <w:tc>
          <w:tcPr>
            <w:tcW w:w="6095" w:type="dxa"/>
            <w:gridSpan w:val="3"/>
            <w:vAlign w:val="center"/>
          </w:tcPr>
          <w:p>
            <w:pPr>
              <w:pStyle w:val="12"/>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18.78</w:t>
            </w:r>
          </w:p>
        </w:tc>
        <w:tc>
          <w:tcPr>
            <w:tcW w:w="2835" w:type="dxa"/>
            <w:vAlign w:val="center"/>
          </w:tcPr>
          <w:p>
            <w:pPr>
              <w:pStyle w:val="10"/>
            </w:pPr>
            <w:r>
              <w:t>其中：财政    资金</w:t>
            </w:r>
          </w:p>
        </w:tc>
        <w:tc>
          <w:tcPr>
            <w:tcW w:w="2551" w:type="dxa"/>
            <w:vAlign w:val="center"/>
          </w:tcPr>
          <w:p>
            <w:pPr>
              <w:pStyle w:val="12"/>
            </w:pPr>
            <w:r>
              <w:t>18.78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此项目资金18.78万元，主要用于政府机关办公用房小型修缮，供电、供水、供暖的日常维修及聘用厨师、保洁员等。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bookmarkStart w:id="0" w:name="_GoBack"/>
            <w:bookmarkEnd w:id="0"/>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4.70</w:t>
            </w:r>
          </w:p>
        </w:tc>
        <w:tc>
          <w:tcPr>
            <w:tcW w:w="2835" w:type="dxa"/>
            <w:vAlign w:val="center"/>
          </w:tcPr>
          <w:p>
            <w:pPr>
              <w:pStyle w:val="13"/>
            </w:pPr>
            <w:r>
              <w:t>9.39</w:t>
            </w:r>
          </w:p>
        </w:tc>
        <w:tc>
          <w:tcPr>
            <w:tcW w:w="2551" w:type="dxa"/>
            <w:vAlign w:val="center"/>
          </w:tcPr>
          <w:p>
            <w:pPr>
              <w:pStyle w:val="13"/>
            </w:pPr>
            <w:r>
              <w:t>15.00</w:t>
            </w:r>
          </w:p>
        </w:tc>
        <w:tc>
          <w:tcPr>
            <w:tcW w:w="3544" w:type="dxa"/>
            <w:gridSpan w:val="2"/>
            <w:vAlign w:val="center"/>
          </w:tcPr>
          <w:p>
            <w:pPr>
              <w:pStyle w:val="13"/>
            </w:pPr>
            <w:r>
              <w:t>18.78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1.加强政府机关标准化建设，提高电子化办公效率，加大对办公设备的投入，并完成对办公用房小型修缮，供电、供水、供暖的日常维修。</w:t>
            </w:r>
          </w:p>
          <w:p>
            <w:pPr>
              <w:pStyle w:val="12"/>
            </w:pPr>
            <w:r>
              <w:t>2.聘用厨师、保洁员、司机各1名，搞好服务保障，服务保障人数不低于50人。为干部职工提供良好的工作环境，提升机关人员对政府机关运行各项工作的满意程度。</w:t>
            </w:r>
          </w:p>
          <w:p>
            <w:pPr>
              <w:pStyle w:val="12"/>
            </w:pPr>
            <w:r>
              <w:t>3.加强财务管理，确保资金安全，提高财政资金使用效益。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服务保障人数</w:t>
            </w:r>
          </w:p>
        </w:tc>
        <w:tc>
          <w:tcPr>
            <w:tcW w:w="5386" w:type="dxa"/>
            <w:vAlign w:val="center"/>
          </w:tcPr>
          <w:p>
            <w:pPr>
              <w:pStyle w:val="12"/>
            </w:pPr>
            <w:r>
              <w:t>反映服务保障人数</w:t>
            </w:r>
          </w:p>
        </w:tc>
        <w:tc>
          <w:tcPr>
            <w:tcW w:w="2268" w:type="dxa"/>
            <w:vAlign w:val="center"/>
          </w:tcPr>
          <w:p>
            <w:pPr>
              <w:pStyle w:val="12"/>
            </w:pPr>
            <w:r>
              <w:t>≥50人</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聘用人员人数</w:t>
            </w:r>
          </w:p>
        </w:tc>
        <w:tc>
          <w:tcPr>
            <w:tcW w:w="5386" w:type="dxa"/>
            <w:vAlign w:val="center"/>
          </w:tcPr>
          <w:p>
            <w:pPr>
              <w:pStyle w:val="12"/>
            </w:pPr>
            <w:r>
              <w:t>反映聘用人员人数</w:t>
            </w:r>
          </w:p>
        </w:tc>
        <w:tc>
          <w:tcPr>
            <w:tcW w:w="2268" w:type="dxa"/>
            <w:vAlign w:val="center"/>
          </w:tcPr>
          <w:p>
            <w:pPr>
              <w:pStyle w:val="12"/>
            </w:pPr>
            <w:r>
              <w:t>3人</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5386" w:type="dxa"/>
            <w:vAlign w:val="center"/>
          </w:tcPr>
          <w:p>
            <w:pPr>
              <w:pStyle w:val="12"/>
            </w:pPr>
            <w:r>
              <w:t>反映正常运行率</w:t>
            </w:r>
          </w:p>
        </w:tc>
        <w:tc>
          <w:tcPr>
            <w:tcW w:w="2268" w:type="dxa"/>
            <w:vAlign w:val="center"/>
          </w:tcPr>
          <w:p>
            <w:pPr>
              <w:pStyle w:val="12"/>
            </w:pPr>
            <w:r>
              <w:t>≥95%</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聘用人员劳务费到位率</w:t>
            </w:r>
          </w:p>
        </w:tc>
        <w:tc>
          <w:tcPr>
            <w:tcW w:w="5386" w:type="dxa"/>
            <w:vAlign w:val="center"/>
          </w:tcPr>
          <w:p>
            <w:pPr>
              <w:pStyle w:val="12"/>
            </w:pPr>
            <w:r>
              <w:t>反映聘用人员劳务费到位率</w:t>
            </w:r>
          </w:p>
        </w:tc>
        <w:tc>
          <w:tcPr>
            <w:tcW w:w="2268" w:type="dxa"/>
            <w:vAlign w:val="center"/>
          </w:tcPr>
          <w:p>
            <w:pPr>
              <w:pStyle w:val="12"/>
            </w:pPr>
            <w:r>
              <w:t>≥95%</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反映资金拨付及时率</w:t>
            </w:r>
          </w:p>
        </w:tc>
        <w:tc>
          <w:tcPr>
            <w:tcW w:w="2268" w:type="dxa"/>
            <w:vAlign w:val="center"/>
          </w:tcPr>
          <w:p>
            <w:pPr>
              <w:pStyle w:val="12"/>
            </w:pPr>
            <w:r>
              <w:t>≥90%</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购买办公费用等所需资金</w:t>
            </w:r>
          </w:p>
        </w:tc>
        <w:tc>
          <w:tcPr>
            <w:tcW w:w="5386" w:type="dxa"/>
            <w:vAlign w:val="center"/>
          </w:tcPr>
          <w:p>
            <w:pPr>
              <w:pStyle w:val="12"/>
            </w:pPr>
            <w:r>
              <w:t>反映购购买办公费用等所需资金</w:t>
            </w:r>
          </w:p>
        </w:tc>
        <w:tc>
          <w:tcPr>
            <w:tcW w:w="2268" w:type="dxa"/>
            <w:vAlign w:val="center"/>
          </w:tcPr>
          <w:p>
            <w:pPr>
              <w:pStyle w:val="12"/>
            </w:pPr>
            <w:r>
              <w:t>≤9.3万元</w:t>
            </w:r>
          </w:p>
        </w:tc>
        <w:tc>
          <w:tcPr>
            <w:tcW w:w="1276" w:type="dxa"/>
            <w:vAlign w:val="center"/>
          </w:tcPr>
          <w:p>
            <w:pPr>
              <w:pStyle w:val="12"/>
            </w:pPr>
            <w:r>
              <w:t>“三重一大”会议记录2026年预算安排及2026年专项工作经费项目实施计划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聘用临时工成本</w:t>
            </w:r>
          </w:p>
        </w:tc>
        <w:tc>
          <w:tcPr>
            <w:tcW w:w="5386" w:type="dxa"/>
            <w:vAlign w:val="center"/>
          </w:tcPr>
          <w:p>
            <w:pPr>
              <w:pStyle w:val="12"/>
            </w:pPr>
            <w:r>
              <w:t>反映聘用临时工成本</w:t>
            </w:r>
          </w:p>
        </w:tc>
        <w:tc>
          <w:tcPr>
            <w:tcW w:w="2268" w:type="dxa"/>
            <w:vAlign w:val="center"/>
          </w:tcPr>
          <w:p>
            <w:pPr>
              <w:pStyle w:val="12"/>
            </w:pPr>
            <w:r>
              <w:t>≤9.48万元</w:t>
            </w:r>
          </w:p>
        </w:tc>
        <w:tc>
          <w:tcPr>
            <w:tcW w:w="1276" w:type="dxa"/>
            <w:vAlign w:val="center"/>
          </w:tcPr>
          <w:p>
            <w:pPr>
              <w:pStyle w:val="12"/>
            </w:pPr>
            <w:r>
              <w:t>“三重一大”会议记录2026年预算安排及2026年专项工作经费项目实施计划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反映业务保障能力</w:t>
            </w:r>
          </w:p>
        </w:tc>
        <w:tc>
          <w:tcPr>
            <w:tcW w:w="2268" w:type="dxa"/>
            <w:vAlign w:val="center"/>
          </w:tcPr>
          <w:p>
            <w:pPr>
              <w:pStyle w:val="12"/>
            </w:pPr>
            <w:r>
              <w:t>≥90%</w:t>
            </w:r>
          </w:p>
        </w:tc>
        <w:tc>
          <w:tcPr>
            <w:tcW w:w="1276" w:type="dxa"/>
            <w:vAlign w:val="center"/>
          </w:tcPr>
          <w:p>
            <w:pPr>
              <w:pStyle w:val="12"/>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机关人员的满意度</w:t>
            </w:r>
          </w:p>
        </w:tc>
        <w:tc>
          <w:tcPr>
            <w:tcW w:w="5386" w:type="dxa"/>
            <w:vAlign w:val="center"/>
          </w:tcPr>
          <w:p>
            <w:pPr>
              <w:pStyle w:val="12"/>
            </w:pPr>
            <w:r>
              <w:t>反映机关人员的满意度</w:t>
            </w:r>
          </w:p>
        </w:tc>
        <w:tc>
          <w:tcPr>
            <w:tcW w:w="2268" w:type="dxa"/>
            <w:vAlign w:val="center"/>
          </w:tcPr>
          <w:p>
            <w:pPr>
              <w:pStyle w:val="12"/>
            </w:pPr>
            <w:r>
              <w:t>≥90%</w:t>
            </w:r>
          </w:p>
        </w:tc>
        <w:tc>
          <w:tcPr>
            <w:tcW w:w="1276" w:type="dxa"/>
            <w:vAlign w:val="center"/>
          </w:tcPr>
          <w:p>
            <w:pPr>
              <w:pStyle w:val="12"/>
            </w:pPr>
            <w:r>
              <w:t>调查问卷及2026年专项工作经费项目实施计划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10.12</w:t>
            </w:r>
          </w:p>
        </w:tc>
        <w:tc>
          <w:tcPr>
            <w:tcW w:w="964" w:type="dxa"/>
            <w:vAlign w:val="center"/>
          </w:tcPr>
          <w:p>
            <w:pPr>
              <w:pStyle w:val="15"/>
            </w:pPr>
            <w:r>
              <w:t>10.12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保定市徐水区义联庄乡人民政府本级小计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10.12</w:t>
            </w:r>
          </w:p>
        </w:tc>
        <w:tc>
          <w:tcPr>
            <w:tcW w:w="964" w:type="dxa"/>
            <w:vAlign w:val="center"/>
          </w:tcPr>
          <w:p>
            <w:pPr>
              <w:pStyle w:val="15"/>
            </w:pPr>
            <w:r>
              <w:t>10.12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32.87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12</w:t>
            </w:r>
          </w:p>
        </w:tc>
        <w:tc>
          <w:tcPr>
            <w:tcW w:w="850" w:type="dxa"/>
            <w:vAlign w:val="center"/>
          </w:tcPr>
          <w:p>
            <w:pPr>
              <w:pStyle w:val="11"/>
            </w:pPr>
            <w:r>
              <w:t>0.06</w:t>
            </w:r>
          </w:p>
        </w:tc>
        <w:tc>
          <w:tcPr>
            <w:tcW w:w="964" w:type="dxa"/>
            <w:vAlign w:val="center"/>
          </w:tcPr>
          <w:p>
            <w:pPr>
              <w:pStyle w:val="11"/>
            </w:pPr>
            <w:r>
              <w:t>0.72</w:t>
            </w:r>
          </w:p>
        </w:tc>
        <w:tc>
          <w:tcPr>
            <w:tcW w:w="964" w:type="dxa"/>
            <w:vAlign w:val="center"/>
          </w:tcPr>
          <w:p>
            <w:pPr>
              <w:pStyle w:val="11"/>
            </w:pPr>
            <w:r>
              <w:t>0.72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32.87</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0.91</w:t>
            </w:r>
          </w:p>
        </w:tc>
        <w:tc>
          <w:tcPr>
            <w:tcW w:w="964" w:type="dxa"/>
            <w:vAlign w:val="center"/>
          </w:tcPr>
          <w:p>
            <w:pPr>
              <w:pStyle w:val="11"/>
            </w:pPr>
            <w:r>
              <w:t>0.91</w:t>
            </w:r>
          </w:p>
        </w:tc>
        <w:tc>
          <w:tcPr>
            <w:tcW w:w="964" w:type="dxa"/>
            <w:vAlign w:val="center"/>
          </w:tcPr>
          <w:p>
            <w:pPr>
              <w:pStyle w:val="11"/>
            </w:pPr>
            <w:r>
              <w:t>0.91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32.87</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5.53</w:t>
            </w:r>
          </w:p>
        </w:tc>
        <w:tc>
          <w:tcPr>
            <w:tcW w:w="964" w:type="dxa"/>
            <w:vAlign w:val="center"/>
          </w:tcPr>
          <w:p>
            <w:pPr>
              <w:pStyle w:val="11"/>
            </w:pPr>
            <w:r>
              <w:t>5.53</w:t>
            </w:r>
          </w:p>
        </w:tc>
        <w:tc>
          <w:tcPr>
            <w:tcW w:w="964" w:type="dxa"/>
            <w:vAlign w:val="center"/>
          </w:tcPr>
          <w:p>
            <w:pPr>
              <w:pStyle w:val="11"/>
            </w:pPr>
            <w:r>
              <w:t>5.53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32.87</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2.96</w:t>
            </w:r>
          </w:p>
        </w:tc>
        <w:tc>
          <w:tcPr>
            <w:tcW w:w="964" w:type="dxa"/>
            <w:vAlign w:val="center"/>
          </w:tcPr>
          <w:p>
            <w:pPr>
              <w:pStyle w:val="11"/>
            </w:pPr>
            <w:r>
              <w:t>2.96</w:t>
            </w:r>
          </w:p>
        </w:tc>
        <w:tc>
          <w:tcPr>
            <w:tcW w:w="964" w:type="dxa"/>
            <w:vAlign w:val="center"/>
          </w:tcPr>
          <w:p>
            <w:pPr>
              <w:pStyle w:val="11"/>
            </w:pPr>
            <w:r>
              <w:t>2.96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2.96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保定市徐水区义联庄乡人民政府本级上年末固定资产金额为320.70万元（详见下表）。本年度拟购置固定资产总额为0.00万元，已按要求列入政府采购预算，详见政府采购预算表。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909001保定市徐水区义联庄乡人民政府本级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320.70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1418</w:t>
            </w:r>
          </w:p>
        </w:tc>
        <w:tc>
          <w:tcPr>
            <w:tcW w:w="2835" w:type="dxa"/>
            <w:vAlign w:val="center"/>
          </w:tcPr>
          <w:p>
            <w:pPr>
              <w:pStyle w:val="11"/>
            </w:pPr>
            <w:r>
              <w:t>72.92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1418</w:t>
            </w:r>
          </w:p>
        </w:tc>
        <w:tc>
          <w:tcPr>
            <w:tcW w:w="2835" w:type="dxa"/>
            <w:vAlign w:val="center"/>
          </w:tcPr>
          <w:p>
            <w:pPr>
              <w:pStyle w:val="11"/>
            </w:pPr>
            <w:r>
              <w:t>72.92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43.33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568</w:t>
            </w:r>
          </w:p>
        </w:tc>
        <w:tc>
          <w:tcPr>
            <w:tcW w:w="2835" w:type="dxa"/>
            <w:vAlign w:val="center"/>
          </w:tcPr>
          <w:p>
            <w:pPr>
              <w:pStyle w:val="11"/>
            </w:pPr>
            <w:r>
              <w:t>204.45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107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7B52345"/>
    <w:rsid w:val="69B96D0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110</Pages>
  <TotalTime>14</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2026-03-03T10:08:00Z</dcterms:created>
  <dc:creator>Lenovo</dc:creator>
  <cp:lastModifiedBy>user</cp:lastModifiedBy>
  <dcterms:modified xsi:type="dcterms:W3CDTF">2026-03-03T03:54:34Z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