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ascii="黑体" w:hAnsi="黑体" w:eastAsia="黑体" w:cs="黑体"/>
          <w:b/>
          <w:color w:val="000000"/>
          <w:sz w:val="44"/>
        </w:rPr>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5</w:t>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5</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default" w:eastAsia="方正仿宋_GBK"/>
          <w:lang w:val="en-US" w:eastAsia="zh-CN"/>
        </w:rPr>
      </w:pPr>
      <w:r>
        <w:fldChar w:fldCharType="begin"/>
      </w:r>
      <w:r>
        <w:instrText xml:space="preserve">HYPERLINK \l _Toc_3_3_0000000014</w:instrText>
      </w:r>
      <w:r>
        <w:fldChar w:fldCharType="separate"/>
      </w:r>
      <w:r>
        <w:t>五、</w:t>
      </w:r>
      <w:r>
        <w:fldChar w:fldCharType="end"/>
      </w:r>
      <w:r>
        <w:rPr>
          <w:rFonts w:hint="eastAsia"/>
          <w:lang w:val="en-US" w:eastAsia="zh-CN"/>
        </w:rPr>
        <w:t>单位</w:t>
      </w:r>
      <w:r>
        <w:t>项目预算安排情况及绩效目标</w:t>
      </w:r>
      <w:r>
        <w:tab/>
      </w:r>
      <w:r>
        <w:rPr>
          <w:rFonts w:hint="eastAsia"/>
          <w:lang w:val="en-US" w:eastAsia="zh-CN"/>
        </w:rPr>
        <w:t>18</w:t>
      </w:r>
    </w:p>
    <w:p>
      <w:pPr>
        <w:pStyle w:val="2"/>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w:t>
      </w:r>
      <w:r>
        <w:fldChar w:fldCharType="end"/>
      </w:r>
      <w:r>
        <w:t>政府采购预算情况</w:t>
      </w:r>
      <w:r>
        <w:tab/>
      </w:r>
      <w:r>
        <w:rPr>
          <w:rFonts w:hint="eastAsia"/>
          <w:lang w:val="en-US" w:eastAsia="zh-CN"/>
        </w:rPr>
        <w:t>19</w:t>
      </w:r>
    </w:p>
    <w:p>
      <w:pPr>
        <w:pStyle w:val="2"/>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w:t>
      </w:r>
      <w:r>
        <w:fldChar w:fldCharType="end"/>
      </w:r>
      <w:r>
        <w:t>国有资产信息</w:t>
      </w:r>
      <w:r>
        <w:tab/>
      </w:r>
      <w:r>
        <w:rPr>
          <w:rFonts w:hint="eastAsia"/>
          <w:lang w:val="en-US" w:eastAsia="zh-CN"/>
        </w:rPr>
        <w:t>20</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w:t>
      </w:r>
      <w:r>
        <w:fldChar w:fldCharType="end"/>
      </w:r>
      <w:r>
        <w:fldChar w:fldCharType="begin"/>
      </w:r>
      <w:r>
        <w:instrText xml:space="preserve">HYPERLINK \l _Toc_3_3_0000000019</w:instrText>
      </w:r>
      <w:r>
        <w:fldChar w:fldCharType="separate"/>
      </w:r>
      <w:r>
        <w:t>名词解释</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w:t>
      </w:r>
      <w:r>
        <w:fldChar w:fldCharType="end"/>
      </w:r>
      <w:r>
        <w:fldChar w:fldCharType="begin"/>
      </w:r>
      <w:r>
        <w:instrText xml:space="preserve">HYPERLINK \l _Toc_3_3_0000000020</w:instrText>
      </w:r>
      <w:r>
        <w:fldChar w:fldCharType="separate"/>
      </w:r>
      <w:r>
        <w:t>其他需要说明的事项</w:t>
      </w:r>
      <w:r>
        <w:tab/>
      </w:r>
      <w:r>
        <w:rPr>
          <w:rFonts w:hint="eastAsia"/>
          <w:lang w:val="en-US" w:eastAsia="zh-CN"/>
        </w:rPr>
        <w:t>2</w:t>
      </w:r>
      <w:r>
        <w:fldChar w:fldCharType="end"/>
      </w:r>
      <w:r>
        <w:rPr>
          <w:rFonts w:hint="eastAsia"/>
          <w:lang w:val="en-US" w:eastAsia="zh-CN"/>
        </w:rPr>
        <w:t>1</w:t>
      </w:r>
    </w:p>
    <w:p>
      <w:pPr>
        <w:pStyle w:val="2"/>
        <w:tabs>
          <w:tab w:val="right" w:leader="dot" w:pos="14562"/>
        </w:tabs>
      </w:pP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0"/>
      </w:pP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4"/>
      </w:pPr>
      <w:bookmarkStart w:id="0" w:name="_GoBack"/>
      <w:bookmarkEnd w:id="0"/>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657.41</w:t>
            </w:r>
          </w:p>
        </w:tc>
        <w:tc>
          <w:tcPr>
            <w:tcW w:w="4535" w:type="dxa"/>
            <w:vAlign w:val="center"/>
          </w:tcPr>
          <w:p>
            <w:pPr>
              <w:pStyle w:val="12"/>
            </w:pPr>
            <w:r>
              <w:t>一、一般公共服务支出</w:t>
            </w:r>
          </w:p>
        </w:tc>
        <w:tc>
          <w:tcPr>
            <w:tcW w:w="2126" w:type="dxa"/>
            <w:vAlign w:val="center"/>
          </w:tcPr>
          <w:p>
            <w:pPr>
              <w:pStyle w:val="11"/>
            </w:pPr>
            <w:r>
              <w:t>487.87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657.41</w:t>
            </w:r>
          </w:p>
        </w:tc>
        <w:tc>
          <w:tcPr>
            <w:tcW w:w="4535" w:type="dxa"/>
            <w:vAlign w:val="center"/>
          </w:tcPr>
          <w:p>
            <w:pPr>
              <w:pStyle w:val="14"/>
            </w:pPr>
            <w:r>
              <w:t>本年支出合计</w:t>
            </w:r>
          </w:p>
        </w:tc>
        <w:tc>
          <w:tcPr>
            <w:tcW w:w="2126" w:type="dxa"/>
            <w:vAlign w:val="center"/>
          </w:tcPr>
          <w:p>
            <w:pPr>
              <w:pStyle w:val="15"/>
            </w:pPr>
            <w:r>
              <w:t>657.41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657.41</w:t>
            </w:r>
          </w:p>
        </w:tc>
        <w:tc>
          <w:tcPr>
            <w:tcW w:w="4535" w:type="dxa"/>
            <w:vAlign w:val="center"/>
          </w:tcPr>
          <w:p>
            <w:pPr>
              <w:pStyle w:val="14"/>
            </w:pPr>
            <w:r>
              <w:t>支出总计</w:t>
            </w:r>
          </w:p>
        </w:tc>
        <w:tc>
          <w:tcPr>
            <w:tcW w:w="2126" w:type="dxa"/>
            <w:vAlign w:val="center"/>
          </w:tcPr>
          <w:p>
            <w:pPr>
              <w:pStyle w:val="15"/>
            </w:pPr>
            <w:r>
              <w:t>657.41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657.41</w:t>
            </w:r>
          </w:p>
        </w:tc>
        <w:tc>
          <w:tcPr>
            <w:tcW w:w="1134" w:type="dxa"/>
            <w:vAlign w:val="center"/>
          </w:tcPr>
          <w:p>
            <w:pPr>
              <w:pStyle w:val="15"/>
            </w:pPr>
            <w:r>
              <w:t>657.41</w:t>
            </w:r>
          </w:p>
        </w:tc>
        <w:tc>
          <w:tcPr>
            <w:tcW w:w="1134" w:type="dxa"/>
            <w:vAlign w:val="center"/>
          </w:tcPr>
          <w:p>
            <w:pPr>
              <w:pStyle w:val="15"/>
            </w:pPr>
            <w:r>
              <w:t>657.41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2013850</w:t>
            </w:r>
          </w:p>
        </w:tc>
        <w:tc>
          <w:tcPr>
            <w:tcW w:w="1559" w:type="dxa"/>
            <w:vAlign w:val="center"/>
          </w:tcPr>
          <w:p>
            <w:pPr>
              <w:pStyle w:val="12"/>
            </w:pPr>
            <w:r>
              <w:t>事业运行</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r>
              <w:t>487.87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103.75</w:t>
            </w:r>
          </w:p>
        </w:tc>
        <w:tc>
          <w:tcPr>
            <w:tcW w:w="1134" w:type="dxa"/>
            <w:vAlign w:val="center"/>
          </w:tcPr>
          <w:p>
            <w:pPr>
              <w:pStyle w:val="11"/>
            </w:pPr>
            <w:r>
              <w:t>103.75</w:t>
            </w:r>
          </w:p>
        </w:tc>
        <w:tc>
          <w:tcPr>
            <w:tcW w:w="1134" w:type="dxa"/>
            <w:vAlign w:val="center"/>
          </w:tcPr>
          <w:p>
            <w:pPr>
              <w:pStyle w:val="11"/>
            </w:pPr>
            <w:r>
              <w:t>103.75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103.75</w:t>
            </w:r>
          </w:p>
        </w:tc>
        <w:tc>
          <w:tcPr>
            <w:tcW w:w="1134" w:type="dxa"/>
            <w:vAlign w:val="center"/>
          </w:tcPr>
          <w:p>
            <w:pPr>
              <w:pStyle w:val="11"/>
            </w:pPr>
            <w:r>
              <w:t>103.75</w:t>
            </w:r>
          </w:p>
        </w:tc>
        <w:tc>
          <w:tcPr>
            <w:tcW w:w="1134" w:type="dxa"/>
            <w:vAlign w:val="center"/>
          </w:tcPr>
          <w:p>
            <w:pPr>
              <w:pStyle w:val="11"/>
            </w:pPr>
            <w:r>
              <w:t>103.75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56.71</w:t>
            </w:r>
          </w:p>
        </w:tc>
        <w:tc>
          <w:tcPr>
            <w:tcW w:w="1134" w:type="dxa"/>
            <w:vAlign w:val="center"/>
          </w:tcPr>
          <w:p>
            <w:pPr>
              <w:pStyle w:val="11"/>
            </w:pPr>
            <w:r>
              <w:t>56.71</w:t>
            </w:r>
          </w:p>
        </w:tc>
        <w:tc>
          <w:tcPr>
            <w:tcW w:w="1134" w:type="dxa"/>
            <w:vAlign w:val="center"/>
          </w:tcPr>
          <w:p>
            <w:pPr>
              <w:pStyle w:val="11"/>
            </w:pPr>
            <w:r>
              <w:t>56.71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28.35</w:t>
            </w:r>
          </w:p>
        </w:tc>
        <w:tc>
          <w:tcPr>
            <w:tcW w:w="1134" w:type="dxa"/>
            <w:vAlign w:val="center"/>
          </w:tcPr>
          <w:p>
            <w:pPr>
              <w:pStyle w:val="11"/>
            </w:pPr>
            <w:r>
              <w:t>28.35</w:t>
            </w:r>
          </w:p>
        </w:tc>
        <w:tc>
          <w:tcPr>
            <w:tcW w:w="1134" w:type="dxa"/>
            <w:vAlign w:val="center"/>
          </w:tcPr>
          <w:p>
            <w:pPr>
              <w:pStyle w:val="11"/>
            </w:pPr>
            <w:r>
              <w:t>28.35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r>
              <w:t>19.32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r>
              <w:t>46.46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657.41</w:t>
            </w:r>
          </w:p>
        </w:tc>
        <w:tc>
          <w:tcPr>
            <w:tcW w:w="1361" w:type="dxa"/>
            <w:vAlign w:val="center"/>
          </w:tcPr>
          <w:p>
            <w:pPr>
              <w:pStyle w:val="15"/>
            </w:pPr>
            <w:r>
              <w:t>657.41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487.87</w:t>
            </w:r>
          </w:p>
        </w:tc>
        <w:tc>
          <w:tcPr>
            <w:tcW w:w="1361" w:type="dxa"/>
            <w:vAlign w:val="center"/>
          </w:tcPr>
          <w:p>
            <w:pPr>
              <w:pStyle w:val="11"/>
            </w:pPr>
            <w:r>
              <w:t>487.87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487.87</w:t>
            </w:r>
          </w:p>
        </w:tc>
        <w:tc>
          <w:tcPr>
            <w:tcW w:w="1361" w:type="dxa"/>
            <w:vAlign w:val="center"/>
          </w:tcPr>
          <w:p>
            <w:pPr>
              <w:pStyle w:val="11"/>
            </w:pPr>
            <w:r>
              <w:t>487.87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2013850</w:t>
            </w:r>
          </w:p>
        </w:tc>
        <w:tc>
          <w:tcPr>
            <w:tcW w:w="4535" w:type="dxa"/>
            <w:vAlign w:val="center"/>
          </w:tcPr>
          <w:p>
            <w:pPr>
              <w:pStyle w:val="12"/>
            </w:pPr>
            <w:r>
              <w:t>事业运行</w:t>
            </w:r>
          </w:p>
        </w:tc>
        <w:tc>
          <w:tcPr>
            <w:tcW w:w="1361" w:type="dxa"/>
            <w:vAlign w:val="center"/>
          </w:tcPr>
          <w:p>
            <w:pPr>
              <w:pStyle w:val="11"/>
            </w:pPr>
            <w:r>
              <w:t>487.87</w:t>
            </w:r>
          </w:p>
        </w:tc>
        <w:tc>
          <w:tcPr>
            <w:tcW w:w="1361" w:type="dxa"/>
            <w:vAlign w:val="center"/>
          </w:tcPr>
          <w:p>
            <w:pPr>
              <w:pStyle w:val="11"/>
            </w:pPr>
            <w:r>
              <w:t>487.87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103.75</w:t>
            </w:r>
          </w:p>
        </w:tc>
        <w:tc>
          <w:tcPr>
            <w:tcW w:w="1361" w:type="dxa"/>
            <w:vAlign w:val="center"/>
          </w:tcPr>
          <w:p>
            <w:pPr>
              <w:pStyle w:val="11"/>
            </w:pPr>
            <w:r>
              <w:t>103.75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103.75</w:t>
            </w:r>
          </w:p>
        </w:tc>
        <w:tc>
          <w:tcPr>
            <w:tcW w:w="1361" w:type="dxa"/>
            <w:vAlign w:val="center"/>
          </w:tcPr>
          <w:p>
            <w:pPr>
              <w:pStyle w:val="11"/>
            </w:pPr>
            <w:r>
              <w:t>103.75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18.69</w:t>
            </w:r>
          </w:p>
        </w:tc>
        <w:tc>
          <w:tcPr>
            <w:tcW w:w="1361" w:type="dxa"/>
            <w:vAlign w:val="center"/>
          </w:tcPr>
          <w:p>
            <w:pPr>
              <w:pStyle w:val="11"/>
            </w:pPr>
            <w:r>
              <w:t>18.69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56.71</w:t>
            </w:r>
          </w:p>
        </w:tc>
        <w:tc>
          <w:tcPr>
            <w:tcW w:w="1361" w:type="dxa"/>
            <w:vAlign w:val="center"/>
          </w:tcPr>
          <w:p>
            <w:pPr>
              <w:pStyle w:val="11"/>
            </w:pPr>
            <w:r>
              <w:t>56.71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28.35</w:t>
            </w:r>
          </w:p>
        </w:tc>
        <w:tc>
          <w:tcPr>
            <w:tcW w:w="1361" w:type="dxa"/>
            <w:vAlign w:val="center"/>
          </w:tcPr>
          <w:p>
            <w:pPr>
              <w:pStyle w:val="11"/>
            </w:pPr>
            <w:r>
              <w:t>28.35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19.32</w:t>
            </w:r>
          </w:p>
        </w:tc>
        <w:tc>
          <w:tcPr>
            <w:tcW w:w="1361" w:type="dxa"/>
            <w:vAlign w:val="center"/>
          </w:tcPr>
          <w:p>
            <w:pPr>
              <w:pStyle w:val="11"/>
            </w:pPr>
            <w:r>
              <w:t>19.32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19.32</w:t>
            </w:r>
          </w:p>
        </w:tc>
        <w:tc>
          <w:tcPr>
            <w:tcW w:w="1361" w:type="dxa"/>
            <w:vAlign w:val="center"/>
          </w:tcPr>
          <w:p>
            <w:pPr>
              <w:pStyle w:val="11"/>
            </w:pPr>
            <w:r>
              <w:t>19.32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19.32</w:t>
            </w:r>
          </w:p>
        </w:tc>
        <w:tc>
          <w:tcPr>
            <w:tcW w:w="1361" w:type="dxa"/>
            <w:vAlign w:val="center"/>
          </w:tcPr>
          <w:p>
            <w:pPr>
              <w:pStyle w:val="11"/>
            </w:pPr>
            <w:r>
              <w:t>19.32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46.46</w:t>
            </w:r>
          </w:p>
        </w:tc>
        <w:tc>
          <w:tcPr>
            <w:tcW w:w="1361" w:type="dxa"/>
            <w:vAlign w:val="center"/>
          </w:tcPr>
          <w:p>
            <w:pPr>
              <w:pStyle w:val="11"/>
            </w:pPr>
            <w:r>
              <w:t>46.46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46.46</w:t>
            </w:r>
          </w:p>
        </w:tc>
        <w:tc>
          <w:tcPr>
            <w:tcW w:w="1361" w:type="dxa"/>
            <w:vAlign w:val="center"/>
          </w:tcPr>
          <w:p>
            <w:pPr>
              <w:pStyle w:val="11"/>
            </w:pPr>
            <w:r>
              <w:t>46.46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46.46</w:t>
            </w:r>
          </w:p>
        </w:tc>
        <w:tc>
          <w:tcPr>
            <w:tcW w:w="1361" w:type="dxa"/>
            <w:vAlign w:val="center"/>
          </w:tcPr>
          <w:p>
            <w:pPr>
              <w:pStyle w:val="11"/>
            </w:pPr>
            <w:r>
              <w:t>46.46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657.41</w:t>
            </w:r>
          </w:p>
        </w:tc>
        <w:tc>
          <w:tcPr>
            <w:tcW w:w="3402" w:type="dxa"/>
            <w:vAlign w:val="center"/>
          </w:tcPr>
          <w:p>
            <w:pPr>
              <w:pStyle w:val="12"/>
            </w:pPr>
            <w:r>
              <w:t>一、一般公共服务支出</w:t>
            </w:r>
          </w:p>
        </w:tc>
        <w:tc>
          <w:tcPr>
            <w:tcW w:w="1474" w:type="dxa"/>
            <w:vAlign w:val="center"/>
          </w:tcPr>
          <w:p>
            <w:pPr>
              <w:pStyle w:val="11"/>
            </w:pPr>
            <w:r>
              <w:t>487.87</w:t>
            </w:r>
          </w:p>
        </w:tc>
        <w:tc>
          <w:tcPr>
            <w:tcW w:w="1474" w:type="dxa"/>
            <w:vAlign w:val="center"/>
          </w:tcPr>
          <w:p>
            <w:pPr>
              <w:pStyle w:val="11"/>
            </w:pPr>
            <w:r>
              <w:t>487.87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103.75</w:t>
            </w:r>
          </w:p>
        </w:tc>
        <w:tc>
          <w:tcPr>
            <w:tcW w:w="1474" w:type="dxa"/>
            <w:vAlign w:val="center"/>
          </w:tcPr>
          <w:p>
            <w:pPr>
              <w:pStyle w:val="11"/>
            </w:pPr>
            <w:r>
              <w:t>103.75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19.32</w:t>
            </w:r>
          </w:p>
        </w:tc>
        <w:tc>
          <w:tcPr>
            <w:tcW w:w="1474" w:type="dxa"/>
            <w:vAlign w:val="center"/>
          </w:tcPr>
          <w:p>
            <w:pPr>
              <w:pStyle w:val="11"/>
            </w:pPr>
            <w:r>
              <w:t>19.32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46.46</w:t>
            </w:r>
          </w:p>
        </w:tc>
        <w:tc>
          <w:tcPr>
            <w:tcW w:w="1474" w:type="dxa"/>
            <w:vAlign w:val="center"/>
          </w:tcPr>
          <w:p>
            <w:pPr>
              <w:pStyle w:val="11"/>
            </w:pPr>
            <w:r>
              <w:t>46.46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657.41</w:t>
            </w:r>
          </w:p>
        </w:tc>
        <w:tc>
          <w:tcPr>
            <w:tcW w:w="3402" w:type="dxa"/>
            <w:vAlign w:val="center"/>
          </w:tcPr>
          <w:p>
            <w:pPr>
              <w:pStyle w:val="14"/>
            </w:pPr>
            <w:r>
              <w:t>本年支出合计</w:t>
            </w:r>
          </w:p>
        </w:tc>
        <w:tc>
          <w:tcPr>
            <w:tcW w:w="1474" w:type="dxa"/>
            <w:vAlign w:val="center"/>
          </w:tcPr>
          <w:p>
            <w:pPr>
              <w:pStyle w:val="15"/>
            </w:pPr>
            <w:r>
              <w:t>657.41</w:t>
            </w:r>
          </w:p>
        </w:tc>
        <w:tc>
          <w:tcPr>
            <w:tcW w:w="1474" w:type="dxa"/>
            <w:vAlign w:val="center"/>
          </w:tcPr>
          <w:p>
            <w:pPr>
              <w:pStyle w:val="15"/>
            </w:pPr>
            <w:r>
              <w:t>657.41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657.41</w:t>
            </w:r>
          </w:p>
        </w:tc>
        <w:tc>
          <w:tcPr>
            <w:tcW w:w="3402" w:type="dxa"/>
            <w:vAlign w:val="center"/>
          </w:tcPr>
          <w:p>
            <w:pPr>
              <w:pStyle w:val="14"/>
            </w:pPr>
            <w:r>
              <w:t>支出总计</w:t>
            </w:r>
          </w:p>
        </w:tc>
        <w:tc>
          <w:tcPr>
            <w:tcW w:w="1474" w:type="dxa"/>
            <w:vAlign w:val="center"/>
          </w:tcPr>
          <w:p>
            <w:pPr>
              <w:pStyle w:val="15"/>
            </w:pPr>
            <w:r>
              <w:t>657.41</w:t>
            </w:r>
          </w:p>
        </w:tc>
        <w:tc>
          <w:tcPr>
            <w:tcW w:w="1474" w:type="dxa"/>
            <w:vAlign w:val="center"/>
          </w:tcPr>
          <w:p>
            <w:pPr>
              <w:pStyle w:val="15"/>
            </w:pPr>
            <w:r>
              <w:t>657.41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657.41</w:t>
            </w:r>
          </w:p>
        </w:tc>
        <w:tc>
          <w:tcPr>
            <w:tcW w:w="2551" w:type="dxa"/>
            <w:vAlign w:val="center"/>
          </w:tcPr>
          <w:p>
            <w:pPr>
              <w:pStyle w:val="15"/>
            </w:pPr>
            <w:r>
              <w:t>657.41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487.87</w:t>
            </w:r>
          </w:p>
        </w:tc>
        <w:tc>
          <w:tcPr>
            <w:tcW w:w="2551" w:type="dxa"/>
            <w:vAlign w:val="center"/>
          </w:tcPr>
          <w:p>
            <w:pPr>
              <w:pStyle w:val="11"/>
            </w:pPr>
            <w:r>
              <w:t>487.87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487.87</w:t>
            </w:r>
          </w:p>
        </w:tc>
        <w:tc>
          <w:tcPr>
            <w:tcW w:w="2551" w:type="dxa"/>
            <w:vAlign w:val="center"/>
          </w:tcPr>
          <w:p>
            <w:pPr>
              <w:pStyle w:val="11"/>
            </w:pPr>
            <w:r>
              <w:t>487.87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2013850</w:t>
            </w:r>
          </w:p>
        </w:tc>
        <w:tc>
          <w:tcPr>
            <w:tcW w:w="4535" w:type="dxa"/>
            <w:vAlign w:val="center"/>
          </w:tcPr>
          <w:p>
            <w:pPr>
              <w:pStyle w:val="12"/>
            </w:pPr>
            <w:r>
              <w:t>事业运行</w:t>
            </w:r>
          </w:p>
        </w:tc>
        <w:tc>
          <w:tcPr>
            <w:tcW w:w="2551" w:type="dxa"/>
            <w:vAlign w:val="center"/>
          </w:tcPr>
          <w:p>
            <w:pPr>
              <w:pStyle w:val="11"/>
            </w:pPr>
            <w:r>
              <w:t>487.87</w:t>
            </w:r>
          </w:p>
        </w:tc>
        <w:tc>
          <w:tcPr>
            <w:tcW w:w="2551" w:type="dxa"/>
            <w:vAlign w:val="center"/>
          </w:tcPr>
          <w:p>
            <w:pPr>
              <w:pStyle w:val="11"/>
            </w:pPr>
            <w:r>
              <w:t>487.87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103.75</w:t>
            </w:r>
          </w:p>
        </w:tc>
        <w:tc>
          <w:tcPr>
            <w:tcW w:w="2551" w:type="dxa"/>
            <w:vAlign w:val="center"/>
          </w:tcPr>
          <w:p>
            <w:pPr>
              <w:pStyle w:val="11"/>
            </w:pPr>
            <w:r>
              <w:t>103.75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103.75</w:t>
            </w:r>
          </w:p>
        </w:tc>
        <w:tc>
          <w:tcPr>
            <w:tcW w:w="2551" w:type="dxa"/>
            <w:vAlign w:val="center"/>
          </w:tcPr>
          <w:p>
            <w:pPr>
              <w:pStyle w:val="11"/>
            </w:pPr>
            <w:r>
              <w:t>103.75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18.69</w:t>
            </w:r>
          </w:p>
        </w:tc>
        <w:tc>
          <w:tcPr>
            <w:tcW w:w="2551" w:type="dxa"/>
            <w:vAlign w:val="center"/>
          </w:tcPr>
          <w:p>
            <w:pPr>
              <w:pStyle w:val="11"/>
            </w:pPr>
            <w:r>
              <w:t>18.69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56.71</w:t>
            </w:r>
          </w:p>
        </w:tc>
        <w:tc>
          <w:tcPr>
            <w:tcW w:w="2551" w:type="dxa"/>
            <w:vAlign w:val="center"/>
          </w:tcPr>
          <w:p>
            <w:pPr>
              <w:pStyle w:val="11"/>
            </w:pPr>
            <w:r>
              <w:t>56.71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28.35</w:t>
            </w:r>
          </w:p>
        </w:tc>
        <w:tc>
          <w:tcPr>
            <w:tcW w:w="2551" w:type="dxa"/>
            <w:vAlign w:val="center"/>
          </w:tcPr>
          <w:p>
            <w:pPr>
              <w:pStyle w:val="11"/>
            </w:pPr>
            <w:r>
              <w:t>28.35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19.32</w:t>
            </w:r>
          </w:p>
        </w:tc>
        <w:tc>
          <w:tcPr>
            <w:tcW w:w="2551" w:type="dxa"/>
            <w:vAlign w:val="center"/>
          </w:tcPr>
          <w:p>
            <w:pPr>
              <w:pStyle w:val="11"/>
            </w:pPr>
            <w:r>
              <w:t>19.32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19.32</w:t>
            </w:r>
          </w:p>
        </w:tc>
        <w:tc>
          <w:tcPr>
            <w:tcW w:w="2551" w:type="dxa"/>
            <w:vAlign w:val="center"/>
          </w:tcPr>
          <w:p>
            <w:pPr>
              <w:pStyle w:val="11"/>
            </w:pPr>
            <w:r>
              <w:t>19.32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19.32</w:t>
            </w:r>
          </w:p>
        </w:tc>
        <w:tc>
          <w:tcPr>
            <w:tcW w:w="2551" w:type="dxa"/>
            <w:vAlign w:val="center"/>
          </w:tcPr>
          <w:p>
            <w:pPr>
              <w:pStyle w:val="11"/>
            </w:pPr>
            <w:r>
              <w:t>19.32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46.46</w:t>
            </w:r>
          </w:p>
        </w:tc>
        <w:tc>
          <w:tcPr>
            <w:tcW w:w="2551" w:type="dxa"/>
            <w:vAlign w:val="center"/>
          </w:tcPr>
          <w:p>
            <w:pPr>
              <w:pStyle w:val="11"/>
            </w:pPr>
            <w:r>
              <w:t>46.46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46.46</w:t>
            </w:r>
          </w:p>
        </w:tc>
        <w:tc>
          <w:tcPr>
            <w:tcW w:w="2551" w:type="dxa"/>
            <w:vAlign w:val="center"/>
          </w:tcPr>
          <w:p>
            <w:pPr>
              <w:pStyle w:val="11"/>
            </w:pPr>
            <w:r>
              <w:t>46.46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46.46</w:t>
            </w:r>
          </w:p>
        </w:tc>
        <w:tc>
          <w:tcPr>
            <w:tcW w:w="2551" w:type="dxa"/>
            <w:vAlign w:val="center"/>
          </w:tcPr>
          <w:p>
            <w:pPr>
              <w:pStyle w:val="11"/>
            </w:pPr>
            <w:r>
              <w:t>46.46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657.41</w:t>
            </w:r>
          </w:p>
        </w:tc>
        <w:tc>
          <w:tcPr>
            <w:tcW w:w="2551" w:type="dxa"/>
            <w:vAlign w:val="center"/>
          </w:tcPr>
          <w:p>
            <w:pPr>
              <w:pStyle w:val="15"/>
            </w:pPr>
            <w:r>
              <w:t>631.02</w:t>
            </w:r>
          </w:p>
        </w:tc>
        <w:tc>
          <w:tcPr>
            <w:tcW w:w="2551" w:type="dxa"/>
            <w:vAlign w:val="center"/>
          </w:tcPr>
          <w:p>
            <w:pPr>
              <w:pStyle w:val="15"/>
            </w:pPr>
            <w:r>
              <w:t>26.39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610.97</w:t>
            </w:r>
          </w:p>
        </w:tc>
        <w:tc>
          <w:tcPr>
            <w:tcW w:w="2551" w:type="dxa"/>
            <w:vAlign w:val="center"/>
          </w:tcPr>
          <w:p>
            <w:pPr>
              <w:pStyle w:val="11"/>
            </w:pPr>
            <w:r>
              <w:t>610.97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208.70</w:t>
            </w:r>
          </w:p>
        </w:tc>
        <w:tc>
          <w:tcPr>
            <w:tcW w:w="2551" w:type="dxa"/>
            <w:vAlign w:val="center"/>
          </w:tcPr>
          <w:p>
            <w:pPr>
              <w:pStyle w:val="11"/>
            </w:pPr>
            <w:r>
              <w:t>208.70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32.15</w:t>
            </w:r>
          </w:p>
        </w:tc>
        <w:tc>
          <w:tcPr>
            <w:tcW w:w="2551" w:type="dxa"/>
            <w:vAlign w:val="center"/>
          </w:tcPr>
          <w:p>
            <w:pPr>
              <w:pStyle w:val="11"/>
            </w:pPr>
            <w:r>
              <w:t>32.15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215.78</w:t>
            </w:r>
          </w:p>
        </w:tc>
        <w:tc>
          <w:tcPr>
            <w:tcW w:w="2551" w:type="dxa"/>
            <w:vAlign w:val="center"/>
          </w:tcPr>
          <w:p>
            <w:pPr>
              <w:pStyle w:val="11"/>
            </w:pPr>
            <w:r>
              <w:t>215.78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56.71</w:t>
            </w:r>
          </w:p>
        </w:tc>
        <w:tc>
          <w:tcPr>
            <w:tcW w:w="2551" w:type="dxa"/>
            <w:vAlign w:val="center"/>
          </w:tcPr>
          <w:p>
            <w:pPr>
              <w:pStyle w:val="11"/>
            </w:pPr>
            <w:r>
              <w:t>56.71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28.35</w:t>
            </w:r>
          </w:p>
        </w:tc>
        <w:tc>
          <w:tcPr>
            <w:tcW w:w="2551" w:type="dxa"/>
            <w:vAlign w:val="center"/>
          </w:tcPr>
          <w:p>
            <w:pPr>
              <w:pStyle w:val="11"/>
            </w:pPr>
            <w:r>
              <w:t>28.35</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19.32</w:t>
            </w:r>
          </w:p>
        </w:tc>
        <w:tc>
          <w:tcPr>
            <w:tcW w:w="2551" w:type="dxa"/>
            <w:vAlign w:val="center"/>
          </w:tcPr>
          <w:p>
            <w:pPr>
              <w:pStyle w:val="11"/>
            </w:pPr>
            <w:r>
              <w:t>19.32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3.50</w:t>
            </w:r>
          </w:p>
        </w:tc>
        <w:tc>
          <w:tcPr>
            <w:tcW w:w="2551" w:type="dxa"/>
            <w:vAlign w:val="center"/>
          </w:tcPr>
          <w:p>
            <w:pPr>
              <w:pStyle w:val="11"/>
            </w:pPr>
            <w:r>
              <w:t>3.50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46.46</w:t>
            </w:r>
          </w:p>
        </w:tc>
        <w:tc>
          <w:tcPr>
            <w:tcW w:w="2551" w:type="dxa"/>
            <w:vAlign w:val="center"/>
          </w:tcPr>
          <w:p>
            <w:pPr>
              <w:pStyle w:val="11"/>
            </w:pPr>
            <w:r>
              <w:t>46.46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26.39</w:t>
            </w:r>
          </w:p>
        </w:tc>
        <w:tc>
          <w:tcPr>
            <w:tcW w:w="2551" w:type="dxa"/>
            <w:vAlign w:val="center"/>
          </w:tcPr>
          <w:p>
            <w:pPr>
              <w:pStyle w:val="11"/>
            </w:pPr>
          </w:p>
        </w:tc>
        <w:tc>
          <w:tcPr>
            <w:tcW w:w="2551" w:type="dxa"/>
            <w:vAlign w:val="center"/>
          </w:tcPr>
          <w:p>
            <w:pPr>
              <w:pStyle w:val="11"/>
            </w:pPr>
            <w:r>
              <w:t>26.39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11.99</w:t>
            </w:r>
          </w:p>
        </w:tc>
        <w:tc>
          <w:tcPr>
            <w:tcW w:w="2551" w:type="dxa"/>
            <w:vAlign w:val="center"/>
          </w:tcPr>
          <w:p>
            <w:pPr>
              <w:pStyle w:val="11"/>
            </w:pPr>
          </w:p>
        </w:tc>
        <w:tc>
          <w:tcPr>
            <w:tcW w:w="2551" w:type="dxa"/>
            <w:vAlign w:val="center"/>
          </w:tcPr>
          <w:p>
            <w:pPr>
              <w:pStyle w:val="11"/>
            </w:pPr>
            <w:r>
              <w:t>11.99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5.82</w:t>
            </w:r>
          </w:p>
        </w:tc>
        <w:tc>
          <w:tcPr>
            <w:tcW w:w="2551" w:type="dxa"/>
            <w:vAlign w:val="center"/>
          </w:tcPr>
          <w:p>
            <w:pPr>
              <w:pStyle w:val="11"/>
            </w:pPr>
          </w:p>
        </w:tc>
        <w:tc>
          <w:tcPr>
            <w:tcW w:w="2551" w:type="dxa"/>
            <w:vAlign w:val="center"/>
          </w:tcPr>
          <w:p>
            <w:pPr>
              <w:pStyle w:val="11"/>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5.58</w:t>
            </w:r>
          </w:p>
        </w:tc>
        <w:tc>
          <w:tcPr>
            <w:tcW w:w="2551" w:type="dxa"/>
            <w:vAlign w:val="center"/>
          </w:tcPr>
          <w:p>
            <w:pPr>
              <w:pStyle w:val="11"/>
            </w:pPr>
          </w:p>
        </w:tc>
        <w:tc>
          <w:tcPr>
            <w:tcW w:w="2551" w:type="dxa"/>
            <w:vAlign w:val="center"/>
          </w:tcPr>
          <w:p>
            <w:pPr>
              <w:pStyle w:val="11"/>
            </w:pPr>
            <w:r>
              <w:t>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20.05</w:t>
            </w:r>
          </w:p>
        </w:tc>
        <w:tc>
          <w:tcPr>
            <w:tcW w:w="2551" w:type="dxa"/>
            <w:vAlign w:val="center"/>
          </w:tcPr>
          <w:p>
            <w:pPr>
              <w:pStyle w:val="11"/>
            </w:pPr>
            <w:r>
              <w:t>20.05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18.60</w:t>
            </w:r>
          </w:p>
        </w:tc>
        <w:tc>
          <w:tcPr>
            <w:tcW w:w="2551" w:type="dxa"/>
            <w:vAlign w:val="center"/>
          </w:tcPr>
          <w:p>
            <w:pPr>
              <w:pStyle w:val="11"/>
            </w:pPr>
            <w:r>
              <w:t>18.60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2.35</w:t>
            </w:r>
          </w:p>
        </w:tc>
        <w:tc>
          <w:tcPr>
            <w:tcW w:w="2381" w:type="dxa"/>
            <w:vAlign w:val="center"/>
          </w:tcPr>
          <w:p>
            <w:pPr>
              <w:pStyle w:val="15"/>
            </w:pPr>
            <w:r>
              <w:t>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保定市徐水区市场建设服务中心本级2026年单位预算信息公开情况说明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按照《中华人民共和国预算法》、《地方预决算公开操作规程》和《关于进一步推进预算公开工作的实施意见》规定，现将保定市徐水区市场建设服务中心本级2026年单位预算公开如下：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（一）负责制定全区市场布局的规划、市场建设、组织市场论证，负责市场登记工作。</w:t>
      </w:r>
    </w:p>
    <w:p>
      <w:pPr>
        <w:pStyle w:val="17"/>
      </w:pPr>
      <w:r>
        <w:t>（二）负责对所辖市场经营活动的日常管理，调节市场纠纷，管理市场物业，提供有偿服务，收取设施租赁费。</w:t>
      </w:r>
    </w:p>
    <w:p>
      <w:pPr>
        <w:pStyle w:val="17"/>
      </w:pPr>
      <w:r>
        <w:t>（三）配合有关执法部门或受有关执法部门委托，对市场经营者违法违章问题进行查处。</w:t>
      </w:r>
    </w:p>
    <w:p>
      <w:pPr>
        <w:pStyle w:val="17"/>
      </w:pPr>
      <w:r>
        <w:t>（四）负责所辖市场的防火、防盗工作，配合公安、消防等部门，对市场的日常安全和消防设施管理使用达标情况进行规范和检查。</w:t>
      </w:r>
    </w:p>
    <w:p>
      <w:pPr>
        <w:pStyle w:val="17"/>
      </w:pPr>
      <w:r>
        <w:t>（五）负责市场的培育开发、引进现代化商业业态，推动市场上档升级。</w:t>
      </w:r>
    </w:p>
    <w:p>
      <w:pPr>
        <w:pStyle w:val="17"/>
      </w:pPr>
      <w:r>
        <w:t>（六）组织各类庙会、商品交易会。</w:t>
      </w:r>
    </w:p>
    <w:p>
      <w:pPr>
        <w:pStyle w:val="17"/>
      </w:pPr>
      <w:r>
        <w:t>（七）负责市场统计与分析。</w:t>
      </w:r>
    </w:p>
    <w:p>
      <w:pPr>
        <w:pStyle w:val="17"/>
      </w:pPr>
      <w:r>
        <w:t>（八）组织市场检查评比、验收。</w:t>
      </w:r>
    </w:p>
    <w:p>
      <w:pPr>
        <w:pStyle w:val="17"/>
      </w:pPr>
      <w:r>
        <w:t>(九）承办区委、区政府交办的其它事项。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保定市徐水区市场建设服务中心本级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657.41万元，其中：一般公共预算收入657.41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市场建设服务中心本级年度单位预算中支出预算的总体情况。2026年支出预算657.41万元，其中基本支出657.41万元，包括人员经费631.02万元和日常公用经费26.39万元；项目支出0.00万元，主要为我单位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657.41万元，较2025年预算增加45.73万元，其中：基本支出增加45.73万元，主要为我单位人员经费增加。项目支出增加0.00万元，主要为我单位无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2026年，我单位机关运行经费共计安排26.39万元，主要用于日常维修、办公用房水电费、办公用房取暖费、办公用房物业管理费等日常运行支出。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按规定压减公务用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w:t>
            </w:r>
          </w:p>
        </w:tc>
        <w:tc>
          <w:tcPr>
            <w:tcW w:w="964" w:type="dxa"/>
            <w:vAlign w:val="center"/>
          </w:tcPr>
          <w:p>
            <w:pPr>
              <w:pStyle w:val="15"/>
            </w:pPr>
            <w:r>
              <w:t>2.30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保定市徐水区市场建设服务中心本级小计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w:t>
            </w:r>
          </w:p>
        </w:tc>
        <w:tc>
          <w:tcPr>
            <w:tcW w:w="964" w:type="dxa"/>
            <w:vAlign w:val="center"/>
          </w:tcPr>
          <w:p>
            <w:pPr>
              <w:pStyle w:val="15"/>
            </w:pPr>
            <w:r>
              <w:t>2.30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15.85</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保定市徐水区市场建设服务中心本级上年末固定资产金额为1028.72万元（详见下表）。本年度拟购置固定资产总额为0.00万元，已按要求列入政府采购预算，详见政府采购预算表。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1028.72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4821.86</w:t>
            </w:r>
          </w:p>
        </w:tc>
        <w:tc>
          <w:tcPr>
            <w:tcW w:w="2835" w:type="dxa"/>
            <w:vAlign w:val="center"/>
          </w:tcPr>
          <w:p>
            <w:pPr>
              <w:pStyle w:val="11"/>
            </w:pPr>
            <w:r>
              <w:t>345.89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755.80</w:t>
            </w:r>
          </w:p>
        </w:tc>
        <w:tc>
          <w:tcPr>
            <w:tcW w:w="2835" w:type="dxa"/>
            <w:vAlign w:val="center"/>
          </w:tcPr>
          <w:p>
            <w:pPr>
              <w:pStyle w:val="11"/>
            </w:pPr>
            <w:r>
              <w:t>36.60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118</w:t>
            </w:r>
          </w:p>
        </w:tc>
        <w:tc>
          <w:tcPr>
            <w:tcW w:w="2835" w:type="dxa"/>
            <w:vAlign w:val="center"/>
          </w:tcPr>
          <w:p>
            <w:pPr>
              <w:pStyle w:val="11"/>
            </w:pPr>
            <w:r>
              <w:t>668.30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47E143E"/>
    <w:rsid w:val="2314730E"/>
    <w:rsid w:val="25BB1F71"/>
    <w:rsid w:val="5D1D6E08"/>
    <w:rsid w:val="6FCF5DD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2026-03-02T16:07:00Z</dcterms:created>
  <dc:creator>Lenovo</dc:creator>
  <cp:lastModifiedBy>user</cp:lastModifiedBy>
  <cp:lastPrinted>2026-03-02T08:28:00Z</cp:lastPrinted>
  <dcterms:modified xsi:type="dcterms:W3CDTF">2026-03-02T08:31:41Z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