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关于增值税征税具体范围有关事项的公告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根据《中华人民共和国增值税法》、《中华人民共和国增值税法实施条例》有关规定，延续现行政策和做法，现将《适用9%增值税税率货物范围注释》、《销售服务、无形资产、不动产注释》予以公布。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本公告自2026年1月1日起施行。本公告所列的国家标准、行业标准，如在执行过程中有更新、替换，统一按新的国家标准、行业标准执行。此前规定与本公告规定不一致的，以本公告为准。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附件：1.适用9%增值税税率货物范围注释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2.销售服务、无形资产、不动产注释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 税务总局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2026年1月30日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652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