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国务院关税税则委员会关于2026年关税调整方案的公告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深入贯彻党的二十大和二十届历次全会精神，引领发展新质生产力，不断满足人民对美好生活的需要，助力扩大高水平对外开放，推动高质量发展，根据《中华人民共和国关税法》及相关规定，自2026年1月1日起，对部分商品的进口关税税率和税目进行调整，具体内容见附件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附件：2026年关税调整方案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国务院关税税则委员会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2025年12月26日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6EC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