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司法部 财政部 税务总局负责人就</w:t>
      </w:r>
      <w:bookmarkStart w:id="0" w:name="_GoBack"/>
      <w:r>
        <w:rPr>
          <w:rFonts w:hint="eastAsia" w:ascii="微软雅黑" w:hAnsi="微软雅黑" w:eastAsia="微软雅黑" w:cs="微软雅黑"/>
          <w:b/>
          <w:bCs/>
          <w:i w:val="0"/>
          <w:iCs w:val="0"/>
          <w:caps w:val="0"/>
          <w:color w:val="333333"/>
          <w:spacing w:val="0"/>
          <w:sz w:val="30"/>
          <w:szCs w:val="30"/>
          <w:shd w:val="clear" w:fill="FFFFFF"/>
        </w:rPr>
        <w:t>《中华人民共和国增值税法实施条例》答记者问 </w:t>
      </w:r>
    </w:p>
    <w:bookmarkEnd w:id="0"/>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2025年12月25日，国务院总理李强签署第826号国务院令，公布《中华人民共和国增值税法实施条例》（以下简称《条例》），自2026年1月1日起施行。日前，司法部、财政部、税务总局负责人就《条例》有关问题回答了记者提问。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问：请简要介绍一下制定《条例》的背景。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党中央、国务院高度重视增值税立法和改革工作。党的二十届三中全会提出，健全有利于高质量发展、社会公平、市场统一的税收制度，优化税制结构。党的二十届四中全会提出，规范税收优惠政策，保持合理的宏观税负水平。增值税覆盖国民经济全行业和各链条，是目前我国第一大税种。1993年，国务院制定并颁布施行了《中华人民共和国增值税暂行条例》（以下简称暂行条例），此后财政部、税务总局制定了作为暂行条例配套规定的《中华人民共和国增值税暂行条例实施细则》。2024年12月，十四届全国人大常委会第十三次会议审议通过了《中华人民共和国增值税法》（以下简称增值税法），自2026年1月1日起施行，同时废止暂行条例。为保障增值税法有效施行，进一步完善相关制度措施、增强税制可操作性，有必要制定《条例》，构建配套衔接的增值税制度体系。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问：制定《条例》的意义体现在哪些方面？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主要体现在以下三个方面：一是有利于落实税收法定原则，保障增值税法有效施行，增强税制可操作性，构建配套衔接的增值税制度体系，健全有利于高质量发展的增值税制度。二是有利于促进税收法治公平。《条例》对增值税税制要素、优惠政策、征收管理等作出规定，确保增值税制度在全国范围内统一、规范、可操作，保障公平竞争，促进全国统一大市场建设。三是有利于稳定市场预期。《条例》进一步细化明确增值税法有关规定，稳定市场预期，助力打造市场化、法治化、国际化一流营商环境。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问：制定《条例》的总体思路是什么？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在总体思路上主要把握了以下三点：一是全面贯彻落实增值税法。对增值税法有关制度和授权国务院规定的事项进行细化和进一步明确。二是保持税制连贯。将现行规定中行之有效的制度措施纳入《条例》，不新增纳税人负担。三是坚持统筹兼顾。既坚持增值税法确立的基本税制要素和政策界限，又为实际操作预留空间，授权国务院财政、税务主管部门制定有关配套措施，同时明确重要配套措施应报国务院批准后施行。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问：《条例》关于增值税征税范围作了哪些细化规定？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条例》对增值税法第3条所称“货物”“服务”“无形资产”和“不动产”作出细化规定：一是货物包括有形动产、电力、热力、气体等；二是服务包括交通运输服务、邮政服务、电信服务、建筑服务、金融服务，以及信息技术服务、文化体育服务、鉴证咨询服务等生产生活服务；三是无形资产是指不具实物形态，但能带来经济利益的资产，包括技术、商标、著作权、商誉、自然资源使用权和其他无形资产；四是不动产是指不能移动或者移动后会引起性质、形状改变的资产，包括建筑物、构筑物等。财政部、税务总局将出台配套文件，进一步提出货物、服务、无形资产、不动产的具体范围，报国务院批准后公布施行。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问：关于规范增值税优惠政策，《条例》作了哪些规定？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党的二十届四中全会提出，规范税收优惠政策。《条例》主要作了以下三方面规定：一是明确增值税法中农业生产者、农产品、医疗机构等免征增值税项目的具体标准；二是规定增值税优惠政策的适用范围、标准、条件等应当依法及时向社会公开；三是要求国务院财政、税务主管部门应当适时研究和评估增值税优惠政策执行效果，对不再适应国民经济和社会发展需要的优惠政策，及时报请国务院予以调整完善。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问：关于规范增值税出口退（免）税，《条例》作了哪些规定？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增值税法第33条授权国务院制定出口退（免）税的具体办法。为落实增值税法，确保出口退（免）税规范进行，《条例》规定了出口退（免）税的计算方法、申报期限、纳税人放弃适用出口退（免）税的处理原则等，并授权国务院财政、税务主管部门制定出口退（免）税的具体操作办法。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问：财政部、税务总局将如何保障《条例》更好落地见效？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为保障《条例》更好落地见效，财政部、税务总局将重点开展以下三方面工作：一是抓紧完善配套制度规定。财政部、税务总局将制定长期资产进项税额抵扣、预缴税款、出口退（免）税等具体操作办法，进一步细化政策内容，统一执行标准；税务总局还将制定配套征管公告，进一步明确具体征管操作事项。二是做好信息系统改造。根据政策调整相应升级完善税收信息系统，及时完成系统改造和功能测试，提供政策引导、便捷申报、智能校验等高效服务渠道，最大限度为纳税人提供便捷纳税服务。三是广泛组织培训辅导。通过各种形式，加强对《条例》的广泛宣传，组织开展相关培训辅导，为纳税人提供政策解读以及问题解答等咨询服务，及时回应纳税人关切。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436BF"/>
    <w:rsid w:val="6F6B2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2026-02-11T08:18:35Z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