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344EBB">
      <w:pPr>
        <w:pStyle w:val="5"/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723"/>
        <w:jc w:val="center"/>
        <w:textAlignment w:val="auto"/>
        <w:rPr>
          <w:rFonts w:ascii="方正小标宋简体" w:hAnsi="宋体" w:eastAsia="方正小标宋简体" w:cs="宋体"/>
          <w:b/>
          <w:bCs/>
          <w:color w:val="333333"/>
          <w:sz w:val="44"/>
          <w:szCs w:val="44"/>
          <w:shd w:val="clear" w:color="auto" w:fill="FFFFFF"/>
        </w:rPr>
      </w:pPr>
      <w:r>
        <w:rPr>
          <w:rFonts w:hint="eastAsia" w:ascii="方正小标宋简体" w:hAnsi="宋体" w:eastAsia="方正小标宋简体" w:cs="宋体"/>
          <w:b/>
          <w:bCs/>
          <w:color w:val="333333"/>
          <w:sz w:val="44"/>
          <w:szCs w:val="44"/>
          <w:shd w:val="clear" w:color="auto" w:fill="FFFFFF"/>
        </w:rPr>
        <w:t>保定市徐水区户木乡人民政府</w:t>
      </w:r>
    </w:p>
    <w:p w14:paraId="560B8242">
      <w:pPr>
        <w:pStyle w:val="5"/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723"/>
        <w:jc w:val="center"/>
        <w:textAlignment w:val="auto"/>
        <w:rPr>
          <w:rFonts w:ascii="方正小标宋简体" w:hAnsi="宋体" w:eastAsia="方正小标宋简体" w:cs="宋体"/>
          <w:b/>
          <w:bCs/>
          <w:color w:val="333333"/>
          <w:sz w:val="44"/>
          <w:szCs w:val="44"/>
          <w:shd w:val="clear" w:color="auto" w:fill="FFFFFF"/>
        </w:rPr>
      </w:pPr>
      <w:r>
        <w:rPr>
          <w:rFonts w:hint="eastAsia" w:ascii="方正小标宋简体" w:hAnsi="宋体" w:eastAsia="方正小标宋简体" w:cs="宋体"/>
          <w:b/>
          <w:bCs/>
          <w:color w:val="333333"/>
          <w:sz w:val="44"/>
          <w:szCs w:val="44"/>
          <w:shd w:val="clear" w:color="auto" w:fill="FFFFFF"/>
        </w:rPr>
        <w:t>202</w:t>
      </w:r>
      <w:r>
        <w:rPr>
          <w:rFonts w:hint="eastAsia" w:ascii="方正小标宋简体" w:hAnsi="宋体" w:eastAsia="方正小标宋简体" w:cs="宋体"/>
          <w:b/>
          <w:bCs/>
          <w:color w:val="333333"/>
          <w:sz w:val="44"/>
          <w:szCs w:val="44"/>
          <w:shd w:val="clear" w:color="auto" w:fill="FFFFFF"/>
          <w:lang w:val="en-US" w:eastAsia="zh-CN"/>
        </w:rPr>
        <w:t>5</w:t>
      </w:r>
      <w:r>
        <w:rPr>
          <w:rFonts w:hint="eastAsia" w:ascii="方正小标宋简体" w:hAnsi="宋体" w:eastAsia="方正小标宋简体" w:cs="宋体"/>
          <w:b/>
          <w:bCs/>
          <w:color w:val="333333"/>
          <w:sz w:val="44"/>
          <w:szCs w:val="44"/>
          <w:shd w:val="clear" w:color="auto" w:fill="FFFFFF"/>
        </w:rPr>
        <w:t>年度政府信息公开工作年度报告</w:t>
      </w:r>
    </w:p>
    <w:p w14:paraId="6F06E52F">
      <w:pPr>
        <w:pStyle w:val="5"/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宋体" w:hAnsi="宋体" w:eastAsia="宋体" w:cs="宋体"/>
          <w:color w:val="333333"/>
        </w:rPr>
      </w:pPr>
    </w:p>
    <w:p w14:paraId="5F4661CD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ascii="仿宋_GB2312" w:hAnsi="微软雅黑" w:eastAsia="仿宋_GB2312" w:cs="宋体"/>
          <w:color w:val="000000"/>
          <w:sz w:val="32"/>
          <w:szCs w:val="32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本报告依据《中华人民共和国政府信息公开条例》</w:t>
      </w: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第四十九条和第五十条规定，以及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国务院办公厅政府信息与政务公开办公室关于印发《中华人民共和国政府信息公开工作年度报告格式》的通知（国办公开办函〔2021〕30号）</w:t>
      </w: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的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要求编制而成。</w:t>
      </w:r>
      <w:bookmarkStart w:id="0" w:name="OLE_LINK1"/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全文包括总体情况、主动公开政府信息情况、收到和处理政府信息公开申请情况、政府信息公开行政复议和行政诉讼情况、存在的主要问题及改进情况、其他需要报告的事项等六部分组成</w:t>
      </w:r>
      <w:bookmarkEnd w:id="0"/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。本年度报告中所列数据的统计期限自202</w:t>
      </w: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5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年1月1日至12月31日。</w:t>
      </w:r>
    </w:p>
    <w:p w14:paraId="39A77CB6">
      <w:pPr>
        <w:pStyle w:val="5"/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both"/>
        <w:textAlignment w:val="auto"/>
        <w:rPr>
          <w:rFonts w:ascii="黑体" w:hAnsi="黑体" w:eastAsia="黑体" w:cs="宋体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宋体"/>
          <w:b/>
          <w:bCs/>
          <w:color w:val="333333"/>
          <w:sz w:val="32"/>
          <w:szCs w:val="32"/>
          <w:shd w:val="clear" w:color="auto" w:fill="FFFFFF"/>
        </w:rPr>
        <w:t>一、总体情况</w:t>
      </w:r>
    </w:p>
    <w:p w14:paraId="3673FE8F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坚持以“公开为常态、不公开为例外”为原则，紧紧围绕党委政府中心工作和群众关切，将政府信息公开作为推进法治政府建设、提升治理效能、保障群众知情权的重要举措，统筹推进信息公开与政务服务深度融合。</w:t>
      </w:r>
    </w:p>
    <w:p w14:paraId="2730D2D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（一）主动公开情况。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严格按照《条例》规定的主动公开范围，聚焦群众关心的重点领域，规范公开流程，提升公开质量。</w:t>
      </w: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专门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成立了政府信息公开工作领导小组，其中由乡长李立任组长，党委副书记朱思宇任副组长，并由党政综合办公室、执法队、行政综合服务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中心等负责人为成员。</w:t>
      </w:r>
    </w:p>
    <w:p w14:paraId="23859AC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（二）依申请公开情况。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我乡严格规范依申请公开办理流程，聚焦群众关切领域，依法依规处理每一件申请，做到及时回应、规范办结，保障申请人合法权益。</w:t>
      </w:r>
    </w:p>
    <w:p w14:paraId="21EB9499">
      <w:pPr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（三）政府信息管理情况。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一是扎实推进政府信息管理工作，筑牢规范管理根基。健全信息全流程管理机制，从信息采集、筛选、审核到发布实行闭环管控，严格落实“三级审核”制度，确保公开信息真实、准确、合规，杜绝涉密信息、敏感信息外泄。二是优化信息分类管理体系，按照机构职能、政策文件、民生服务等类别梳理归档，构建条理清晰的信息目录，方便群众精准查询。强化信息动态管理，对已公开信息定期核查更新，及时撤销失效内容、补充完善变动信息，保障信息时效性。三是明确岗位职责分工，形成权责清晰、运转高效的信息管理工作格局，为政府信息公开工作有序开展提供坚实保障。</w:t>
      </w:r>
    </w:p>
    <w:p w14:paraId="7AD3187F">
      <w:pPr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（四）政府信息公开平台建设情况。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依托区政府门户网站，积极推动我乡政府信息公开工作。</w:t>
      </w:r>
    </w:p>
    <w:p w14:paraId="068F4B74">
      <w:pPr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（五）监督保障情况。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构建全方位工作支撑体系。健全监督考核机制，将信息公开纳入年度绩效考核，细化评价指标，突出公开质量与群众满意度导向。常态化开展专项督查与日常检查，建立问题台账、限期整改销号，确保各项要求落地见效。强化工作保障，明确专职人员职责，加大业务培训力度，夯实工作基础。同时，畅通监督投诉渠道，主动接受群众与社会监督，推动信息公开工作规范有序推进。</w:t>
      </w:r>
    </w:p>
    <w:p w14:paraId="3768FC3D">
      <w:pPr>
        <w:pStyle w:val="5"/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321" w:firstLineChars="100"/>
        <w:jc w:val="both"/>
        <w:textAlignment w:val="auto"/>
        <w:rPr>
          <w:rFonts w:ascii="黑体" w:hAnsi="黑体" w:eastAsia="黑体" w:cs="宋体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宋体"/>
          <w:b/>
          <w:bCs/>
          <w:color w:val="333333"/>
          <w:sz w:val="32"/>
          <w:szCs w:val="32"/>
          <w:shd w:val="clear" w:color="auto" w:fill="FFFFFF"/>
        </w:rPr>
        <w:t>二、主动公开政府信息情况</w:t>
      </w:r>
    </w:p>
    <w:tbl>
      <w:tblPr>
        <w:tblStyle w:val="6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24ACA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0563FD6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14:paraId="316427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F534B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2B005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A044A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02DF6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数</w:t>
            </w:r>
          </w:p>
        </w:tc>
      </w:tr>
      <w:tr w14:paraId="00FD1A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ADD85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6B6AB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0BB25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24FB7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Cs w:val="21"/>
              </w:rPr>
              <w:t>0</w:t>
            </w:r>
          </w:p>
        </w:tc>
      </w:tr>
      <w:tr w14:paraId="5721E9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73DE1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2302D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03EC8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56397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Cs w:val="21"/>
              </w:rPr>
              <w:t>0</w:t>
            </w:r>
          </w:p>
        </w:tc>
      </w:tr>
      <w:tr w14:paraId="1EB14A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65F7E6A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14:paraId="71A597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7B5F9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ADEA5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764E21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BAB59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4E2EE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Cs w:val="21"/>
                <w:lang w:val="en-US" w:eastAsia="zh-CN"/>
              </w:rPr>
              <w:t>211</w:t>
            </w:r>
          </w:p>
        </w:tc>
      </w:tr>
      <w:tr w14:paraId="0260AE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68A04B2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14:paraId="50D8E4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9E123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15FA3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44C61B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1D916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14E89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  <w:tr w14:paraId="6484ED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45EED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66954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14:paraId="452301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766BB82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14:paraId="051770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BB5A4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D6C19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 w14:paraId="75A88F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60ED2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C947E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0</w:t>
            </w:r>
          </w:p>
        </w:tc>
      </w:tr>
    </w:tbl>
    <w:p w14:paraId="3853B0BB">
      <w:pPr>
        <w:pStyle w:val="5"/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321" w:firstLineChars="100"/>
        <w:jc w:val="both"/>
        <w:textAlignment w:val="auto"/>
        <w:rPr>
          <w:rFonts w:ascii="黑体" w:hAnsi="黑体" w:eastAsia="黑体" w:cs="宋体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宋体"/>
          <w:b/>
          <w:bCs/>
          <w:color w:val="333333"/>
          <w:sz w:val="32"/>
          <w:szCs w:val="32"/>
          <w:shd w:val="clear" w:color="auto" w:fill="FFFFFF"/>
        </w:rPr>
        <w:t>三、收到和处理政府信息公开申请情况</w:t>
      </w:r>
    </w:p>
    <w:tbl>
      <w:tblPr>
        <w:tblStyle w:val="6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9"/>
        <w:gridCol w:w="943"/>
        <w:gridCol w:w="3220"/>
        <w:gridCol w:w="688"/>
        <w:gridCol w:w="688"/>
        <w:gridCol w:w="688"/>
        <w:gridCol w:w="688"/>
        <w:gridCol w:w="688"/>
        <w:gridCol w:w="688"/>
        <w:gridCol w:w="688"/>
      </w:tblGrid>
      <w:tr w14:paraId="1715CC2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2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3DE96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816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67D2C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申请人情况</w:t>
            </w:r>
          </w:p>
        </w:tc>
      </w:tr>
      <w:tr w14:paraId="65903DF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2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52A9D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99CA8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388E5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88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5BC05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</w:tr>
      <w:tr w14:paraId="432984A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2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9CA7A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FD136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A8C5C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商业</w:t>
            </w:r>
          </w:p>
          <w:p w14:paraId="7F07299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74121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科研</w:t>
            </w:r>
          </w:p>
          <w:p w14:paraId="4B0A66E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E7837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728C0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7EB38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688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2DFBF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sz w:val="24"/>
              </w:rPr>
            </w:pPr>
          </w:p>
        </w:tc>
      </w:tr>
      <w:tr w14:paraId="649058D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9CC14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0FC04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F3239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48196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73286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26622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98010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200A93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</w:tr>
      <w:tr w14:paraId="1AC24A6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0A845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8F1A0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DDD2F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6C6B7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5EFAB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B5DAA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E883C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24C325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</w:tr>
      <w:tr w14:paraId="2FF8B67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E134B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三、本年度办理结果0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D9E88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624C1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7B324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08F35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3C412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EC1AE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1B894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0AD998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</w:tr>
      <w:tr w14:paraId="70C0520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A931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01C2E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0B26E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97ACE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70190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4A004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7970A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B2CD7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5E81E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</w:tr>
      <w:tr w14:paraId="49D765C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50DCE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A963F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6B8B1F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B5CE81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8CBF05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B3AD1D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01B911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70BE41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BCB469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DAD9D7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</w:tr>
      <w:tr w14:paraId="5BB21BF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3CD89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AB607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F95E9B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B7C96D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061EE5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A928C5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8EC1A2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083905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856BEA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D8D142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</w:tr>
      <w:tr w14:paraId="6FEF2C0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0B5DD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C20E1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CEFE2C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3C438F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1A852A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FB76B0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9DF8D5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E36886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E561C5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794B63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</w:tr>
      <w:tr w14:paraId="12079FC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53C8E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8DD93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D325DD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F9B628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6BAE36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D84155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E09185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F29513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7765EE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BA3632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</w:tr>
      <w:tr w14:paraId="64E1562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92BD4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A3A9F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761F74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6AA0E8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D2CE5D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CD8803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6C104B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52F026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A7287A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D94473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</w:tr>
      <w:tr w14:paraId="7794E34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1B962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C12C0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D2DC21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0B44F2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17A92D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E282A5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6C954F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A28DF7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B8CD6E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E77EA3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</w:tr>
      <w:tr w14:paraId="721BCAB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56727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D4E5B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AAB293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926EDC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D3B360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C77EE3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A0C004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DC009F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303489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FD0AFC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</w:tr>
      <w:tr w14:paraId="45F8EAB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05945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EFA23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AB13BE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83F801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2AAD7B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E585DF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91DB6E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A8CDFF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99D55C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55E9D8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</w:tr>
      <w:tr w14:paraId="57FD856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208FE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B53CE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3326FA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44EE1C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E59121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1A84CB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7F068B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7D5591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B2515D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4F8D93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</w:tr>
      <w:tr w14:paraId="2F9A310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E29F4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59E07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664588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EAEF04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722E35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25AACD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18EBD7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BEB3B7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89F6CB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E666AD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</w:tr>
      <w:tr w14:paraId="59159E7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614D4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B3C2E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3A7DC6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4297E2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F6AFB8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7079F7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58D3F0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648983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8A6022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1C761E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</w:tr>
      <w:tr w14:paraId="61E0D84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EC609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D50E1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64BDA7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D9AEC0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67D38C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2048EE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9166E1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4F19E3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C7B9C3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30DF60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</w:tr>
      <w:tr w14:paraId="7D16368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5CBD6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78C4C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27A97E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9CC5AE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EE3A1B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396C35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1A37F4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5ED4AF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ADA156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B5D0CD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</w:tr>
      <w:tr w14:paraId="3DC98F2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AB2F4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47F30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950D6E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40ABB0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54C309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BC5319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959A89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522A3C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2F6406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6A8EE2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</w:tr>
      <w:tr w14:paraId="559DA5B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D56F6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3B8E0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7E8388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57B277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9E9A0A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BA2757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E55B54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930B72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233B35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3389FD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</w:tr>
      <w:tr w14:paraId="2E7540A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E6CE6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960D2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A6892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721737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4DD8F9F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6EC4FD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5C53D31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0F73C7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55CF66A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7ABC57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70D1EA5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3EE1EF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</w:p>
          <w:p w14:paraId="133DC98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4CA2CB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7562BD9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0225B5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24D2409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</w:tr>
      <w:tr w14:paraId="737ABAC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4" w:hRule="atLeast"/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2F01E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2CACE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4216B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83876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7F639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DBB8E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FF674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EA3F9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297A2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EC51A6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60DD521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</w:tr>
      <w:tr w14:paraId="636C317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BCB1E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0B9D8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65048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62DD0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D0AA9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CB410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72D84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B8D67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C12DC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1257EC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7C76B9E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</w:tr>
      <w:tr w14:paraId="752FC1F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86DDD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FAE50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22C77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4C089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1DBD4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77FDC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1A81F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ECCC3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9EF1E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26E297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</w:tr>
      <w:tr w14:paraId="012F155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C690F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10A57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80525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BD30D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14D49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A6855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DFEAB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A923E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D20D43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</w:tr>
      <w:tr w14:paraId="1B804CB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8E687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DFDE4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8EC98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D7B46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F3614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614E3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A7AB2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769795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40" w:firstLineChars="100"/>
              <w:textAlignment w:val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0</w:t>
            </w:r>
          </w:p>
        </w:tc>
      </w:tr>
    </w:tbl>
    <w:p w14:paraId="20E86F58">
      <w:pPr>
        <w:pStyle w:val="5"/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321" w:firstLineChars="100"/>
        <w:jc w:val="both"/>
        <w:textAlignment w:val="auto"/>
        <w:rPr>
          <w:rFonts w:ascii="黑体" w:hAnsi="黑体" w:eastAsia="黑体" w:cs="宋体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宋体"/>
          <w:b/>
          <w:bCs/>
          <w:color w:val="333333"/>
          <w:sz w:val="32"/>
          <w:szCs w:val="32"/>
          <w:shd w:val="clear" w:color="auto" w:fill="FFFFFF"/>
        </w:rPr>
        <w:t>四、政府信息公开行政复议、行政诉讼情况</w:t>
      </w:r>
    </w:p>
    <w:tbl>
      <w:tblPr>
        <w:tblStyle w:val="6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0"/>
        <w:gridCol w:w="650"/>
        <w:gridCol w:w="650"/>
        <w:gridCol w:w="650"/>
        <w:gridCol w:w="650"/>
        <w:gridCol w:w="649"/>
        <w:gridCol w:w="649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 w14:paraId="0E34665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5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E8D1E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49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AEABA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行政诉讼</w:t>
            </w:r>
          </w:p>
        </w:tc>
      </w:tr>
      <w:tr w14:paraId="61EC742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5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15171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5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E5D3A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5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6206A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0E3CB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6425E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792F3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25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C7D83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复议后起诉</w:t>
            </w:r>
          </w:p>
        </w:tc>
      </w:tr>
      <w:tr w14:paraId="58C124A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8A362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6CFA6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48CE0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E7E2A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EE1B7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4131E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DA5A8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837B4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B5DB9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5B515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0274B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E2E3E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31AB0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328A4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368A1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53613BB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A3C67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B02B7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26C88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D0FC2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2985A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EAEC9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DE68C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451C2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ACB38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3A2FF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F895C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3576D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24704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E5C6D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6DEBA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0</w:t>
            </w:r>
          </w:p>
        </w:tc>
      </w:tr>
    </w:tbl>
    <w:p w14:paraId="64C7302B">
      <w:pPr>
        <w:pStyle w:val="5"/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/>
        <w:jc w:val="both"/>
        <w:textAlignment w:val="auto"/>
        <w:rPr>
          <w:rFonts w:ascii="黑体" w:hAnsi="黑体" w:eastAsia="黑体" w:cs="宋体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宋体"/>
          <w:b/>
          <w:bCs/>
          <w:color w:val="333333"/>
          <w:sz w:val="32"/>
          <w:szCs w:val="32"/>
          <w:shd w:val="clear" w:color="auto" w:fill="FFFFFF"/>
        </w:rPr>
        <w:t>五、存在的主要问题及改进情况</w:t>
      </w:r>
    </w:p>
    <w:p w14:paraId="2D029136">
      <w:pPr>
        <w:pStyle w:val="5"/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微软雅黑" w:eastAsia="仿宋_GB2312" w:cs="宋体"/>
          <w:color w:val="00000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sz w:val="32"/>
          <w:szCs w:val="32"/>
        </w:rPr>
        <w:t>我乡政府信息公开工作虽取得了一定成效，但还存在一些不足，如：政务公开工作制度不够完善、主动公开政府信息不够全面，政务新媒体平台影响力小等问题。202</w:t>
      </w:r>
      <w:r>
        <w:rPr>
          <w:rFonts w:hint="eastAsia" w:ascii="仿宋_GB2312" w:hAnsi="微软雅黑" w:eastAsia="仿宋_GB2312" w:cs="宋体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微软雅黑" w:eastAsia="仿宋_GB2312" w:cs="宋体"/>
          <w:color w:val="000000"/>
          <w:sz w:val="32"/>
          <w:szCs w:val="32"/>
        </w:rPr>
        <w:t>年，我乡将在区政府领导和指导下，认真扎实做好各项工作：一是加大学习、宣传、培训工作力度，持续提升政务公开工作人员专业素质，增强政务公开主动性。二是规范政务公开内容、形式，对涉及公众关心的重大问题、重大决策应公开的及时公开。</w:t>
      </w:r>
    </w:p>
    <w:p w14:paraId="0A6E8510">
      <w:pPr>
        <w:pStyle w:val="5"/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/>
        <w:jc w:val="both"/>
        <w:textAlignment w:val="auto"/>
        <w:rPr>
          <w:rFonts w:hint="eastAsia" w:ascii="黑体" w:hAnsi="黑体" w:eastAsia="黑体" w:cs="宋体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宋体"/>
          <w:b/>
          <w:bCs/>
          <w:color w:val="333333"/>
          <w:sz w:val="32"/>
          <w:szCs w:val="32"/>
          <w:shd w:val="clear" w:color="auto" w:fill="FFFFFF"/>
          <w:lang w:val="en-US" w:eastAsia="zh-CN"/>
        </w:rPr>
        <w:t>六、其他需要报告的事项</w:t>
      </w:r>
    </w:p>
    <w:p w14:paraId="561F511A">
      <w:pPr>
        <w:ind w:firstLine="640" w:firstLineChars="200"/>
        <w:rPr>
          <w:rFonts w:ascii="仿宋_GB2312" w:hAnsi="微软雅黑" w:eastAsia="仿宋_GB2312" w:cs="宋体"/>
          <w:color w:val="00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认真贯彻执行国务院办公厅《政府信息公开信息处理费管理办法》和《关于政府信息公开处理费管理有关事项的通知》。2025年本单位未收取信息公开处理费。</w:t>
      </w:r>
    </w:p>
    <w:p w14:paraId="6A82A8F9">
      <w:pPr>
        <w:pStyle w:val="5"/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/>
        <w:jc w:val="both"/>
        <w:textAlignment w:val="auto"/>
        <w:rPr>
          <w:rFonts w:ascii="仿宋_GB2312" w:hAnsi="微软雅黑" w:eastAsia="仿宋_GB2312" w:cs="宋体"/>
          <w:color w:val="000000"/>
          <w:sz w:val="32"/>
          <w:szCs w:val="32"/>
        </w:rPr>
      </w:pPr>
    </w:p>
    <w:p w14:paraId="03339E39">
      <w:pPr>
        <w:pStyle w:val="5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/>
        <w:jc w:val="right"/>
        <w:textAlignment w:val="auto"/>
        <w:rPr>
          <w:rFonts w:ascii="仿宋_GB2312" w:hAnsi="微软雅黑" w:eastAsia="仿宋_GB2312" w:cs="宋体"/>
          <w:color w:val="00000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宋体"/>
          <w:color w:val="000000"/>
          <w:sz w:val="32"/>
          <w:szCs w:val="32"/>
        </w:rPr>
        <w:t xml:space="preserve">户木乡人民政府   </w:t>
      </w:r>
    </w:p>
    <w:p w14:paraId="5F0A8F69">
      <w:pPr>
        <w:pStyle w:val="5"/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/>
        <w:jc w:val="center"/>
        <w:textAlignment w:val="auto"/>
      </w:pPr>
      <w:r>
        <w:rPr>
          <w:rFonts w:hint="eastAsia" w:ascii="仿宋_GB2312" w:hAnsi="微软雅黑" w:eastAsia="仿宋_GB2312" w:cs="宋体"/>
          <w:color w:val="000000"/>
          <w:sz w:val="32"/>
          <w:szCs w:val="32"/>
          <w:lang w:val="en-US" w:eastAsia="zh-CN"/>
        </w:rPr>
        <w:t xml:space="preserve">                             </w:t>
      </w:r>
      <w:r>
        <w:rPr>
          <w:rFonts w:hint="eastAsia" w:ascii="仿宋_GB2312" w:hAnsi="微软雅黑" w:eastAsia="仿宋_GB2312" w:cs="宋体"/>
          <w:color w:val="000000"/>
          <w:sz w:val="32"/>
          <w:szCs w:val="32"/>
        </w:rPr>
        <w:t>202</w:t>
      </w:r>
      <w:r>
        <w:rPr>
          <w:rFonts w:hint="eastAsia" w:ascii="仿宋_GB2312" w:hAnsi="微软雅黑" w:eastAsia="仿宋_GB2312" w:cs="宋体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微软雅黑" w:eastAsia="仿宋_GB2312" w:cs="宋体"/>
          <w:color w:val="000000"/>
          <w:sz w:val="32"/>
          <w:szCs w:val="32"/>
        </w:rPr>
        <w:t>年1月17日</w:t>
      </w:r>
    </w:p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E5E"/>
    <w:rsid w:val="000364FD"/>
    <w:rsid w:val="000776C1"/>
    <w:rsid w:val="000B4B19"/>
    <w:rsid w:val="0014589B"/>
    <w:rsid w:val="00160118"/>
    <w:rsid w:val="001B5B9A"/>
    <w:rsid w:val="00245772"/>
    <w:rsid w:val="002E3D55"/>
    <w:rsid w:val="00394C08"/>
    <w:rsid w:val="003B0BB8"/>
    <w:rsid w:val="003C7CB4"/>
    <w:rsid w:val="004C0386"/>
    <w:rsid w:val="00562CF2"/>
    <w:rsid w:val="005815CA"/>
    <w:rsid w:val="005A28A5"/>
    <w:rsid w:val="00612F0E"/>
    <w:rsid w:val="00614CB6"/>
    <w:rsid w:val="00616E5E"/>
    <w:rsid w:val="006B0920"/>
    <w:rsid w:val="007339CB"/>
    <w:rsid w:val="00791E67"/>
    <w:rsid w:val="00795083"/>
    <w:rsid w:val="00807A73"/>
    <w:rsid w:val="008D6850"/>
    <w:rsid w:val="00AE023B"/>
    <w:rsid w:val="00B02E85"/>
    <w:rsid w:val="00BD00B2"/>
    <w:rsid w:val="00C36CC4"/>
    <w:rsid w:val="00C47551"/>
    <w:rsid w:val="00C86882"/>
    <w:rsid w:val="00CE6E11"/>
    <w:rsid w:val="00D30478"/>
    <w:rsid w:val="00DB0D0B"/>
    <w:rsid w:val="00DC1E36"/>
    <w:rsid w:val="00E60DC0"/>
    <w:rsid w:val="00E80592"/>
    <w:rsid w:val="00E97F34"/>
    <w:rsid w:val="00F21DFB"/>
    <w:rsid w:val="00FC74A7"/>
    <w:rsid w:val="1311636D"/>
    <w:rsid w:val="204C3475"/>
    <w:rsid w:val="433035BE"/>
    <w:rsid w:val="77FC28C4"/>
    <w:rsid w:val="7C906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 w:eastAsia="宋体"/>
      <w:szCs w:val="22"/>
    </w:r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22"/>
    <w:rPr>
      <w:b/>
      <w:bCs/>
    </w:rPr>
  </w:style>
  <w:style w:type="paragraph" w:styleId="9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10">
    <w:name w:val="页眉 Char"/>
    <w:basedOn w:val="7"/>
    <w:link w:val="4"/>
    <w:semiHidden/>
    <w:qFormat/>
    <w:uiPriority w:val="99"/>
    <w:rPr>
      <w:kern w:val="2"/>
      <w:sz w:val="18"/>
      <w:szCs w:val="18"/>
    </w:rPr>
  </w:style>
  <w:style w:type="character" w:customStyle="1" w:styleId="11">
    <w:name w:val="页脚 Char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5</Pages>
  <Words>1868</Words>
  <Characters>1901</Characters>
  <Lines>16</Lines>
  <Paragraphs>4</Paragraphs>
  <TotalTime>0</TotalTime>
  <ScaleCrop>false</ScaleCrop>
  <LinksUpToDate>false</LinksUpToDate>
  <CharactersWithSpaces>1902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2025-01-20T08:01:00Z</dcterms:created>
  <dc:creator>Windows 用户</dc:creator>
  <cp:lastModifiedBy>佳庆</cp:lastModifiedBy>
  <dcterms:modified xsi:type="dcterms:W3CDTF">2026-01-30T04:17:44Z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eyJoZGlkIjoiMjliMTQzN2Y3ZTQwNWI5YjQyY2U3ZjNjODFjOWYxNDEiLCJ1c2VySWQiOiIzMTI0MDA4MTQifQ==</vt:lpwstr>
  </property>
  <property fmtid="{D5CDD505-2E9C-101B-9397-08002B2CF9AE}" pid="3" name="KSOProductBuildVer">
    <vt:lpwstr>2052-12.1.0.24657</vt:lpwstr>
  </property>
  <property fmtid="{D5CDD505-2E9C-101B-9397-08002B2CF9AE}" pid="4" name="ICV">
    <vt:lpwstr>45B7F92195754D1FBC8D0AD6C470265F_13</vt:lpwstr>
  </property>
</Properties>
</file>