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30" w:lineRule="exac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方正小标宋简体" w:hAnsi="方正小标宋简体" w:eastAsia="方正小标宋简体" w:cs="方正小标宋简体"/>
          <w:b w:val="0"/>
          <w:bCs/>
          <w:color w:val="000000" w:themeColor="text1"/>
          <w:w w:val="8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80"/>
          <w:sz w:val="44"/>
          <w:szCs w:val="44"/>
          <w:shd w:val="clear" w:color="auto" w:fill="FFFFFF"/>
          <w:lang w:eastAsia="zh-CN"/>
          <w14:textFill>
            <w14:solidFill>
              <w14:schemeClr w14:val="tx1"/>
            </w14:solidFill>
          </w14:textFill>
        </w:rPr>
        <w:t>中共</w:t>
      </w:r>
      <w:r>
        <w:rPr>
          <w:rFonts w:hint="eastAsia" w:ascii="方正小标宋简体" w:hAnsi="方正小标宋简体" w:eastAsia="方正小标宋简体" w:cs="方正小标宋简体"/>
          <w:b w:val="0"/>
          <w:bCs/>
          <w:color w:val="000000" w:themeColor="text1"/>
          <w:w w:val="80"/>
          <w:sz w:val="44"/>
          <w:szCs w:val="44"/>
          <w:shd w:val="clear" w:color="auto" w:fill="FFFFFF"/>
          <w14:textFill>
            <w14:solidFill>
              <w14:schemeClr w14:val="tx1"/>
            </w14:solidFill>
          </w14:textFill>
        </w:rPr>
        <w:t>保定市徐水区</w:t>
      </w:r>
      <w:r>
        <w:rPr>
          <w:rFonts w:hint="eastAsia" w:ascii="方正小标宋简体" w:hAnsi="方正小标宋简体" w:eastAsia="方正小标宋简体" w:cs="方正小标宋简体"/>
          <w:b w:val="0"/>
          <w:bCs/>
          <w:color w:val="000000" w:themeColor="text1"/>
          <w:w w:val="80"/>
          <w:sz w:val="44"/>
          <w:szCs w:val="44"/>
          <w:shd w:val="clear" w:color="auto" w:fill="FFFFFF"/>
          <w:lang w:eastAsia="zh-CN"/>
          <w14:textFill>
            <w14:solidFill>
              <w14:schemeClr w14:val="tx1"/>
            </w14:solidFill>
          </w14:textFill>
        </w:rPr>
        <w:t>委网络安全和信息化委员会办公室</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rPr>
        <w:t>部门年度预算项目绩效自评工作报告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pPr>
        <w:pStyle w:val="2"/>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sz w:val="32"/>
          <w:szCs w:val="32"/>
        </w:rPr>
      </w:pPr>
      <w:r>
        <w:rPr>
          <w:rFonts w:hint="eastAsia" w:ascii="仿宋" w:hAnsi="仿宋" w:eastAsia="仿宋" w:cs="Times New Roman"/>
          <w:color w:val="000000"/>
          <w:sz w:val="32"/>
          <w:szCs w:val="32"/>
        </w:rPr>
        <w:t>为</w:t>
      </w:r>
      <w:r>
        <w:rPr>
          <w:rFonts w:hint="eastAsia" w:ascii="仿宋" w:hAnsi="仿宋" w:eastAsia="仿宋" w:cs="Times New Roman"/>
          <w:color w:val="000000"/>
          <w:sz w:val="32"/>
          <w:szCs w:val="32"/>
          <w:lang w:eastAsia="zh-CN"/>
        </w:rPr>
        <w:t>切</w:t>
      </w:r>
      <w:r>
        <w:rPr>
          <w:rFonts w:hint="eastAsia" w:ascii="仿宋" w:hAnsi="仿宋" w:eastAsia="仿宋" w:cs="Times New Roman"/>
          <w:color w:val="000000"/>
          <w:sz w:val="32"/>
          <w:szCs w:val="32"/>
        </w:rPr>
        <w:t>实做好202</w:t>
      </w:r>
      <w:r>
        <w:rPr>
          <w:rFonts w:hint="default" w:ascii="仿宋" w:hAnsi="仿宋" w:eastAsia="仿宋" w:cs="Times New Roman"/>
          <w:color w:val="000000"/>
          <w:sz w:val="32"/>
          <w:szCs w:val="32"/>
          <w:lang w:val="en-US"/>
        </w:rPr>
        <w:t>3</w:t>
      </w:r>
      <w:r>
        <w:rPr>
          <w:rFonts w:hint="eastAsia" w:ascii="仿宋" w:hAnsi="仿宋" w:eastAsia="仿宋" w:cs="Times New Roman"/>
          <w:color w:val="000000"/>
          <w:sz w:val="32"/>
          <w:szCs w:val="32"/>
        </w:rPr>
        <w:t>年度项目资金绩效自评工作</w:t>
      </w:r>
      <w:r>
        <w:rPr>
          <w:rFonts w:hint="eastAsia" w:ascii="仿宋" w:hAnsi="仿宋" w:eastAsia="仿宋" w:cs="Times New Roman"/>
          <w:color w:val="000000"/>
          <w:sz w:val="32"/>
          <w:szCs w:val="32"/>
          <w:shd w:val="clear" w:color="auto" w:fill="FFFFFF"/>
        </w:rPr>
        <w:t>，</w:t>
      </w:r>
      <w:r>
        <w:rPr>
          <w:rFonts w:hint="eastAsia" w:ascii="仿宋" w:hAnsi="仿宋" w:eastAsia="仿宋" w:cs="Times New Roman"/>
          <w:color w:val="000000"/>
          <w:sz w:val="32"/>
          <w:szCs w:val="32"/>
        </w:rPr>
        <w:t>提高财政资金使用效益，根据《保定市徐水区财政局关于开展202</w:t>
      </w:r>
      <w:r>
        <w:rPr>
          <w:rFonts w:hint="default" w:ascii="仿宋" w:hAnsi="仿宋" w:eastAsia="仿宋" w:cs="Times New Roman"/>
          <w:color w:val="000000"/>
          <w:sz w:val="32"/>
          <w:szCs w:val="32"/>
          <w:lang w:val="en-US"/>
        </w:rPr>
        <w:t>3</w:t>
      </w:r>
      <w:r>
        <w:rPr>
          <w:rFonts w:hint="eastAsia" w:ascii="仿宋" w:hAnsi="仿宋" w:eastAsia="仿宋" w:cs="Times New Roman"/>
          <w:color w:val="000000"/>
          <w:sz w:val="32"/>
          <w:szCs w:val="32"/>
        </w:rPr>
        <w:t>年度财政资金部门绩效自评价工作的通知》（徐政财字〔202</w:t>
      </w:r>
      <w:r>
        <w:rPr>
          <w:rFonts w:hint="default" w:ascii="仿宋" w:hAnsi="仿宋" w:eastAsia="仿宋" w:cs="Times New Roman"/>
          <w:color w:val="000000"/>
          <w:sz w:val="32"/>
          <w:szCs w:val="32"/>
          <w:lang w:val="en-US"/>
        </w:rPr>
        <w:t>4</w:t>
      </w:r>
      <w:r>
        <w:rPr>
          <w:rFonts w:hint="eastAsia" w:ascii="仿宋" w:hAnsi="仿宋" w:eastAsia="仿宋" w:cs="Times New Roman"/>
          <w:color w:val="000000"/>
          <w:sz w:val="32"/>
          <w:szCs w:val="32"/>
        </w:rPr>
        <w:t>〕</w:t>
      </w:r>
      <w:r>
        <w:rPr>
          <w:rFonts w:hint="default" w:ascii="仿宋" w:hAnsi="仿宋" w:eastAsia="仿宋" w:cs="Times New Roman"/>
          <w:color w:val="000000"/>
          <w:sz w:val="32"/>
          <w:szCs w:val="32"/>
          <w:lang w:val="en-US"/>
        </w:rPr>
        <w:t>25</w:t>
      </w:r>
      <w:r>
        <w:rPr>
          <w:rFonts w:hint="eastAsia" w:ascii="仿宋" w:hAnsi="仿宋" w:eastAsia="仿宋" w:cs="Times New Roman"/>
          <w:color w:val="000000"/>
          <w:sz w:val="32"/>
          <w:szCs w:val="32"/>
        </w:rPr>
        <w:t>号）文件精神，结合实际</w:t>
      </w:r>
      <w:r>
        <w:rPr>
          <w:rFonts w:hint="eastAsia" w:ascii="仿宋" w:hAnsi="仿宋" w:eastAsia="仿宋" w:cs="Times New Roman"/>
          <w:color w:val="000000"/>
          <w:sz w:val="32"/>
          <w:szCs w:val="32"/>
          <w:shd w:val="clear" w:color="auto" w:fill="FFFFFF"/>
        </w:rPr>
        <w:t>，</w:t>
      </w:r>
      <w:r>
        <w:rPr>
          <w:rFonts w:hint="eastAsia" w:ascii="仿宋" w:hAnsi="仿宋" w:eastAsia="仿宋" w:cs="Times New Roman"/>
          <w:color w:val="000000"/>
          <w:sz w:val="32"/>
          <w:szCs w:val="32"/>
        </w:rPr>
        <w:t>我单位组织成立了以副</w:t>
      </w:r>
      <w:r>
        <w:rPr>
          <w:rFonts w:hint="eastAsia" w:ascii="仿宋" w:hAnsi="仿宋" w:eastAsia="仿宋" w:cs="Times New Roman"/>
          <w:color w:val="000000"/>
          <w:sz w:val="32"/>
          <w:szCs w:val="32"/>
          <w:lang w:eastAsia="zh-CN"/>
        </w:rPr>
        <w:t>主任</w:t>
      </w:r>
      <w:r>
        <w:rPr>
          <w:rFonts w:hint="eastAsia" w:ascii="仿宋" w:hAnsi="仿宋" w:eastAsia="仿宋" w:cs="Times New Roman"/>
          <w:color w:val="000000"/>
          <w:sz w:val="32"/>
          <w:szCs w:val="32"/>
        </w:rPr>
        <w:t>为组长的绩效评价工作小组，评价小组采取座谈等方式听取情况，</w:t>
      </w:r>
      <w:r>
        <w:rPr>
          <w:rFonts w:hint="eastAsia" w:ascii="仿宋_GB2312" w:eastAsia="仿宋_GB2312"/>
          <w:sz w:val="32"/>
          <w:szCs w:val="32"/>
        </w:rPr>
        <w:t>逐项对202</w:t>
      </w:r>
      <w:r>
        <w:rPr>
          <w:rFonts w:hint="default" w:ascii="仿宋_GB2312" w:eastAsia="仿宋_GB2312"/>
          <w:sz w:val="32"/>
          <w:szCs w:val="32"/>
          <w:lang w:val="en-US"/>
        </w:rPr>
        <w:t>3</w:t>
      </w:r>
      <w:r>
        <w:rPr>
          <w:rFonts w:hint="eastAsia" w:ascii="仿宋_GB2312" w:eastAsia="仿宋_GB2312"/>
          <w:sz w:val="32"/>
          <w:szCs w:val="32"/>
        </w:rPr>
        <w:t>年预算安排项目进行了梳理，从产出指标、效益指标、满意度指标及预算执行率四个方面指标体系，准确对项目绩效目标的实现程度，设定绩效指标体系量化评分，依据评分结果衡量评价项目综合绩效的实现程度。</w:t>
      </w:r>
      <w:r>
        <w:rPr>
          <w:rFonts w:hint="eastAsia" w:ascii="Times New Roman" w:hAnsi="Times New Roman" w:eastAsia="仿宋_GB2312"/>
          <w:sz w:val="32"/>
          <w:szCs w:val="32"/>
        </w:rPr>
        <w:t>预算项目支出总计</w:t>
      </w:r>
      <w:r>
        <w:rPr>
          <w:rFonts w:hint="default" w:ascii="Times New Roman" w:hAnsi="Times New Roman" w:eastAsia="仿宋_GB2312"/>
          <w:sz w:val="32"/>
          <w:szCs w:val="32"/>
          <w:lang w:val="en-US"/>
        </w:rPr>
        <w:t>67.28</w:t>
      </w:r>
      <w:r>
        <w:rPr>
          <w:rFonts w:hint="eastAsia" w:ascii="Times New Roman" w:hAnsi="Times New Roman" w:eastAsia="仿宋_GB2312"/>
          <w:sz w:val="32"/>
          <w:szCs w:val="32"/>
        </w:rPr>
        <w:t>万元，自评得分 90分以上的</w:t>
      </w:r>
      <w:r>
        <w:rPr>
          <w:rFonts w:hint="default" w:ascii="Times New Roman" w:hAnsi="Times New Roman" w:eastAsia="仿宋_GB2312"/>
          <w:sz w:val="32"/>
          <w:szCs w:val="32"/>
          <w:lang w:val="en-US"/>
        </w:rPr>
        <w:t>2</w:t>
      </w:r>
      <w:r>
        <w:rPr>
          <w:rFonts w:hint="eastAsia" w:ascii="Times New Roman" w:hAnsi="Times New Roman" w:eastAsia="仿宋_GB2312"/>
          <w:sz w:val="32"/>
          <w:szCs w:val="32"/>
        </w:rPr>
        <w:t>个，得分60至90分</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个，60分以下</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其中，抽查项目</w:t>
      </w:r>
      <w:r>
        <w:rPr>
          <w:rFonts w:hint="default" w:ascii="Times New Roman" w:hAnsi="Times New Roman" w:eastAsia="仿宋_GB2312"/>
          <w:sz w:val="32"/>
          <w:szCs w:val="32"/>
          <w:lang w:val="en-US"/>
        </w:rPr>
        <w:t>1</w:t>
      </w:r>
      <w:r>
        <w:rPr>
          <w:rFonts w:hint="eastAsia" w:ascii="Times New Roman" w:hAnsi="Times New Roman" w:eastAsia="仿宋_GB2312"/>
          <w:sz w:val="32"/>
          <w:szCs w:val="32"/>
          <w:lang w:val="en-US" w:eastAsia="zh-CN"/>
        </w:rPr>
        <w:t>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是</w:t>
      </w:r>
      <w:r>
        <w:rPr>
          <w:rFonts w:hint="eastAsia" w:ascii="Times New Roman" w:hAnsi="Times New Roman" w:eastAsia="仿宋_GB2312"/>
          <w:sz w:val="32"/>
          <w:szCs w:val="32"/>
          <w:lang w:eastAsia="zh-CN"/>
        </w:rPr>
        <w:t>机关运行保障经费，</w:t>
      </w:r>
      <w:r>
        <w:rPr>
          <w:rFonts w:hint="eastAsia" w:ascii="Times New Roman" w:hAnsi="Times New Roman" w:eastAsia="仿宋_GB2312"/>
          <w:sz w:val="32"/>
          <w:szCs w:val="32"/>
          <w:lang w:val="en-US" w:eastAsia="zh-CN"/>
        </w:rPr>
        <w:t>项目基本情况是</w:t>
      </w:r>
      <w:r>
        <w:rPr>
          <w:rFonts w:hint="eastAsia" w:ascii="Times New Roman" w:hAnsi="Times New Roman" w:eastAsia="仿宋_GB2312"/>
          <w:sz w:val="32"/>
          <w:szCs w:val="32"/>
          <w:lang w:eastAsia="zh-CN"/>
        </w:rPr>
        <w:t>开展网信办日常工作。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FZFSK--GBK1-0" w:eastAsia="仿宋_GB2312" w:cs="宋体"/>
          <w:color w:val="000000"/>
          <w:kern w:val="0"/>
          <w:sz w:val="32"/>
          <w:szCs w:val="32"/>
          <w:lang w:eastAsia="zh-CN"/>
        </w:rPr>
      </w:pPr>
      <w:r>
        <w:rPr>
          <w:rFonts w:hint="eastAsia" w:ascii="仿宋_GB2312" w:hAnsi="FZFSK--GBK1-0" w:eastAsia="仿宋_GB2312" w:cs="宋体"/>
          <w:color w:val="000000"/>
          <w:kern w:val="0"/>
          <w:sz w:val="32"/>
          <w:szCs w:val="32"/>
        </w:rPr>
        <w:t xml:space="preserve"> </w:t>
      </w:r>
      <w:r>
        <w:rPr>
          <w:rFonts w:hint="eastAsia" w:ascii="仿宋_GB2312" w:hAnsi="FZFSK--GBK1-0" w:eastAsia="仿宋_GB2312" w:cs="宋体"/>
          <w:color w:val="000000"/>
          <w:kern w:val="0"/>
          <w:sz w:val="32"/>
          <w:szCs w:val="32"/>
          <w:lang w:val="en-US" w:eastAsia="zh-CN"/>
        </w:rPr>
        <w:t>1.</w:t>
      </w:r>
      <w:r>
        <w:rPr>
          <w:rFonts w:hint="eastAsia" w:ascii="仿宋_GB2312" w:hAnsi="FZFSK--GBK1-0" w:eastAsia="仿宋_GB2312" w:cs="宋体"/>
          <w:color w:val="000000"/>
          <w:kern w:val="0"/>
          <w:sz w:val="32"/>
          <w:szCs w:val="32"/>
          <w:lang w:eastAsia="zh-CN"/>
        </w:rPr>
        <w:t>部门总体工作开展情况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FZFSK--GBK1-0" w:eastAsia="仿宋_GB2312" w:cs="宋体"/>
          <w:color w:val="000000"/>
          <w:kern w:val="0"/>
          <w:sz w:val="32"/>
          <w:szCs w:val="32"/>
          <w:lang w:val="en-US" w:eastAsia="zh-CN"/>
        </w:rPr>
      </w:pPr>
      <w:r>
        <w:rPr>
          <w:rFonts w:hint="eastAsia" w:ascii="仿宋_GB2312" w:hAnsi="FZFSK--GBK1-0" w:eastAsia="仿宋_GB2312" w:cs="宋体"/>
          <w:color w:val="000000"/>
          <w:kern w:val="0"/>
          <w:sz w:val="32"/>
          <w:szCs w:val="32"/>
          <w:lang w:val="en-US" w:eastAsia="zh-CN"/>
        </w:rPr>
        <w:t>2023年在区委的正确领导下，全区网信工作坚持以习近平新时代中国特色社会主义思想特别是习近平总书记关于网络强国的重要思想为指导，认真学习贯彻落实党的二十大精神，深入贯彻落实全国、全省、全市网信工作会议精神，紧紧围绕区委、区政府工作中心，结合网信工作实际，强化网络管理，狠抓阵地建设，弘扬网络主旋律，凝聚网上正能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FZFSK--GBK1-0" w:eastAsia="仿宋_GB2312" w:cs="宋体"/>
          <w:color w:val="000000"/>
          <w:kern w:val="0"/>
          <w:sz w:val="32"/>
          <w:szCs w:val="32"/>
          <w:lang w:eastAsia="zh-CN"/>
        </w:rPr>
      </w:pPr>
      <w:r>
        <w:rPr>
          <w:rFonts w:hint="eastAsia" w:ascii="仿宋_GB2312" w:hAnsi="FZFSK--GBK1-0" w:eastAsia="仿宋_GB2312" w:cs="宋体"/>
          <w:color w:val="000000"/>
          <w:kern w:val="0"/>
          <w:sz w:val="32"/>
          <w:szCs w:val="32"/>
          <w:lang w:val="en-US" w:eastAsia="zh-CN"/>
        </w:rPr>
        <w:t>2.</w:t>
      </w:r>
      <w:r>
        <w:rPr>
          <w:rFonts w:hint="eastAsia" w:ascii="仿宋_GB2312" w:hAnsi="FZFSK--GBK1-0" w:eastAsia="仿宋_GB2312" w:cs="宋体"/>
          <w:color w:val="000000"/>
          <w:kern w:val="0"/>
          <w:sz w:val="32"/>
          <w:szCs w:val="32"/>
        </w:rPr>
        <w:t>预算项目的预期绩效目标完成情况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E-BX" w:eastAsia="仿宋_GB2312" w:cs="宋体"/>
          <w:color w:val="000000"/>
          <w:kern w:val="0"/>
          <w:sz w:val="32"/>
          <w:szCs w:val="32"/>
          <w:highlight w:val="none"/>
          <w:lang w:val="en-US"/>
        </w:rPr>
      </w:pPr>
      <w:r>
        <w:rPr>
          <w:rFonts w:hint="eastAsia" w:ascii="仿宋_GB2312" w:hAnsi="FZFSK--GBK1-0" w:eastAsia="仿宋_GB2312" w:cs="宋体"/>
          <w:color w:val="000000"/>
          <w:kern w:val="0"/>
          <w:sz w:val="32"/>
          <w:szCs w:val="32"/>
          <w:lang w:eastAsia="zh-CN"/>
        </w:rPr>
        <w:t>全年预算支出项目</w:t>
      </w:r>
      <w:r>
        <w:rPr>
          <w:rFonts w:hint="default" w:ascii="仿宋_GB2312" w:hAnsi="FZFSK--GBK1-0" w:eastAsia="仿宋_GB2312" w:cs="宋体"/>
          <w:color w:val="000000"/>
          <w:kern w:val="0"/>
          <w:sz w:val="32"/>
          <w:szCs w:val="32"/>
          <w:lang w:val="en-US" w:eastAsia="zh-CN"/>
        </w:rPr>
        <w:t>2</w:t>
      </w:r>
      <w:r>
        <w:rPr>
          <w:rFonts w:hint="eastAsia" w:ascii="仿宋_GB2312" w:hAnsi="FZFSK--GBK1-0" w:eastAsia="仿宋_GB2312" w:cs="宋体"/>
          <w:color w:val="000000"/>
          <w:kern w:val="0"/>
          <w:sz w:val="32"/>
          <w:szCs w:val="32"/>
          <w:lang w:val="en-US" w:eastAsia="zh-CN"/>
        </w:rPr>
        <w:t>个，共完成</w:t>
      </w:r>
      <w:r>
        <w:rPr>
          <w:rFonts w:hint="default" w:ascii="仿宋_GB2312" w:hAnsi="FZFSK--GBK1-0" w:eastAsia="仿宋_GB2312" w:cs="宋体"/>
          <w:color w:val="000000"/>
          <w:kern w:val="0"/>
          <w:sz w:val="32"/>
          <w:szCs w:val="32"/>
          <w:lang w:val="en-US" w:eastAsia="zh-CN"/>
        </w:rPr>
        <w:t>2</w:t>
      </w:r>
      <w:r>
        <w:rPr>
          <w:rFonts w:hint="eastAsia" w:ascii="仿宋_GB2312" w:hAnsi="FZFSK--GBK1-0" w:eastAsia="仿宋_GB2312" w:cs="宋体"/>
          <w:color w:val="000000"/>
          <w:kern w:val="0"/>
          <w:sz w:val="32"/>
          <w:szCs w:val="32"/>
          <w:lang w:val="en-US" w:eastAsia="zh-CN"/>
        </w:rPr>
        <w:t>个，预期绩效目标基本完成；其中1个项目支出指标未达到</w:t>
      </w:r>
      <w:r>
        <w:rPr>
          <w:rFonts w:hint="default" w:ascii="仿宋_GB2312" w:hAnsi="FZFSK--GBK1-0" w:eastAsia="仿宋_GB2312" w:cs="宋体"/>
          <w:color w:val="000000"/>
          <w:kern w:val="0"/>
          <w:sz w:val="32"/>
          <w:szCs w:val="32"/>
          <w:lang w:val="en-US" w:eastAsia="zh-CN"/>
        </w:rPr>
        <w:t>100%</w:t>
      </w:r>
      <w:r>
        <w:rPr>
          <w:rFonts w:hint="eastAsia" w:ascii="仿宋_GB2312" w:hAnsi="FZFSK--GBK1-0" w:eastAsia="仿宋_GB2312" w:cs="宋体"/>
          <w:color w:val="000000"/>
          <w:kern w:val="0"/>
          <w:sz w:val="32"/>
          <w:szCs w:val="32"/>
          <w:lang w:val="en-US" w:eastAsia="zh-CN"/>
        </w:rPr>
        <w:t>，该项目为202</w:t>
      </w:r>
      <w:r>
        <w:rPr>
          <w:rFonts w:hint="default" w:ascii="仿宋_GB2312" w:hAnsi="FZFSK--GBK1-0" w:eastAsia="仿宋_GB2312" w:cs="宋体"/>
          <w:color w:val="000000"/>
          <w:kern w:val="0"/>
          <w:sz w:val="32"/>
          <w:szCs w:val="32"/>
          <w:lang w:val="en-US" w:eastAsia="zh-CN"/>
        </w:rPr>
        <w:t>3</w:t>
      </w:r>
      <w:r>
        <w:rPr>
          <w:rFonts w:hint="eastAsia" w:ascii="仿宋_GB2312" w:hAnsi="FZFSK--GBK1-0" w:eastAsia="仿宋_GB2312" w:cs="宋体"/>
          <w:color w:val="000000"/>
          <w:kern w:val="0"/>
          <w:sz w:val="32"/>
          <w:szCs w:val="32"/>
          <w:lang w:val="en-US" w:eastAsia="zh-CN"/>
        </w:rPr>
        <w:t>年年初预算《机关运行保障经费》项目，</w:t>
      </w:r>
      <w:r>
        <w:rPr>
          <w:rFonts w:hint="eastAsia" w:ascii="仿宋_GB2312" w:hAnsi="FZFSK--GBK1-0" w:eastAsia="仿宋_GB2312" w:cs="宋体"/>
          <w:color w:val="000000"/>
          <w:kern w:val="0"/>
          <w:sz w:val="32"/>
          <w:szCs w:val="32"/>
          <w:highlight w:val="none"/>
          <w:lang w:val="en-US" w:eastAsia="zh-CN"/>
        </w:rPr>
        <w:t>202</w:t>
      </w:r>
      <w:r>
        <w:rPr>
          <w:rFonts w:hint="default" w:ascii="仿宋_GB2312" w:hAnsi="FZFSK--GBK1-0" w:eastAsia="仿宋_GB2312" w:cs="宋体"/>
          <w:color w:val="000000"/>
          <w:kern w:val="0"/>
          <w:sz w:val="32"/>
          <w:szCs w:val="32"/>
          <w:highlight w:val="none"/>
          <w:lang w:val="en-US" w:eastAsia="zh-CN"/>
        </w:rPr>
        <w:t>3</w:t>
      </w:r>
      <w:r>
        <w:rPr>
          <w:rFonts w:hint="eastAsia" w:ascii="仿宋_GB2312" w:hAnsi="FZFSK--GBK1-0" w:eastAsia="仿宋_GB2312" w:cs="宋体"/>
          <w:color w:val="000000"/>
          <w:kern w:val="0"/>
          <w:sz w:val="32"/>
          <w:szCs w:val="32"/>
          <w:highlight w:val="none"/>
          <w:lang w:val="en-US" w:eastAsia="zh-CN"/>
        </w:rPr>
        <w:t>年年初，该项目预算为</w:t>
      </w:r>
      <w:r>
        <w:rPr>
          <w:rFonts w:hint="default" w:ascii="仿宋_GB2312" w:hAnsi="FZFSK--GBK1-0" w:eastAsia="仿宋_GB2312" w:cs="宋体"/>
          <w:color w:val="000000"/>
          <w:kern w:val="0"/>
          <w:sz w:val="32"/>
          <w:szCs w:val="32"/>
          <w:highlight w:val="none"/>
          <w:lang w:val="en-US" w:eastAsia="zh-CN"/>
        </w:rPr>
        <w:t>135900</w:t>
      </w:r>
      <w:r>
        <w:rPr>
          <w:rFonts w:hint="eastAsia" w:ascii="仿宋_GB2312" w:hAnsi="FZFSK--GBK1-0" w:eastAsia="仿宋_GB2312" w:cs="宋体"/>
          <w:color w:val="000000"/>
          <w:kern w:val="0"/>
          <w:sz w:val="32"/>
          <w:szCs w:val="32"/>
          <w:highlight w:val="none"/>
          <w:lang w:val="en-US" w:eastAsia="zh-CN"/>
        </w:rPr>
        <w:t>元，但按照实际工作需求，实际执行</w:t>
      </w:r>
      <w:r>
        <w:rPr>
          <w:rFonts w:hint="default" w:ascii="仿宋_GB2312" w:hAnsi="FZFSK--GBK1-0" w:eastAsia="仿宋_GB2312" w:cs="宋体"/>
          <w:color w:val="000000"/>
          <w:kern w:val="0"/>
          <w:sz w:val="32"/>
          <w:szCs w:val="32"/>
          <w:highlight w:val="none"/>
          <w:lang w:val="en-US" w:eastAsia="zh-CN"/>
        </w:rPr>
        <w:t>135800</w:t>
      </w:r>
      <w:r>
        <w:rPr>
          <w:rFonts w:hint="eastAsia" w:ascii="仿宋_GB2312" w:hAnsi="FZFSK--GBK1-0" w:eastAsia="仿宋_GB2312" w:cs="宋体"/>
          <w:color w:val="000000"/>
          <w:kern w:val="0"/>
          <w:sz w:val="32"/>
          <w:szCs w:val="32"/>
          <w:highlight w:val="none"/>
          <w:lang w:val="en-US" w:eastAsia="zh-CN"/>
        </w:rPr>
        <w:t>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E-BX" w:eastAsia="仿宋_GB2312" w:cs="宋体"/>
          <w:color w:val="000000"/>
          <w:kern w:val="0"/>
          <w:sz w:val="32"/>
          <w:szCs w:val="32"/>
        </w:rPr>
      </w:pPr>
      <w:r>
        <w:rPr>
          <w:rFonts w:hint="eastAsia" w:ascii="仿宋" w:hAnsi="仿宋" w:eastAsia="仿宋" w:cs="Times New Roman"/>
          <w:color w:val="000000"/>
          <w:kern w:val="0"/>
          <w:sz w:val="32"/>
          <w:szCs w:val="32"/>
        </w:rPr>
        <w:t>在项目资金组织管理上，我们严格按照国家和省市规定的项目资金相关法律、法规的规定和要求使用，内部实现了项目资金统一归口管理，坚持专款专用，量入为出的原则，使项目资金按规定的用途使用并达到预期目的，严禁截留、挪用和不合理支出。制订完善财务审批制度、出差审批制度、项目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cs="Times New Roman"/>
          <w:color w:val="000000"/>
          <w:sz w:val="21"/>
          <w:szCs w:val="21"/>
        </w:rPr>
      </w:pPr>
      <w:r>
        <w:rPr>
          <w:rFonts w:hint="eastAsia" w:ascii="仿宋" w:hAnsi="仿宋" w:eastAsia="仿宋" w:cs="Times New Roman"/>
          <w:color w:val="000000"/>
          <w:sz w:val="32"/>
          <w:szCs w:val="32"/>
        </w:rPr>
        <w:t>为做好项目实施的跟踪检查工作。我单位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FZFSK--GBK1-0">
    <w:altName w:val="Times New Roman"/>
    <w:panose1 w:val="00000000000000000000"/>
    <w:charset w:val="00"/>
    <w:family w:val="roman"/>
    <w:pitch w:val="default"/>
    <w:sig w:usb0="00000000" w:usb1="00000000" w:usb2="00000000" w:usb3="00000000" w:csb0="00000001" w:csb1="00000000"/>
  </w:font>
  <w:font w:name="E-BX">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180B064B"/>
    <w:rsid w:val="20B95832"/>
    <w:rsid w:val="2481222B"/>
    <w:rsid w:val="29D96510"/>
    <w:rsid w:val="42942DB2"/>
    <w:rsid w:val="4D8A4F4B"/>
    <w:rsid w:val="74C87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user</cp:lastModifiedBy>
  <dcterms:modified xsi:type="dcterms:W3CDTF">2024-03-14T01:22:12Z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64026F99A471439AB0E39574986DC591</vt:lpwstr>
  </property>
</Properties>
</file>