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78D7F">
      <w:pPr>
        <w:widowControl w:val="0"/>
        <w:adjustRightInd/>
        <w:snapToGrid/>
        <w:spacing w:after="0" w:line="60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14:paraId="4A5C24A4">
      <w:pPr>
        <w:widowControl w:val="0"/>
        <w:adjustRightInd/>
        <w:snapToGrid/>
        <w:spacing w:after="0" w:line="820" w:lineRule="exact"/>
        <w:ind w:firstLine="1440" w:firstLineChars="200"/>
        <w:jc w:val="both"/>
        <w:rPr>
          <w:rFonts w:ascii="Times New Roman" w:hAnsi="Times New Roman" w:eastAsia="宋体" w:cs="Times New Roman"/>
          <w:bCs/>
          <w:kern w:val="2"/>
          <w:sz w:val="72"/>
          <w:szCs w:val="24"/>
        </w:rPr>
      </w:pPr>
    </w:p>
    <w:p w14:paraId="4BF689CF">
      <w:pPr>
        <w:widowControl w:val="0"/>
        <w:adjustRightInd/>
        <w:snapToGrid/>
        <w:spacing w:after="0" w:line="820" w:lineRule="exact"/>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保定市徐水区公安局2019年部门</w:t>
      </w:r>
    </w:p>
    <w:p w14:paraId="4C11A90F">
      <w:pPr>
        <w:widowControl w:val="0"/>
        <w:adjustRightInd/>
        <w:snapToGrid/>
        <w:spacing w:after="0" w:line="820" w:lineRule="exact"/>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14:paraId="5C8F7CA3">
      <w:pPr>
        <w:widowControl w:val="0"/>
        <w:adjustRightInd/>
        <w:snapToGrid/>
        <w:spacing w:after="0" w:line="820" w:lineRule="exact"/>
        <w:ind w:firstLine="1440" w:firstLineChars="200"/>
        <w:jc w:val="both"/>
        <w:rPr>
          <w:rFonts w:ascii="Times New Roman" w:hAnsi="Times New Roman" w:eastAsia="宋体" w:cs="Times New Roman"/>
          <w:bCs/>
          <w:kern w:val="2"/>
          <w:sz w:val="72"/>
          <w:szCs w:val="24"/>
        </w:rPr>
      </w:pPr>
    </w:p>
    <w:p w14:paraId="07AD7167">
      <w:pPr>
        <w:widowControl w:val="0"/>
        <w:adjustRightInd/>
        <w:snapToGrid/>
        <w:spacing w:after="0" w:line="820" w:lineRule="exact"/>
        <w:ind w:firstLine="1440" w:firstLineChars="200"/>
        <w:jc w:val="both"/>
        <w:rPr>
          <w:rFonts w:ascii="Times New Roman" w:hAnsi="Times New Roman" w:eastAsia="宋体" w:cs="Times New Roman"/>
          <w:bCs/>
          <w:kern w:val="2"/>
          <w:sz w:val="72"/>
          <w:szCs w:val="24"/>
        </w:rPr>
      </w:pPr>
    </w:p>
    <w:p w14:paraId="23E43D62">
      <w:pPr>
        <w:widowControl w:val="0"/>
        <w:adjustRightInd/>
        <w:snapToGrid/>
        <w:spacing w:after="0" w:line="820" w:lineRule="exact"/>
        <w:ind w:firstLine="1440" w:firstLineChars="200"/>
        <w:jc w:val="both"/>
        <w:rPr>
          <w:rFonts w:ascii="Times New Roman" w:hAnsi="Times New Roman" w:eastAsia="宋体" w:cs="Times New Roman"/>
          <w:bCs/>
          <w:kern w:val="2"/>
          <w:sz w:val="72"/>
          <w:szCs w:val="24"/>
        </w:rPr>
      </w:pPr>
    </w:p>
    <w:p w14:paraId="06139E97">
      <w:pPr>
        <w:widowControl w:val="0"/>
        <w:adjustRightInd/>
        <w:snapToGrid/>
        <w:spacing w:after="0" w:line="820" w:lineRule="exact"/>
        <w:ind w:firstLine="1440" w:firstLineChars="200"/>
        <w:jc w:val="both"/>
        <w:rPr>
          <w:rFonts w:ascii="Times New Roman" w:hAnsi="Times New Roman" w:eastAsia="宋体" w:cs="Times New Roman"/>
          <w:bCs/>
          <w:kern w:val="2"/>
          <w:sz w:val="72"/>
          <w:szCs w:val="24"/>
        </w:rPr>
      </w:pPr>
    </w:p>
    <w:p w14:paraId="39B7ACFF">
      <w:pPr>
        <w:widowControl w:val="0"/>
        <w:adjustRightInd/>
        <w:snapToGrid/>
        <w:spacing w:after="0" w:line="820" w:lineRule="exact"/>
        <w:ind w:firstLine="1440" w:firstLineChars="200"/>
        <w:jc w:val="both"/>
        <w:rPr>
          <w:rFonts w:ascii="Times New Roman" w:hAnsi="Times New Roman" w:eastAsia="宋体" w:cs="Times New Roman"/>
          <w:bCs/>
          <w:kern w:val="2"/>
          <w:sz w:val="72"/>
          <w:szCs w:val="24"/>
        </w:rPr>
      </w:pPr>
    </w:p>
    <w:p w14:paraId="56747792">
      <w:pPr>
        <w:widowControl w:val="0"/>
        <w:adjustRightInd/>
        <w:snapToGrid/>
        <w:spacing w:after="0" w:line="820" w:lineRule="exact"/>
        <w:ind w:firstLine="1440" w:firstLineChars="200"/>
        <w:jc w:val="both"/>
        <w:rPr>
          <w:rFonts w:ascii="Times New Roman" w:hAnsi="Times New Roman" w:eastAsia="宋体" w:cs="Times New Roman"/>
          <w:bCs/>
          <w:kern w:val="2"/>
          <w:sz w:val="72"/>
          <w:szCs w:val="24"/>
        </w:rPr>
      </w:pPr>
    </w:p>
    <w:p w14:paraId="4D1BFA13">
      <w:pPr>
        <w:widowControl w:val="0"/>
        <w:adjustRightInd/>
        <w:snapToGrid/>
        <w:spacing w:after="0" w:line="820" w:lineRule="exact"/>
        <w:ind w:firstLine="1440" w:firstLineChars="200"/>
        <w:jc w:val="both"/>
        <w:rPr>
          <w:rFonts w:ascii="Times New Roman" w:hAnsi="Times New Roman" w:eastAsia="宋体" w:cs="Times New Roman"/>
          <w:bCs/>
          <w:kern w:val="2"/>
          <w:sz w:val="72"/>
          <w:szCs w:val="24"/>
        </w:rPr>
      </w:pPr>
    </w:p>
    <w:p w14:paraId="4555832B">
      <w:pPr>
        <w:widowControl w:val="0"/>
        <w:adjustRightInd/>
        <w:snapToGrid/>
        <w:spacing w:after="0" w:line="600" w:lineRule="exact"/>
        <w:ind w:firstLine="1440" w:firstLineChars="200"/>
        <w:jc w:val="both"/>
        <w:rPr>
          <w:rFonts w:ascii="Times New Roman" w:hAnsi="Times New Roman" w:eastAsia="宋体" w:cs="Times New Roman"/>
          <w:bCs/>
          <w:kern w:val="2"/>
          <w:sz w:val="72"/>
          <w:szCs w:val="24"/>
        </w:rPr>
      </w:pPr>
    </w:p>
    <w:p w14:paraId="7C95E168">
      <w:pPr>
        <w:widowControl w:val="0"/>
        <w:adjustRightInd/>
        <w:snapToGrid/>
        <w:spacing w:after="0" w:line="600" w:lineRule="exact"/>
        <w:ind w:firstLine="1440" w:firstLineChars="200"/>
        <w:jc w:val="both"/>
        <w:rPr>
          <w:rFonts w:ascii="Times New Roman" w:hAnsi="Times New Roman" w:eastAsia="宋体" w:cs="Times New Roman"/>
          <w:bCs/>
          <w:kern w:val="2"/>
          <w:sz w:val="72"/>
          <w:szCs w:val="24"/>
        </w:rPr>
      </w:pPr>
    </w:p>
    <w:p w14:paraId="1CF55C5A">
      <w:pPr>
        <w:widowControl w:val="0"/>
        <w:adjustRightInd/>
        <w:snapToGrid/>
        <w:spacing w:after="0" w:line="600" w:lineRule="exact"/>
        <w:ind w:firstLine="1440" w:firstLineChars="200"/>
        <w:jc w:val="both"/>
        <w:rPr>
          <w:rFonts w:ascii="Times New Roman" w:hAnsi="Times New Roman" w:eastAsia="宋体" w:cs="Times New Roman"/>
          <w:bCs/>
          <w:kern w:val="2"/>
          <w:sz w:val="72"/>
          <w:szCs w:val="24"/>
        </w:rPr>
      </w:pPr>
    </w:p>
    <w:p w14:paraId="0BE4AF0E">
      <w:pPr>
        <w:widowControl w:val="0"/>
        <w:adjustRightInd/>
        <w:snapToGrid/>
        <w:spacing w:after="0" w:line="600" w:lineRule="exact"/>
        <w:ind w:firstLine="1440" w:firstLineChars="200"/>
        <w:jc w:val="both"/>
        <w:rPr>
          <w:rFonts w:ascii="Times New Roman" w:hAnsi="Times New Roman" w:eastAsia="宋体" w:cs="Times New Roman"/>
          <w:bCs/>
          <w:kern w:val="2"/>
          <w:sz w:val="72"/>
          <w:szCs w:val="24"/>
        </w:rPr>
      </w:pPr>
    </w:p>
    <w:p w14:paraId="5F1C7511">
      <w:pPr>
        <w:widowControl w:val="0"/>
        <w:adjustRightInd/>
        <w:snapToGrid/>
        <w:spacing w:after="0" w:line="600" w:lineRule="exact"/>
        <w:ind w:firstLine="1440" w:firstLineChars="200"/>
        <w:jc w:val="both"/>
        <w:rPr>
          <w:rFonts w:ascii="Times New Roman" w:hAnsi="Times New Roman" w:eastAsia="宋体" w:cs="Times New Roman"/>
          <w:bCs/>
          <w:kern w:val="2"/>
          <w:sz w:val="72"/>
          <w:szCs w:val="24"/>
        </w:rPr>
      </w:pPr>
    </w:p>
    <w:p w14:paraId="61C3E3DE">
      <w:pPr>
        <w:widowControl w:val="0"/>
        <w:adjustRightInd/>
        <w:snapToGrid/>
        <w:spacing w:after="0" w:line="600" w:lineRule="exact"/>
        <w:ind w:firstLine="720" w:firstLineChars="200"/>
        <w:jc w:val="center"/>
        <w:rPr>
          <w:rFonts w:ascii="宋体" w:hAnsi="宋体" w:eastAsia="宋体" w:cs="Times New Roman"/>
          <w:bCs/>
          <w:kern w:val="2"/>
          <w:sz w:val="36"/>
          <w:szCs w:val="36"/>
        </w:rPr>
      </w:pPr>
      <w:r>
        <w:rPr>
          <w:rFonts w:hint="eastAsia" w:ascii="宋体" w:hAnsi="宋体" w:eastAsia="宋体" w:cs="Times New Roman"/>
          <w:bCs/>
          <w:kern w:val="2"/>
          <w:sz w:val="36"/>
          <w:szCs w:val="36"/>
        </w:rPr>
        <w:t>2020年8月</w:t>
      </w:r>
    </w:p>
    <w:p w14:paraId="33099B8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2A1839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942B629">
      <w:pPr>
        <w:pStyle w:val="54"/>
        <w:spacing w:before="0" w:line="540" w:lineRule="exact"/>
        <w:ind w:firstLine="883"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6F532F77">
      <w:pPr>
        <w:rPr>
          <w:lang w:val="zh-CN"/>
        </w:rPr>
      </w:pPr>
    </w:p>
    <w:p w14:paraId="6550C9A3">
      <w:pPr>
        <w:pStyle w:val="18"/>
        <w:tabs>
          <w:tab w:val="right" w:leader="dot" w:pos="8312"/>
        </w:tabs>
        <w:spacing w:line="460" w:lineRule="exact"/>
        <w:ind w:left="0" w:leftChars="0"/>
        <w:rPr>
          <w:rFonts w:ascii="宋体" w:hAnsi="宋体" w:cs="宋体"/>
          <w:b/>
          <w:bCs/>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"_Toc25184" </w:instrText>
      </w:r>
      <w:r>
        <w:fldChar w:fldCharType="separate"/>
      </w:r>
      <w:r>
        <w:rPr>
          <w:rFonts w:hint="eastAsia" w:ascii="宋体" w:hAnsi="宋体" w:cs="宋体"/>
          <w:b/>
          <w:bCs/>
          <w:sz w:val="24"/>
        </w:rPr>
        <w:t>第一部分   摘  要</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_Toc25184 </w:instrText>
      </w:r>
      <w:r>
        <w:rPr>
          <w:rFonts w:hint="eastAsia" w:ascii="宋体" w:hAnsi="宋体" w:cs="宋体"/>
          <w:b/>
          <w:bCs/>
          <w:sz w:val="24"/>
        </w:rPr>
        <w:fldChar w:fldCharType="separate"/>
      </w:r>
      <w:r>
        <w:rPr>
          <w:rFonts w:ascii="宋体" w:hAnsi="宋体" w:cs="宋体"/>
          <w:b/>
          <w:bCs/>
          <w:sz w:val="24"/>
        </w:rPr>
        <w:t>1</w:t>
      </w:r>
      <w:r>
        <w:rPr>
          <w:rFonts w:hint="eastAsia" w:ascii="宋体" w:hAnsi="宋体" w:cs="宋体"/>
          <w:b/>
          <w:bCs/>
          <w:sz w:val="24"/>
        </w:rPr>
        <w:fldChar w:fldCharType="end"/>
      </w:r>
      <w:r>
        <w:rPr>
          <w:rFonts w:hint="eastAsia" w:ascii="宋体" w:hAnsi="宋体" w:cs="宋体"/>
          <w:b/>
          <w:bCs/>
          <w:sz w:val="24"/>
        </w:rPr>
        <w:fldChar w:fldCharType="end"/>
      </w:r>
    </w:p>
    <w:p w14:paraId="67545126">
      <w:pPr>
        <w:pStyle w:val="18"/>
        <w:tabs>
          <w:tab w:val="right" w:leader="dot" w:pos="8312"/>
        </w:tabs>
        <w:spacing w:line="460" w:lineRule="exact"/>
        <w:ind w:left="0" w:leftChars="0"/>
        <w:rPr>
          <w:rFonts w:ascii="宋体" w:hAnsi="宋体" w:cs="宋体"/>
          <w:sz w:val="24"/>
        </w:rPr>
      </w:pPr>
      <w:r>
        <w:fldChar w:fldCharType="begin"/>
      </w:r>
      <w:r>
        <w:instrText xml:space="preserve"> HYPERLINK \l "_Toc4346" </w:instrText>
      </w:r>
      <w:r>
        <w:fldChar w:fldCharType="separate"/>
      </w:r>
      <w:r>
        <w:rPr>
          <w:rFonts w:hint="eastAsia" w:ascii="宋体" w:hAnsi="宋体" w:cs="宋体"/>
          <w:b/>
          <w:bCs/>
          <w:sz w:val="24"/>
        </w:rPr>
        <w:t>第二部分   绩效评价报告</w:t>
      </w:r>
      <w:r>
        <w:rPr>
          <w:rFonts w:hint="eastAsia" w:ascii="宋体" w:hAnsi="宋体" w:cs="宋体"/>
          <w:b/>
          <w:bCs/>
          <w:sz w:val="24"/>
        </w:rPr>
        <w:tab/>
      </w:r>
      <w:r>
        <w:rPr>
          <w:rFonts w:hint="eastAsia" w:ascii="宋体" w:hAnsi="宋体" w:cs="宋体"/>
          <w:b/>
          <w:bCs/>
          <w:sz w:val="24"/>
        </w:rPr>
        <w:t>6</w:t>
      </w:r>
      <w:r>
        <w:rPr>
          <w:rFonts w:hint="eastAsia" w:ascii="宋体" w:hAnsi="宋体" w:cs="宋体"/>
          <w:b/>
          <w:bCs/>
          <w:sz w:val="24"/>
        </w:rPr>
        <w:fldChar w:fldCharType="end"/>
      </w:r>
    </w:p>
    <w:p w14:paraId="28B9FDF7">
      <w:pPr>
        <w:pStyle w:val="18"/>
        <w:tabs>
          <w:tab w:val="right" w:leader="dot" w:pos="8312"/>
        </w:tabs>
        <w:spacing w:line="460" w:lineRule="exact"/>
        <w:ind w:left="0" w:leftChars="0"/>
        <w:rPr>
          <w:rFonts w:ascii="宋体" w:hAnsi="宋体" w:cs="宋体"/>
          <w:b/>
          <w:bCs/>
          <w:sz w:val="24"/>
        </w:rPr>
      </w:pPr>
      <w:r>
        <w:fldChar w:fldCharType="begin"/>
      </w:r>
      <w:r>
        <w:instrText xml:space="preserve"> HYPERLINK \l "_Toc427" </w:instrText>
      </w:r>
      <w:r>
        <w:fldChar w:fldCharType="separate"/>
      </w:r>
      <w:r>
        <w:rPr>
          <w:rFonts w:hint="eastAsia" w:ascii="宋体" w:hAnsi="宋体" w:cs="宋体"/>
          <w:b/>
          <w:bCs/>
          <w:sz w:val="24"/>
        </w:rPr>
        <w:t>一、保定市徐水区公安局基本情况</w:t>
      </w:r>
      <w:r>
        <w:rPr>
          <w:rFonts w:hint="eastAsia" w:ascii="宋体" w:hAnsi="宋体" w:cs="宋体"/>
          <w:b/>
          <w:bCs/>
          <w:sz w:val="24"/>
        </w:rPr>
        <w:tab/>
      </w:r>
      <w:r>
        <w:rPr>
          <w:rFonts w:hint="eastAsia" w:ascii="宋体" w:hAnsi="宋体" w:cs="宋体"/>
          <w:b/>
          <w:bCs/>
          <w:sz w:val="24"/>
        </w:rPr>
        <w:t>6</w:t>
      </w:r>
      <w:r>
        <w:rPr>
          <w:rFonts w:hint="eastAsia" w:ascii="宋体" w:hAnsi="宋体" w:cs="宋体"/>
          <w:b/>
          <w:bCs/>
          <w:sz w:val="24"/>
        </w:rPr>
        <w:fldChar w:fldCharType="end"/>
      </w:r>
    </w:p>
    <w:p w14:paraId="0250BA6F">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"_Toc11473" </w:instrText>
      </w:r>
      <w:r>
        <w:fldChar w:fldCharType="separate"/>
      </w:r>
      <w:r>
        <w:rPr>
          <w:rFonts w:hint="eastAsia" w:ascii="宋体" w:hAnsi="宋体" w:cs="宋体"/>
          <w:sz w:val="24"/>
        </w:rPr>
        <w:t>（一）部门职责和工作活动</w:t>
      </w:r>
      <w:r>
        <w:rPr>
          <w:rFonts w:hint="eastAsia" w:ascii="宋体" w:hAnsi="宋体" w:cs="宋体"/>
          <w:sz w:val="24"/>
        </w:rPr>
        <w:tab/>
      </w:r>
      <w:r>
        <w:rPr>
          <w:rFonts w:hint="eastAsia" w:ascii="宋体" w:hAnsi="宋体" w:cs="宋体"/>
          <w:sz w:val="24"/>
        </w:rPr>
        <w:t>6</w:t>
      </w:r>
      <w:r>
        <w:rPr>
          <w:rFonts w:hint="eastAsia" w:ascii="宋体" w:hAnsi="宋体" w:cs="宋体"/>
          <w:sz w:val="24"/>
        </w:rPr>
        <w:fldChar w:fldCharType="end"/>
      </w:r>
    </w:p>
    <w:p w14:paraId="6E0CF5A9">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"_Toc7075" </w:instrText>
      </w:r>
      <w:r>
        <w:fldChar w:fldCharType="separate"/>
      </w:r>
      <w:r>
        <w:rPr>
          <w:rFonts w:hint="eastAsia" w:ascii="宋体" w:hAnsi="宋体" w:cs="宋体"/>
          <w:sz w:val="24"/>
        </w:rPr>
        <w:t>（二）部门年度发展规划总体目标和职责分类绩效目标</w:t>
      </w:r>
      <w:r>
        <w:rPr>
          <w:rFonts w:hint="eastAsia" w:ascii="宋体" w:hAnsi="宋体" w:cs="宋体"/>
          <w:sz w:val="24"/>
        </w:rPr>
        <w:tab/>
      </w:r>
      <w:r>
        <w:rPr>
          <w:rFonts w:hint="eastAsia" w:ascii="宋体" w:hAnsi="宋体" w:cs="宋体"/>
          <w:sz w:val="24"/>
        </w:rPr>
        <w:t>6</w:t>
      </w:r>
      <w:r>
        <w:rPr>
          <w:rFonts w:hint="eastAsia" w:ascii="宋体" w:hAnsi="宋体" w:cs="宋体"/>
          <w:sz w:val="24"/>
        </w:rPr>
        <w:fldChar w:fldCharType="end"/>
      </w:r>
    </w:p>
    <w:p w14:paraId="02393D3A">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"_Toc1678" </w:instrText>
      </w:r>
      <w:r>
        <w:fldChar w:fldCharType="separate"/>
      </w:r>
      <w:r>
        <w:rPr>
          <w:rFonts w:hint="eastAsia" w:ascii="宋体" w:hAnsi="宋体" w:cs="宋体"/>
          <w:sz w:val="24"/>
        </w:rPr>
        <w:t>（三）部门预算收入及决算收入</w:t>
      </w:r>
      <w:r>
        <w:rPr>
          <w:rFonts w:hint="eastAsia" w:ascii="宋体" w:hAnsi="宋体" w:cs="宋体"/>
          <w:sz w:val="24"/>
        </w:rPr>
        <w:tab/>
      </w:r>
      <w:r>
        <w:rPr>
          <w:rFonts w:hint="eastAsia" w:ascii="宋体" w:hAnsi="宋体" w:cs="宋体"/>
          <w:sz w:val="24"/>
        </w:rPr>
        <w:t>9</w:t>
      </w:r>
      <w:r>
        <w:rPr>
          <w:rFonts w:hint="eastAsia" w:ascii="宋体" w:hAnsi="宋体" w:cs="宋体"/>
          <w:sz w:val="24"/>
        </w:rPr>
        <w:fldChar w:fldCharType="end"/>
      </w:r>
    </w:p>
    <w:p w14:paraId="68EE829B">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"_Toc18197" </w:instrText>
      </w:r>
      <w:r>
        <w:fldChar w:fldCharType="separate"/>
      </w:r>
      <w:r>
        <w:rPr>
          <w:rFonts w:hint="eastAsia" w:ascii="宋体" w:hAnsi="宋体" w:cs="宋体"/>
          <w:sz w:val="24"/>
        </w:rPr>
        <w:t>（四）预算支出及决算支出</w:t>
      </w:r>
      <w:r>
        <w:rPr>
          <w:rFonts w:hint="eastAsia" w:ascii="宋体" w:hAnsi="宋体" w:cs="宋体"/>
          <w:sz w:val="24"/>
        </w:rPr>
        <w:tab/>
      </w:r>
      <w:r>
        <w:rPr>
          <w:rFonts w:hint="eastAsia" w:ascii="宋体" w:hAnsi="宋体" w:cs="宋体"/>
          <w:sz w:val="24"/>
        </w:rPr>
        <w:t>1</w:t>
      </w:r>
      <w:r>
        <w:rPr>
          <w:rFonts w:hint="eastAsia" w:ascii="宋体" w:hAnsi="宋体" w:cs="宋体"/>
          <w:sz w:val="24"/>
        </w:rPr>
        <w:fldChar w:fldCharType="end"/>
      </w:r>
      <w:r>
        <w:rPr>
          <w:rFonts w:hint="eastAsia"/>
        </w:rPr>
        <w:t>0</w:t>
      </w:r>
    </w:p>
    <w:p w14:paraId="2115586B">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"_Toc19291" </w:instrText>
      </w:r>
      <w:r>
        <w:fldChar w:fldCharType="separate"/>
      </w:r>
      <w:r>
        <w:rPr>
          <w:rFonts w:hint="eastAsia" w:ascii="宋体" w:hAnsi="宋体" w:cs="宋体"/>
          <w:sz w:val="24"/>
        </w:rPr>
        <w:t>（五）“三公”经费预算安排及支出情况</w:t>
      </w:r>
      <w:r>
        <w:rPr>
          <w:rFonts w:hint="eastAsia" w:ascii="宋体" w:hAnsi="宋体" w:cs="宋体"/>
          <w:sz w:val="24"/>
        </w:rPr>
        <w:tab/>
      </w:r>
      <w:r>
        <w:rPr>
          <w:rFonts w:hint="eastAsia" w:ascii="宋体" w:hAnsi="宋体" w:cs="宋体"/>
          <w:sz w:val="24"/>
        </w:rPr>
        <w:t>1</w:t>
      </w:r>
      <w:r>
        <w:rPr>
          <w:rFonts w:hint="eastAsia" w:ascii="宋体" w:hAnsi="宋体" w:cs="宋体"/>
          <w:sz w:val="24"/>
        </w:rPr>
        <w:fldChar w:fldCharType="end"/>
      </w:r>
      <w:r>
        <w:rPr>
          <w:rFonts w:hint="eastAsia"/>
        </w:rPr>
        <w:t>0</w:t>
      </w:r>
    </w:p>
    <w:p w14:paraId="4AEDBEC3">
      <w:pPr>
        <w:pStyle w:val="18"/>
        <w:tabs>
          <w:tab w:val="right" w:leader="dot" w:pos="8312"/>
        </w:tabs>
        <w:spacing w:line="460" w:lineRule="exact"/>
        <w:ind w:left="0" w:leftChars="0"/>
        <w:rPr>
          <w:rFonts w:ascii="宋体" w:hAnsi="宋体" w:cs="宋体"/>
          <w:b/>
          <w:bCs/>
          <w:sz w:val="24"/>
        </w:rPr>
      </w:pPr>
      <w:r>
        <w:fldChar w:fldCharType="begin"/>
      </w:r>
      <w:r>
        <w:instrText xml:space="preserve"> HYPERLINK \l "_Toc20454" </w:instrText>
      </w:r>
      <w:r>
        <w:fldChar w:fldCharType="separate"/>
      </w:r>
      <w:r>
        <w:rPr>
          <w:rFonts w:hint="eastAsia" w:ascii="宋体" w:hAnsi="宋体" w:cs="宋体"/>
          <w:b/>
          <w:bCs/>
          <w:sz w:val="24"/>
        </w:rPr>
        <w:t>二、部门整体支出绩效评价指标体系设定情况</w:t>
      </w:r>
      <w:r>
        <w:rPr>
          <w:rFonts w:hint="eastAsia" w:ascii="宋体" w:hAnsi="宋体" w:cs="宋体"/>
          <w:b/>
          <w:bCs/>
          <w:sz w:val="24"/>
        </w:rPr>
        <w:tab/>
      </w:r>
      <w:r>
        <w:rPr>
          <w:rFonts w:hint="eastAsia" w:ascii="宋体" w:hAnsi="宋体" w:cs="宋体"/>
          <w:b/>
          <w:bCs/>
          <w:sz w:val="24"/>
        </w:rPr>
        <w:t>1</w:t>
      </w:r>
      <w:r>
        <w:rPr>
          <w:rFonts w:hint="eastAsia" w:ascii="宋体" w:hAnsi="宋体" w:cs="宋体"/>
          <w:b/>
          <w:bCs/>
          <w:sz w:val="24"/>
        </w:rPr>
        <w:fldChar w:fldCharType="end"/>
      </w:r>
      <w:r>
        <w:rPr>
          <w:rFonts w:hint="eastAsia"/>
        </w:rPr>
        <w:t>1</w:t>
      </w:r>
    </w:p>
    <w:p w14:paraId="1DBC1A08">
      <w:pPr>
        <w:pStyle w:val="18"/>
        <w:tabs>
          <w:tab w:val="right" w:leader="dot" w:pos="8312"/>
        </w:tabs>
        <w:spacing w:line="460" w:lineRule="exact"/>
        <w:ind w:left="0" w:leftChars="0" w:firstLine="300" w:firstLineChars="100"/>
        <w:rPr>
          <w:rFonts w:ascii="宋体" w:hAnsi="宋体" w:cs="宋体"/>
          <w:sz w:val="24"/>
        </w:rPr>
      </w:pPr>
      <w:r>
        <w:fldChar w:fldCharType="begin"/>
      </w:r>
      <w:r>
        <w:instrText xml:space="preserve"> HYPERLINK \l "_Toc9569" </w:instrText>
      </w:r>
      <w:r>
        <w:fldChar w:fldCharType="separate"/>
      </w:r>
      <w:r>
        <w:rPr>
          <w:rFonts w:hint="eastAsia" w:ascii="宋体" w:hAnsi="宋体" w:cs="宋体"/>
          <w:sz w:val="24"/>
        </w:rPr>
        <w:t>（一）投入</w:t>
      </w:r>
      <w:r>
        <w:rPr>
          <w:rFonts w:hint="eastAsia" w:ascii="宋体" w:hAnsi="宋体" w:cs="宋体"/>
          <w:sz w:val="24"/>
        </w:rPr>
        <w:tab/>
      </w:r>
      <w:r>
        <w:rPr>
          <w:rFonts w:hint="eastAsia" w:ascii="宋体" w:hAnsi="宋体" w:cs="宋体"/>
          <w:sz w:val="24"/>
        </w:rPr>
        <w:t>1</w:t>
      </w:r>
      <w:r>
        <w:rPr>
          <w:rFonts w:hint="eastAsia" w:ascii="宋体" w:hAnsi="宋体" w:cs="宋体"/>
          <w:sz w:val="24"/>
        </w:rPr>
        <w:fldChar w:fldCharType="end"/>
      </w:r>
      <w:r>
        <w:rPr>
          <w:rFonts w:hint="eastAsia"/>
        </w:rPr>
        <w:t>2</w:t>
      </w:r>
    </w:p>
    <w:p w14:paraId="543F5A8E">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"_Toc30221" </w:instrText>
      </w:r>
      <w:r>
        <w:fldChar w:fldCharType="separate"/>
      </w:r>
      <w:r>
        <w:rPr>
          <w:rFonts w:hint="eastAsia" w:ascii="宋体" w:hAnsi="宋体" w:cs="宋体"/>
          <w:sz w:val="24"/>
        </w:rPr>
        <w:t>（二）过程</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_Toc30221 </w:instrText>
      </w:r>
      <w:r>
        <w:rPr>
          <w:rFonts w:hint="eastAsia" w:ascii="宋体" w:hAnsi="宋体" w:cs="宋体"/>
          <w:sz w:val="24"/>
        </w:rPr>
        <w:fldChar w:fldCharType="separate"/>
      </w:r>
      <w:r>
        <w:rPr>
          <w:rFonts w:ascii="宋体" w:hAnsi="宋体" w:cs="宋体"/>
          <w:sz w:val="24"/>
        </w:rPr>
        <w:t>1</w:t>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1D81D586">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"_Toc24932" </w:instrText>
      </w:r>
      <w:r>
        <w:fldChar w:fldCharType="separate"/>
      </w:r>
      <w:r>
        <w:rPr>
          <w:rFonts w:hint="eastAsia" w:ascii="宋体" w:hAnsi="宋体" w:cs="宋体"/>
          <w:sz w:val="24"/>
        </w:rPr>
        <w:t>（三）产出</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_Toc24932 </w:instrText>
      </w:r>
      <w:r>
        <w:rPr>
          <w:rFonts w:hint="eastAsia" w:ascii="宋体" w:hAnsi="宋体" w:cs="宋体"/>
          <w:sz w:val="24"/>
        </w:rPr>
        <w:fldChar w:fldCharType="separate"/>
      </w:r>
      <w:r>
        <w:rPr>
          <w:rFonts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r>
        <w:rPr>
          <w:rFonts w:hint="eastAsia"/>
        </w:rPr>
        <w:t>2</w:t>
      </w:r>
    </w:p>
    <w:p w14:paraId="18E94AA7">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"_Toc21821" </w:instrText>
      </w:r>
      <w:r>
        <w:fldChar w:fldCharType="separate"/>
      </w:r>
      <w:r>
        <w:rPr>
          <w:rFonts w:hint="eastAsia" w:ascii="宋体" w:hAnsi="宋体" w:cs="宋体"/>
          <w:sz w:val="24"/>
        </w:rPr>
        <w:t>（四）效果</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_Toc21821 </w:instrText>
      </w:r>
      <w:r>
        <w:rPr>
          <w:rFonts w:hint="eastAsia" w:ascii="宋体" w:hAnsi="宋体" w:cs="宋体"/>
          <w:sz w:val="24"/>
        </w:rPr>
        <w:fldChar w:fldCharType="separate"/>
      </w:r>
      <w:r>
        <w:rPr>
          <w:rFonts w:ascii="宋体" w:hAnsi="宋体" w:cs="宋体"/>
          <w:sz w:val="24"/>
        </w:rPr>
        <w:t>1</w:t>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14:paraId="48E19B65">
      <w:pPr>
        <w:pStyle w:val="18"/>
        <w:tabs>
          <w:tab w:val="right" w:leader="dot" w:pos="8312"/>
        </w:tabs>
        <w:spacing w:line="460" w:lineRule="exact"/>
        <w:ind w:left="0" w:leftChars="0"/>
        <w:rPr>
          <w:rFonts w:ascii="宋体" w:hAnsi="宋体" w:cs="宋体"/>
          <w:b/>
          <w:bCs/>
          <w:sz w:val="24"/>
        </w:rPr>
      </w:pPr>
      <w:r>
        <w:fldChar w:fldCharType="begin"/>
      </w:r>
      <w:r>
        <w:instrText xml:space="preserve"> HYPERLINK \l "_Toc11842" </w:instrText>
      </w:r>
      <w:r>
        <w:fldChar w:fldCharType="separate"/>
      </w:r>
      <w:r>
        <w:rPr>
          <w:rFonts w:hint="eastAsia" w:ascii="宋体" w:hAnsi="宋体" w:cs="宋体"/>
          <w:b/>
          <w:bCs/>
          <w:sz w:val="24"/>
        </w:rPr>
        <w:t>三、综合绩效评价工作情况</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_Toc11842 </w:instrText>
      </w:r>
      <w:r>
        <w:rPr>
          <w:rFonts w:hint="eastAsia" w:ascii="宋体" w:hAnsi="宋体" w:cs="宋体"/>
          <w:b/>
          <w:bCs/>
          <w:sz w:val="24"/>
        </w:rPr>
        <w:fldChar w:fldCharType="separate"/>
      </w:r>
      <w:r>
        <w:rPr>
          <w:rFonts w:ascii="宋体" w:hAnsi="宋体" w:cs="宋体"/>
          <w:b/>
          <w:bCs/>
          <w:sz w:val="24"/>
        </w:rPr>
        <w:t>1</w:t>
      </w:r>
      <w:r>
        <w:rPr>
          <w:rFonts w:hint="eastAsia" w:ascii="宋体" w:hAnsi="宋体" w:cs="宋体"/>
          <w:b/>
          <w:bCs/>
          <w:sz w:val="24"/>
        </w:rPr>
        <w:t>3</w:t>
      </w:r>
      <w:r>
        <w:rPr>
          <w:rFonts w:hint="eastAsia" w:ascii="宋体" w:hAnsi="宋体" w:cs="宋体"/>
          <w:b/>
          <w:bCs/>
          <w:sz w:val="24"/>
        </w:rPr>
        <w:fldChar w:fldCharType="end"/>
      </w:r>
      <w:r>
        <w:rPr>
          <w:rFonts w:hint="eastAsia" w:ascii="宋体" w:hAnsi="宋体" w:cs="宋体"/>
          <w:b/>
          <w:bCs/>
          <w:sz w:val="24"/>
        </w:rPr>
        <w:fldChar w:fldCharType="end"/>
      </w:r>
    </w:p>
    <w:p w14:paraId="12134A69">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"_Toc17138" </w:instrText>
      </w:r>
      <w:r>
        <w:fldChar w:fldCharType="separate"/>
      </w:r>
      <w:r>
        <w:rPr>
          <w:rFonts w:hint="eastAsia" w:ascii="宋体" w:hAnsi="宋体" w:cs="宋体"/>
          <w:sz w:val="24"/>
        </w:rPr>
        <w:t>（一）绩效评价目的</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_Toc17138 </w:instrText>
      </w:r>
      <w:r>
        <w:rPr>
          <w:rFonts w:hint="eastAsia" w:ascii="宋体" w:hAnsi="宋体" w:cs="宋体"/>
          <w:sz w:val="24"/>
        </w:rPr>
        <w:fldChar w:fldCharType="separate"/>
      </w:r>
      <w:r>
        <w:rPr>
          <w:rFonts w:ascii="宋体" w:hAnsi="宋体" w:cs="宋体"/>
          <w:sz w:val="24"/>
        </w:rPr>
        <w:t>1</w:t>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14:paraId="091A5406">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"_Toc11607" </w:instrText>
      </w:r>
      <w:r>
        <w:fldChar w:fldCharType="separate"/>
      </w:r>
      <w:r>
        <w:rPr>
          <w:rFonts w:hint="eastAsia" w:ascii="宋体" w:hAnsi="宋体" w:cs="宋体"/>
          <w:sz w:val="24"/>
        </w:rPr>
        <w:t>（二）绩效评价依据</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_Toc11607 </w:instrText>
      </w:r>
      <w:r>
        <w:rPr>
          <w:rFonts w:hint="eastAsia" w:ascii="宋体" w:hAnsi="宋体" w:cs="宋体"/>
          <w:sz w:val="24"/>
        </w:rPr>
        <w:fldChar w:fldCharType="separate"/>
      </w:r>
      <w:r>
        <w:rPr>
          <w:rFonts w:ascii="宋体" w:hAnsi="宋体" w:cs="宋体"/>
          <w:sz w:val="24"/>
        </w:rPr>
        <w:t>1</w:t>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14:paraId="52160E4B">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"_Toc7609" </w:instrText>
      </w:r>
      <w:r>
        <w:fldChar w:fldCharType="separate"/>
      </w:r>
      <w:r>
        <w:rPr>
          <w:rFonts w:hint="eastAsia" w:ascii="宋体" w:hAnsi="宋体" w:cs="宋体"/>
          <w:sz w:val="24"/>
        </w:rPr>
        <w:t>（三）绩效评价内容</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_Toc7609 </w:instrText>
      </w:r>
      <w:r>
        <w:rPr>
          <w:rFonts w:hint="eastAsia" w:ascii="宋体" w:hAnsi="宋体" w:cs="宋体"/>
          <w:sz w:val="24"/>
        </w:rPr>
        <w:fldChar w:fldCharType="separate"/>
      </w:r>
      <w:r>
        <w:rPr>
          <w:rFonts w:ascii="宋体" w:hAnsi="宋体" w:cs="宋体"/>
          <w:sz w:val="24"/>
        </w:rPr>
        <w:t>1</w:t>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14:paraId="332F4237">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"_Toc789" </w:instrText>
      </w:r>
      <w:r>
        <w:fldChar w:fldCharType="separate"/>
      </w:r>
      <w:r>
        <w:rPr>
          <w:rFonts w:hint="eastAsia" w:ascii="宋体" w:hAnsi="宋体" w:cs="宋体"/>
          <w:sz w:val="24"/>
        </w:rPr>
        <w:t>（四）绩效评价原则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_Toc789 </w:instrText>
      </w:r>
      <w:r>
        <w:rPr>
          <w:rFonts w:hint="eastAsia" w:ascii="宋体" w:hAnsi="宋体" w:cs="宋体"/>
          <w:sz w:val="24"/>
        </w:rPr>
        <w:fldChar w:fldCharType="separate"/>
      </w:r>
      <w:r>
        <w:rPr>
          <w:rFonts w:ascii="宋体" w:hAnsi="宋体" w:cs="宋体"/>
          <w:sz w:val="24"/>
        </w:rPr>
        <w:t>1</w:t>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14:paraId="370C1232">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"_Toc8171" </w:instrText>
      </w:r>
      <w:r>
        <w:fldChar w:fldCharType="separate"/>
      </w:r>
      <w:r>
        <w:rPr>
          <w:rFonts w:hint="eastAsia" w:ascii="宋体" w:hAnsi="宋体" w:cs="宋体"/>
          <w:sz w:val="24"/>
        </w:rPr>
        <w:t>（五）绩效评价方法</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_Toc8171 </w:instrText>
      </w:r>
      <w:r>
        <w:rPr>
          <w:rFonts w:hint="eastAsia" w:ascii="宋体" w:hAnsi="宋体" w:cs="宋体"/>
          <w:sz w:val="24"/>
        </w:rPr>
        <w:fldChar w:fldCharType="separate"/>
      </w:r>
      <w:r>
        <w:rPr>
          <w:rFonts w:ascii="宋体" w:hAnsi="宋体" w:cs="宋体"/>
          <w:sz w:val="24"/>
        </w:rPr>
        <w:t>1</w:t>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fldChar w:fldCharType="end"/>
      </w:r>
    </w:p>
    <w:p w14:paraId="6522D650">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"_Toc20821" </w:instrText>
      </w:r>
      <w:r>
        <w:fldChar w:fldCharType="separate"/>
      </w:r>
      <w:r>
        <w:rPr>
          <w:rFonts w:hint="eastAsia" w:ascii="宋体" w:hAnsi="宋体" w:cs="宋体"/>
          <w:sz w:val="24"/>
        </w:rPr>
        <w:t>（六）绩效评价工作过程</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_Toc20821 </w:instrText>
      </w:r>
      <w:r>
        <w:rPr>
          <w:rFonts w:hint="eastAsia" w:ascii="宋体" w:hAnsi="宋体" w:cs="宋体"/>
          <w:sz w:val="24"/>
        </w:rPr>
        <w:fldChar w:fldCharType="separate"/>
      </w:r>
      <w:r>
        <w:rPr>
          <w:rFonts w:ascii="宋体" w:hAnsi="宋体" w:cs="宋体"/>
          <w:sz w:val="24"/>
        </w:rPr>
        <w:t>1</w:t>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fldChar w:fldCharType="end"/>
      </w:r>
    </w:p>
    <w:p w14:paraId="0484A637">
      <w:pPr>
        <w:pStyle w:val="18"/>
        <w:tabs>
          <w:tab w:val="right" w:leader="dot" w:pos="8312"/>
        </w:tabs>
        <w:spacing w:line="460" w:lineRule="exact"/>
        <w:ind w:left="0" w:leftChars="0"/>
        <w:rPr>
          <w:rFonts w:ascii="宋体" w:hAnsi="宋体" w:cs="宋体"/>
          <w:b/>
          <w:bCs/>
          <w:sz w:val="24"/>
        </w:rPr>
      </w:pPr>
      <w:r>
        <w:fldChar w:fldCharType="begin"/>
      </w:r>
      <w:r>
        <w:instrText xml:space="preserve"> HYPERLINK \l "_Toc6467" </w:instrText>
      </w:r>
      <w:r>
        <w:fldChar w:fldCharType="separate"/>
      </w:r>
      <w:r>
        <w:rPr>
          <w:rFonts w:hint="eastAsia" w:ascii="宋体" w:hAnsi="宋体" w:cs="宋体"/>
          <w:b/>
          <w:bCs/>
          <w:sz w:val="24"/>
        </w:rPr>
        <w:t>四、绩效评价评分情况</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_Toc6467 </w:instrText>
      </w:r>
      <w:r>
        <w:rPr>
          <w:rFonts w:hint="eastAsia" w:ascii="宋体" w:hAnsi="宋体" w:cs="宋体"/>
          <w:b/>
          <w:bCs/>
          <w:sz w:val="24"/>
        </w:rPr>
        <w:fldChar w:fldCharType="separate"/>
      </w:r>
      <w:r>
        <w:rPr>
          <w:rFonts w:ascii="宋体" w:hAnsi="宋体" w:cs="宋体"/>
          <w:b/>
          <w:bCs/>
          <w:sz w:val="24"/>
        </w:rPr>
        <w:t>16</w:t>
      </w:r>
      <w:r>
        <w:rPr>
          <w:rFonts w:hint="eastAsia" w:ascii="宋体" w:hAnsi="宋体" w:cs="宋体"/>
          <w:b/>
          <w:bCs/>
          <w:sz w:val="24"/>
        </w:rPr>
        <w:fldChar w:fldCharType="end"/>
      </w:r>
      <w:r>
        <w:rPr>
          <w:rFonts w:hint="eastAsia" w:ascii="宋体" w:hAnsi="宋体" w:cs="宋体"/>
          <w:b/>
          <w:bCs/>
          <w:sz w:val="24"/>
        </w:rPr>
        <w:fldChar w:fldCharType="end"/>
      </w:r>
    </w:p>
    <w:p w14:paraId="6FE935B7">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"_Toc4390" </w:instrText>
      </w:r>
      <w:r>
        <w:fldChar w:fldCharType="separate"/>
      </w:r>
      <w:r>
        <w:rPr>
          <w:rFonts w:hint="eastAsia" w:ascii="宋体" w:hAnsi="宋体" w:cs="宋体"/>
          <w:sz w:val="24"/>
        </w:rPr>
        <w:t>（一）投入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_Toc4390 </w:instrText>
      </w:r>
      <w:r>
        <w:rPr>
          <w:rFonts w:hint="eastAsia" w:ascii="宋体" w:hAnsi="宋体" w:cs="宋体"/>
          <w:sz w:val="24"/>
        </w:rPr>
        <w:fldChar w:fldCharType="separate"/>
      </w:r>
      <w:r>
        <w:rPr>
          <w:rFonts w:ascii="宋体" w:hAnsi="宋体" w:cs="宋体"/>
          <w:sz w:val="24"/>
        </w:rPr>
        <w:t>16</w:t>
      </w:r>
      <w:r>
        <w:rPr>
          <w:rFonts w:hint="eastAsia" w:ascii="宋体" w:hAnsi="宋体" w:cs="宋体"/>
          <w:sz w:val="24"/>
        </w:rPr>
        <w:fldChar w:fldCharType="end"/>
      </w:r>
      <w:r>
        <w:rPr>
          <w:rFonts w:hint="eastAsia" w:ascii="宋体" w:hAnsi="宋体" w:cs="宋体"/>
          <w:sz w:val="24"/>
        </w:rPr>
        <w:fldChar w:fldCharType="end"/>
      </w:r>
    </w:p>
    <w:p w14:paraId="60BE8DFD">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"_Toc19940" </w:instrText>
      </w:r>
      <w:r>
        <w:fldChar w:fldCharType="separate"/>
      </w:r>
      <w:r>
        <w:rPr>
          <w:rFonts w:hint="eastAsia" w:ascii="宋体" w:hAnsi="宋体" w:cs="宋体"/>
          <w:sz w:val="24"/>
        </w:rPr>
        <w:t>（二）过程</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_Toc19940 </w:instrText>
      </w:r>
      <w:r>
        <w:rPr>
          <w:rFonts w:hint="eastAsia" w:ascii="宋体" w:hAnsi="宋体" w:cs="宋体"/>
          <w:sz w:val="24"/>
        </w:rPr>
        <w:fldChar w:fldCharType="separate"/>
      </w:r>
      <w:r>
        <w:rPr>
          <w:rFonts w:ascii="宋体" w:hAnsi="宋体" w:cs="宋体"/>
          <w:sz w:val="24"/>
        </w:rPr>
        <w:t>19</w:t>
      </w:r>
      <w:r>
        <w:rPr>
          <w:rFonts w:hint="eastAsia" w:ascii="宋体" w:hAnsi="宋体" w:cs="宋体"/>
          <w:sz w:val="24"/>
        </w:rPr>
        <w:fldChar w:fldCharType="end"/>
      </w:r>
      <w:r>
        <w:rPr>
          <w:rFonts w:hint="eastAsia" w:ascii="宋体" w:hAnsi="宋体" w:cs="宋体"/>
          <w:sz w:val="24"/>
        </w:rPr>
        <w:fldChar w:fldCharType="end"/>
      </w:r>
    </w:p>
    <w:p w14:paraId="0959FAF4">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"_Toc12330" </w:instrText>
      </w:r>
      <w:r>
        <w:fldChar w:fldCharType="separate"/>
      </w:r>
      <w:r>
        <w:rPr>
          <w:rFonts w:hint="eastAsia" w:ascii="宋体" w:hAnsi="宋体" w:cs="宋体"/>
          <w:sz w:val="24"/>
        </w:rPr>
        <w:t>（三）产出</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_Toc12330 </w:instrText>
      </w:r>
      <w:r>
        <w:rPr>
          <w:rFonts w:hint="eastAsia" w:ascii="宋体" w:hAnsi="宋体" w:cs="宋体"/>
          <w:sz w:val="24"/>
        </w:rPr>
        <w:fldChar w:fldCharType="separate"/>
      </w:r>
      <w:r>
        <w:rPr>
          <w:rFonts w:ascii="宋体" w:hAnsi="宋体" w:cs="宋体"/>
          <w:sz w:val="24"/>
        </w:rPr>
        <w:t>26</w:t>
      </w:r>
      <w:r>
        <w:rPr>
          <w:rFonts w:hint="eastAsia" w:ascii="宋体" w:hAnsi="宋体" w:cs="宋体"/>
          <w:sz w:val="24"/>
        </w:rPr>
        <w:fldChar w:fldCharType="end"/>
      </w:r>
      <w:r>
        <w:rPr>
          <w:rFonts w:hint="eastAsia" w:ascii="宋体" w:hAnsi="宋体" w:cs="宋体"/>
          <w:sz w:val="24"/>
        </w:rPr>
        <w:fldChar w:fldCharType="end"/>
      </w:r>
    </w:p>
    <w:p w14:paraId="5BFD2686">
      <w:pPr>
        <w:pStyle w:val="11"/>
        <w:tabs>
          <w:tab w:val="right" w:leader="dot" w:pos="8312"/>
        </w:tabs>
        <w:spacing w:line="460" w:lineRule="exact"/>
        <w:ind w:left="0" w:leftChars="0" w:firstLine="280" w:firstLineChars="100"/>
        <w:rPr>
          <w:rFonts w:ascii="宋体" w:hAnsi="宋体" w:cs="宋体"/>
          <w:sz w:val="24"/>
        </w:rPr>
      </w:pPr>
      <w:r>
        <w:fldChar w:fldCharType="begin"/>
      </w:r>
      <w:r>
        <w:instrText xml:space="preserve"> HYPERLINK \l "_Toc28363" </w:instrText>
      </w:r>
      <w:r>
        <w:fldChar w:fldCharType="separate"/>
      </w:r>
      <w:r>
        <w:rPr>
          <w:rFonts w:hint="eastAsia" w:ascii="宋体" w:hAnsi="宋体" w:cs="宋体"/>
          <w:sz w:val="24"/>
        </w:rPr>
        <w:t>（四）效果</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_Toc28363 </w:instrText>
      </w:r>
      <w:r>
        <w:rPr>
          <w:rFonts w:hint="eastAsia" w:ascii="宋体" w:hAnsi="宋体" w:cs="宋体"/>
          <w:sz w:val="24"/>
        </w:rPr>
        <w:fldChar w:fldCharType="separate"/>
      </w:r>
      <w:r>
        <w:rPr>
          <w:rFonts w:ascii="宋体" w:hAnsi="宋体" w:cs="宋体"/>
          <w:sz w:val="24"/>
        </w:rPr>
        <w:t>2</w:t>
      </w:r>
      <w:r>
        <w:rPr>
          <w:rFonts w:hint="eastAsia" w:ascii="宋体" w:hAnsi="宋体" w:cs="宋体"/>
          <w:sz w:val="24"/>
        </w:rPr>
        <w:t>7</w:t>
      </w:r>
      <w:r>
        <w:rPr>
          <w:rFonts w:hint="eastAsia" w:ascii="宋体" w:hAnsi="宋体" w:cs="宋体"/>
          <w:sz w:val="24"/>
        </w:rPr>
        <w:fldChar w:fldCharType="end"/>
      </w:r>
      <w:r>
        <w:rPr>
          <w:rFonts w:hint="eastAsia" w:ascii="宋体" w:hAnsi="宋体" w:cs="宋体"/>
          <w:sz w:val="24"/>
        </w:rPr>
        <w:fldChar w:fldCharType="end"/>
      </w:r>
    </w:p>
    <w:p w14:paraId="19BBD240">
      <w:pPr>
        <w:pStyle w:val="18"/>
        <w:tabs>
          <w:tab w:val="right" w:leader="dot" w:pos="8312"/>
        </w:tabs>
        <w:spacing w:line="460" w:lineRule="exact"/>
        <w:ind w:left="0" w:leftChars="0"/>
        <w:rPr>
          <w:rFonts w:ascii="宋体" w:hAnsi="宋体" w:cs="宋体"/>
          <w:sz w:val="24"/>
        </w:rPr>
      </w:pPr>
      <w:r>
        <w:fldChar w:fldCharType="begin"/>
      </w:r>
      <w:r>
        <w:instrText xml:space="preserve"> HYPERLINK \l "_Toc13757" </w:instrText>
      </w:r>
      <w:r>
        <w:fldChar w:fldCharType="separate"/>
      </w:r>
      <w:r>
        <w:rPr>
          <w:rFonts w:hint="eastAsia" w:ascii="宋体" w:hAnsi="宋体" w:cs="宋体"/>
          <w:b/>
          <w:bCs/>
          <w:sz w:val="24"/>
        </w:rPr>
        <w:t>五、绩效评价发现的问题</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_Toc13757 </w:instrText>
      </w:r>
      <w:r>
        <w:rPr>
          <w:rFonts w:hint="eastAsia" w:ascii="宋体" w:hAnsi="宋体" w:cs="宋体"/>
          <w:b/>
          <w:bCs/>
          <w:sz w:val="24"/>
        </w:rPr>
        <w:fldChar w:fldCharType="separate"/>
      </w:r>
      <w:r>
        <w:rPr>
          <w:rFonts w:ascii="宋体" w:hAnsi="宋体" w:cs="宋体"/>
          <w:b/>
          <w:bCs/>
          <w:sz w:val="24"/>
        </w:rPr>
        <w:t>29</w:t>
      </w:r>
      <w:r>
        <w:rPr>
          <w:rFonts w:hint="eastAsia" w:ascii="宋体" w:hAnsi="宋体" w:cs="宋体"/>
          <w:b/>
          <w:bCs/>
          <w:sz w:val="24"/>
        </w:rPr>
        <w:fldChar w:fldCharType="end"/>
      </w:r>
      <w:r>
        <w:rPr>
          <w:rFonts w:hint="eastAsia" w:ascii="宋体" w:hAnsi="宋体" w:cs="宋体"/>
          <w:b/>
          <w:bCs/>
          <w:sz w:val="24"/>
        </w:rPr>
        <w:fldChar w:fldCharType="end"/>
      </w:r>
    </w:p>
    <w:p w14:paraId="557DA67C">
      <w:pPr>
        <w:pStyle w:val="18"/>
        <w:tabs>
          <w:tab w:val="right" w:leader="dot" w:pos="8312"/>
        </w:tabs>
        <w:spacing w:line="460" w:lineRule="exact"/>
        <w:ind w:left="0" w:leftChars="0"/>
        <w:rPr>
          <w:b/>
          <w:bCs/>
        </w:rPr>
      </w:pPr>
    </w:p>
    <w:p w14:paraId="5068B697">
      <w:pPr>
        <w:spacing w:after="0" w:line="460" w:lineRule="exact"/>
        <w:ind w:firstLine="440" w:firstLineChars="200"/>
        <w:jc w:val="both"/>
        <w:sectPr>
          <w:footerReference r:id="rId4" w:type="default"/>
          <w:pgSz w:w="11906" w:h="16838"/>
          <w:pgMar w:top="1440" w:right="1797" w:bottom="1191" w:left="1797" w:header="709" w:footer="709" w:gutter="0"/>
          <w:pgNumType w:start="1"/>
          <w:cols w:space="720" w:num="1"/>
          <w:docGrid w:linePitch="360" w:charSpace="0"/>
        </w:sectPr>
      </w:pPr>
      <w:r>
        <w:rPr>
          <w:rFonts w:ascii="宋体" w:hAnsi="宋体" w:eastAsia="宋体"/>
          <w:szCs w:val="24"/>
        </w:rPr>
        <w:fldChar w:fldCharType="end"/>
      </w:r>
    </w:p>
    <w:p w14:paraId="5C31AD00">
      <w:pPr>
        <w:pStyle w:val="3"/>
        <w:spacing w:before="0" w:after="0" w:line="540" w:lineRule="exact"/>
        <w:jc w:val="center"/>
        <w:rPr>
          <w:rFonts w:ascii="黑体" w:hAnsi="黑体"/>
          <w:b w:val="0"/>
        </w:rPr>
      </w:pPr>
      <w:bookmarkStart w:id="0" w:name="_Toc25184"/>
      <w:r>
        <w:rPr>
          <w:rFonts w:hint="eastAsia" w:ascii="黑体" w:hAnsi="黑体"/>
          <w:b w:val="0"/>
        </w:rPr>
        <w:t>第一部分   摘  要</w:t>
      </w:r>
      <w:bookmarkEnd w:id="0"/>
    </w:p>
    <w:p w14:paraId="78C6B349">
      <w:pPr>
        <w:spacing w:after="0" w:line="540" w:lineRule="exact"/>
      </w:pPr>
    </w:p>
    <w:p w14:paraId="79D8F30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12EF2E0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保定市徐水区公安局为正科级行政单位，经费保障形式为财政拨款，下设12个内设机构，17个</w:t>
      </w:r>
      <w:bookmarkStart w:id="80" w:name="_GoBack"/>
      <w:bookmarkEnd w:id="80"/>
      <w:r>
        <w:rPr>
          <w:rFonts w:hint="eastAsia" w:ascii="仿宋_GB2312" w:eastAsia="仿宋_GB2312" w:cs="DengXian-Regular"/>
          <w:sz w:val="32"/>
          <w:szCs w:val="32"/>
        </w:rPr>
        <w:t>派出机构、2个监管场所，主要职责有：</w:t>
      </w:r>
    </w:p>
    <w:p w14:paraId="7CC59316">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（一）贯彻执行国家和省、市、县有关公安工作的方针、政策。按照县委、县政府和上级主管部门的指示精神，研究部署和组织实施全县公安工作，并督促检查执行情况。</w:t>
      </w:r>
    </w:p>
    <w:p w14:paraId="42A8BD4F">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（二）研究建立社会主义市场经济体制过程中公安工作遇到的新情况、新问题，制定新措施，推进全县公安工作的发展。</w:t>
      </w:r>
    </w:p>
    <w:p w14:paraId="5E736586">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（三）搜集、掌握影响稳定、危害国家安全和社会治安的有关情况，分析形势，制定对策，适时组织实施。</w:t>
      </w:r>
    </w:p>
    <w:p w14:paraId="0C0AC01E">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（四）指导对危害国家安全案件、刑事案件、经济犯罪案件的侦查工作，侦办重大案件。</w:t>
      </w:r>
    </w:p>
    <w:p w14:paraId="1378EABC">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（五）指导全县公安机关依法查处治安案件，组织、协调、参与处置重大突发事件和治安事故；承担社会治安、户籍、居民身份证、枪支弹药、危爆物品特种行业等管理工作。</w:t>
      </w:r>
    </w:p>
    <w:p w14:paraId="20D1EBBE">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（六）指导、监督全县公安局机关对国家机关、社会团体、企事业单位、重点建设工作的治安保卫工作。</w:t>
      </w:r>
    </w:p>
    <w:p w14:paraId="304D8967">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（七）组织实施消防工作，依法进行消防监督。</w:t>
      </w:r>
    </w:p>
    <w:p w14:paraId="299D02CB">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（八）组织指导出入境和外国人在县域内居留、旅行的有关管理工作。</w:t>
      </w:r>
    </w:p>
    <w:p w14:paraId="0780FF70">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（九）组织领导全县公安机关做好外宾的安全警卫工作。</w:t>
      </w:r>
    </w:p>
    <w:p w14:paraId="7AD42F6B">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（十）负责全县收押场所及监视设备的建设和管理；组织对在押人员的监管、教育工作。</w:t>
      </w:r>
    </w:p>
    <w:p w14:paraId="392C23DE">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（十一）指导、监督全县公安机关执法活动；负责全县公安机关的行政复议工作。</w:t>
      </w:r>
    </w:p>
    <w:p w14:paraId="6D68C932">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（十二）指导、组织全县公安机关维护道路交通安全、交通秩序以及对机动车辆、驾驶员的管理工作。</w:t>
      </w:r>
    </w:p>
    <w:p w14:paraId="67FB834A">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（十三）组织全县公安科学技术工作；规划和组织实施公安信息技术、刑事技术和行动技术建设。</w:t>
      </w:r>
    </w:p>
    <w:p w14:paraId="36E89F1A">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（十四）指导、组织全县公安机关对公共信息网络的安全监察工作。</w:t>
      </w:r>
    </w:p>
    <w:p w14:paraId="152C6D88">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（十五）规划、组织、指导全县公安队伍革命化、正规化建设，以及公安宣传、民警教育训练等思想政治工作；按照干部管理权限做好公安干部管理工作；指导全县消防、警卫队伍建设。</w:t>
      </w:r>
    </w:p>
    <w:p w14:paraId="6472C003">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（十六）组织、指导全县公安机关的警务督察工作；查处和督办公安民警重大违法违纪案件。</w:t>
      </w:r>
    </w:p>
    <w:p w14:paraId="213D297B">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（十七）组织、指导全县公安机关财务、装备、被装的管理工作，做好公安机关后勤保障和日常行政管理工作。</w:t>
      </w:r>
    </w:p>
    <w:p w14:paraId="426D06DC">
      <w:pPr>
        <w:spacing w:after="0" w:line="540" w:lineRule="exact"/>
        <w:ind w:firstLine="480" w:firstLineChars="150"/>
        <w:jc w:val="both"/>
        <w:rPr>
          <w:rFonts w:ascii="仿宋_GB2312" w:eastAsia="仿宋_GB2312"/>
          <w:sz w:val="32"/>
          <w:szCs w:val="32"/>
        </w:rPr>
      </w:pPr>
      <w:r>
        <w:rPr>
          <w:rFonts w:hint="eastAsia" w:ascii="仿宋_GB2312" w:eastAsia="仿宋_GB2312"/>
          <w:sz w:val="32"/>
          <w:szCs w:val="32"/>
        </w:rPr>
        <w:t>（十八）负责本县武装警察队伍执行公安任务及相关业务建设实施领导和指挥工作。</w:t>
      </w:r>
    </w:p>
    <w:p w14:paraId="6BAD021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sz w:val="32"/>
          <w:szCs w:val="32"/>
        </w:rPr>
        <w:t>（十九）承办县委、县政府以及上级公安机关交办的其他事项。</w:t>
      </w:r>
    </w:p>
    <w:p w14:paraId="6735C98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158026A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7058289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2019年部门整体支出绩效评价工作。</w:t>
      </w:r>
    </w:p>
    <w:p w14:paraId="0119103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部门整体支出绩效评价指标体系共设置4个一级指标、7个二级指标、23个三级指标，从投入、过程、产出、效果四个方面对部门整体支出情况评分定级。指标体系设定满分为100分，绩效评价分值≥90为“优”；80≤分值＜90为“良”；60≤分值＜80为“合格”；60分以下为“差”。</w:t>
      </w:r>
    </w:p>
    <w:p w14:paraId="39905AE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2019年部门整体支出综合评价得分为97.6分，评价等级为“优”。</w:t>
      </w:r>
    </w:p>
    <w:p w14:paraId="71FC6E5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2019年部门预算编制完整性、项目预算细化率、在职人员控制率、收入完成率、财政拨款支出完成率、公用经费控制率、“三公经费”控制率、政府采购执行率、管理制度健全性、预决算信息公开、资产使用合规性、绩效自评覆盖率、绩效评价优等率、结转结余率、部门整体效益等指标完成情况较好。</w:t>
      </w:r>
    </w:p>
    <w:p w14:paraId="7C20FE47">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18C7D68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1.绩效指标方面:部分绩效指标待细化，编制不够清晰明确。</w:t>
      </w:r>
    </w:p>
    <w:p w14:paraId="457D4F0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2.预算决算比较：编制的预算金额与决算金额差额较大。</w:t>
      </w:r>
    </w:p>
    <w:p w14:paraId="734CDD6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3.预算追加方面：编制预算时不够全面，有追加经费。</w:t>
      </w:r>
    </w:p>
    <w:p w14:paraId="66D5FAC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4.项目资金使用率：个别项目进度较慢，没有完成预期计划。</w:t>
      </w:r>
    </w:p>
    <w:p w14:paraId="3A01853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67609DA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008C96C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2C8180A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7F3236A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446786C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52AAB4A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79E0FFC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47C2177D">
      <w:pPr>
        <w:spacing w:after="0" w:line="560" w:lineRule="exact"/>
        <w:ind w:firstLine="640" w:firstLineChars="200"/>
        <w:jc w:val="both"/>
        <w:textAlignment w:val="baseline"/>
        <w:rPr>
          <w:rFonts w:ascii="仿宋_GB2312" w:hAnsi="宋体" w:eastAsia="仿宋_GB2312" w:cs="Times New Roman"/>
          <w:sz w:val="32"/>
          <w:szCs w:val="32"/>
          <w:u w:color="000000"/>
        </w:rPr>
      </w:pPr>
      <w:r>
        <w:rPr>
          <w:rFonts w:hint="eastAsia" w:ascii="仿宋_GB2312" w:hAnsi="宋体" w:eastAsia="仿宋_GB2312" w:cs="Times New Roman"/>
          <w:sz w:val="32"/>
          <w:szCs w:val="32"/>
          <w:u w:color="000000"/>
        </w:rPr>
        <w:t>建议对项目资金进行梳理，督促项目进度和资金拨付进度，应拨付的资金及时拨付，不具备条件的资金及时收回，同时，对于按规定可以结转至下年的中央及省级项目资金，在下年的项目安排时优先考虑。</w:t>
      </w:r>
    </w:p>
    <w:p w14:paraId="7C0C034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73E6B812">
      <w:pPr>
        <w:spacing w:after="0" w:line="56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75307F5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6092806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年基本支出决算数较预算数增加比例较大，主要原因为增加人员经费支出，建议2020年预算根据</w:t>
      </w:r>
      <w:r>
        <w:rPr>
          <w:rFonts w:hint="eastAsia" w:ascii="仿宋_GB2312" w:eastAsia="仿宋_GB2312" w:cs="DengXian-Regular"/>
          <w:sz w:val="32"/>
          <w:szCs w:val="32"/>
        </w:rPr>
        <w:t>2019年实际发生人员经费支出、人员数量和工资标准适当安排人员经费预算。</w:t>
      </w:r>
    </w:p>
    <w:p w14:paraId="6F55C29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2020年预算不增加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48180C40">
      <w:pPr>
        <w:spacing w:after="0" w:line="560" w:lineRule="exact"/>
        <w:ind w:firstLine="640" w:firstLineChars="200"/>
        <w:jc w:val="both"/>
        <w:textAlignment w:val="baseline"/>
        <w:rPr>
          <w:rFonts w:ascii="仿宋_GB2312" w:eastAsia="仿宋_GB2312" w:cs="DengXian-Regular"/>
          <w:sz w:val="32"/>
          <w:szCs w:val="32"/>
        </w:rPr>
      </w:pPr>
    </w:p>
    <w:p w14:paraId="5D9ADFF8">
      <w:pPr>
        <w:pStyle w:val="3"/>
        <w:spacing w:before="0" w:after="0" w:line="560" w:lineRule="exact"/>
        <w:jc w:val="center"/>
        <w:rPr>
          <w:rFonts w:ascii="黑体" w:hAnsi="黑体"/>
          <w:b w:val="0"/>
        </w:rPr>
      </w:pPr>
      <w:r>
        <w:rPr>
          <w:rFonts w:hint="eastAsia" w:ascii="黑体" w:hAnsi="黑体"/>
          <w:b w:val="0"/>
        </w:rPr>
        <w:t>第二部分   绩效评价报告</w:t>
      </w:r>
      <w:bookmarkEnd w:id="1"/>
    </w:p>
    <w:p w14:paraId="198F1C71">
      <w:pPr>
        <w:spacing w:after="0" w:line="560" w:lineRule="exact"/>
      </w:pPr>
    </w:p>
    <w:p w14:paraId="2242CB62">
      <w:pPr>
        <w:pStyle w:val="3"/>
        <w:spacing w:before="0" w:after="0" w:line="560" w:lineRule="exact"/>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一、保定市徐水区公安局基本情况</w:t>
      </w:r>
      <w:bookmarkEnd w:id="2"/>
      <w:bookmarkEnd w:id="3"/>
      <w:bookmarkStart w:id="4" w:name="_Toc492652764"/>
    </w:p>
    <w:p w14:paraId="77812825">
      <w:pPr>
        <w:pStyle w:val="4"/>
        <w:spacing w:before="0" w:after="0" w:line="560" w:lineRule="exact"/>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30EE007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根据徐水县人民政府办公室关于印发《徐水县公安局主要职责、内设机构和人员编制规定》的通知，我单位为区政府工作部门，正科级单位，下设</w:t>
      </w:r>
      <w:r>
        <w:rPr>
          <w:rFonts w:hint="eastAsia" w:ascii="仿宋_GB2312" w:eastAsia="仿宋_GB2312"/>
          <w:sz w:val="32"/>
          <w:szCs w:val="32"/>
        </w:rPr>
        <w:t>12个内设机构， 17个派出机构、2个监管场所。</w:t>
      </w:r>
      <w:r>
        <w:rPr>
          <w:rFonts w:hint="eastAsia" w:ascii="仿宋_GB2312" w:eastAsia="仿宋_GB2312" w:cs="DengXian-Regular"/>
          <w:sz w:val="32"/>
          <w:szCs w:val="32"/>
        </w:rPr>
        <w:t>根据绩效预算管理改革的相关要求，按照“部门职责—工作活动绩效目标”的层级设立了绩效预算架构，职责活动包括维护国家安全、打击防范违法犯罪、社会面防控、羁押监管、公安科学技术建设、公安政务管理、公安政务管理，共七部分。</w:t>
      </w:r>
      <w:bookmarkStart w:id="6" w:name="_Toc465149499"/>
      <w:bookmarkStart w:id="7" w:name="_Toc7075"/>
      <w:bookmarkStart w:id="8" w:name="_Toc492652765"/>
    </w:p>
    <w:p w14:paraId="359493CC">
      <w:pPr>
        <w:spacing w:after="0" w:line="560" w:lineRule="exact"/>
        <w:ind w:firstLine="643" w:firstLineChars="200"/>
        <w:jc w:val="both"/>
        <w:textAlignment w:val="baseline"/>
        <w:rPr>
          <w:rFonts w:ascii="仿宋_GB2312" w:hAnsi="仿宋_GB2312" w:eastAsia="仿宋_GB2312" w:cs="仿宋_GB2312"/>
          <w:b/>
          <w:bCs/>
          <w:sz w:val="32"/>
        </w:rPr>
      </w:pPr>
      <w:r>
        <w:rPr>
          <w:rFonts w:hint="eastAsia" w:ascii="仿宋_GB2312" w:hAnsi="仿宋_GB2312" w:eastAsia="仿宋_GB2312" w:cs="仿宋_GB2312"/>
          <w:b/>
          <w:bCs/>
          <w:sz w:val="32"/>
        </w:rPr>
        <w:t>（二）</w:t>
      </w:r>
      <w:bookmarkEnd w:id="6"/>
      <w:r>
        <w:rPr>
          <w:rFonts w:hint="eastAsia" w:ascii="仿宋_GB2312" w:hAnsi="仿宋_GB2312" w:eastAsia="仿宋_GB2312" w:cs="仿宋_GB2312"/>
          <w:b/>
          <w:bCs/>
          <w:sz w:val="32"/>
        </w:rPr>
        <w:t>部门年度发展规划总体目标和职责分类绩效目标</w:t>
      </w:r>
      <w:bookmarkEnd w:id="7"/>
      <w:bookmarkEnd w:id="8"/>
    </w:p>
    <w:p w14:paraId="1FF6C64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按照2019年绩效预算编制要求，设置的年度发展规划总体目标为：</w:t>
      </w:r>
    </w:p>
    <w:p w14:paraId="5921BBC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坚持抓稳定促发展，抓队伍促业务，抓执法促公正，抓服务促为民，为维护全区政治安定和社会稳定，构建和谐徐水，以推进社会矛盾化解、社会管理创新、公正廉洁执法和公安队伍建设为重点，全面加强和改进公安工作，提升驾驭社会治安局势的能力，努力为全区经济社会发展创造更加和谐稳定的社会环境。</w:t>
      </w:r>
    </w:p>
    <w:p w14:paraId="7E2EAD2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5FB54014">
      <w:pPr>
        <w:spacing w:after="0" w:line="560" w:lineRule="exact"/>
        <w:ind w:firstLine="560"/>
        <w:jc w:val="both"/>
        <w:rPr>
          <w:rFonts w:ascii="仿宋_GB2312" w:hAnsi="仿宋_GB2312" w:eastAsia="仿宋_GB2312" w:cs="仿宋_GB2312"/>
          <w:sz w:val="32"/>
          <w:szCs w:val="32"/>
        </w:rPr>
      </w:pPr>
      <w:bookmarkStart w:id="9" w:name="_Toc1678"/>
      <w:bookmarkStart w:id="10" w:name="_Toc465149500"/>
      <w:bookmarkStart w:id="11" w:name="_Toc492652766"/>
      <w:r>
        <w:rPr>
          <w:rFonts w:hint="eastAsia" w:ascii="仿宋_GB2312" w:hAnsi="仿宋_GB2312" w:eastAsia="仿宋_GB2312" w:cs="仿宋_GB2312"/>
          <w:sz w:val="32"/>
          <w:szCs w:val="32"/>
        </w:rPr>
        <w:t>1、维护国家安全</w:t>
      </w:r>
    </w:p>
    <w:p w14:paraId="47681ECD">
      <w:pPr>
        <w:spacing w:after="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国内安全保卫。通过开展开展危爆清查行动，掌握全区治安形势，指导治安防范和管理，达到平安创建工作目标,保障合法行业生产经营。</w:t>
      </w:r>
    </w:p>
    <w:p w14:paraId="4025A1C4">
      <w:pPr>
        <w:spacing w:after="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2、打击防范违法犯罪</w:t>
      </w:r>
    </w:p>
    <w:p w14:paraId="7EBBA089">
      <w:pPr>
        <w:spacing w:after="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专项犯罪侦查。负责全区毒品违法犯罪案件，对吸毒人员进行管控。有力打击刑事案件犯罪，提升抓人、破案率，使全区经济社会发展创造更加和谐稳定的社会环境。</w:t>
      </w:r>
    </w:p>
    <w:p w14:paraId="7F0AA63F">
      <w:pPr>
        <w:spacing w:after="0" w:line="53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3、社会面防控</w:t>
      </w:r>
    </w:p>
    <w:p w14:paraId="5698B01A">
      <w:pPr>
        <w:spacing w:after="0" w:line="53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治安管理。负责全区派出所规范化建设，对全区内部单位、行业场所、金融、保安、枪械、危爆物品等进行管理，负责全区治安案件查处。组织、指导、协调、参与重大突发事件处置和大型活动安保工作。维护社会稳定，提高群众安全感和满意度。掌握全区治安形势，突发事件得到及时处置，大型活动成功举办。</w:t>
      </w:r>
    </w:p>
    <w:p w14:paraId="3AA8C0F8">
      <w:pPr>
        <w:spacing w:after="0" w:line="53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4、羁押监管</w:t>
      </w:r>
    </w:p>
    <w:p w14:paraId="76FFB6AB">
      <w:pPr>
        <w:spacing w:after="0" w:line="53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监所管理。全区公安监管场所业务工作及在押人员的监管教育、安全防范工作，做好教育感化深挖犯罪工作，同时负责监所硬件设施建设及在押人员医疗保障，确保监管领域不发生影响社会稳定的案件、事件，公安监所管理和安全防范水平不断提升。</w:t>
      </w:r>
    </w:p>
    <w:p w14:paraId="4B0FB063">
      <w:pPr>
        <w:spacing w:after="0" w:line="53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5、公安科学技术建设</w:t>
      </w:r>
    </w:p>
    <w:p w14:paraId="33EE9FF4">
      <w:pPr>
        <w:spacing w:after="0" w:line="53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安信息化建设。负责实施公安信息技术、刑事科学技术建设。管理、指导全区公安情报信息工作；提高公安科技信息化建设水平，保障技侦系统正常运转，有效辅助案件侦破工作，为公安工作提供科技支撑和信息技术保障。</w:t>
      </w:r>
    </w:p>
    <w:p w14:paraId="647B333F">
      <w:pPr>
        <w:spacing w:after="0" w:line="53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6、公安政务管理</w:t>
      </w:r>
    </w:p>
    <w:p w14:paraId="6569EF65">
      <w:pPr>
        <w:spacing w:after="0" w:line="53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（1）综合业务管理。承担系统综合业务管理和机关综合事务管理, 指导、监督全区公安机关执法活动，制定规范性文件，推进公安队伍正规化、职业化水平，执法规范化水平不断提高，健全扁平化指挥机制，提高紧急警务的处置和日常办公的工作效率。确保机关正常运转，各项业务顺利推进，适应当前需要。</w:t>
      </w:r>
    </w:p>
    <w:p w14:paraId="2C11EB08">
      <w:pPr>
        <w:spacing w:after="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综合事务管理。指导全区公安机关财务及经费等保障工作；负责全区公安机关装备、被装配备管理；负责公安业务用房建设及维护，信息化运维、公安通信勤务保障、档案管理、科研等。装备、被装配备符合上级公安机关标准，使全区公安队伍整体战斗力得到有效提升，有力支撑公安工作和队伍建设科学发展。</w:t>
      </w:r>
    </w:p>
    <w:p w14:paraId="4672569E">
      <w:pPr>
        <w:spacing w:after="0" w:line="560" w:lineRule="exact"/>
        <w:ind w:firstLine="643" w:firstLineChars="200"/>
        <w:jc w:val="both"/>
        <w:textAlignment w:val="baseline"/>
        <w:rPr>
          <w:rFonts w:ascii="仿宋_GB2312" w:eastAsia="仿宋_GB2312" w:cs="DengXian-Regular"/>
          <w:b/>
          <w:bCs/>
          <w:sz w:val="32"/>
          <w:szCs w:val="32"/>
        </w:rPr>
      </w:pPr>
      <w:r>
        <w:rPr>
          <w:rFonts w:hint="eastAsia" w:ascii="仿宋_GB2312" w:eastAsia="仿宋_GB2312" w:cs="DengXian-Regular"/>
          <w:b/>
          <w:bCs/>
          <w:sz w:val="32"/>
          <w:szCs w:val="32"/>
        </w:rPr>
        <w:t>（三）部门预算收入及决算收入</w:t>
      </w:r>
      <w:bookmarkEnd w:id="9"/>
    </w:p>
    <w:p w14:paraId="2B71B48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预算收入11058.12万元，均为一般公共预算拨款，其中：财政拨款10291.57万元，中央财政提前通知转移支付766.55万元。预算收入按功能分类包含：公共安全支出10056.26万元，社会保障和就业支出560.03万元，医疗卫生与计划生育支出179.35万元，住房保障支出262.48万元。具体预算收入详见附件2。</w:t>
      </w:r>
    </w:p>
    <w:p w14:paraId="442783AC">
      <w:pPr>
        <w:spacing w:after="0" w:line="560" w:lineRule="exact"/>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     2019年决算收入11142.02万元，其中：财政拨款收入11092.77万元，其他收入49.25万元（为利息收入及市局拨入经费）。决算收入按功能分类包含：公共安全支出9918.81万元，占比89.02%；社会保障和就业支出773.36万元，占比6.94%；医疗卫生与计划生育支出131.36万元，占比1.18%；住房保障支出265.84万元，占比2.39%；城乡社区支出52.65万元，占比0.47%。具体预算收入详见附件。</w:t>
      </w:r>
    </w:p>
    <w:p w14:paraId="3AF33527">
      <w:pPr>
        <w:spacing w:after="0" w:line="560" w:lineRule="exact"/>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    一般公共预算财政拨款决算收入比年初预算增加34.65万元，完成年初预算的100.31%。决算收入大于预算收入的主要原因为2019年度追加了项目经费。</w:t>
      </w:r>
      <w:bookmarkStart w:id="12" w:name="_Toc18197"/>
    </w:p>
    <w:p w14:paraId="1F4AE094">
      <w:pPr>
        <w:spacing w:after="0" w:line="560" w:lineRule="exact"/>
        <w:ind w:firstLine="643" w:firstLineChars="200"/>
        <w:jc w:val="both"/>
        <w:rPr>
          <w:rFonts w:ascii="仿宋_GB2312" w:hAnsi="仿宋_GB2312" w:eastAsia="仿宋_GB2312" w:cs="仿宋_GB2312"/>
          <w:b/>
          <w:bCs/>
          <w:sz w:val="32"/>
        </w:rPr>
      </w:pPr>
      <w:r>
        <w:rPr>
          <w:rFonts w:hint="eastAsia" w:ascii="仿宋_GB2312" w:hAnsi="仿宋_GB2312" w:eastAsia="仿宋_GB2312" w:cs="仿宋_GB2312"/>
          <w:b/>
          <w:bCs/>
          <w:sz w:val="32"/>
        </w:rPr>
        <w:t>（四）预算支出及决算</w:t>
      </w:r>
      <w:bookmarkEnd w:id="10"/>
      <w:bookmarkEnd w:id="11"/>
      <w:r>
        <w:rPr>
          <w:rFonts w:hint="eastAsia" w:ascii="仿宋_GB2312" w:hAnsi="仿宋_GB2312" w:eastAsia="仿宋_GB2312" w:cs="仿宋_GB2312"/>
          <w:b/>
          <w:bCs/>
          <w:sz w:val="32"/>
        </w:rPr>
        <w:t>支出</w:t>
      </w:r>
      <w:bookmarkEnd w:id="12"/>
    </w:p>
    <w:p w14:paraId="16964537">
      <w:pPr>
        <w:spacing w:after="0" w:line="560" w:lineRule="exact"/>
        <w:ind w:firstLine="640" w:firstLineChars="200"/>
        <w:jc w:val="both"/>
        <w:rPr>
          <w:rFonts w:ascii="仿宋_GB2312" w:hAnsi="宋体" w:eastAsia="仿宋_GB2312" w:cs="Times New Roman"/>
          <w:sz w:val="32"/>
          <w:szCs w:val="32"/>
          <w:u w:color="000000"/>
        </w:rPr>
      </w:pPr>
      <w:r>
        <w:rPr>
          <w:rFonts w:hint="eastAsia" w:ascii="仿宋_GB2312" w:hAnsi="仿宋_GB2312" w:eastAsia="仿宋_GB2312" w:cs="仿宋_GB2312"/>
          <w:sz w:val="32"/>
          <w:szCs w:val="32"/>
        </w:rPr>
        <w:t>2019年度</w:t>
      </w:r>
      <w:r>
        <w:rPr>
          <w:rFonts w:hint="eastAsia" w:ascii="仿宋_GB2312" w:hAnsi="仿宋_GB2312" w:eastAsia="仿宋_GB2312" w:cs="仿宋_GB2312"/>
          <w:sz w:val="32"/>
          <w:szCs w:val="32"/>
          <w:u w:color="000000"/>
        </w:rPr>
        <w:t>预算支出安排11058.12万元，其中：基本支</w:t>
      </w:r>
      <w:r>
        <w:rPr>
          <w:rFonts w:hint="eastAsia" w:ascii="仿宋_GB2312" w:hAnsi="宋体" w:eastAsia="仿宋_GB2312" w:cs="Times New Roman"/>
          <w:sz w:val="32"/>
          <w:szCs w:val="32"/>
          <w:u w:color="000000"/>
        </w:rPr>
        <w:t>出5620.41万元，项目支出5437.71万元。预算支出按功能分类包含：公共安全支出10056.26万元，社会保障和就业支出560.03万元，医疗卫生与计划教育支出179.35万元，住房保障支出262.48万元。具体预算支出详见附件2。</w:t>
      </w:r>
    </w:p>
    <w:p w14:paraId="1DEA1258">
      <w:pPr>
        <w:spacing w:after="0" w:line="560" w:lineRule="exact"/>
        <w:ind w:firstLine="640" w:firstLineChars="200"/>
        <w:jc w:val="both"/>
        <w:rPr>
          <w:rFonts w:ascii="仿宋_GB2312" w:hAnsi="宋体" w:eastAsia="仿宋_GB2312" w:cs="Times New Roman"/>
          <w:sz w:val="32"/>
          <w:szCs w:val="32"/>
          <w:u w:color="000000"/>
        </w:rPr>
      </w:pPr>
      <w:r>
        <w:rPr>
          <w:rFonts w:hint="eastAsia" w:ascii="仿宋_GB2312" w:eastAsia="仿宋_GB2312" w:cs="DengXian-Regular"/>
          <w:sz w:val="32"/>
          <w:szCs w:val="32"/>
        </w:rPr>
        <w:t>2019年度</w:t>
      </w:r>
      <w:r>
        <w:rPr>
          <w:rFonts w:hint="eastAsia" w:ascii="仿宋_GB2312" w:hAnsi="宋体" w:eastAsia="仿宋_GB2312" w:cs="Times New Roman"/>
          <w:sz w:val="32"/>
          <w:szCs w:val="32"/>
          <w:u w:color="000000"/>
        </w:rPr>
        <w:t>决算支出为11256.7万元，其中：基本支出6053.64万元，项目支出5203.06万元。决算支出按功能分类包含：公共安全支出10033.27万元，占比89.13%；社会保障和就业支出773.58万元，占比6.87%；医疗卫生与计划教育支出131.36万元，占比1.17%；住房保障支出265.84万元，占比2.36%；城乡社区支出52.65万元，占比0.47%。具体决算支出详见附件2。</w:t>
      </w:r>
    </w:p>
    <w:p w14:paraId="37CE78C2">
      <w:pPr>
        <w:spacing w:after="0" w:line="560" w:lineRule="exact"/>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财政拨款决算支出比年初预算增加149.95万元。决算支出完成年初预算的101.36%。</w:t>
      </w:r>
      <w:r>
        <w:rPr>
          <w:rFonts w:hint="eastAsia" w:ascii="仿宋_GB2312" w:hAnsi="宋体" w:eastAsia="仿宋_GB2312" w:cs="Times New Roman"/>
          <w:sz w:val="32"/>
          <w:szCs w:val="32"/>
          <w:u w:color="000000"/>
        </w:rPr>
        <w:t>决算支出大于预算支出的</w:t>
      </w:r>
      <w:r>
        <w:rPr>
          <w:rFonts w:hint="eastAsia" w:ascii="仿宋_GB2312" w:eastAsia="仿宋_GB2312" w:cs="DengXian-Regular"/>
          <w:sz w:val="32"/>
          <w:szCs w:val="32"/>
        </w:rPr>
        <w:t>主要原因为2018年结转结余经费2019年度支出</w:t>
      </w:r>
      <w:r>
        <w:rPr>
          <w:rFonts w:hint="eastAsia" w:ascii="仿宋" w:hAnsi="仿宋" w:eastAsia="仿宋"/>
          <w:snapToGrid w:val="0"/>
          <w:sz w:val="32"/>
          <w:szCs w:val="32"/>
        </w:rPr>
        <w:t>。</w:t>
      </w:r>
    </w:p>
    <w:p w14:paraId="06FB8C90">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2019年实际项目支出5203.06万元，决算报表中项目支出5203.06万元，实际支出与决算报表差0万元。</w:t>
      </w:r>
    </w:p>
    <w:p w14:paraId="7B4C1ADE">
      <w:pPr>
        <w:pStyle w:val="4"/>
        <w:spacing w:before="0" w:after="0" w:line="560" w:lineRule="exact"/>
        <w:ind w:firstLine="643" w:firstLineChars="200"/>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14:paraId="31AFBD72">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三公”经费预算243.4万元（为公务用车运行维护费），实际支出195.86万元（为公务用车运行维护费），比预算减少47.54万元，节约率19.53%。2019年“三公”经费预算数与2018年预算数相比无变化，决算数与2018年实际支出相比，增加10.47万元。具体详见表1。</w:t>
      </w:r>
    </w:p>
    <w:p w14:paraId="3E038F90">
      <w:pPr>
        <w:spacing w:after="0" w:line="540" w:lineRule="exact"/>
        <w:ind w:firstLine="643" w:firstLineChars="200"/>
        <w:jc w:val="both"/>
        <w:rPr>
          <w:rFonts w:ascii="宋体" w:hAnsi="宋体" w:eastAsia="宋体" w:cs="宋体"/>
          <w:b/>
          <w:bCs/>
          <w:sz w:val="32"/>
          <w:szCs w:val="32"/>
        </w:rPr>
      </w:pPr>
      <w:r>
        <w:rPr>
          <w:rFonts w:hint="eastAsia" w:ascii="宋体" w:hAnsi="宋体" w:eastAsia="宋体" w:cs="宋体"/>
          <w:b/>
          <w:bCs/>
          <w:sz w:val="32"/>
          <w:szCs w:val="32"/>
        </w:rPr>
        <w:t>表1  公安局“三公”经费预算及决算明细表</w:t>
      </w:r>
    </w:p>
    <w:p w14:paraId="29A7564A">
      <w:pPr>
        <w:spacing w:after="0" w:line="540" w:lineRule="exact"/>
        <w:ind w:firstLine="640" w:firstLineChars="200"/>
        <w:jc w:val="both"/>
        <w:rPr>
          <w:rFonts w:ascii="宋体" w:hAnsi="宋体" w:eastAsia="宋体" w:cs="宋体"/>
          <w:sz w:val="21"/>
          <w:szCs w:val="21"/>
        </w:rPr>
      </w:pPr>
      <w:r>
        <w:rPr>
          <w:rFonts w:hint="eastAsia" w:ascii="仿宋_GB2312" w:eastAsia="仿宋_GB2312" w:cs="DengXian-Regular"/>
          <w:sz w:val="32"/>
          <w:szCs w:val="32"/>
        </w:rPr>
        <w:t xml:space="preserve">                                         </w:t>
      </w:r>
      <w:r>
        <w:rPr>
          <w:rFonts w:hint="eastAsia" w:ascii="宋体" w:hAnsi="宋体" w:eastAsia="宋体" w:cs="宋体"/>
          <w:sz w:val="21"/>
          <w:szCs w:val="21"/>
        </w:rPr>
        <w:t>单位：万元</w:t>
      </w:r>
    </w:p>
    <w:tbl>
      <w:tblPr>
        <w:tblStyle w:val="23"/>
        <w:tblW w:w="8565" w:type="dxa"/>
        <w:tblInd w:w="15"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2A31E67">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A61998">
            <w:pPr>
              <w:spacing w:after="0" w:line="54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30A559">
            <w:pPr>
              <w:spacing w:after="0" w:line="54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442BF5">
            <w:pPr>
              <w:spacing w:after="0" w:line="540" w:lineRule="exact"/>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tcMar>
              <w:top w:w="15" w:type="dxa"/>
              <w:left w:w="15" w:type="dxa"/>
              <w:right w:w="15" w:type="dxa"/>
            </w:tcMar>
            <w:vAlign w:val="center"/>
          </w:tcPr>
          <w:p w14:paraId="19575409">
            <w:pPr>
              <w:spacing w:after="0" w:line="540" w:lineRule="exact"/>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FA4D3">
            <w:pPr>
              <w:spacing w:after="0" w:line="540" w:lineRule="exact"/>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074423D3">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D2108A">
            <w:pPr>
              <w:spacing w:after="0" w:line="540" w:lineRule="exact"/>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D13DAD">
            <w:pPr>
              <w:spacing w:after="0" w:line="540" w:lineRule="exact"/>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37CA85">
            <w:pPr>
              <w:spacing w:after="0" w:line="54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406144C1">
            <w:pPr>
              <w:spacing w:after="0" w:line="54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E97844A">
            <w:pPr>
              <w:spacing w:after="0" w:line="54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5BB0577">
            <w:pPr>
              <w:spacing w:after="0" w:line="540" w:lineRule="exact"/>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2CD865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1A8795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5F2F845D">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F1CFC">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30A7C664">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2B1D0">
            <w:pPr>
              <w:spacing w:after="0" w:line="540" w:lineRule="exact"/>
              <w:ind w:firstLine="420" w:firstLineChars="200"/>
              <w:jc w:val="center"/>
              <w:textAlignment w:val="center"/>
              <w:rPr>
                <w:rFonts w:ascii="宋体" w:hAnsi="宋体" w:eastAsia="宋体" w:cs="宋体"/>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C36FA">
            <w:pPr>
              <w:spacing w:after="0" w:line="540" w:lineRule="exact"/>
              <w:ind w:firstLine="420" w:firstLineChars="200"/>
              <w:jc w:val="center"/>
              <w:textAlignment w:val="cente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FA6B">
            <w:pPr>
              <w:spacing w:after="0" w:line="540" w:lineRule="exact"/>
              <w:ind w:firstLine="420" w:firstLineChars="200"/>
              <w:jc w:val="center"/>
              <w:textAlignment w:val="center"/>
              <w:rPr>
                <w:rFonts w:ascii="宋体" w:hAnsi="宋体" w:eastAsia="宋体" w:cs="宋体"/>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4E6C2">
            <w:pPr>
              <w:spacing w:after="0" w:line="540" w:lineRule="exact"/>
              <w:ind w:firstLine="420" w:firstLineChars="200"/>
              <w:jc w:val="center"/>
              <w:textAlignment w:val="center"/>
              <w:rPr>
                <w:rFonts w:ascii="宋体" w:hAnsi="宋体" w:eastAsia="宋体" w:cs="宋体"/>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5A579">
            <w:pPr>
              <w:spacing w:after="0" w:line="540" w:lineRule="exact"/>
              <w:ind w:firstLine="420" w:firstLineChars="200"/>
              <w:jc w:val="center"/>
              <w:textAlignment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9FCAF">
            <w:pPr>
              <w:spacing w:after="0" w:line="540" w:lineRule="exact"/>
              <w:ind w:firstLine="420" w:firstLineChars="200"/>
              <w:jc w:val="center"/>
              <w:textAlignment w:val="center"/>
              <w:rPr>
                <w:rFonts w:ascii="宋体" w:hAnsi="宋体" w:eastAsia="宋体" w:cs="宋体"/>
                <w:color w:val="000000"/>
                <w:sz w:val="21"/>
                <w:szCs w:val="21"/>
              </w:rPr>
            </w:pPr>
          </w:p>
        </w:tc>
      </w:tr>
      <w:tr w14:paraId="6120C3CF">
        <w:tblPrEx>
          <w:tblCellMar>
            <w:top w:w="0" w:type="dxa"/>
            <w:left w:w="0" w:type="dxa"/>
            <w:bottom w:w="0" w:type="dxa"/>
            <w:right w:w="0" w:type="dxa"/>
          </w:tblCellMar>
        </w:tblPrEx>
        <w:trPr>
          <w:trHeight w:val="86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5C5DE">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BB4A692">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0F79">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243.4</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96608">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185.39</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08EA">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243.4</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EC1D6">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195.86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F1DDD">
            <w:pPr>
              <w:spacing w:after="0" w:line="540" w:lineRule="exact"/>
              <w:ind w:firstLine="420" w:firstLineChars="20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96912">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增加10.47</w:t>
            </w:r>
          </w:p>
        </w:tc>
      </w:tr>
      <w:tr w14:paraId="4B548BC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C819">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3022">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8C60">
            <w:pPr>
              <w:spacing w:after="0" w:line="540" w:lineRule="exact"/>
              <w:jc w:val="center"/>
              <w:textAlignment w:val="center"/>
              <w:rPr>
                <w:rFonts w:ascii="宋体" w:hAnsi="宋体" w:eastAsia="宋体" w:cs="宋体"/>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1ACF">
            <w:pPr>
              <w:spacing w:after="0" w:line="540" w:lineRule="exact"/>
              <w:ind w:firstLine="420" w:firstLineChars="200"/>
              <w:jc w:val="center"/>
              <w:textAlignment w:val="cente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B7289">
            <w:pPr>
              <w:spacing w:after="0" w:line="540" w:lineRule="exact"/>
              <w:jc w:val="center"/>
              <w:textAlignment w:val="center"/>
              <w:rPr>
                <w:rFonts w:ascii="宋体" w:hAnsi="宋体" w:eastAsia="宋体" w:cs="宋体"/>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A47F">
            <w:pPr>
              <w:spacing w:after="0" w:line="540" w:lineRule="exact"/>
              <w:jc w:val="center"/>
              <w:textAlignment w:val="center"/>
              <w:rPr>
                <w:rFonts w:ascii="宋体" w:hAnsi="宋体" w:eastAsia="宋体" w:cs="宋体"/>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474DA">
            <w:pPr>
              <w:spacing w:after="0" w:line="540" w:lineRule="exact"/>
              <w:ind w:firstLine="420" w:firstLineChars="200"/>
              <w:jc w:val="center"/>
              <w:textAlignment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3AB6E">
            <w:pPr>
              <w:spacing w:after="0" w:line="540" w:lineRule="exact"/>
              <w:jc w:val="center"/>
              <w:textAlignment w:val="center"/>
              <w:rPr>
                <w:rFonts w:ascii="宋体" w:hAnsi="宋体" w:eastAsia="宋体" w:cs="宋体"/>
                <w:color w:val="000000"/>
                <w:sz w:val="21"/>
                <w:szCs w:val="21"/>
              </w:rPr>
            </w:pPr>
          </w:p>
        </w:tc>
      </w:tr>
      <w:tr w14:paraId="6D20EA19">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42698">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9C95702">
            <w:pPr>
              <w:spacing w:after="0" w:line="54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ADA2">
            <w:pPr>
              <w:spacing w:after="0" w:line="540" w:lineRule="exact"/>
              <w:jc w:val="center"/>
              <w:textAlignment w:val="center"/>
              <w:rPr>
                <w:rFonts w:ascii="宋体" w:hAnsi="宋体" w:eastAsia="宋体" w:cs="宋体"/>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10BBF">
            <w:pPr>
              <w:spacing w:after="0" w:line="540" w:lineRule="exact"/>
              <w:jc w:val="center"/>
              <w:textAlignment w:val="cente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8DCD">
            <w:pPr>
              <w:spacing w:after="0" w:line="540" w:lineRule="exact"/>
              <w:jc w:val="center"/>
              <w:textAlignment w:val="center"/>
              <w:rPr>
                <w:rFonts w:ascii="宋体" w:hAnsi="宋体" w:eastAsia="宋体" w:cs="宋体"/>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28F57F">
            <w:pPr>
              <w:spacing w:after="0" w:line="540" w:lineRule="exact"/>
              <w:jc w:val="center"/>
              <w:textAlignment w:val="center"/>
              <w:rPr>
                <w:rFonts w:ascii="宋体" w:hAnsi="宋体" w:eastAsia="宋体" w:cs="宋体"/>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EE513">
            <w:pPr>
              <w:spacing w:after="0" w:line="540" w:lineRule="exact"/>
              <w:ind w:firstLine="420" w:firstLineChars="200"/>
              <w:jc w:val="center"/>
              <w:textAlignment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86DEDF">
            <w:pPr>
              <w:spacing w:after="0" w:line="540" w:lineRule="exact"/>
              <w:jc w:val="center"/>
              <w:textAlignment w:val="center"/>
              <w:rPr>
                <w:rFonts w:ascii="宋体" w:hAnsi="宋体" w:eastAsia="宋体" w:cs="宋体"/>
                <w:color w:val="000000"/>
                <w:sz w:val="21"/>
                <w:szCs w:val="21"/>
              </w:rPr>
            </w:pPr>
          </w:p>
        </w:tc>
      </w:tr>
    </w:tbl>
    <w:p w14:paraId="22C1C02A">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车辆合计84辆，其中执法执勤用车54辆，其他用车30辆。2019年公务用车购置及运维费年初预算243.4万元，全部为公务用车运行维护费，实际支出195.86万元，比预算减少47.54万元，节约率19.53%。2019年预算数与2018年预算相比无变化，决算数与2018年实际支出相比，增加10.47万元。</w:t>
      </w:r>
    </w:p>
    <w:p w14:paraId="7DF5C121">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2、公务接待：2019年无公务接待费。</w:t>
      </w:r>
    </w:p>
    <w:p w14:paraId="57FEFFD4">
      <w:pPr>
        <w:pStyle w:val="3"/>
        <w:spacing w:before="0" w:after="0" w:line="540" w:lineRule="exact"/>
        <w:ind w:firstLine="643" w:firstLineChars="200"/>
        <w:rPr>
          <w:rFonts w:ascii="黑体" w:hAnsi="宋体"/>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6CA95722">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根据绩效预算管理改革的有关政策和文件规定，以绩效预算架构为指导，以部门预算文本及相关资料为基础，制定了部门整体支出绩效评价指标体系。</w:t>
      </w:r>
    </w:p>
    <w:p w14:paraId="37809B81">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23个（详见附件3）。指标体系设定满分100分，绩效评价分值≥90为“优”；80≤分值＜90为“良”；60≤分值＜80为“中”；60分以下为“差”。评价指标体系具体构成如下：</w:t>
      </w:r>
      <w:bookmarkStart w:id="19" w:name="_Toc492652771"/>
      <w:bookmarkStart w:id="20" w:name="_Toc9569"/>
    </w:p>
    <w:p w14:paraId="5BDA69EB">
      <w:pPr>
        <w:spacing w:after="0" w:line="560" w:lineRule="exact"/>
        <w:ind w:firstLine="643" w:firstLineChars="200"/>
        <w:jc w:val="both"/>
        <w:rPr>
          <w:rFonts w:ascii="楷体_GB2312" w:hAnsi="宋体" w:eastAsia="楷体_GB2312" w:cs="Times New Roman"/>
          <w:b/>
          <w:bCs/>
          <w:kern w:val="2"/>
          <w:sz w:val="32"/>
          <w:szCs w:val="32"/>
          <w:u w:color="000000"/>
        </w:rPr>
      </w:pPr>
      <w:r>
        <w:rPr>
          <w:rFonts w:hint="eastAsia" w:ascii="楷体_GB2312" w:hAnsi="宋体" w:eastAsia="楷体_GB2312" w:cs="Times New Roman"/>
          <w:b/>
          <w:bCs/>
          <w:kern w:val="2"/>
          <w:sz w:val="32"/>
          <w:szCs w:val="32"/>
          <w:u w:color="000000"/>
        </w:rPr>
        <w:t>（一）投入（12分）</w:t>
      </w:r>
      <w:bookmarkEnd w:id="19"/>
      <w:bookmarkEnd w:id="20"/>
    </w:p>
    <w:p w14:paraId="651E5634">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57DDF011">
      <w:pPr>
        <w:keepNext/>
        <w:widowControl w:val="0"/>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784F9A95">
      <w:pPr>
        <w:pStyle w:val="4"/>
        <w:spacing w:before="0" w:after="0" w:line="560" w:lineRule="exact"/>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20EA413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主要反映预算调整、收入及支出完成情况、公用经费控制率、“三公”经费、政府采购执行情况。</w:t>
      </w:r>
    </w:p>
    <w:p w14:paraId="55D5856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13个三级指标：预算收入调整率、收入完成率、预算支出调整率、财政拨款支出完成率、公用经费控制率、“三公”经费控制率、政府采购执行率、管理制度健全性、预决算信息公开性、基础信息完整性、资产使用合规性、绩效自评覆盖率、绩效评价优等率。</w:t>
      </w:r>
    </w:p>
    <w:p w14:paraId="7B6C45EA">
      <w:pPr>
        <w:pStyle w:val="4"/>
        <w:spacing w:before="0" w:after="0" w:line="560" w:lineRule="exact"/>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（三）产出（20分）</w:t>
      </w:r>
      <w:bookmarkEnd w:id="23"/>
      <w:bookmarkEnd w:id="24"/>
    </w:p>
    <w:p w14:paraId="03C31F5E">
      <w:pPr>
        <w:spacing w:after="0" w:line="560" w:lineRule="exact"/>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6F97084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产出指标指标分值为20分，下设1个二级指标：责任履行，2个三级指标：结转结余率、项目资金使用率。</w:t>
      </w:r>
    </w:p>
    <w:p w14:paraId="10256F4D">
      <w:pPr>
        <w:pStyle w:val="4"/>
        <w:spacing w:before="0" w:after="0" w:line="560" w:lineRule="exact"/>
        <w:ind w:firstLine="643" w:firstLineChars="200"/>
        <w:jc w:val="both"/>
        <w:rPr>
          <w:rFonts w:ascii="楷体_GB2312" w:hAnsi="宋体" w:eastAsia="楷体_GB2312"/>
          <w:sz w:val="32"/>
        </w:rPr>
      </w:pPr>
      <w:bookmarkStart w:id="26" w:name="_Toc21821"/>
      <w:r>
        <w:rPr>
          <w:rFonts w:hint="eastAsia" w:ascii="楷体_GB2312" w:hAnsi="宋体" w:eastAsia="楷体_GB2312"/>
          <w:kern w:val="2"/>
          <w:sz w:val="32"/>
        </w:rPr>
        <w:t>（四）效果（20分）</w:t>
      </w:r>
      <w:bookmarkEnd w:id="25"/>
      <w:bookmarkEnd w:id="26"/>
    </w:p>
    <w:p w14:paraId="072B98D8">
      <w:pPr>
        <w:spacing w:after="0" w:line="560" w:lineRule="exact"/>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2E934EF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效果指标指标分值20分，下设1个二级指标：履职效益，2个三级指标：部门整体效益和考评满意度。</w:t>
      </w:r>
    </w:p>
    <w:p w14:paraId="644931EB">
      <w:pPr>
        <w:pStyle w:val="3"/>
        <w:spacing w:before="0" w:after="0" w:line="560" w:lineRule="exact"/>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670CFC8E">
      <w:pPr>
        <w:pStyle w:val="4"/>
        <w:spacing w:before="0" w:after="0" w:line="560" w:lineRule="exact"/>
        <w:ind w:firstLine="643" w:firstLineChars="200"/>
        <w:jc w:val="both"/>
        <w:rPr>
          <w:rFonts w:ascii="楷体_GB2312" w:hAnsi="宋体" w:eastAsia="楷体_GB2312"/>
          <w:sz w:val="32"/>
        </w:rPr>
      </w:pPr>
      <w:bookmarkStart w:id="31" w:name="_Toc17138"/>
      <w:r>
        <w:rPr>
          <w:rFonts w:hint="eastAsia" w:ascii="楷体_GB2312" w:hAnsi="宋体" w:eastAsia="楷体_GB2312"/>
          <w:kern w:val="2"/>
          <w:sz w:val="32"/>
        </w:rPr>
        <w:t>（一）绩效评价目的</w:t>
      </w:r>
      <w:bookmarkEnd w:id="29"/>
      <w:bookmarkEnd w:id="30"/>
      <w:bookmarkEnd w:id="31"/>
    </w:p>
    <w:p w14:paraId="7841BAE9">
      <w:pPr>
        <w:spacing w:after="0" w:line="560" w:lineRule="exact"/>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0CAC68F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4D44A4ED">
      <w:pPr>
        <w:pStyle w:val="4"/>
        <w:spacing w:before="0" w:after="0" w:line="560" w:lineRule="exact"/>
        <w:ind w:firstLine="643" w:firstLineChars="200"/>
        <w:jc w:val="both"/>
        <w:rPr>
          <w:rFonts w:ascii="楷体_GB2312" w:hAnsi="宋体" w:eastAsia="楷体_GB2312"/>
          <w:kern w:val="2"/>
          <w:sz w:val="32"/>
        </w:rPr>
      </w:pPr>
      <w:bookmarkStart w:id="34" w:name="_Toc11607"/>
      <w:r>
        <w:rPr>
          <w:rFonts w:hint="eastAsia" w:ascii="楷体_GB2312" w:hAnsi="宋体" w:eastAsia="楷体_GB2312"/>
          <w:kern w:val="2"/>
          <w:sz w:val="32"/>
        </w:rPr>
        <w:t>（二）绩效评价依据</w:t>
      </w:r>
      <w:bookmarkEnd w:id="32"/>
      <w:bookmarkEnd w:id="33"/>
      <w:bookmarkEnd w:id="34"/>
    </w:p>
    <w:p w14:paraId="5D77EAF8">
      <w:pPr>
        <w:adjustRightInd/>
        <w:snapToGrid/>
        <w:spacing w:after="0" w:line="560" w:lineRule="exact"/>
        <w:ind w:left="15" w:leftChars="7" w:firstLine="624" w:firstLineChars="195"/>
        <w:outlineLvl w:val="0"/>
        <w:rPr>
          <w:rFonts w:ascii="仿宋_GB2312" w:hAnsi="仿宋_GB2312" w:eastAsia="仿宋_GB2312" w:cs="仿宋_GB2312"/>
          <w:sz w:val="32"/>
          <w:szCs w:val="32"/>
        </w:rPr>
      </w:pPr>
      <w:bookmarkStart w:id="35" w:name="_Toc492652778"/>
      <w:bookmarkStart w:id="36" w:name="_Toc7609"/>
      <w:bookmarkStart w:id="37" w:name="_Toc465149507"/>
      <w:r>
        <w:rPr>
          <w:rFonts w:hint="eastAsia" w:ascii="仿宋_GB2312" w:hAnsi="仿宋_GB2312" w:eastAsia="仿宋_GB2312" w:cs="仿宋_GB2312"/>
          <w:sz w:val="32"/>
          <w:szCs w:val="32"/>
        </w:rPr>
        <w:t>1、《中华人民共和国预算法》；</w:t>
      </w:r>
    </w:p>
    <w:p w14:paraId="5C7E01E3">
      <w:pPr>
        <w:adjustRightInd/>
        <w:snapToGrid/>
        <w:spacing w:after="0" w:line="560" w:lineRule="exact"/>
        <w:ind w:left="15" w:leftChars="7" w:firstLine="624" w:firstLineChars="195"/>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2、中共中央国务院《关于全面实施预算绩效管理的意见》（中发〔2018〕34号）；</w:t>
      </w:r>
    </w:p>
    <w:p w14:paraId="691B3A7A">
      <w:pPr>
        <w:adjustRightInd/>
        <w:snapToGrid/>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3、中共河北省委河北省人民政府《关于全面实施预算绩效管理的实施意见》（冀发〔2018〕54号）；</w:t>
      </w:r>
    </w:p>
    <w:p w14:paraId="549F526E">
      <w:pPr>
        <w:adjustRightInd/>
        <w:snapToGrid/>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4、河北省财政厅《关于印发〈全面实施预算绩效管理推进工作方案〉的通知（冀财预〔2019〕21号）；</w:t>
      </w:r>
    </w:p>
    <w:p w14:paraId="7F2A2651">
      <w:pPr>
        <w:adjustRightInd/>
        <w:snapToGrid/>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5、保定市徐水区财政局《关于印发绩效评价工作规划（2016-2020年）的通知》（徐政财字〔2016〕45号）；</w:t>
      </w:r>
    </w:p>
    <w:p w14:paraId="0F0CE1E5">
      <w:pPr>
        <w:adjustRightInd/>
        <w:snapToGrid/>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6、保定市徐水区财政局《关于印发〈全面实施预算绩效管理推进工作方案〉的通知》（徐政财字〔2019〕33号）；</w:t>
      </w:r>
    </w:p>
    <w:p w14:paraId="7C42DA64">
      <w:pPr>
        <w:adjustRightInd/>
        <w:snapToGrid/>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7、保定市徐水区财政局《关于印发保定市徐水区区级部门预算项目绩效自评管理办法的通知》（徐政财字〔2020〕9号）；</w:t>
      </w:r>
    </w:p>
    <w:p w14:paraId="2BC1241E">
      <w:pPr>
        <w:adjustRightInd/>
        <w:snapToGrid/>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8、其他与部门绩效评价工作相关的文件。</w:t>
      </w:r>
    </w:p>
    <w:p w14:paraId="2B935B0E">
      <w:pPr>
        <w:pStyle w:val="4"/>
        <w:spacing w:before="0" w:after="0" w:line="560" w:lineRule="exact"/>
        <w:ind w:firstLine="643" w:firstLineChars="200"/>
        <w:jc w:val="both"/>
        <w:rPr>
          <w:rFonts w:ascii="楷体_GB2312" w:hAnsi="宋体" w:eastAsia="楷体_GB2312"/>
          <w:kern w:val="2"/>
          <w:sz w:val="32"/>
        </w:rPr>
      </w:pPr>
      <w:r>
        <w:rPr>
          <w:rFonts w:hint="eastAsia" w:ascii="楷体_GB2312" w:hAnsi="宋体" w:eastAsia="楷体_GB2312"/>
          <w:kern w:val="2"/>
          <w:sz w:val="32"/>
        </w:rPr>
        <w:t>（三）绩效评价</w:t>
      </w:r>
      <w:bookmarkEnd w:id="35"/>
      <w:r>
        <w:rPr>
          <w:rFonts w:hint="eastAsia" w:ascii="楷体_GB2312" w:hAnsi="宋体" w:eastAsia="楷体_GB2312"/>
          <w:kern w:val="2"/>
          <w:sz w:val="32"/>
        </w:rPr>
        <w:t>内容</w:t>
      </w:r>
      <w:bookmarkEnd w:id="36"/>
    </w:p>
    <w:bookmarkEnd w:id="37"/>
    <w:p w14:paraId="4F18FEDA">
      <w:pPr>
        <w:spacing w:after="0" w:line="560" w:lineRule="exact"/>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2019年部门整体支出绩效目标和指标的设置及完成情况；资金预算情况、实际收支情况及结转结余情况；部门履职对社会发展所带来的直接或间接影响及服务对象对部门履职效果的满意程度。</w:t>
      </w:r>
    </w:p>
    <w:p w14:paraId="0CF5D813">
      <w:pPr>
        <w:pStyle w:val="4"/>
        <w:spacing w:before="0" w:after="0" w:line="560" w:lineRule="exact"/>
        <w:ind w:firstLine="643" w:firstLineChars="200"/>
        <w:jc w:val="both"/>
        <w:rPr>
          <w:rFonts w:ascii="楷体_GB2312" w:hAnsi="宋体" w:eastAsia="楷体_GB2312"/>
          <w:kern w:val="2"/>
          <w:sz w:val="32"/>
        </w:rPr>
      </w:pPr>
      <w:bookmarkStart w:id="40" w:name="_Toc789"/>
      <w:r>
        <w:rPr>
          <w:rFonts w:hint="eastAsia" w:ascii="楷体_GB2312" w:hAnsi="宋体" w:eastAsia="楷体_GB2312"/>
          <w:kern w:val="2"/>
          <w:sz w:val="32"/>
        </w:rPr>
        <w:t>（四）绩效评价原则</w:t>
      </w:r>
      <w:bookmarkEnd w:id="40"/>
    </w:p>
    <w:p w14:paraId="4E6F137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164994E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1FE2BE0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58A2124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bookmarkStart w:id="41" w:name="_Toc8171"/>
    </w:p>
    <w:p w14:paraId="5CA3020E">
      <w:pPr>
        <w:spacing w:after="0" w:line="540" w:lineRule="exact"/>
        <w:ind w:firstLine="643" w:firstLineChars="200"/>
        <w:jc w:val="both"/>
        <w:textAlignment w:val="baseline"/>
        <w:rPr>
          <w:rFonts w:ascii="楷体_GB2312" w:hAnsi="宋体" w:eastAsia="楷体_GB2312"/>
          <w:b/>
          <w:bCs/>
          <w:kern w:val="2"/>
          <w:sz w:val="32"/>
        </w:rPr>
      </w:pPr>
      <w:r>
        <w:rPr>
          <w:rFonts w:hint="eastAsia" w:ascii="楷体_GB2312" w:hAnsi="宋体" w:eastAsia="楷体_GB2312"/>
          <w:b/>
          <w:bCs/>
          <w:kern w:val="2"/>
          <w:sz w:val="32"/>
        </w:rPr>
        <w:t>（五）</w:t>
      </w:r>
      <w:bookmarkEnd w:id="38"/>
      <w:bookmarkStart w:id="42" w:name="_Toc465149509"/>
      <w:r>
        <w:rPr>
          <w:rFonts w:hint="eastAsia" w:ascii="楷体_GB2312" w:hAnsi="宋体" w:eastAsia="楷体_GB2312"/>
          <w:b/>
          <w:bCs/>
          <w:kern w:val="2"/>
          <w:sz w:val="32"/>
        </w:rPr>
        <w:t>绩效评价方法</w:t>
      </w:r>
      <w:bookmarkEnd w:id="39"/>
      <w:bookmarkEnd w:id="41"/>
      <w:bookmarkEnd w:id="42"/>
    </w:p>
    <w:p w14:paraId="7492C6FF">
      <w:pPr>
        <w:spacing w:after="0" w:line="540" w:lineRule="exact"/>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3DE924C4">
      <w:pPr>
        <w:spacing w:after="0" w:line="540" w:lineRule="exact"/>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34343E0F">
      <w:pPr>
        <w:spacing w:after="0" w:line="540" w:lineRule="exact"/>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w:t>
      </w:r>
      <w:bookmarkEnd w:id="49"/>
      <w:bookmarkEnd w:id="50"/>
      <w:bookmarkStart w:id="51" w:name="_Toc421623221"/>
      <w:bookmarkStart w:id="52" w:name="_Toc422314156"/>
      <w:r>
        <w:rPr>
          <w:rFonts w:hint="eastAsia" w:ascii="仿宋_GB2312" w:eastAsia="仿宋_GB2312" w:cs="DengXian-Regular"/>
          <w:sz w:val="32"/>
          <w:szCs w:val="32"/>
        </w:rPr>
        <w:t>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533D8A88">
      <w:pPr>
        <w:spacing w:after="0" w:line="540" w:lineRule="exact"/>
        <w:ind w:firstLine="643" w:firstLineChars="200"/>
        <w:jc w:val="both"/>
        <w:textAlignment w:val="baseline"/>
        <w:rPr>
          <w:rFonts w:ascii="楷体_GB2312" w:hAnsi="宋体" w:eastAsia="楷体_GB2312"/>
          <w:b/>
          <w:bCs/>
          <w:kern w:val="2"/>
          <w:sz w:val="32"/>
        </w:rPr>
      </w:pPr>
      <w:r>
        <w:rPr>
          <w:rFonts w:hint="eastAsia" w:ascii="楷体_GB2312" w:hAnsi="宋体" w:eastAsia="楷体_GB2312"/>
          <w:b/>
          <w:bCs/>
          <w:kern w:val="2"/>
          <w:sz w:val="32"/>
        </w:rPr>
        <w:t>（六）绩效评价工作过程</w:t>
      </w:r>
      <w:bookmarkEnd w:id="45"/>
      <w:bookmarkEnd w:id="46"/>
      <w:bookmarkEnd w:id="53"/>
    </w:p>
    <w:p w14:paraId="7AF86F6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27D5AC43">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4B3E5FE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14:paraId="32F116E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66085F6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基于相关资料的收集，制定绩效评价实施方案和体系,确定最终方案。</w:t>
      </w:r>
    </w:p>
    <w:p w14:paraId="6A41CBAF">
      <w:pPr>
        <w:spacing w:after="0" w:line="52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792FF8C6">
      <w:pPr>
        <w:spacing w:after="0" w:line="52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根据收集的数据、资料进行核对、比较、计算，对部门整体支出进行评分。</w:t>
      </w:r>
    </w:p>
    <w:p w14:paraId="4067BBF7">
      <w:pPr>
        <w:spacing w:after="0" w:line="52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66A2CC45">
      <w:pPr>
        <w:spacing w:after="0" w:line="52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0E834F3B">
      <w:pPr>
        <w:pStyle w:val="3"/>
        <w:spacing w:before="0" w:after="0" w:line="520" w:lineRule="exact"/>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5E834DF1">
      <w:pPr>
        <w:spacing w:after="0" w:line="520" w:lineRule="exact"/>
        <w:ind w:firstLine="640" w:firstLineChars="200"/>
        <w:jc w:val="both"/>
        <w:textAlignment w:val="baseline"/>
        <w:rPr>
          <w:rFonts w:ascii="仿宋_GB2312" w:hAnsi="宋体" w:eastAsia="仿宋_GB2312" w:cs="Times New Roman"/>
          <w:sz w:val="32"/>
          <w:szCs w:val="32"/>
          <w:u w:color="000000"/>
        </w:rPr>
      </w:pPr>
      <w:r>
        <w:rPr>
          <w:rFonts w:hint="eastAsia" w:ascii="仿宋_GB2312" w:eastAsia="仿宋_GB2312" w:cs="DengXian-Regular"/>
          <w:sz w:val="32"/>
          <w:szCs w:val="32"/>
        </w:rPr>
        <w:t>部门整体支出绩效评价总得分为97.8分，综合绩效评价等级为“优”。各项得分情况如下</w:t>
      </w:r>
      <w:r>
        <w:rPr>
          <w:rFonts w:hint="eastAsia" w:ascii="仿宋_GB2312" w:hAnsi="宋体" w:eastAsia="仿宋_GB2312" w:cs="Times New Roman"/>
          <w:sz w:val="32"/>
          <w:szCs w:val="32"/>
          <w:u w:color="000000"/>
        </w:rPr>
        <w:t>：</w:t>
      </w:r>
      <w:r>
        <w:rPr>
          <w:rFonts w:ascii="仿宋_GB2312" w:hAnsi="宋体" w:eastAsia="仿宋_GB2312" w:cs="Times New Roman"/>
          <w:sz w:val="32"/>
          <w:szCs w:val="32"/>
          <w:u w:color="000000"/>
        </w:rPr>
        <w:t xml:space="preserve"> </w:t>
      </w:r>
    </w:p>
    <w:p w14:paraId="6E5209A3">
      <w:pPr>
        <w:pStyle w:val="4"/>
        <w:spacing w:before="0" w:after="0" w:line="520" w:lineRule="exact"/>
        <w:ind w:firstLine="643" w:firstLineChars="200"/>
        <w:jc w:val="both"/>
        <w:rPr>
          <w:rFonts w:ascii="楷体_GB2312" w:hAnsi="宋体" w:eastAsia="楷体_GB2312"/>
          <w:kern w:val="2"/>
          <w:sz w:val="32"/>
        </w:rPr>
      </w:pPr>
      <w:bookmarkStart w:id="58" w:name="_Toc492652783"/>
      <w:bookmarkStart w:id="59" w:name="_Toc4390"/>
      <w:r>
        <w:rPr>
          <w:rFonts w:hint="eastAsia" w:ascii="楷体_GB2312" w:hAnsi="宋体" w:eastAsia="楷体_GB2312"/>
          <w:kern w:val="2"/>
          <w:sz w:val="32"/>
        </w:rPr>
        <w:t>（一）</w:t>
      </w:r>
      <w:bookmarkEnd w:id="58"/>
      <w:r>
        <w:rPr>
          <w:rFonts w:hint="eastAsia" w:ascii="楷体_GB2312" w:hAnsi="宋体" w:eastAsia="楷体_GB2312"/>
          <w:kern w:val="2"/>
          <w:sz w:val="32"/>
        </w:rPr>
        <w:t>投入（12分）</w:t>
      </w:r>
      <w:bookmarkEnd w:id="59"/>
    </w:p>
    <w:p w14:paraId="5C48B26A">
      <w:pPr>
        <w:spacing w:after="0" w:line="520" w:lineRule="exact"/>
        <w:ind w:firstLine="640" w:firstLineChars="200"/>
        <w:jc w:val="both"/>
        <w:textAlignment w:val="baseline"/>
        <w:rPr>
          <w:rFonts w:ascii="仿宋_GB2312" w:hAnsi="宋体" w:eastAsia="仿宋_GB2312" w:cs="Times New Roman"/>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hAnsi="宋体" w:eastAsia="仿宋_GB2312" w:cs="Times New Roman"/>
          <w:sz w:val="32"/>
          <w:szCs w:val="32"/>
          <w:u w:color="000000"/>
        </w:rPr>
        <w:tab/>
      </w:r>
    </w:p>
    <w:p w14:paraId="6BF1849E">
      <w:pPr>
        <w:spacing w:after="0" w:line="540" w:lineRule="exact"/>
        <w:jc w:val="center"/>
        <w:textAlignment w:val="baseline"/>
        <w:rPr>
          <w:rFonts w:ascii="宋体" w:hAnsi="宋体" w:eastAsia="宋体" w:cs="宋体"/>
          <w:b/>
          <w:bCs/>
          <w:sz w:val="32"/>
          <w:szCs w:val="32"/>
          <w:u w:color="000000"/>
        </w:rPr>
      </w:pPr>
      <w:r>
        <w:rPr>
          <w:rFonts w:hint="eastAsia" w:ascii="宋体" w:hAnsi="宋体" w:eastAsia="宋体" w:cs="宋体"/>
          <w:b/>
          <w:bCs/>
          <w:sz w:val="32"/>
          <w:szCs w:val="32"/>
          <w:u w:color="000000"/>
        </w:rPr>
        <w:t>表2  投入指标及得分情况表</w:t>
      </w:r>
    </w:p>
    <w:tbl>
      <w:tblPr>
        <w:tblStyle w:val="23"/>
        <w:tblW w:w="7700"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3"/>
        <w:gridCol w:w="1540"/>
        <w:gridCol w:w="1849"/>
        <w:gridCol w:w="1386"/>
        <w:gridCol w:w="1232"/>
      </w:tblGrid>
      <w:tr w14:paraId="18591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trPr>
        <w:tc>
          <w:tcPr>
            <w:tcW w:w="1693" w:type="dxa"/>
            <w:vAlign w:val="center"/>
          </w:tcPr>
          <w:p w14:paraId="2B7981C2">
            <w:pPr>
              <w:spacing w:after="0"/>
              <w:jc w:val="center"/>
              <w:rPr>
                <w:rFonts w:ascii="宋体" w:hAnsi="宋体" w:eastAsia="宋体" w:cs="宋体"/>
                <w:b/>
                <w:sz w:val="21"/>
                <w:szCs w:val="21"/>
              </w:rPr>
            </w:pPr>
            <w:r>
              <w:rPr>
                <w:rFonts w:hint="eastAsia" w:ascii="宋体" w:hAnsi="宋体" w:eastAsia="宋体" w:cs="宋体"/>
                <w:b/>
                <w:sz w:val="21"/>
                <w:szCs w:val="21"/>
              </w:rPr>
              <w:t>一级指标</w:t>
            </w:r>
          </w:p>
        </w:tc>
        <w:tc>
          <w:tcPr>
            <w:tcW w:w="1540" w:type="dxa"/>
            <w:vAlign w:val="center"/>
          </w:tcPr>
          <w:p w14:paraId="6F73B9BA">
            <w:pPr>
              <w:spacing w:after="0"/>
              <w:jc w:val="center"/>
              <w:rPr>
                <w:rFonts w:ascii="宋体" w:hAnsi="宋体" w:eastAsia="宋体" w:cs="宋体"/>
                <w:b/>
                <w:sz w:val="21"/>
                <w:szCs w:val="21"/>
              </w:rPr>
            </w:pPr>
            <w:r>
              <w:rPr>
                <w:rFonts w:hint="eastAsia" w:ascii="宋体" w:hAnsi="宋体" w:eastAsia="宋体" w:cs="宋体"/>
                <w:b/>
                <w:sz w:val="21"/>
                <w:szCs w:val="21"/>
              </w:rPr>
              <w:t>二级指标</w:t>
            </w:r>
          </w:p>
        </w:tc>
        <w:tc>
          <w:tcPr>
            <w:tcW w:w="1849" w:type="dxa"/>
            <w:vAlign w:val="center"/>
          </w:tcPr>
          <w:p w14:paraId="45A914FF">
            <w:pPr>
              <w:spacing w:after="0"/>
              <w:jc w:val="center"/>
              <w:rPr>
                <w:rFonts w:ascii="宋体" w:hAnsi="宋体" w:eastAsia="宋体" w:cs="宋体"/>
                <w:b/>
                <w:sz w:val="21"/>
                <w:szCs w:val="21"/>
              </w:rPr>
            </w:pPr>
            <w:r>
              <w:rPr>
                <w:rFonts w:hint="eastAsia" w:ascii="宋体" w:hAnsi="宋体" w:eastAsia="宋体" w:cs="宋体"/>
                <w:b/>
                <w:sz w:val="21"/>
                <w:szCs w:val="21"/>
              </w:rPr>
              <w:t>三级指标</w:t>
            </w:r>
          </w:p>
        </w:tc>
        <w:tc>
          <w:tcPr>
            <w:tcW w:w="1386" w:type="dxa"/>
            <w:vAlign w:val="center"/>
          </w:tcPr>
          <w:p w14:paraId="0297615E">
            <w:pPr>
              <w:spacing w:after="0"/>
              <w:jc w:val="center"/>
              <w:rPr>
                <w:rFonts w:ascii="宋体" w:hAnsi="宋体" w:eastAsia="宋体" w:cs="宋体"/>
                <w:b/>
                <w:sz w:val="21"/>
                <w:szCs w:val="21"/>
              </w:rPr>
            </w:pPr>
            <w:r>
              <w:rPr>
                <w:rFonts w:hint="eastAsia" w:ascii="宋体" w:hAnsi="宋体" w:eastAsia="宋体" w:cs="宋体"/>
                <w:b/>
                <w:sz w:val="21"/>
                <w:szCs w:val="21"/>
              </w:rPr>
              <w:t>分值权重</w:t>
            </w:r>
          </w:p>
        </w:tc>
        <w:tc>
          <w:tcPr>
            <w:tcW w:w="1232" w:type="dxa"/>
            <w:vAlign w:val="center"/>
          </w:tcPr>
          <w:p w14:paraId="047F07C1">
            <w:pPr>
              <w:spacing w:after="0"/>
              <w:jc w:val="center"/>
              <w:rPr>
                <w:rFonts w:ascii="宋体" w:hAnsi="宋体" w:eastAsia="宋体" w:cs="宋体"/>
                <w:b/>
                <w:sz w:val="21"/>
                <w:szCs w:val="21"/>
              </w:rPr>
            </w:pPr>
            <w:r>
              <w:rPr>
                <w:rFonts w:hint="eastAsia" w:ascii="宋体" w:hAnsi="宋体" w:eastAsia="宋体" w:cs="宋体"/>
                <w:b/>
                <w:sz w:val="21"/>
                <w:szCs w:val="21"/>
              </w:rPr>
              <w:t>得分</w:t>
            </w:r>
          </w:p>
        </w:tc>
      </w:tr>
      <w:tr w14:paraId="3C7C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trPr>
        <w:tc>
          <w:tcPr>
            <w:tcW w:w="1693" w:type="dxa"/>
            <w:vMerge w:val="restart"/>
            <w:vAlign w:val="center"/>
          </w:tcPr>
          <w:p w14:paraId="2CF52BDB">
            <w:pPr>
              <w:spacing w:after="0"/>
              <w:jc w:val="center"/>
              <w:rPr>
                <w:rFonts w:ascii="宋体" w:hAnsi="宋体" w:eastAsia="宋体" w:cs="宋体"/>
                <w:sz w:val="21"/>
                <w:szCs w:val="21"/>
              </w:rPr>
            </w:pPr>
            <w:r>
              <w:rPr>
                <w:rFonts w:hint="eastAsia" w:ascii="宋体" w:hAnsi="宋体" w:eastAsia="宋体" w:cs="宋体"/>
                <w:sz w:val="21"/>
                <w:szCs w:val="21"/>
              </w:rPr>
              <w:t>投入</w:t>
            </w:r>
          </w:p>
          <w:p w14:paraId="54A02C17">
            <w:pPr>
              <w:spacing w:after="0"/>
              <w:jc w:val="center"/>
              <w:rPr>
                <w:rFonts w:ascii="宋体" w:hAnsi="宋体" w:eastAsia="宋体" w:cs="宋体"/>
                <w:sz w:val="21"/>
                <w:szCs w:val="21"/>
                <w:highlight w:val="yellow"/>
              </w:rPr>
            </w:pPr>
            <w:r>
              <w:rPr>
                <w:rFonts w:hint="eastAsia" w:ascii="宋体" w:hAnsi="宋体" w:eastAsia="宋体" w:cs="宋体"/>
                <w:sz w:val="21"/>
                <w:szCs w:val="21"/>
              </w:rPr>
              <w:t>（12分）</w:t>
            </w:r>
          </w:p>
        </w:tc>
        <w:tc>
          <w:tcPr>
            <w:tcW w:w="1540" w:type="dxa"/>
            <w:vMerge w:val="restart"/>
            <w:vAlign w:val="center"/>
          </w:tcPr>
          <w:p w14:paraId="1FC8410B">
            <w:pPr>
              <w:spacing w:after="0"/>
              <w:jc w:val="center"/>
              <w:rPr>
                <w:rFonts w:ascii="宋体" w:hAnsi="宋体" w:eastAsia="宋体" w:cs="宋体"/>
                <w:sz w:val="21"/>
                <w:szCs w:val="21"/>
                <w:highlight w:val="yellow"/>
              </w:rPr>
            </w:pPr>
            <w:r>
              <w:rPr>
                <w:rFonts w:hint="eastAsia" w:ascii="宋体" w:hAnsi="宋体" w:eastAsia="宋体" w:cs="宋体"/>
                <w:sz w:val="21"/>
                <w:szCs w:val="21"/>
              </w:rPr>
              <w:t>绩效目标设定（6分）</w:t>
            </w:r>
          </w:p>
        </w:tc>
        <w:tc>
          <w:tcPr>
            <w:tcW w:w="1849" w:type="dxa"/>
            <w:vAlign w:val="center"/>
          </w:tcPr>
          <w:p w14:paraId="6073F426">
            <w:pPr>
              <w:spacing w:after="0"/>
              <w:jc w:val="center"/>
              <w:rPr>
                <w:rFonts w:ascii="宋体" w:hAnsi="宋体" w:eastAsia="宋体" w:cs="宋体"/>
                <w:sz w:val="21"/>
                <w:szCs w:val="21"/>
              </w:rPr>
            </w:pPr>
            <w:r>
              <w:rPr>
                <w:rFonts w:hint="eastAsia" w:ascii="宋体" w:hAnsi="宋体" w:eastAsia="宋体" w:cs="宋体"/>
                <w:sz w:val="21"/>
                <w:szCs w:val="21"/>
              </w:rPr>
              <w:t>绩效目标合理性</w:t>
            </w:r>
          </w:p>
        </w:tc>
        <w:tc>
          <w:tcPr>
            <w:tcW w:w="1386" w:type="dxa"/>
            <w:vAlign w:val="center"/>
          </w:tcPr>
          <w:p w14:paraId="5B6A35A3">
            <w:pPr>
              <w:spacing w:after="0"/>
              <w:jc w:val="center"/>
              <w:rPr>
                <w:rFonts w:ascii="宋体" w:hAnsi="宋体" w:eastAsia="宋体" w:cs="宋体"/>
                <w:sz w:val="21"/>
                <w:szCs w:val="21"/>
              </w:rPr>
            </w:pPr>
            <w:r>
              <w:rPr>
                <w:rFonts w:hint="eastAsia" w:ascii="宋体" w:hAnsi="宋体" w:eastAsia="宋体" w:cs="宋体"/>
                <w:sz w:val="21"/>
                <w:szCs w:val="21"/>
              </w:rPr>
              <w:t>2</w:t>
            </w:r>
          </w:p>
        </w:tc>
        <w:tc>
          <w:tcPr>
            <w:tcW w:w="1232" w:type="dxa"/>
            <w:vAlign w:val="center"/>
          </w:tcPr>
          <w:p w14:paraId="14989445">
            <w:pPr>
              <w:spacing w:after="0"/>
              <w:jc w:val="center"/>
              <w:rPr>
                <w:rFonts w:ascii="宋体" w:hAnsi="宋体" w:eastAsia="宋体" w:cs="宋体"/>
                <w:sz w:val="21"/>
                <w:szCs w:val="21"/>
              </w:rPr>
            </w:pPr>
            <w:r>
              <w:rPr>
                <w:rFonts w:hint="eastAsia" w:ascii="宋体" w:hAnsi="宋体" w:eastAsia="宋体" w:cs="宋体"/>
                <w:sz w:val="21"/>
                <w:szCs w:val="21"/>
              </w:rPr>
              <w:t>2</w:t>
            </w:r>
          </w:p>
        </w:tc>
      </w:tr>
      <w:tr w14:paraId="2C6AC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trPr>
        <w:tc>
          <w:tcPr>
            <w:tcW w:w="1693" w:type="dxa"/>
            <w:vMerge w:val="continue"/>
            <w:vAlign w:val="center"/>
          </w:tcPr>
          <w:p w14:paraId="1D51220C">
            <w:pPr>
              <w:spacing w:after="0"/>
              <w:ind w:firstLine="420" w:firstLineChars="200"/>
              <w:jc w:val="center"/>
              <w:rPr>
                <w:rFonts w:ascii="宋体" w:hAnsi="宋体" w:eastAsia="宋体" w:cs="宋体"/>
                <w:sz w:val="21"/>
                <w:szCs w:val="21"/>
                <w:highlight w:val="yellow"/>
              </w:rPr>
            </w:pPr>
          </w:p>
        </w:tc>
        <w:tc>
          <w:tcPr>
            <w:tcW w:w="1540" w:type="dxa"/>
            <w:vMerge w:val="continue"/>
            <w:vAlign w:val="center"/>
          </w:tcPr>
          <w:p w14:paraId="4C93E4ED">
            <w:pPr>
              <w:spacing w:after="0"/>
              <w:ind w:firstLine="420" w:firstLineChars="200"/>
              <w:jc w:val="center"/>
              <w:rPr>
                <w:rFonts w:ascii="宋体" w:hAnsi="宋体" w:eastAsia="宋体" w:cs="宋体"/>
                <w:sz w:val="21"/>
                <w:szCs w:val="21"/>
                <w:highlight w:val="yellow"/>
              </w:rPr>
            </w:pPr>
          </w:p>
        </w:tc>
        <w:tc>
          <w:tcPr>
            <w:tcW w:w="1849" w:type="dxa"/>
            <w:vAlign w:val="center"/>
          </w:tcPr>
          <w:p w14:paraId="60C22546">
            <w:pPr>
              <w:spacing w:after="0"/>
              <w:jc w:val="center"/>
              <w:rPr>
                <w:rFonts w:ascii="宋体" w:hAnsi="宋体" w:eastAsia="宋体" w:cs="宋体"/>
                <w:sz w:val="21"/>
                <w:szCs w:val="21"/>
              </w:rPr>
            </w:pPr>
            <w:r>
              <w:rPr>
                <w:rFonts w:hint="eastAsia" w:ascii="宋体" w:hAnsi="宋体" w:eastAsia="宋体" w:cs="宋体"/>
                <w:sz w:val="21"/>
                <w:szCs w:val="21"/>
              </w:rPr>
              <w:t>绩效目标科学性</w:t>
            </w:r>
          </w:p>
        </w:tc>
        <w:tc>
          <w:tcPr>
            <w:tcW w:w="1386" w:type="dxa"/>
            <w:vAlign w:val="center"/>
          </w:tcPr>
          <w:p w14:paraId="131CCBB8">
            <w:pPr>
              <w:spacing w:after="0"/>
              <w:jc w:val="center"/>
              <w:rPr>
                <w:rFonts w:ascii="宋体" w:hAnsi="宋体" w:eastAsia="宋体" w:cs="宋体"/>
                <w:sz w:val="21"/>
                <w:szCs w:val="21"/>
              </w:rPr>
            </w:pPr>
            <w:r>
              <w:rPr>
                <w:rFonts w:hint="eastAsia" w:ascii="宋体" w:hAnsi="宋体" w:eastAsia="宋体" w:cs="宋体"/>
                <w:sz w:val="21"/>
                <w:szCs w:val="21"/>
              </w:rPr>
              <w:t>2</w:t>
            </w:r>
          </w:p>
        </w:tc>
        <w:tc>
          <w:tcPr>
            <w:tcW w:w="1232" w:type="dxa"/>
            <w:vAlign w:val="center"/>
          </w:tcPr>
          <w:p w14:paraId="52C00ACA">
            <w:pPr>
              <w:spacing w:after="0"/>
              <w:jc w:val="center"/>
              <w:rPr>
                <w:rFonts w:ascii="宋体" w:hAnsi="宋体" w:eastAsia="宋体" w:cs="宋体"/>
                <w:sz w:val="21"/>
                <w:szCs w:val="21"/>
              </w:rPr>
            </w:pPr>
            <w:r>
              <w:rPr>
                <w:rFonts w:hint="eastAsia" w:ascii="宋体" w:hAnsi="宋体" w:eastAsia="宋体" w:cs="宋体"/>
                <w:sz w:val="21"/>
                <w:szCs w:val="21"/>
              </w:rPr>
              <w:t>2</w:t>
            </w:r>
          </w:p>
        </w:tc>
      </w:tr>
      <w:tr w14:paraId="17CD3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trPr>
        <w:tc>
          <w:tcPr>
            <w:tcW w:w="1693" w:type="dxa"/>
            <w:vMerge w:val="continue"/>
            <w:vAlign w:val="center"/>
          </w:tcPr>
          <w:p w14:paraId="16C87647">
            <w:pPr>
              <w:spacing w:after="0"/>
              <w:ind w:firstLine="420" w:firstLineChars="200"/>
              <w:jc w:val="center"/>
              <w:rPr>
                <w:rFonts w:ascii="宋体" w:hAnsi="宋体" w:eastAsia="宋体" w:cs="宋体"/>
                <w:sz w:val="21"/>
                <w:szCs w:val="21"/>
                <w:highlight w:val="yellow"/>
              </w:rPr>
            </w:pPr>
          </w:p>
        </w:tc>
        <w:tc>
          <w:tcPr>
            <w:tcW w:w="1540" w:type="dxa"/>
            <w:vMerge w:val="continue"/>
            <w:vAlign w:val="center"/>
          </w:tcPr>
          <w:p w14:paraId="236E4501">
            <w:pPr>
              <w:spacing w:after="0"/>
              <w:ind w:firstLine="420" w:firstLineChars="200"/>
              <w:jc w:val="center"/>
              <w:rPr>
                <w:rFonts w:ascii="宋体" w:hAnsi="宋体" w:eastAsia="宋体" w:cs="宋体"/>
                <w:sz w:val="21"/>
                <w:szCs w:val="21"/>
                <w:highlight w:val="yellow"/>
              </w:rPr>
            </w:pPr>
          </w:p>
        </w:tc>
        <w:tc>
          <w:tcPr>
            <w:tcW w:w="1849" w:type="dxa"/>
            <w:vAlign w:val="center"/>
          </w:tcPr>
          <w:p w14:paraId="585A0E94">
            <w:pPr>
              <w:spacing w:after="0"/>
              <w:jc w:val="center"/>
              <w:rPr>
                <w:rFonts w:ascii="宋体" w:hAnsi="宋体" w:eastAsia="宋体" w:cs="宋体"/>
                <w:sz w:val="21"/>
                <w:szCs w:val="21"/>
              </w:rPr>
            </w:pPr>
            <w:r>
              <w:rPr>
                <w:rFonts w:hint="eastAsia" w:ascii="宋体" w:hAnsi="宋体" w:eastAsia="宋体" w:cs="宋体"/>
                <w:sz w:val="21"/>
                <w:szCs w:val="21"/>
              </w:rPr>
              <w:t>绩效指标明确性</w:t>
            </w:r>
          </w:p>
        </w:tc>
        <w:tc>
          <w:tcPr>
            <w:tcW w:w="1386" w:type="dxa"/>
            <w:vAlign w:val="center"/>
          </w:tcPr>
          <w:p w14:paraId="11EE2E18">
            <w:pPr>
              <w:spacing w:after="0"/>
              <w:jc w:val="center"/>
              <w:rPr>
                <w:rFonts w:ascii="宋体" w:hAnsi="宋体" w:eastAsia="宋体" w:cs="宋体"/>
                <w:sz w:val="21"/>
                <w:szCs w:val="21"/>
              </w:rPr>
            </w:pPr>
            <w:r>
              <w:rPr>
                <w:rFonts w:hint="eastAsia" w:ascii="宋体" w:hAnsi="宋体" w:eastAsia="宋体" w:cs="宋体"/>
                <w:sz w:val="21"/>
                <w:szCs w:val="21"/>
              </w:rPr>
              <w:t>2</w:t>
            </w:r>
          </w:p>
        </w:tc>
        <w:tc>
          <w:tcPr>
            <w:tcW w:w="1232" w:type="dxa"/>
            <w:vAlign w:val="center"/>
          </w:tcPr>
          <w:p w14:paraId="796AF887">
            <w:pPr>
              <w:spacing w:after="0"/>
              <w:jc w:val="center"/>
              <w:rPr>
                <w:rFonts w:ascii="宋体" w:hAnsi="宋体" w:eastAsia="宋体" w:cs="宋体"/>
                <w:sz w:val="21"/>
                <w:szCs w:val="21"/>
              </w:rPr>
            </w:pPr>
            <w:r>
              <w:rPr>
                <w:rFonts w:hint="eastAsia" w:ascii="宋体" w:hAnsi="宋体" w:eastAsia="宋体" w:cs="宋体"/>
                <w:sz w:val="21"/>
                <w:szCs w:val="21"/>
              </w:rPr>
              <w:t>2</w:t>
            </w:r>
          </w:p>
        </w:tc>
      </w:tr>
      <w:tr w14:paraId="7665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trPr>
        <w:tc>
          <w:tcPr>
            <w:tcW w:w="1693" w:type="dxa"/>
            <w:vMerge w:val="continue"/>
            <w:vAlign w:val="center"/>
          </w:tcPr>
          <w:p w14:paraId="374AD450">
            <w:pPr>
              <w:spacing w:after="0" w:line="540" w:lineRule="exact"/>
              <w:ind w:firstLine="420" w:firstLineChars="200"/>
              <w:jc w:val="center"/>
              <w:rPr>
                <w:rFonts w:ascii="宋体" w:hAnsi="宋体" w:eastAsia="宋体" w:cs="宋体"/>
                <w:sz w:val="21"/>
                <w:szCs w:val="21"/>
                <w:highlight w:val="yellow"/>
              </w:rPr>
            </w:pPr>
          </w:p>
        </w:tc>
        <w:tc>
          <w:tcPr>
            <w:tcW w:w="1540" w:type="dxa"/>
            <w:vMerge w:val="restart"/>
            <w:vAlign w:val="center"/>
          </w:tcPr>
          <w:p w14:paraId="4CBFCC4A">
            <w:pPr>
              <w:spacing w:after="0"/>
              <w:jc w:val="center"/>
              <w:rPr>
                <w:rFonts w:ascii="宋体" w:hAnsi="宋体" w:eastAsia="宋体" w:cs="宋体"/>
                <w:sz w:val="21"/>
                <w:szCs w:val="21"/>
              </w:rPr>
            </w:pPr>
            <w:r>
              <w:rPr>
                <w:rFonts w:hint="eastAsia" w:ascii="宋体" w:hAnsi="宋体" w:eastAsia="宋体" w:cs="宋体"/>
                <w:sz w:val="21"/>
                <w:szCs w:val="21"/>
              </w:rPr>
              <w:t>预算配置</w:t>
            </w:r>
          </w:p>
          <w:p w14:paraId="750D1ACE">
            <w:pPr>
              <w:spacing w:after="0"/>
              <w:jc w:val="center"/>
              <w:rPr>
                <w:rFonts w:ascii="宋体" w:hAnsi="宋体" w:eastAsia="宋体" w:cs="宋体"/>
                <w:sz w:val="21"/>
                <w:szCs w:val="21"/>
              </w:rPr>
            </w:pPr>
            <w:r>
              <w:rPr>
                <w:rFonts w:hint="eastAsia" w:ascii="宋体" w:hAnsi="宋体" w:eastAsia="宋体" w:cs="宋体"/>
                <w:sz w:val="21"/>
                <w:szCs w:val="21"/>
              </w:rPr>
              <w:t>（6分）</w:t>
            </w:r>
          </w:p>
        </w:tc>
        <w:tc>
          <w:tcPr>
            <w:tcW w:w="1849" w:type="dxa"/>
            <w:vAlign w:val="center"/>
          </w:tcPr>
          <w:p w14:paraId="12CA4E92">
            <w:pPr>
              <w:spacing w:after="0"/>
              <w:jc w:val="center"/>
              <w:rPr>
                <w:rFonts w:ascii="宋体" w:hAnsi="宋体" w:eastAsia="宋体" w:cs="宋体"/>
                <w:sz w:val="21"/>
                <w:szCs w:val="21"/>
              </w:rPr>
            </w:pPr>
            <w:r>
              <w:rPr>
                <w:rFonts w:hint="eastAsia" w:ascii="宋体" w:hAnsi="宋体" w:eastAsia="宋体" w:cs="宋体"/>
                <w:sz w:val="21"/>
                <w:szCs w:val="21"/>
              </w:rPr>
              <w:t>预算编制完整性</w:t>
            </w:r>
          </w:p>
        </w:tc>
        <w:tc>
          <w:tcPr>
            <w:tcW w:w="1386" w:type="dxa"/>
            <w:vAlign w:val="center"/>
          </w:tcPr>
          <w:p w14:paraId="7634E2B8">
            <w:pPr>
              <w:spacing w:after="0"/>
              <w:jc w:val="center"/>
              <w:rPr>
                <w:rFonts w:ascii="宋体" w:hAnsi="宋体" w:eastAsia="宋体" w:cs="宋体"/>
                <w:sz w:val="21"/>
                <w:szCs w:val="21"/>
              </w:rPr>
            </w:pPr>
            <w:r>
              <w:rPr>
                <w:rFonts w:hint="eastAsia" w:ascii="宋体" w:hAnsi="宋体" w:eastAsia="宋体" w:cs="宋体"/>
                <w:sz w:val="21"/>
                <w:szCs w:val="21"/>
              </w:rPr>
              <w:t>2</w:t>
            </w:r>
          </w:p>
        </w:tc>
        <w:tc>
          <w:tcPr>
            <w:tcW w:w="1232" w:type="dxa"/>
            <w:vAlign w:val="center"/>
          </w:tcPr>
          <w:p w14:paraId="65EAA913">
            <w:pPr>
              <w:spacing w:after="0"/>
              <w:jc w:val="center"/>
              <w:rPr>
                <w:rFonts w:ascii="宋体" w:hAnsi="宋体" w:eastAsia="宋体" w:cs="宋体"/>
                <w:sz w:val="21"/>
                <w:szCs w:val="21"/>
              </w:rPr>
            </w:pPr>
            <w:r>
              <w:rPr>
                <w:rFonts w:hint="eastAsia" w:ascii="宋体" w:hAnsi="宋体" w:eastAsia="宋体" w:cs="宋体"/>
                <w:sz w:val="21"/>
                <w:szCs w:val="21"/>
              </w:rPr>
              <w:t>2</w:t>
            </w:r>
          </w:p>
        </w:tc>
      </w:tr>
      <w:tr w14:paraId="0CC37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trPr>
        <w:tc>
          <w:tcPr>
            <w:tcW w:w="1693" w:type="dxa"/>
            <w:vMerge w:val="continue"/>
            <w:vAlign w:val="center"/>
          </w:tcPr>
          <w:p w14:paraId="203E1AD6">
            <w:pPr>
              <w:spacing w:after="0" w:line="540" w:lineRule="exact"/>
              <w:ind w:firstLine="420" w:firstLineChars="200"/>
              <w:jc w:val="center"/>
              <w:rPr>
                <w:rFonts w:ascii="宋体" w:hAnsi="宋体" w:eastAsia="宋体" w:cs="宋体"/>
                <w:sz w:val="21"/>
                <w:szCs w:val="21"/>
                <w:highlight w:val="yellow"/>
              </w:rPr>
            </w:pPr>
          </w:p>
        </w:tc>
        <w:tc>
          <w:tcPr>
            <w:tcW w:w="1540" w:type="dxa"/>
            <w:vMerge w:val="continue"/>
            <w:vAlign w:val="center"/>
          </w:tcPr>
          <w:p w14:paraId="09983606">
            <w:pPr>
              <w:spacing w:after="0" w:line="540" w:lineRule="exact"/>
              <w:ind w:firstLine="420" w:firstLineChars="200"/>
              <w:jc w:val="center"/>
              <w:rPr>
                <w:rFonts w:ascii="宋体" w:hAnsi="宋体" w:eastAsia="宋体" w:cs="宋体"/>
                <w:sz w:val="21"/>
                <w:szCs w:val="21"/>
                <w:highlight w:val="yellow"/>
              </w:rPr>
            </w:pPr>
          </w:p>
        </w:tc>
        <w:tc>
          <w:tcPr>
            <w:tcW w:w="1849" w:type="dxa"/>
            <w:vAlign w:val="center"/>
          </w:tcPr>
          <w:p w14:paraId="2F5D3316">
            <w:pPr>
              <w:spacing w:after="0"/>
              <w:jc w:val="center"/>
              <w:rPr>
                <w:rFonts w:ascii="宋体" w:hAnsi="宋体" w:eastAsia="宋体" w:cs="宋体"/>
                <w:sz w:val="21"/>
                <w:szCs w:val="21"/>
              </w:rPr>
            </w:pPr>
            <w:r>
              <w:rPr>
                <w:rFonts w:hint="eastAsia" w:ascii="宋体" w:hAnsi="宋体" w:eastAsia="宋体" w:cs="宋体"/>
                <w:sz w:val="21"/>
                <w:szCs w:val="21"/>
              </w:rPr>
              <w:t>项目预算细化率</w:t>
            </w:r>
          </w:p>
        </w:tc>
        <w:tc>
          <w:tcPr>
            <w:tcW w:w="1386" w:type="dxa"/>
            <w:vAlign w:val="center"/>
          </w:tcPr>
          <w:p w14:paraId="257DA198">
            <w:pPr>
              <w:spacing w:after="0"/>
              <w:jc w:val="center"/>
              <w:rPr>
                <w:rFonts w:ascii="宋体" w:hAnsi="宋体" w:eastAsia="宋体" w:cs="宋体"/>
                <w:sz w:val="21"/>
                <w:szCs w:val="21"/>
              </w:rPr>
            </w:pPr>
            <w:r>
              <w:rPr>
                <w:rFonts w:hint="eastAsia" w:ascii="宋体" w:hAnsi="宋体" w:eastAsia="宋体" w:cs="宋体"/>
                <w:sz w:val="21"/>
                <w:szCs w:val="21"/>
              </w:rPr>
              <w:t>2</w:t>
            </w:r>
          </w:p>
        </w:tc>
        <w:tc>
          <w:tcPr>
            <w:tcW w:w="1232" w:type="dxa"/>
            <w:vAlign w:val="center"/>
          </w:tcPr>
          <w:p w14:paraId="5FAD0C73">
            <w:pPr>
              <w:spacing w:after="0"/>
              <w:jc w:val="center"/>
              <w:rPr>
                <w:rFonts w:ascii="宋体" w:hAnsi="宋体" w:eastAsia="宋体" w:cs="宋体"/>
                <w:sz w:val="21"/>
                <w:szCs w:val="21"/>
              </w:rPr>
            </w:pPr>
            <w:r>
              <w:rPr>
                <w:rFonts w:hint="eastAsia" w:ascii="宋体" w:hAnsi="宋体" w:eastAsia="宋体" w:cs="宋体"/>
                <w:sz w:val="21"/>
                <w:szCs w:val="21"/>
              </w:rPr>
              <w:t>2</w:t>
            </w:r>
          </w:p>
        </w:tc>
      </w:tr>
      <w:tr w14:paraId="26896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trPr>
        <w:tc>
          <w:tcPr>
            <w:tcW w:w="1693" w:type="dxa"/>
            <w:vMerge w:val="continue"/>
            <w:vAlign w:val="center"/>
          </w:tcPr>
          <w:p w14:paraId="41800558">
            <w:pPr>
              <w:spacing w:after="0" w:line="540" w:lineRule="exact"/>
              <w:ind w:firstLine="420" w:firstLineChars="200"/>
              <w:jc w:val="center"/>
              <w:rPr>
                <w:rFonts w:ascii="宋体" w:hAnsi="宋体" w:eastAsia="宋体" w:cs="宋体"/>
                <w:sz w:val="21"/>
                <w:szCs w:val="21"/>
                <w:highlight w:val="yellow"/>
              </w:rPr>
            </w:pPr>
          </w:p>
        </w:tc>
        <w:tc>
          <w:tcPr>
            <w:tcW w:w="1540" w:type="dxa"/>
            <w:vMerge w:val="continue"/>
            <w:vAlign w:val="center"/>
          </w:tcPr>
          <w:p w14:paraId="6759EA3E">
            <w:pPr>
              <w:spacing w:after="0" w:line="540" w:lineRule="exact"/>
              <w:ind w:firstLine="420" w:firstLineChars="200"/>
              <w:jc w:val="center"/>
              <w:rPr>
                <w:rFonts w:ascii="宋体" w:hAnsi="宋体" w:eastAsia="宋体" w:cs="宋体"/>
                <w:sz w:val="21"/>
                <w:szCs w:val="21"/>
                <w:highlight w:val="yellow"/>
              </w:rPr>
            </w:pPr>
          </w:p>
        </w:tc>
        <w:tc>
          <w:tcPr>
            <w:tcW w:w="1849" w:type="dxa"/>
            <w:vAlign w:val="center"/>
          </w:tcPr>
          <w:p w14:paraId="7F7C2E3A">
            <w:pPr>
              <w:spacing w:after="0"/>
              <w:jc w:val="center"/>
              <w:rPr>
                <w:rFonts w:ascii="宋体" w:hAnsi="宋体" w:eastAsia="宋体" w:cs="宋体"/>
                <w:sz w:val="21"/>
                <w:szCs w:val="21"/>
              </w:rPr>
            </w:pPr>
            <w:r>
              <w:rPr>
                <w:rFonts w:hint="eastAsia" w:ascii="宋体" w:hAnsi="宋体" w:eastAsia="宋体" w:cs="宋体"/>
                <w:sz w:val="21"/>
                <w:szCs w:val="21"/>
              </w:rPr>
              <w:t>在职人员控制率</w:t>
            </w:r>
          </w:p>
        </w:tc>
        <w:tc>
          <w:tcPr>
            <w:tcW w:w="1386" w:type="dxa"/>
            <w:vAlign w:val="center"/>
          </w:tcPr>
          <w:p w14:paraId="5A0661E0">
            <w:pPr>
              <w:spacing w:after="0"/>
              <w:jc w:val="center"/>
              <w:rPr>
                <w:rFonts w:ascii="宋体" w:hAnsi="宋体" w:eastAsia="宋体" w:cs="宋体"/>
                <w:sz w:val="21"/>
                <w:szCs w:val="21"/>
              </w:rPr>
            </w:pPr>
            <w:r>
              <w:rPr>
                <w:rFonts w:hint="eastAsia" w:ascii="宋体" w:hAnsi="宋体" w:eastAsia="宋体" w:cs="宋体"/>
                <w:sz w:val="21"/>
                <w:szCs w:val="21"/>
              </w:rPr>
              <w:t>2</w:t>
            </w:r>
          </w:p>
        </w:tc>
        <w:tc>
          <w:tcPr>
            <w:tcW w:w="1232" w:type="dxa"/>
            <w:vAlign w:val="center"/>
          </w:tcPr>
          <w:p w14:paraId="41E5C37D">
            <w:pPr>
              <w:spacing w:after="0"/>
              <w:jc w:val="center"/>
              <w:rPr>
                <w:rFonts w:ascii="宋体" w:hAnsi="宋体" w:eastAsia="宋体" w:cs="宋体"/>
                <w:sz w:val="21"/>
                <w:szCs w:val="21"/>
              </w:rPr>
            </w:pPr>
            <w:r>
              <w:rPr>
                <w:rFonts w:hint="eastAsia" w:ascii="宋体" w:hAnsi="宋体" w:eastAsia="宋体" w:cs="宋体"/>
                <w:sz w:val="21"/>
                <w:szCs w:val="21"/>
              </w:rPr>
              <w:t>0</w:t>
            </w:r>
          </w:p>
        </w:tc>
      </w:tr>
      <w:tr w14:paraId="6FBEE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exact"/>
        </w:trPr>
        <w:tc>
          <w:tcPr>
            <w:tcW w:w="3233" w:type="dxa"/>
            <w:gridSpan w:val="2"/>
            <w:vAlign w:val="center"/>
          </w:tcPr>
          <w:p w14:paraId="007DCB43">
            <w:pPr>
              <w:spacing w:after="0"/>
              <w:jc w:val="center"/>
              <w:rPr>
                <w:rFonts w:ascii="宋体" w:hAnsi="宋体" w:eastAsia="宋体" w:cs="宋体"/>
                <w:sz w:val="21"/>
                <w:szCs w:val="21"/>
                <w:highlight w:val="yellow"/>
              </w:rPr>
            </w:pPr>
            <w:r>
              <w:rPr>
                <w:rFonts w:hint="eastAsia" w:ascii="宋体" w:hAnsi="宋体" w:eastAsia="宋体" w:cs="宋体"/>
                <w:sz w:val="21"/>
                <w:szCs w:val="21"/>
              </w:rPr>
              <w:t>合计</w:t>
            </w:r>
          </w:p>
        </w:tc>
        <w:tc>
          <w:tcPr>
            <w:tcW w:w="1849" w:type="dxa"/>
            <w:vAlign w:val="center"/>
          </w:tcPr>
          <w:p w14:paraId="74EB867A">
            <w:pPr>
              <w:spacing w:after="0"/>
              <w:ind w:firstLine="420" w:firstLineChars="200"/>
              <w:jc w:val="center"/>
              <w:rPr>
                <w:rFonts w:ascii="宋体" w:hAnsi="宋体" w:eastAsia="宋体" w:cs="宋体"/>
                <w:sz w:val="21"/>
                <w:szCs w:val="21"/>
                <w:highlight w:val="yellow"/>
              </w:rPr>
            </w:pPr>
          </w:p>
        </w:tc>
        <w:tc>
          <w:tcPr>
            <w:tcW w:w="1386" w:type="dxa"/>
            <w:vAlign w:val="center"/>
          </w:tcPr>
          <w:p w14:paraId="0A92FEEB">
            <w:pPr>
              <w:spacing w:after="0"/>
              <w:jc w:val="center"/>
              <w:rPr>
                <w:rFonts w:ascii="宋体" w:hAnsi="宋体" w:eastAsia="宋体" w:cs="宋体"/>
                <w:sz w:val="21"/>
                <w:szCs w:val="21"/>
              </w:rPr>
            </w:pPr>
            <w:r>
              <w:rPr>
                <w:rFonts w:hint="eastAsia" w:ascii="宋体" w:hAnsi="宋体" w:eastAsia="宋体" w:cs="宋体"/>
                <w:sz w:val="21"/>
                <w:szCs w:val="21"/>
              </w:rPr>
              <w:t>12</w:t>
            </w:r>
          </w:p>
        </w:tc>
        <w:tc>
          <w:tcPr>
            <w:tcW w:w="1232" w:type="dxa"/>
            <w:vAlign w:val="center"/>
          </w:tcPr>
          <w:p w14:paraId="444A417B">
            <w:pPr>
              <w:spacing w:after="0"/>
              <w:jc w:val="center"/>
              <w:rPr>
                <w:rFonts w:ascii="宋体" w:hAnsi="宋体" w:eastAsia="宋体" w:cs="宋体"/>
                <w:sz w:val="21"/>
                <w:szCs w:val="21"/>
              </w:rPr>
            </w:pPr>
            <w:r>
              <w:rPr>
                <w:rFonts w:hint="eastAsia" w:ascii="宋体" w:hAnsi="宋体" w:eastAsia="宋体" w:cs="宋体"/>
                <w:sz w:val="21"/>
                <w:szCs w:val="21"/>
              </w:rPr>
              <w:t>10</w:t>
            </w:r>
          </w:p>
        </w:tc>
      </w:tr>
    </w:tbl>
    <w:p w14:paraId="0A1BEFFC">
      <w:pPr>
        <w:spacing w:after="0" w:line="540" w:lineRule="exact"/>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6CD244E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59AB22A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155CF92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徐水县人民政府办公室印发的《徐水县公安局主要职能、内设机构和人员编制规定》和徐水区公安局2019年预算文本—部门职责工作活动绩效目标，职责符合“三定”方案中所赋予的职责，绩效目标设立依据充分，符合客观实际，与部门职责、工作规划和重点工作相关，工作活动和项目预算安排合理。</w:t>
      </w:r>
    </w:p>
    <w:p w14:paraId="2ACFCFA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015EC64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2BE9BF5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415DC71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根据2019年预算文本—部门职责工作活动绩效目标（详见附件4），绩效目标与部门履职、年度工作任务相符；工作活动有明确的绩效目标，绩效目标与部门职责目标、部门年度工作目标一致。</w:t>
      </w:r>
    </w:p>
    <w:p w14:paraId="45AABC7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420C145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64762167">
      <w:pPr>
        <w:spacing w:after="0" w:line="560" w:lineRule="exact"/>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22EC62A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根据2019年预算文本—部门职责工作活动绩效目标,该指标实际得分2分。</w:t>
      </w:r>
    </w:p>
    <w:p w14:paraId="619192A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28B3354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7E0EE7B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1CDD116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根据2019年预算文本及相关会计资料，所有收入均已纳入部门预算，部门支出按基本支出、项目支出分别编制。</w:t>
      </w:r>
    </w:p>
    <w:p w14:paraId="67F285C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5E03BEF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50C2247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42FD79B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113339D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根据2019年预算文本—部门项目支出预算表，2019年预算项目共28个（详见附件2-2-2），涉及资金5437.71万元，所有项目均细化到具体用款单位及项目资金额度。项目预算细化率=（5437.71/5437.71）*100%=100%</w:t>
      </w:r>
    </w:p>
    <w:p w14:paraId="753E0D0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6887647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2D25303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该指标主要考核截至2019年底在职人员控制情况，通过在职人员控制率衡量。</w:t>
      </w:r>
    </w:p>
    <w:p w14:paraId="06B7C723">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535F47AE">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县人民政府办公室印发的《徐水县公安局主要职能、内设机构和人员编制规定》的通知，人员编制为231人，根据2019年决算文本-部门基本情况表，截至2019年底，在职人员316人，在职人员控制率=（316/231）*100%=137%。</w:t>
      </w:r>
    </w:p>
    <w:p w14:paraId="094DC05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60"/>
    <w:bookmarkEnd w:id="61"/>
    <w:p w14:paraId="06D9AE0B">
      <w:pPr>
        <w:pStyle w:val="4"/>
        <w:spacing w:before="0" w:after="0" w:line="540" w:lineRule="exact"/>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67F691F1">
      <w:pPr>
        <w:spacing w:after="0" w:line="540" w:lineRule="exact"/>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该一级指标包含预算执行、预算管理和绩效评价三个二级指标，主要反映预算调整、收入支出完成情况，公用经费控制率、“三公”经费、政府采购执行情况。</w:t>
      </w:r>
    </w:p>
    <w:p w14:paraId="7949C25C">
      <w:pPr>
        <w:spacing w:after="0" w:line="540" w:lineRule="exact"/>
        <w:jc w:val="center"/>
        <w:textAlignment w:val="baseline"/>
        <w:rPr>
          <w:rFonts w:ascii="宋体" w:hAnsi="宋体" w:eastAsia="宋体" w:cs="宋体"/>
          <w:b/>
          <w:bCs/>
          <w:sz w:val="32"/>
          <w:szCs w:val="32"/>
        </w:rPr>
      </w:pPr>
      <w:r>
        <w:rPr>
          <w:rFonts w:hint="eastAsia" w:ascii="宋体" w:hAnsi="宋体" w:eastAsia="宋体" w:cs="宋体"/>
          <w:b/>
          <w:bCs/>
          <w:sz w:val="32"/>
          <w:szCs w:val="32"/>
        </w:rPr>
        <w:t>表3  过程指标及得分情况表</w:t>
      </w:r>
    </w:p>
    <w:tbl>
      <w:tblPr>
        <w:tblStyle w:val="23"/>
        <w:tblW w:w="7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62"/>
        <w:gridCol w:w="1393"/>
        <w:gridCol w:w="2285"/>
        <w:gridCol w:w="1159"/>
        <w:gridCol w:w="1281"/>
      </w:tblGrid>
      <w:tr w14:paraId="4F37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1" w:hRule="exact"/>
          <w:jc w:val="center"/>
        </w:trPr>
        <w:tc>
          <w:tcPr>
            <w:tcW w:w="1562" w:type="dxa"/>
            <w:vAlign w:val="center"/>
          </w:tcPr>
          <w:p w14:paraId="1DB22E46">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一级指标</w:t>
            </w:r>
          </w:p>
        </w:tc>
        <w:tc>
          <w:tcPr>
            <w:tcW w:w="1393" w:type="dxa"/>
            <w:vAlign w:val="center"/>
          </w:tcPr>
          <w:p w14:paraId="57A5E7CE">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二级指标</w:t>
            </w:r>
          </w:p>
        </w:tc>
        <w:tc>
          <w:tcPr>
            <w:tcW w:w="2285" w:type="dxa"/>
            <w:vAlign w:val="center"/>
          </w:tcPr>
          <w:p w14:paraId="12BAA267">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三级指标</w:t>
            </w:r>
          </w:p>
        </w:tc>
        <w:tc>
          <w:tcPr>
            <w:tcW w:w="1159" w:type="dxa"/>
            <w:vAlign w:val="center"/>
          </w:tcPr>
          <w:p w14:paraId="1CF517B8">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分数权重</w:t>
            </w:r>
          </w:p>
        </w:tc>
        <w:tc>
          <w:tcPr>
            <w:tcW w:w="1281" w:type="dxa"/>
            <w:vAlign w:val="center"/>
          </w:tcPr>
          <w:p w14:paraId="019BC092">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得分</w:t>
            </w:r>
          </w:p>
        </w:tc>
      </w:tr>
      <w:tr w14:paraId="38FD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1" w:hRule="exact"/>
          <w:jc w:val="center"/>
        </w:trPr>
        <w:tc>
          <w:tcPr>
            <w:tcW w:w="1562" w:type="dxa"/>
            <w:vMerge w:val="restart"/>
            <w:vAlign w:val="center"/>
          </w:tcPr>
          <w:p w14:paraId="16003CAB">
            <w:pPr>
              <w:spacing w:after="0" w:line="540" w:lineRule="exact"/>
              <w:jc w:val="center"/>
              <w:rPr>
                <w:rFonts w:ascii="宋体" w:hAnsi="宋体" w:eastAsia="宋体" w:cs="宋体"/>
                <w:sz w:val="21"/>
                <w:szCs w:val="21"/>
              </w:rPr>
            </w:pPr>
            <w:r>
              <w:rPr>
                <w:rFonts w:hint="eastAsia" w:ascii="宋体" w:hAnsi="宋体" w:eastAsia="宋体" w:cs="宋体"/>
                <w:sz w:val="21"/>
                <w:szCs w:val="21"/>
              </w:rPr>
              <w:t>过程（48分）</w:t>
            </w:r>
          </w:p>
        </w:tc>
        <w:tc>
          <w:tcPr>
            <w:tcW w:w="1393" w:type="dxa"/>
            <w:vMerge w:val="restart"/>
            <w:vAlign w:val="center"/>
          </w:tcPr>
          <w:p w14:paraId="22242239">
            <w:pPr>
              <w:spacing w:after="0" w:line="540" w:lineRule="exact"/>
              <w:jc w:val="center"/>
              <w:rPr>
                <w:rFonts w:ascii="宋体" w:hAnsi="宋体" w:eastAsia="宋体" w:cs="宋体"/>
                <w:sz w:val="21"/>
                <w:szCs w:val="21"/>
              </w:rPr>
            </w:pPr>
            <w:r>
              <w:rPr>
                <w:rFonts w:hint="eastAsia" w:ascii="宋体" w:hAnsi="宋体" w:eastAsia="宋体" w:cs="宋体"/>
                <w:sz w:val="21"/>
                <w:szCs w:val="21"/>
              </w:rPr>
              <w:t>预算执行</w:t>
            </w:r>
          </w:p>
          <w:p w14:paraId="5F419DBA">
            <w:pPr>
              <w:spacing w:after="0" w:line="540" w:lineRule="exact"/>
              <w:jc w:val="center"/>
              <w:rPr>
                <w:rFonts w:ascii="宋体" w:hAnsi="宋体" w:eastAsia="宋体" w:cs="宋体"/>
                <w:sz w:val="21"/>
                <w:szCs w:val="21"/>
              </w:rPr>
            </w:pPr>
            <w:r>
              <w:rPr>
                <w:rFonts w:hint="eastAsia" w:ascii="宋体" w:hAnsi="宋体" w:eastAsia="宋体" w:cs="宋体"/>
                <w:sz w:val="21"/>
                <w:szCs w:val="21"/>
              </w:rPr>
              <w:t>（24分）</w:t>
            </w:r>
          </w:p>
        </w:tc>
        <w:tc>
          <w:tcPr>
            <w:tcW w:w="2285" w:type="dxa"/>
            <w:vAlign w:val="center"/>
          </w:tcPr>
          <w:p w14:paraId="734CCB2C">
            <w:pPr>
              <w:spacing w:after="0" w:line="540" w:lineRule="exact"/>
              <w:jc w:val="center"/>
              <w:rPr>
                <w:rFonts w:ascii="宋体" w:hAnsi="宋体" w:eastAsia="宋体" w:cs="宋体"/>
                <w:sz w:val="21"/>
                <w:szCs w:val="21"/>
              </w:rPr>
            </w:pPr>
            <w:r>
              <w:rPr>
                <w:rFonts w:hint="eastAsia" w:ascii="宋体" w:hAnsi="宋体" w:eastAsia="宋体" w:cs="宋体"/>
                <w:sz w:val="21"/>
                <w:szCs w:val="21"/>
              </w:rPr>
              <w:t>预算收入调整率</w:t>
            </w:r>
          </w:p>
        </w:tc>
        <w:tc>
          <w:tcPr>
            <w:tcW w:w="1159" w:type="dxa"/>
            <w:vAlign w:val="center"/>
          </w:tcPr>
          <w:p w14:paraId="641B58AF">
            <w:pPr>
              <w:spacing w:after="0" w:line="540" w:lineRule="exact"/>
              <w:jc w:val="center"/>
              <w:rPr>
                <w:rFonts w:ascii="宋体" w:hAnsi="宋体" w:eastAsia="宋体" w:cs="宋体"/>
                <w:sz w:val="21"/>
                <w:szCs w:val="21"/>
              </w:rPr>
            </w:pPr>
            <w:r>
              <w:rPr>
                <w:rFonts w:hint="eastAsia" w:ascii="宋体" w:hAnsi="宋体" w:eastAsia="宋体" w:cs="宋体"/>
                <w:sz w:val="21"/>
                <w:szCs w:val="21"/>
              </w:rPr>
              <w:t>2</w:t>
            </w:r>
          </w:p>
        </w:tc>
        <w:tc>
          <w:tcPr>
            <w:tcW w:w="1281" w:type="dxa"/>
            <w:vAlign w:val="center"/>
          </w:tcPr>
          <w:p w14:paraId="08261B9A">
            <w:pPr>
              <w:spacing w:after="0" w:line="540" w:lineRule="exact"/>
              <w:jc w:val="center"/>
              <w:rPr>
                <w:rFonts w:ascii="宋体" w:hAnsi="宋体" w:eastAsia="宋体" w:cs="宋体"/>
                <w:sz w:val="21"/>
                <w:szCs w:val="21"/>
              </w:rPr>
            </w:pPr>
            <w:r>
              <w:rPr>
                <w:rFonts w:hint="eastAsia" w:ascii="宋体" w:hAnsi="宋体" w:eastAsia="宋体" w:cs="宋体"/>
                <w:sz w:val="21"/>
                <w:szCs w:val="21"/>
              </w:rPr>
              <w:t>1.9</w:t>
            </w:r>
          </w:p>
        </w:tc>
      </w:tr>
      <w:tr w14:paraId="46CE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exact"/>
          <w:jc w:val="center"/>
        </w:trPr>
        <w:tc>
          <w:tcPr>
            <w:tcW w:w="1562" w:type="dxa"/>
            <w:vMerge w:val="continue"/>
            <w:vAlign w:val="center"/>
          </w:tcPr>
          <w:p w14:paraId="73A01D7B">
            <w:pPr>
              <w:spacing w:after="0" w:line="540" w:lineRule="exact"/>
              <w:jc w:val="center"/>
              <w:rPr>
                <w:rFonts w:ascii="宋体" w:hAnsi="宋体" w:eastAsia="宋体" w:cs="宋体"/>
                <w:sz w:val="21"/>
                <w:szCs w:val="21"/>
              </w:rPr>
            </w:pPr>
          </w:p>
        </w:tc>
        <w:tc>
          <w:tcPr>
            <w:tcW w:w="1393" w:type="dxa"/>
            <w:vMerge w:val="continue"/>
            <w:vAlign w:val="center"/>
          </w:tcPr>
          <w:p w14:paraId="6097F077">
            <w:pPr>
              <w:spacing w:after="0" w:line="540" w:lineRule="exact"/>
              <w:jc w:val="center"/>
              <w:rPr>
                <w:rFonts w:ascii="宋体" w:hAnsi="宋体" w:eastAsia="宋体" w:cs="宋体"/>
                <w:sz w:val="21"/>
                <w:szCs w:val="21"/>
              </w:rPr>
            </w:pPr>
          </w:p>
        </w:tc>
        <w:tc>
          <w:tcPr>
            <w:tcW w:w="2285" w:type="dxa"/>
            <w:vAlign w:val="center"/>
          </w:tcPr>
          <w:p w14:paraId="3FF0FDF1">
            <w:pPr>
              <w:spacing w:after="0" w:line="540" w:lineRule="exact"/>
              <w:jc w:val="center"/>
              <w:rPr>
                <w:rFonts w:ascii="宋体" w:hAnsi="宋体" w:eastAsia="宋体" w:cs="宋体"/>
                <w:sz w:val="21"/>
                <w:szCs w:val="21"/>
              </w:rPr>
            </w:pPr>
            <w:r>
              <w:rPr>
                <w:rFonts w:hint="eastAsia" w:ascii="宋体" w:hAnsi="宋体" w:eastAsia="宋体" w:cs="宋体"/>
                <w:sz w:val="21"/>
                <w:szCs w:val="21"/>
              </w:rPr>
              <w:t>收入完成率</w:t>
            </w:r>
          </w:p>
        </w:tc>
        <w:tc>
          <w:tcPr>
            <w:tcW w:w="1159" w:type="dxa"/>
            <w:vAlign w:val="center"/>
          </w:tcPr>
          <w:p w14:paraId="1B4AD1EE">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c>
          <w:tcPr>
            <w:tcW w:w="1281" w:type="dxa"/>
            <w:vAlign w:val="center"/>
          </w:tcPr>
          <w:p w14:paraId="206466F6">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r>
      <w:tr w14:paraId="0631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1" w:hRule="exact"/>
          <w:jc w:val="center"/>
        </w:trPr>
        <w:tc>
          <w:tcPr>
            <w:tcW w:w="1562" w:type="dxa"/>
            <w:vMerge w:val="continue"/>
            <w:vAlign w:val="center"/>
          </w:tcPr>
          <w:p w14:paraId="03D5466C">
            <w:pPr>
              <w:spacing w:after="0" w:line="540" w:lineRule="exact"/>
              <w:jc w:val="center"/>
              <w:rPr>
                <w:rFonts w:ascii="宋体" w:hAnsi="宋体" w:eastAsia="宋体" w:cs="宋体"/>
                <w:sz w:val="21"/>
                <w:szCs w:val="21"/>
              </w:rPr>
            </w:pPr>
          </w:p>
        </w:tc>
        <w:tc>
          <w:tcPr>
            <w:tcW w:w="1393" w:type="dxa"/>
            <w:vMerge w:val="continue"/>
            <w:vAlign w:val="center"/>
          </w:tcPr>
          <w:p w14:paraId="27FB5E20">
            <w:pPr>
              <w:spacing w:after="0" w:line="540" w:lineRule="exact"/>
              <w:jc w:val="center"/>
              <w:rPr>
                <w:rFonts w:ascii="宋体" w:hAnsi="宋体" w:eastAsia="宋体" w:cs="宋体"/>
                <w:sz w:val="21"/>
                <w:szCs w:val="21"/>
              </w:rPr>
            </w:pPr>
          </w:p>
        </w:tc>
        <w:tc>
          <w:tcPr>
            <w:tcW w:w="2285" w:type="dxa"/>
            <w:vAlign w:val="center"/>
          </w:tcPr>
          <w:p w14:paraId="7156B0A3">
            <w:pPr>
              <w:spacing w:after="0" w:line="540" w:lineRule="exact"/>
              <w:jc w:val="center"/>
              <w:rPr>
                <w:rFonts w:ascii="宋体" w:hAnsi="宋体" w:eastAsia="宋体" w:cs="宋体"/>
                <w:sz w:val="21"/>
                <w:szCs w:val="21"/>
              </w:rPr>
            </w:pPr>
            <w:r>
              <w:rPr>
                <w:rFonts w:hint="eastAsia" w:ascii="宋体" w:hAnsi="宋体" w:eastAsia="宋体" w:cs="宋体"/>
                <w:sz w:val="21"/>
                <w:szCs w:val="21"/>
              </w:rPr>
              <w:t>预算支出调整率</w:t>
            </w:r>
          </w:p>
        </w:tc>
        <w:tc>
          <w:tcPr>
            <w:tcW w:w="1159" w:type="dxa"/>
            <w:vAlign w:val="center"/>
          </w:tcPr>
          <w:p w14:paraId="25C35434">
            <w:pPr>
              <w:spacing w:after="0" w:line="540" w:lineRule="exact"/>
              <w:jc w:val="center"/>
              <w:rPr>
                <w:rFonts w:ascii="宋体" w:hAnsi="宋体" w:eastAsia="宋体" w:cs="宋体"/>
                <w:sz w:val="21"/>
                <w:szCs w:val="21"/>
              </w:rPr>
            </w:pPr>
            <w:r>
              <w:rPr>
                <w:rFonts w:hint="eastAsia" w:ascii="宋体" w:hAnsi="宋体" w:eastAsia="宋体" w:cs="宋体"/>
                <w:sz w:val="21"/>
                <w:szCs w:val="21"/>
              </w:rPr>
              <w:t>2</w:t>
            </w:r>
          </w:p>
        </w:tc>
        <w:tc>
          <w:tcPr>
            <w:tcW w:w="1281" w:type="dxa"/>
            <w:vAlign w:val="center"/>
          </w:tcPr>
          <w:p w14:paraId="51821373">
            <w:pPr>
              <w:spacing w:after="0" w:line="540" w:lineRule="exact"/>
              <w:jc w:val="center"/>
              <w:rPr>
                <w:rFonts w:ascii="宋体" w:hAnsi="宋体" w:eastAsia="宋体" w:cs="宋体"/>
                <w:sz w:val="21"/>
                <w:szCs w:val="21"/>
              </w:rPr>
            </w:pPr>
            <w:r>
              <w:rPr>
                <w:rFonts w:hint="eastAsia" w:ascii="宋体" w:hAnsi="宋体" w:eastAsia="宋体" w:cs="宋体"/>
                <w:sz w:val="21"/>
                <w:szCs w:val="21"/>
              </w:rPr>
              <w:t>1.9</w:t>
            </w:r>
          </w:p>
        </w:tc>
      </w:tr>
      <w:tr w14:paraId="3F4B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exact"/>
          <w:jc w:val="center"/>
        </w:trPr>
        <w:tc>
          <w:tcPr>
            <w:tcW w:w="1562" w:type="dxa"/>
            <w:vMerge w:val="continue"/>
            <w:vAlign w:val="center"/>
          </w:tcPr>
          <w:p w14:paraId="21801DC0">
            <w:pPr>
              <w:spacing w:after="0" w:line="540" w:lineRule="exact"/>
              <w:jc w:val="center"/>
              <w:rPr>
                <w:rFonts w:ascii="宋体" w:hAnsi="宋体" w:eastAsia="宋体" w:cs="宋体"/>
                <w:sz w:val="21"/>
                <w:szCs w:val="21"/>
              </w:rPr>
            </w:pPr>
          </w:p>
        </w:tc>
        <w:tc>
          <w:tcPr>
            <w:tcW w:w="1393" w:type="dxa"/>
            <w:vMerge w:val="continue"/>
            <w:vAlign w:val="center"/>
          </w:tcPr>
          <w:p w14:paraId="4B0225AB">
            <w:pPr>
              <w:spacing w:after="0" w:line="540" w:lineRule="exact"/>
              <w:jc w:val="center"/>
              <w:rPr>
                <w:rFonts w:ascii="宋体" w:hAnsi="宋体" w:eastAsia="宋体" w:cs="宋体"/>
                <w:sz w:val="21"/>
                <w:szCs w:val="21"/>
              </w:rPr>
            </w:pPr>
          </w:p>
        </w:tc>
        <w:tc>
          <w:tcPr>
            <w:tcW w:w="2285" w:type="dxa"/>
            <w:vAlign w:val="center"/>
          </w:tcPr>
          <w:p w14:paraId="2C6BDF93">
            <w:pPr>
              <w:spacing w:after="0" w:line="540" w:lineRule="exact"/>
              <w:jc w:val="center"/>
              <w:rPr>
                <w:rFonts w:ascii="宋体" w:hAnsi="宋体" w:eastAsia="宋体" w:cs="宋体"/>
                <w:sz w:val="21"/>
                <w:szCs w:val="21"/>
              </w:rPr>
            </w:pPr>
            <w:r>
              <w:rPr>
                <w:rFonts w:hint="eastAsia" w:ascii="宋体" w:hAnsi="宋体" w:eastAsia="宋体" w:cs="宋体"/>
                <w:sz w:val="21"/>
                <w:szCs w:val="21"/>
              </w:rPr>
              <w:t>财政拨款支出完成率</w:t>
            </w:r>
          </w:p>
        </w:tc>
        <w:tc>
          <w:tcPr>
            <w:tcW w:w="1159" w:type="dxa"/>
            <w:vAlign w:val="center"/>
          </w:tcPr>
          <w:p w14:paraId="416CC4B2">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c>
          <w:tcPr>
            <w:tcW w:w="1281" w:type="dxa"/>
            <w:vAlign w:val="center"/>
          </w:tcPr>
          <w:p w14:paraId="04C2C6A5">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r>
      <w:tr w14:paraId="3EE2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exact"/>
          <w:jc w:val="center"/>
        </w:trPr>
        <w:tc>
          <w:tcPr>
            <w:tcW w:w="1562" w:type="dxa"/>
            <w:vMerge w:val="continue"/>
            <w:vAlign w:val="center"/>
          </w:tcPr>
          <w:p w14:paraId="4A383B72">
            <w:pPr>
              <w:spacing w:after="0" w:line="540" w:lineRule="exact"/>
              <w:jc w:val="center"/>
              <w:rPr>
                <w:rFonts w:ascii="宋体" w:hAnsi="宋体" w:eastAsia="宋体" w:cs="宋体"/>
                <w:sz w:val="21"/>
                <w:szCs w:val="21"/>
              </w:rPr>
            </w:pPr>
          </w:p>
        </w:tc>
        <w:tc>
          <w:tcPr>
            <w:tcW w:w="1393" w:type="dxa"/>
            <w:vMerge w:val="continue"/>
            <w:vAlign w:val="center"/>
          </w:tcPr>
          <w:p w14:paraId="6A4D68F7">
            <w:pPr>
              <w:spacing w:after="0" w:line="540" w:lineRule="exact"/>
              <w:jc w:val="center"/>
              <w:rPr>
                <w:rFonts w:ascii="宋体" w:hAnsi="宋体" w:eastAsia="宋体" w:cs="宋体"/>
                <w:sz w:val="21"/>
                <w:szCs w:val="21"/>
              </w:rPr>
            </w:pPr>
          </w:p>
        </w:tc>
        <w:tc>
          <w:tcPr>
            <w:tcW w:w="2285" w:type="dxa"/>
            <w:vAlign w:val="center"/>
          </w:tcPr>
          <w:p w14:paraId="36C0C2CB">
            <w:pPr>
              <w:spacing w:after="0" w:line="540" w:lineRule="exact"/>
              <w:jc w:val="center"/>
              <w:rPr>
                <w:rFonts w:ascii="宋体" w:hAnsi="宋体" w:eastAsia="宋体" w:cs="宋体"/>
                <w:sz w:val="21"/>
                <w:szCs w:val="21"/>
              </w:rPr>
            </w:pPr>
            <w:r>
              <w:rPr>
                <w:rFonts w:hint="eastAsia" w:ascii="宋体" w:hAnsi="宋体" w:eastAsia="宋体" w:cs="宋体"/>
                <w:sz w:val="21"/>
                <w:szCs w:val="21"/>
              </w:rPr>
              <w:t>公用经费控制率</w:t>
            </w:r>
          </w:p>
        </w:tc>
        <w:tc>
          <w:tcPr>
            <w:tcW w:w="1159" w:type="dxa"/>
            <w:vAlign w:val="center"/>
          </w:tcPr>
          <w:p w14:paraId="1BFDB147">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c>
          <w:tcPr>
            <w:tcW w:w="1281" w:type="dxa"/>
            <w:vAlign w:val="center"/>
          </w:tcPr>
          <w:p w14:paraId="6E86A7DD">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r>
      <w:tr w14:paraId="3930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1" w:hRule="exact"/>
          <w:jc w:val="center"/>
        </w:trPr>
        <w:tc>
          <w:tcPr>
            <w:tcW w:w="1562" w:type="dxa"/>
            <w:vMerge w:val="continue"/>
            <w:vAlign w:val="center"/>
          </w:tcPr>
          <w:p w14:paraId="1A8152F4">
            <w:pPr>
              <w:spacing w:after="0" w:line="540" w:lineRule="exact"/>
              <w:jc w:val="center"/>
              <w:rPr>
                <w:rFonts w:ascii="宋体" w:hAnsi="宋体" w:eastAsia="宋体" w:cs="宋体"/>
                <w:sz w:val="21"/>
                <w:szCs w:val="21"/>
              </w:rPr>
            </w:pPr>
          </w:p>
        </w:tc>
        <w:tc>
          <w:tcPr>
            <w:tcW w:w="1393" w:type="dxa"/>
            <w:vMerge w:val="continue"/>
            <w:vAlign w:val="center"/>
          </w:tcPr>
          <w:p w14:paraId="6E58226B">
            <w:pPr>
              <w:spacing w:after="0" w:line="540" w:lineRule="exact"/>
              <w:jc w:val="center"/>
              <w:rPr>
                <w:rFonts w:ascii="宋体" w:hAnsi="宋体" w:eastAsia="宋体" w:cs="宋体"/>
                <w:sz w:val="21"/>
                <w:szCs w:val="21"/>
              </w:rPr>
            </w:pPr>
          </w:p>
        </w:tc>
        <w:tc>
          <w:tcPr>
            <w:tcW w:w="2285" w:type="dxa"/>
            <w:vAlign w:val="center"/>
          </w:tcPr>
          <w:p w14:paraId="462D6386">
            <w:pPr>
              <w:spacing w:after="0" w:line="540" w:lineRule="exact"/>
              <w:jc w:val="center"/>
              <w:rPr>
                <w:rFonts w:ascii="宋体" w:hAnsi="宋体" w:eastAsia="宋体" w:cs="宋体"/>
                <w:sz w:val="21"/>
                <w:szCs w:val="21"/>
              </w:rPr>
            </w:pPr>
            <w:r>
              <w:rPr>
                <w:rFonts w:hint="eastAsia" w:ascii="宋体" w:hAnsi="宋体" w:eastAsia="宋体" w:cs="宋体"/>
                <w:sz w:val="21"/>
                <w:szCs w:val="21"/>
              </w:rPr>
              <w:t>“三公经费”控制率</w:t>
            </w:r>
          </w:p>
        </w:tc>
        <w:tc>
          <w:tcPr>
            <w:tcW w:w="1159" w:type="dxa"/>
            <w:vAlign w:val="center"/>
          </w:tcPr>
          <w:p w14:paraId="564FE0DF">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c>
          <w:tcPr>
            <w:tcW w:w="1281" w:type="dxa"/>
            <w:vAlign w:val="center"/>
          </w:tcPr>
          <w:p w14:paraId="5172B901">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r>
      <w:tr w14:paraId="1FAF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9" w:hRule="exact"/>
          <w:jc w:val="center"/>
        </w:trPr>
        <w:tc>
          <w:tcPr>
            <w:tcW w:w="1562" w:type="dxa"/>
            <w:vMerge w:val="continue"/>
            <w:vAlign w:val="center"/>
          </w:tcPr>
          <w:p w14:paraId="0D3032A1">
            <w:pPr>
              <w:spacing w:after="0" w:line="540" w:lineRule="exact"/>
              <w:jc w:val="center"/>
              <w:rPr>
                <w:rFonts w:ascii="宋体" w:hAnsi="宋体" w:eastAsia="宋体" w:cs="宋体"/>
                <w:sz w:val="21"/>
                <w:szCs w:val="21"/>
              </w:rPr>
            </w:pPr>
          </w:p>
        </w:tc>
        <w:tc>
          <w:tcPr>
            <w:tcW w:w="1393" w:type="dxa"/>
            <w:vMerge w:val="continue"/>
            <w:vAlign w:val="center"/>
          </w:tcPr>
          <w:p w14:paraId="0D130A68">
            <w:pPr>
              <w:spacing w:after="0" w:line="540" w:lineRule="exact"/>
              <w:jc w:val="center"/>
              <w:rPr>
                <w:rFonts w:ascii="宋体" w:hAnsi="宋体" w:eastAsia="宋体" w:cs="宋体"/>
                <w:sz w:val="21"/>
                <w:szCs w:val="21"/>
              </w:rPr>
            </w:pPr>
          </w:p>
        </w:tc>
        <w:tc>
          <w:tcPr>
            <w:tcW w:w="2285" w:type="dxa"/>
            <w:vAlign w:val="center"/>
          </w:tcPr>
          <w:p w14:paraId="2E82E8F0">
            <w:pPr>
              <w:spacing w:after="0" w:line="540" w:lineRule="exact"/>
              <w:jc w:val="center"/>
              <w:rPr>
                <w:rFonts w:ascii="宋体" w:hAnsi="宋体" w:eastAsia="宋体" w:cs="宋体"/>
                <w:sz w:val="21"/>
                <w:szCs w:val="21"/>
              </w:rPr>
            </w:pPr>
            <w:r>
              <w:rPr>
                <w:rFonts w:hint="eastAsia" w:ascii="宋体" w:hAnsi="宋体" w:eastAsia="宋体" w:cs="宋体"/>
                <w:sz w:val="21"/>
                <w:szCs w:val="21"/>
              </w:rPr>
              <w:t>政府采购执行率</w:t>
            </w:r>
          </w:p>
        </w:tc>
        <w:tc>
          <w:tcPr>
            <w:tcW w:w="1159" w:type="dxa"/>
            <w:vAlign w:val="center"/>
          </w:tcPr>
          <w:p w14:paraId="6F2EF8A8">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c>
          <w:tcPr>
            <w:tcW w:w="1281" w:type="dxa"/>
            <w:vAlign w:val="center"/>
          </w:tcPr>
          <w:p w14:paraId="78062B15">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r>
      <w:tr w14:paraId="64D1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6" w:hRule="exact"/>
          <w:jc w:val="center"/>
        </w:trPr>
        <w:tc>
          <w:tcPr>
            <w:tcW w:w="1562" w:type="dxa"/>
            <w:vMerge w:val="continue"/>
            <w:vAlign w:val="center"/>
          </w:tcPr>
          <w:p w14:paraId="31A998F6">
            <w:pPr>
              <w:spacing w:after="0" w:line="540" w:lineRule="exact"/>
              <w:jc w:val="center"/>
              <w:rPr>
                <w:rFonts w:ascii="宋体" w:hAnsi="宋体" w:eastAsia="宋体" w:cs="宋体"/>
                <w:sz w:val="21"/>
                <w:szCs w:val="21"/>
              </w:rPr>
            </w:pPr>
          </w:p>
        </w:tc>
        <w:tc>
          <w:tcPr>
            <w:tcW w:w="1393" w:type="dxa"/>
            <w:vMerge w:val="restart"/>
            <w:vAlign w:val="center"/>
          </w:tcPr>
          <w:p w14:paraId="525DD2A8">
            <w:pPr>
              <w:spacing w:after="0" w:line="540" w:lineRule="exact"/>
              <w:jc w:val="center"/>
              <w:rPr>
                <w:rFonts w:ascii="宋体" w:hAnsi="宋体" w:eastAsia="宋体" w:cs="宋体"/>
                <w:sz w:val="21"/>
                <w:szCs w:val="21"/>
              </w:rPr>
            </w:pPr>
            <w:r>
              <w:rPr>
                <w:rFonts w:hint="eastAsia" w:ascii="宋体" w:hAnsi="宋体" w:eastAsia="宋体" w:cs="宋体"/>
                <w:sz w:val="21"/>
                <w:szCs w:val="21"/>
              </w:rPr>
              <w:t>预算管理</w:t>
            </w:r>
          </w:p>
          <w:p w14:paraId="74676732">
            <w:pPr>
              <w:spacing w:after="0" w:line="540" w:lineRule="exact"/>
              <w:jc w:val="center"/>
              <w:rPr>
                <w:rFonts w:ascii="宋体" w:hAnsi="宋体" w:eastAsia="宋体" w:cs="宋体"/>
                <w:sz w:val="21"/>
                <w:szCs w:val="21"/>
              </w:rPr>
            </w:pPr>
            <w:r>
              <w:rPr>
                <w:rFonts w:hint="eastAsia" w:ascii="宋体" w:hAnsi="宋体" w:eastAsia="宋体" w:cs="宋体"/>
                <w:sz w:val="21"/>
                <w:szCs w:val="21"/>
              </w:rPr>
              <w:t>（16分）</w:t>
            </w:r>
          </w:p>
        </w:tc>
        <w:tc>
          <w:tcPr>
            <w:tcW w:w="2285" w:type="dxa"/>
            <w:vAlign w:val="center"/>
          </w:tcPr>
          <w:p w14:paraId="3DEEE625">
            <w:pPr>
              <w:spacing w:after="0" w:line="540" w:lineRule="exact"/>
              <w:jc w:val="center"/>
              <w:rPr>
                <w:rFonts w:ascii="宋体" w:hAnsi="宋体" w:eastAsia="宋体" w:cs="宋体"/>
                <w:sz w:val="21"/>
                <w:szCs w:val="21"/>
              </w:rPr>
            </w:pPr>
            <w:r>
              <w:rPr>
                <w:rFonts w:hint="eastAsia" w:ascii="宋体" w:hAnsi="宋体" w:eastAsia="宋体" w:cs="宋体"/>
                <w:sz w:val="21"/>
                <w:szCs w:val="21"/>
              </w:rPr>
              <w:t>管理制度健全性</w:t>
            </w:r>
          </w:p>
        </w:tc>
        <w:tc>
          <w:tcPr>
            <w:tcW w:w="1159" w:type="dxa"/>
            <w:vAlign w:val="center"/>
          </w:tcPr>
          <w:p w14:paraId="10FFF262">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c>
          <w:tcPr>
            <w:tcW w:w="1281" w:type="dxa"/>
            <w:vAlign w:val="center"/>
          </w:tcPr>
          <w:p w14:paraId="46026461">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r>
      <w:tr w14:paraId="1881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exact"/>
          <w:jc w:val="center"/>
        </w:trPr>
        <w:tc>
          <w:tcPr>
            <w:tcW w:w="1562" w:type="dxa"/>
            <w:vMerge w:val="continue"/>
            <w:vAlign w:val="center"/>
          </w:tcPr>
          <w:p w14:paraId="5E017992">
            <w:pPr>
              <w:spacing w:after="0" w:line="540" w:lineRule="exact"/>
              <w:jc w:val="center"/>
              <w:rPr>
                <w:rFonts w:ascii="宋体" w:hAnsi="宋体" w:eastAsia="宋体" w:cs="宋体"/>
                <w:sz w:val="21"/>
                <w:szCs w:val="21"/>
              </w:rPr>
            </w:pPr>
          </w:p>
        </w:tc>
        <w:tc>
          <w:tcPr>
            <w:tcW w:w="1393" w:type="dxa"/>
            <w:vMerge w:val="continue"/>
            <w:vAlign w:val="center"/>
          </w:tcPr>
          <w:p w14:paraId="79A1CC0C">
            <w:pPr>
              <w:spacing w:after="0" w:line="540" w:lineRule="exact"/>
              <w:jc w:val="center"/>
              <w:rPr>
                <w:rFonts w:ascii="宋体" w:hAnsi="宋体" w:eastAsia="宋体" w:cs="宋体"/>
                <w:sz w:val="21"/>
                <w:szCs w:val="21"/>
              </w:rPr>
            </w:pPr>
          </w:p>
        </w:tc>
        <w:tc>
          <w:tcPr>
            <w:tcW w:w="2285" w:type="dxa"/>
            <w:vAlign w:val="center"/>
          </w:tcPr>
          <w:p w14:paraId="4F1DEBC8">
            <w:pPr>
              <w:spacing w:after="0" w:line="540" w:lineRule="exact"/>
              <w:jc w:val="center"/>
              <w:rPr>
                <w:rFonts w:ascii="宋体" w:hAnsi="宋体" w:eastAsia="宋体" w:cs="宋体"/>
                <w:sz w:val="21"/>
                <w:szCs w:val="21"/>
              </w:rPr>
            </w:pPr>
            <w:r>
              <w:rPr>
                <w:rFonts w:hint="eastAsia" w:ascii="宋体" w:hAnsi="宋体" w:eastAsia="宋体" w:cs="宋体"/>
                <w:sz w:val="21"/>
                <w:szCs w:val="21"/>
              </w:rPr>
              <w:t>预决算信息公开</w:t>
            </w:r>
          </w:p>
        </w:tc>
        <w:tc>
          <w:tcPr>
            <w:tcW w:w="1159" w:type="dxa"/>
            <w:vAlign w:val="center"/>
          </w:tcPr>
          <w:p w14:paraId="49EB4893">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c>
          <w:tcPr>
            <w:tcW w:w="1281" w:type="dxa"/>
            <w:vAlign w:val="center"/>
          </w:tcPr>
          <w:p w14:paraId="624BFEF9">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r>
      <w:tr w14:paraId="1F30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exact"/>
          <w:jc w:val="center"/>
        </w:trPr>
        <w:tc>
          <w:tcPr>
            <w:tcW w:w="1562" w:type="dxa"/>
            <w:vMerge w:val="continue"/>
            <w:vAlign w:val="center"/>
          </w:tcPr>
          <w:p w14:paraId="3DEDE988">
            <w:pPr>
              <w:spacing w:after="0" w:line="540" w:lineRule="exact"/>
              <w:jc w:val="center"/>
              <w:rPr>
                <w:rFonts w:ascii="宋体" w:hAnsi="宋体" w:eastAsia="宋体" w:cs="宋体"/>
                <w:sz w:val="21"/>
                <w:szCs w:val="21"/>
              </w:rPr>
            </w:pPr>
          </w:p>
        </w:tc>
        <w:tc>
          <w:tcPr>
            <w:tcW w:w="1393" w:type="dxa"/>
            <w:vMerge w:val="continue"/>
            <w:vAlign w:val="center"/>
          </w:tcPr>
          <w:p w14:paraId="6B24EE08">
            <w:pPr>
              <w:spacing w:after="0" w:line="540" w:lineRule="exact"/>
              <w:jc w:val="center"/>
              <w:rPr>
                <w:rFonts w:ascii="宋体" w:hAnsi="宋体" w:eastAsia="宋体" w:cs="宋体"/>
                <w:sz w:val="21"/>
                <w:szCs w:val="21"/>
              </w:rPr>
            </w:pPr>
          </w:p>
        </w:tc>
        <w:tc>
          <w:tcPr>
            <w:tcW w:w="2285" w:type="dxa"/>
            <w:vAlign w:val="center"/>
          </w:tcPr>
          <w:p w14:paraId="02CC8AC4">
            <w:pPr>
              <w:spacing w:after="0" w:line="540" w:lineRule="exact"/>
              <w:jc w:val="center"/>
              <w:rPr>
                <w:rFonts w:ascii="宋体" w:hAnsi="宋体" w:eastAsia="宋体" w:cs="宋体"/>
                <w:sz w:val="21"/>
                <w:szCs w:val="21"/>
              </w:rPr>
            </w:pPr>
            <w:r>
              <w:rPr>
                <w:rFonts w:hint="eastAsia" w:ascii="宋体" w:hAnsi="宋体" w:eastAsia="宋体" w:cs="宋体"/>
                <w:sz w:val="21"/>
                <w:szCs w:val="21"/>
              </w:rPr>
              <w:t>基础信息完善性</w:t>
            </w:r>
          </w:p>
        </w:tc>
        <w:tc>
          <w:tcPr>
            <w:tcW w:w="1159" w:type="dxa"/>
            <w:vAlign w:val="center"/>
          </w:tcPr>
          <w:p w14:paraId="7BF43D5E">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c>
          <w:tcPr>
            <w:tcW w:w="1281" w:type="dxa"/>
            <w:vAlign w:val="center"/>
          </w:tcPr>
          <w:p w14:paraId="63E339E2">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r>
      <w:tr w14:paraId="4D2C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exact"/>
          <w:jc w:val="center"/>
        </w:trPr>
        <w:tc>
          <w:tcPr>
            <w:tcW w:w="1562" w:type="dxa"/>
            <w:vMerge w:val="continue"/>
            <w:vAlign w:val="center"/>
          </w:tcPr>
          <w:p w14:paraId="208DE2B0">
            <w:pPr>
              <w:spacing w:after="0" w:line="540" w:lineRule="exact"/>
              <w:jc w:val="center"/>
              <w:rPr>
                <w:rFonts w:ascii="宋体" w:hAnsi="宋体" w:eastAsia="宋体" w:cs="宋体"/>
                <w:sz w:val="21"/>
                <w:szCs w:val="21"/>
              </w:rPr>
            </w:pPr>
          </w:p>
        </w:tc>
        <w:tc>
          <w:tcPr>
            <w:tcW w:w="1393" w:type="dxa"/>
            <w:vMerge w:val="continue"/>
            <w:vAlign w:val="center"/>
          </w:tcPr>
          <w:p w14:paraId="7E3E4FE0">
            <w:pPr>
              <w:spacing w:after="0" w:line="540" w:lineRule="exact"/>
              <w:jc w:val="center"/>
              <w:rPr>
                <w:rFonts w:ascii="宋体" w:hAnsi="宋体" w:eastAsia="宋体" w:cs="宋体"/>
                <w:sz w:val="21"/>
                <w:szCs w:val="21"/>
              </w:rPr>
            </w:pPr>
          </w:p>
        </w:tc>
        <w:tc>
          <w:tcPr>
            <w:tcW w:w="2285" w:type="dxa"/>
            <w:vAlign w:val="center"/>
          </w:tcPr>
          <w:p w14:paraId="378B51B1">
            <w:pPr>
              <w:spacing w:after="0" w:line="540" w:lineRule="exact"/>
              <w:jc w:val="center"/>
              <w:rPr>
                <w:rFonts w:ascii="宋体" w:hAnsi="宋体" w:eastAsia="宋体" w:cs="宋体"/>
                <w:sz w:val="21"/>
                <w:szCs w:val="21"/>
              </w:rPr>
            </w:pPr>
            <w:r>
              <w:rPr>
                <w:rFonts w:hint="eastAsia" w:ascii="宋体" w:hAnsi="宋体" w:eastAsia="宋体" w:cs="宋体"/>
                <w:sz w:val="21"/>
                <w:szCs w:val="21"/>
              </w:rPr>
              <w:t>资产使用合规性</w:t>
            </w:r>
          </w:p>
        </w:tc>
        <w:tc>
          <w:tcPr>
            <w:tcW w:w="1159" w:type="dxa"/>
            <w:vAlign w:val="center"/>
          </w:tcPr>
          <w:p w14:paraId="76C9BCF4">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c>
          <w:tcPr>
            <w:tcW w:w="1281" w:type="dxa"/>
            <w:vAlign w:val="center"/>
          </w:tcPr>
          <w:p w14:paraId="3462CBAF">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r>
      <w:tr w14:paraId="04A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exact"/>
          <w:jc w:val="center"/>
        </w:trPr>
        <w:tc>
          <w:tcPr>
            <w:tcW w:w="1562" w:type="dxa"/>
            <w:vMerge w:val="continue"/>
            <w:vAlign w:val="center"/>
          </w:tcPr>
          <w:p w14:paraId="4CB0713F">
            <w:pPr>
              <w:spacing w:after="0" w:line="540" w:lineRule="exact"/>
              <w:jc w:val="center"/>
              <w:rPr>
                <w:rFonts w:ascii="宋体" w:hAnsi="宋体" w:eastAsia="宋体" w:cs="宋体"/>
                <w:sz w:val="21"/>
                <w:szCs w:val="21"/>
              </w:rPr>
            </w:pPr>
          </w:p>
        </w:tc>
        <w:tc>
          <w:tcPr>
            <w:tcW w:w="1393" w:type="dxa"/>
            <w:vMerge w:val="restart"/>
            <w:vAlign w:val="center"/>
          </w:tcPr>
          <w:p w14:paraId="27F5612B">
            <w:pPr>
              <w:spacing w:after="0" w:line="540" w:lineRule="exact"/>
              <w:jc w:val="center"/>
              <w:rPr>
                <w:rFonts w:ascii="宋体" w:hAnsi="宋体" w:eastAsia="宋体" w:cs="宋体"/>
                <w:sz w:val="21"/>
                <w:szCs w:val="21"/>
              </w:rPr>
            </w:pPr>
            <w:r>
              <w:rPr>
                <w:rFonts w:hint="eastAsia" w:ascii="宋体" w:hAnsi="宋体" w:eastAsia="宋体" w:cs="宋体"/>
                <w:sz w:val="21"/>
                <w:szCs w:val="21"/>
              </w:rPr>
              <w:t>绩效评价</w:t>
            </w:r>
          </w:p>
          <w:p w14:paraId="0B9D7BF3">
            <w:pPr>
              <w:spacing w:after="0" w:line="540" w:lineRule="exact"/>
              <w:jc w:val="center"/>
              <w:rPr>
                <w:rFonts w:ascii="宋体" w:hAnsi="宋体" w:eastAsia="宋体" w:cs="宋体"/>
                <w:sz w:val="21"/>
                <w:szCs w:val="21"/>
              </w:rPr>
            </w:pPr>
            <w:r>
              <w:rPr>
                <w:rFonts w:hint="eastAsia" w:ascii="宋体" w:hAnsi="宋体" w:eastAsia="宋体" w:cs="宋体"/>
                <w:sz w:val="21"/>
                <w:szCs w:val="21"/>
              </w:rPr>
              <w:t>（8分）</w:t>
            </w:r>
          </w:p>
        </w:tc>
        <w:tc>
          <w:tcPr>
            <w:tcW w:w="2285" w:type="dxa"/>
            <w:vAlign w:val="center"/>
          </w:tcPr>
          <w:p w14:paraId="33A8DE23">
            <w:pPr>
              <w:spacing w:after="0" w:line="540" w:lineRule="exact"/>
              <w:jc w:val="center"/>
              <w:rPr>
                <w:rFonts w:ascii="宋体" w:hAnsi="宋体" w:eastAsia="宋体" w:cs="宋体"/>
                <w:sz w:val="21"/>
                <w:szCs w:val="21"/>
              </w:rPr>
            </w:pPr>
            <w:r>
              <w:rPr>
                <w:rFonts w:hint="eastAsia" w:ascii="宋体" w:hAnsi="宋体" w:eastAsia="宋体" w:cs="宋体"/>
                <w:sz w:val="21"/>
                <w:szCs w:val="21"/>
              </w:rPr>
              <w:t>绩效自评覆盖率</w:t>
            </w:r>
          </w:p>
        </w:tc>
        <w:tc>
          <w:tcPr>
            <w:tcW w:w="1159" w:type="dxa"/>
            <w:vAlign w:val="center"/>
          </w:tcPr>
          <w:p w14:paraId="705EBBC7">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c>
          <w:tcPr>
            <w:tcW w:w="1281" w:type="dxa"/>
            <w:vAlign w:val="center"/>
          </w:tcPr>
          <w:p w14:paraId="7D56C40A">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r>
      <w:tr w14:paraId="39D4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exact"/>
          <w:jc w:val="center"/>
        </w:trPr>
        <w:tc>
          <w:tcPr>
            <w:tcW w:w="1562" w:type="dxa"/>
            <w:vMerge w:val="continue"/>
            <w:vAlign w:val="center"/>
          </w:tcPr>
          <w:p w14:paraId="49EB2CD1">
            <w:pPr>
              <w:spacing w:after="0" w:line="540" w:lineRule="exact"/>
              <w:jc w:val="center"/>
              <w:rPr>
                <w:rFonts w:ascii="宋体" w:hAnsi="宋体" w:eastAsia="宋体" w:cs="宋体"/>
                <w:sz w:val="21"/>
                <w:szCs w:val="21"/>
              </w:rPr>
            </w:pPr>
          </w:p>
        </w:tc>
        <w:tc>
          <w:tcPr>
            <w:tcW w:w="1393" w:type="dxa"/>
            <w:vMerge w:val="continue"/>
            <w:vAlign w:val="center"/>
          </w:tcPr>
          <w:p w14:paraId="5E232BBC">
            <w:pPr>
              <w:spacing w:after="0" w:line="540" w:lineRule="exact"/>
              <w:jc w:val="center"/>
              <w:rPr>
                <w:rFonts w:ascii="宋体" w:hAnsi="宋体" w:eastAsia="宋体" w:cs="宋体"/>
                <w:sz w:val="21"/>
                <w:szCs w:val="21"/>
              </w:rPr>
            </w:pPr>
          </w:p>
        </w:tc>
        <w:tc>
          <w:tcPr>
            <w:tcW w:w="2285" w:type="dxa"/>
            <w:vAlign w:val="center"/>
          </w:tcPr>
          <w:p w14:paraId="0651B506">
            <w:pPr>
              <w:spacing w:after="0" w:line="540" w:lineRule="exact"/>
              <w:jc w:val="center"/>
              <w:rPr>
                <w:rFonts w:ascii="宋体" w:hAnsi="宋体" w:eastAsia="宋体" w:cs="宋体"/>
                <w:sz w:val="21"/>
                <w:szCs w:val="21"/>
              </w:rPr>
            </w:pPr>
            <w:r>
              <w:rPr>
                <w:rFonts w:hint="eastAsia" w:ascii="宋体" w:hAnsi="宋体" w:eastAsia="宋体" w:cs="宋体"/>
                <w:sz w:val="21"/>
                <w:szCs w:val="21"/>
              </w:rPr>
              <w:t>绩效评价优等率</w:t>
            </w:r>
          </w:p>
        </w:tc>
        <w:tc>
          <w:tcPr>
            <w:tcW w:w="1159" w:type="dxa"/>
            <w:vAlign w:val="center"/>
          </w:tcPr>
          <w:p w14:paraId="079A65F9">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c>
          <w:tcPr>
            <w:tcW w:w="1281" w:type="dxa"/>
            <w:vAlign w:val="center"/>
          </w:tcPr>
          <w:p w14:paraId="4946BD2D">
            <w:pPr>
              <w:spacing w:after="0" w:line="540" w:lineRule="exact"/>
              <w:jc w:val="center"/>
              <w:rPr>
                <w:rFonts w:ascii="宋体" w:hAnsi="宋体" w:eastAsia="宋体" w:cs="宋体"/>
                <w:sz w:val="21"/>
                <w:szCs w:val="21"/>
              </w:rPr>
            </w:pPr>
            <w:r>
              <w:rPr>
                <w:rFonts w:hint="eastAsia" w:ascii="宋体" w:hAnsi="宋体" w:eastAsia="宋体" w:cs="宋体"/>
                <w:sz w:val="21"/>
                <w:szCs w:val="21"/>
              </w:rPr>
              <w:t>4</w:t>
            </w:r>
          </w:p>
        </w:tc>
      </w:tr>
      <w:tr w14:paraId="1DD2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exact"/>
          <w:jc w:val="center"/>
        </w:trPr>
        <w:tc>
          <w:tcPr>
            <w:tcW w:w="2955" w:type="dxa"/>
            <w:gridSpan w:val="2"/>
            <w:vAlign w:val="center"/>
          </w:tcPr>
          <w:p w14:paraId="1D7F8F80">
            <w:pPr>
              <w:spacing w:after="0" w:line="540" w:lineRule="exact"/>
              <w:jc w:val="center"/>
              <w:rPr>
                <w:rFonts w:ascii="宋体" w:hAnsi="宋体" w:eastAsia="宋体" w:cs="宋体"/>
                <w:sz w:val="21"/>
                <w:szCs w:val="21"/>
              </w:rPr>
            </w:pPr>
            <w:r>
              <w:rPr>
                <w:rFonts w:hint="eastAsia" w:ascii="宋体" w:hAnsi="宋体" w:eastAsia="宋体" w:cs="宋体"/>
                <w:sz w:val="21"/>
                <w:szCs w:val="21"/>
              </w:rPr>
              <w:t>合计</w:t>
            </w:r>
          </w:p>
        </w:tc>
        <w:tc>
          <w:tcPr>
            <w:tcW w:w="2285" w:type="dxa"/>
            <w:vAlign w:val="center"/>
          </w:tcPr>
          <w:p w14:paraId="41B0F293">
            <w:pPr>
              <w:spacing w:after="0" w:line="540" w:lineRule="exact"/>
              <w:jc w:val="center"/>
              <w:rPr>
                <w:rFonts w:ascii="宋体" w:hAnsi="宋体" w:eastAsia="宋体" w:cs="宋体"/>
                <w:sz w:val="21"/>
                <w:szCs w:val="21"/>
              </w:rPr>
            </w:pPr>
          </w:p>
        </w:tc>
        <w:tc>
          <w:tcPr>
            <w:tcW w:w="1159" w:type="dxa"/>
            <w:vAlign w:val="center"/>
          </w:tcPr>
          <w:p w14:paraId="3C56B969">
            <w:pPr>
              <w:spacing w:after="0" w:line="540" w:lineRule="exact"/>
              <w:jc w:val="center"/>
              <w:rPr>
                <w:rFonts w:ascii="宋体" w:hAnsi="宋体" w:eastAsia="宋体" w:cs="宋体"/>
                <w:sz w:val="21"/>
                <w:szCs w:val="21"/>
              </w:rPr>
            </w:pPr>
            <w:r>
              <w:rPr>
                <w:rFonts w:hint="eastAsia" w:ascii="宋体" w:hAnsi="宋体" w:eastAsia="宋体" w:cs="宋体"/>
                <w:sz w:val="21"/>
                <w:szCs w:val="21"/>
              </w:rPr>
              <w:t>48</w:t>
            </w:r>
          </w:p>
        </w:tc>
        <w:tc>
          <w:tcPr>
            <w:tcW w:w="1281" w:type="dxa"/>
            <w:vAlign w:val="center"/>
          </w:tcPr>
          <w:p w14:paraId="6613B9F9">
            <w:pPr>
              <w:spacing w:after="0" w:line="540" w:lineRule="exact"/>
              <w:jc w:val="center"/>
              <w:rPr>
                <w:rFonts w:ascii="宋体" w:hAnsi="宋体" w:eastAsia="宋体" w:cs="宋体"/>
                <w:sz w:val="21"/>
                <w:szCs w:val="21"/>
              </w:rPr>
            </w:pPr>
            <w:r>
              <w:rPr>
                <w:rFonts w:hint="eastAsia" w:ascii="宋体" w:hAnsi="宋体" w:eastAsia="宋体" w:cs="宋体"/>
                <w:sz w:val="21"/>
                <w:szCs w:val="21"/>
              </w:rPr>
              <w:t>47.8</w:t>
            </w:r>
          </w:p>
        </w:tc>
      </w:tr>
      <w:bookmarkEnd w:id="63"/>
    </w:tbl>
    <w:p w14:paraId="2DCF138E">
      <w:pPr>
        <w:spacing w:after="0" w:line="540" w:lineRule="exact"/>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7C2DF47E">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0A0971A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275A9C8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5A3437C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预算指标文件，其中：徐财预指[2019]1-1009号追加一般行政管理事务纪检督查工作经费26.56万元；徐财预指[2019]1-1030号追加事业运行转业士官工资调整经费42.6696万元；徐财预指[2019]1-1048号追加城市建设支出创城项目经费52.647116万元；徐财预指[2019]1-1109号追加事业运行2018年转业士官精神文明奖36.48万元；徐财预指[2019]1-1116号追加一般行政管理事务第一季度政法稳定工作经费1.8万元；徐财预指[2019]1-1191号追加政法稳定工作经费12万元；徐财预指[2019]1-1208号追加公安辅警人员经费38.6585万元；徐财预指[2019]2-1062号追加其他公安支出2019年中央政法纪检监察转移支付资金经费64万元；徐财预指[2019]1-1265号追加其他公安支出业务装备购置经费135.518万元；徐财预指[2019]1-1244号追加一般行政管理事务第三季度政法稳定经费30万元；徐财预指[2019]3-1078号追加一般行政管理事务纪检督查工作经费30万元；徐财预指[2019]3-1097号追加一般行政管理事务纪检督查工作经费30万元；2019年度预算收入的追加数为500.33万元，年初预算数为11058.12万元，预算收入调整率为0.3%，预算调整增加了0.3个百分点，扣0.1分。</w:t>
      </w:r>
    </w:p>
    <w:p w14:paraId="204D428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该项指标实际得分1.9分。</w:t>
      </w:r>
    </w:p>
    <w:p w14:paraId="4EFE48C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0C3BC1C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6B86D3C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2E7842C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根据2019年预算文本、决算文本，2019年收入预算数11058.12万元，收入决算数11092.77万元，收入完成率=（决算数/预算数）*100%=100%。</w:t>
      </w:r>
    </w:p>
    <w:p w14:paraId="56A5B383">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DE49AC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3612BD9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080099B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1A1589A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提供的保定市财政局下发的预算指标文件，其中：徐财预指[2019]1-1009号追加一般行政管理事务纪检督查工作经费26.56万元；徐财预指[2019]1-1030号追加事业运行转业士官工资调整经费42.6696万元；徐财预指[2019]1-1048号追加城市建设支出创城项目经费52.647116万元；徐财预指[2019]1-1109号追加事业运行2018年转业士官精神文明奖36.48万元；徐财预指[2019]1-1116号追加一般行政管理事务第一季度政法稳定工作经费1.8万元；徐财预指[2019]1-1191号追加政法稳定工作经费12万元；徐财预指[2019]1-1208号追加公安辅警人员经费38.6585万元；徐财预指[2019]2-1062号追加其他公安支出2019年中央政法纪检监察转移支付资金经费64万元；徐财预指[2019]1-1265号追加其他公安支出业务装备购置经费135.518万元；徐财预指[2019]1-1244号追加一般行政管理事务第三季度政法稳定经费30万元；徐财预指[2019]3-1078号追加一般行政管理事务纪检督查工作经费30万元；徐财预指[2019]3-1097号追加一般行政管理事务纪检督查工作经费30万元；2019年度预算支出的追加数合计500.33万元，年初预算数为11058.12万元，预算支出调整率为0.3%，预算调整增加了0.3个百分点，扣0.1分。</w:t>
      </w:r>
    </w:p>
    <w:p w14:paraId="474E776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该指标实际得分1.9分。</w:t>
      </w:r>
    </w:p>
    <w:p w14:paraId="28486D7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7D9B172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41D55A7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30FB57F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通过提供的2019年决算文本，部门决算财政拨款支出数11208.07万元，财政拨款收入数11092.77万元，财政拨款支出率=（财政拨款支出数/财政拨款收入数）*100%=101%</w:t>
      </w:r>
      <w:r>
        <w:rPr>
          <w:rFonts w:ascii="Arial" w:hAnsi="Arial" w:eastAsia="仿宋_GB2312" w:cs="Arial"/>
          <w:sz w:val="32"/>
          <w:szCs w:val="32"/>
        </w:rPr>
        <w:t>≥</w:t>
      </w:r>
      <w:r>
        <w:rPr>
          <w:rFonts w:hint="eastAsia" w:ascii="仿宋_GB2312" w:eastAsia="仿宋_GB2312" w:cs="DengXian-Regular"/>
          <w:sz w:val="32"/>
          <w:szCs w:val="32"/>
        </w:rPr>
        <w:t>90%。2019年年初结转和结余404.54万元，故支出数大于收入数。</w:t>
      </w:r>
    </w:p>
    <w:p w14:paraId="356ACAC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CF19CD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（5）公用经费控制率（4分）</w:t>
      </w:r>
    </w:p>
    <w:p w14:paraId="3C1AC39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该指标主要评价部门本年度实际支出的公用经费总额与预算安排的公用经费总额的比率来衡量。</w:t>
      </w:r>
    </w:p>
    <w:p w14:paraId="69CD54E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公用经费控制率=（实际支出公用经费总额/预算安排公用经费总额）*100%。</w:t>
      </w:r>
    </w:p>
    <w:p w14:paraId="053E5FA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通过提供的2019年预算文本、决算文本，部门决算实际支出公用经费总额1071.4万元，预算安排公用经费总额473.35万元，公用经费控制率=（实际支出公用经费总额/预算安排公用经费总额）*100%=226%</w:t>
      </w:r>
      <w:r>
        <w:rPr>
          <w:rFonts w:ascii="Arial" w:hAnsi="Arial" w:eastAsia="仿宋_GB2312" w:cs="Arial"/>
          <w:sz w:val="32"/>
          <w:szCs w:val="32"/>
        </w:rPr>
        <w:t>≥</w:t>
      </w:r>
      <w:r>
        <w:rPr>
          <w:rFonts w:hint="eastAsia" w:ascii="仿宋_GB2312" w:eastAsia="仿宋_GB2312" w:cs="DengXian-Regular"/>
          <w:sz w:val="32"/>
          <w:szCs w:val="32"/>
        </w:rPr>
        <w:t>90%。</w:t>
      </w:r>
    </w:p>
    <w:p w14:paraId="44E9808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CF4D7F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（6）“三公”经费控制率（4分）</w:t>
      </w:r>
    </w:p>
    <w:p w14:paraId="680D200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5A92807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4157197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根据2019年预算文本及决算文本，“三公”经费年初预算数243.4万元，年末决算数195.86万元，“三公”经费控制率=（年末决算数/年初预算数）*100%=80%</w:t>
      </w:r>
      <w:r>
        <w:rPr>
          <w:rFonts w:ascii="Arial" w:hAnsi="Arial" w:eastAsia="仿宋_GB2312" w:cs="Arial"/>
          <w:sz w:val="32"/>
          <w:szCs w:val="32"/>
        </w:rPr>
        <w:t>≤</w:t>
      </w:r>
      <w:r>
        <w:rPr>
          <w:rFonts w:hint="eastAsia" w:ascii="仿宋_GB2312" w:eastAsia="仿宋_GB2312" w:cs="DengXian-Regular"/>
          <w:sz w:val="32"/>
          <w:szCs w:val="32"/>
        </w:rPr>
        <w:t>100%。</w:t>
      </w:r>
    </w:p>
    <w:p w14:paraId="4579BC7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A3FAB7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（7）政府采购执行率（4分）</w:t>
      </w:r>
    </w:p>
    <w:p w14:paraId="27A2FC8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32BFB02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7ED47B9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根据2019年预算文本及决算文本，政府采购年初预算数288万元，年末决算数665.14万元，政府采购执行率为231%。。</w:t>
      </w:r>
    </w:p>
    <w:p w14:paraId="3897148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该指标实际得分为4分。</w:t>
      </w:r>
    </w:p>
    <w:p w14:paraId="16FB0E1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3858E8D7">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45E9617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254BDDA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我单位工作制度涵盖了财务制度、公务用车制度等相关制度，经核实付款流程审批单、资产盘点表等资料，按照相关管理制度的规定执行。</w:t>
      </w:r>
    </w:p>
    <w:p w14:paraId="6A8332F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4646619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151B3C2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50E014B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我单位2019年按照政府信息公开的有关要求在保定市徐水区人民政府网公开了2019年的预决算情况、部门责任清单、行政监督清单等相关信息。</w:t>
      </w:r>
    </w:p>
    <w:p w14:paraId="3F868053">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5F5C89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611C4967">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1538CF6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根据提供的会计凭证及其他相关资料，会计信息资料真实完整，</w:t>
      </w:r>
    </w:p>
    <w:p w14:paraId="3F78A9B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13136D0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（4）资产使用合规性（4分）</w:t>
      </w:r>
    </w:p>
    <w:p w14:paraId="6B4B85EE">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该指标主要评价资产使用是否规范，是否建立资产台账，新增资产是否符合规定程序和规定标准，资产的配置是否合规，资产保存是否完整。</w:t>
      </w:r>
    </w:p>
    <w:p w14:paraId="4B5DDF1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建立了固定资产台账、无形资产台账，资产保存完整，2019年新增资产678.27万元，包含：通用设备154.83万元、专用设备507.66万元、家具购置15.78万元，资产购置手续完备，配置符合要求，资产管理整体较规范。</w:t>
      </w:r>
    </w:p>
    <w:p w14:paraId="6B454BD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5C7BCEB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14B76C9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5BCE030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0957B88E">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054FE73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公安局2019年一般项目部门绩效自评表，2019年开展绩效自评的项目数为25个，年初预算文本项目数28个，要求自评项目个数25个，自评覆盖率为 100%。</w:t>
      </w:r>
    </w:p>
    <w:p w14:paraId="65661BB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1941590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7B01217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756D5D0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7F9668A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2019年参评数量25个，绩效评价结果达到优等的数量25个，绩效评价优等率为100%。</w:t>
      </w:r>
    </w:p>
    <w:p w14:paraId="48398E6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4"/>
      <w:bookmarkEnd w:id="65"/>
    </w:p>
    <w:p w14:paraId="631A01FA">
      <w:pPr>
        <w:pStyle w:val="4"/>
        <w:spacing w:before="0" w:after="0" w:line="560" w:lineRule="exact"/>
        <w:ind w:firstLine="643" w:firstLineChars="200"/>
        <w:jc w:val="both"/>
        <w:rPr>
          <w:rFonts w:ascii="楷体" w:hAnsi="楷体" w:eastAsia="楷体"/>
          <w:sz w:val="32"/>
        </w:rPr>
      </w:pPr>
      <w:bookmarkStart w:id="66" w:name="_Toc12330"/>
      <w:r>
        <w:rPr>
          <w:rFonts w:hint="eastAsia" w:ascii="楷体" w:hAnsi="楷体" w:eastAsia="楷体"/>
          <w:sz w:val="32"/>
        </w:rPr>
        <w:t>（三）产出（20分）</w:t>
      </w:r>
      <w:bookmarkEnd w:id="66"/>
    </w:p>
    <w:p w14:paraId="77CAC2D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w:t>
      </w:r>
    </w:p>
    <w:p w14:paraId="38A27978">
      <w:pPr>
        <w:spacing w:after="0" w:line="540" w:lineRule="exact"/>
        <w:jc w:val="center"/>
        <w:textAlignment w:val="baseline"/>
        <w:rPr>
          <w:rFonts w:ascii="宋体" w:hAnsi="宋体" w:eastAsia="宋体" w:cs="宋体"/>
          <w:b/>
          <w:bCs/>
          <w:sz w:val="32"/>
          <w:szCs w:val="32"/>
        </w:rPr>
      </w:pPr>
      <w:r>
        <w:rPr>
          <w:rFonts w:hint="eastAsia" w:ascii="宋体" w:hAnsi="宋体" w:eastAsia="宋体" w:cs="宋体"/>
          <w:b/>
          <w:bCs/>
          <w:sz w:val="32"/>
          <w:szCs w:val="32"/>
        </w:rPr>
        <w:t>表4  产出指标及得分情况表</w:t>
      </w:r>
    </w:p>
    <w:tbl>
      <w:tblPr>
        <w:tblStyle w:val="23"/>
        <w:tblW w:w="7240" w:type="dxa"/>
        <w:jc w:val="center"/>
        <w:tblLayout w:type="fixed"/>
        <w:tblCellMar>
          <w:top w:w="15" w:type="dxa"/>
          <w:left w:w="15" w:type="dxa"/>
          <w:bottom w:w="15" w:type="dxa"/>
          <w:right w:w="15" w:type="dxa"/>
        </w:tblCellMar>
      </w:tblPr>
      <w:tblGrid>
        <w:gridCol w:w="1610"/>
        <w:gridCol w:w="1024"/>
        <w:gridCol w:w="2588"/>
        <w:gridCol w:w="1148"/>
        <w:gridCol w:w="870"/>
      </w:tblGrid>
      <w:tr w14:paraId="6161FF69">
        <w:tblPrEx>
          <w:tblCellMar>
            <w:top w:w="15" w:type="dxa"/>
            <w:left w:w="15" w:type="dxa"/>
            <w:bottom w:w="15" w:type="dxa"/>
            <w:right w:w="15" w:type="dxa"/>
          </w:tblCellMar>
        </w:tblPrEx>
        <w:trPr>
          <w:trHeight w:val="623" w:hRule="exact"/>
          <w:jc w:val="center"/>
        </w:trPr>
        <w:tc>
          <w:tcPr>
            <w:tcW w:w="1610" w:type="dxa"/>
            <w:tcBorders>
              <w:top w:val="single" w:color="000000" w:sz="4" w:space="0"/>
              <w:left w:val="single" w:color="000000" w:sz="4" w:space="0"/>
              <w:bottom w:val="single" w:color="000000" w:sz="4" w:space="0"/>
              <w:right w:val="single" w:color="000000" w:sz="4" w:space="0"/>
            </w:tcBorders>
            <w:vAlign w:val="center"/>
          </w:tcPr>
          <w:p w14:paraId="4C1ABAB3">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一级指标</w:t>
            </w:r>
          </w:p>
        </w:tc>
        <w:tc>
          <w:tcPr>
            <w:tcW w:w="1024" w:type="dxa"/>
            <w:tcBorders>
              <w:top w:val="single" w:color="000000" w:sz="4" w:space="0"/>
              <w:left w:val="single" w:color="000000" w:sz="4" w:space="0"/>
              <w:bottom w:val="single" w:color="000000" w:sz="4" w:space="0"/>
              <w:right w:val="single" w:color="000000" w:sz="4" w:space="0"/>
            </w:tcBorders>
            <w:vAlign w:val="center"/>
          </w:tcPr>
          <w:p w14:paraId="38793128">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二级指标</w:t>
            </w:r>
          </w:p>
        </w:tc>
        <w:tc>
          <w:tcPr>
            <w:tcW w:w="2588" w:type="dxa"/>
            <w:tcBorders>
              <w:top w:val="single" w:color="000000" w:sz="4" w:space="0"/>
              <w:left w:val="single" w:color="000000" w:sz="4" w:space="0"/>
              <w:bottom w:val="single" w:color="000000" w:sz="4" w:space="0"/>
              <w:right w:val="single" w:color="000000" w:sz="4" w:space="0"/>
            </w:tcBorders>
            <w:vAlign w:val="center"/>
          </w:tcPr>
          <w:p w14:paraId="1C5F93FD">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三级指标</w:t>
            </w:r>
          </w:p>
        </w:tc>
        <w:tc>
          <w:tcPr>
            <w:tcW w:w="1148" w:type="dxa"/>
            <w:tcBorders>
              <w:top w:val="single" w:color="000000" w:sz="4" w:space="0"/>
              <w:left w:val="single" w:color="000000" w:sz="4" w:space="0"/>
              <w:bottom w:val="single" w:color="000000" w:sz="4" w:space="0"/>
              <w:right w:val="single" w:color="000000" w:sz="4" w:space="0"/>
            </w:tcBorders>
            <w:vAlign w:val="center"/>
          </w:tcPr>
          <w:p w14:paraId="19BD1D31">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分数权重</w:t>
            </w:r>
          </w:p>
        </w:tc>
        <w:tc>
          <w:tcPr>
            <w:tcW w:w="870" w:type="dxa"/>
            <w:tcBorders>
              <w:top w:val="single" w:color="000000" w:sz="4" w:space="0"/>
              <w:left w:val="single" w:color="000000" w:sz="4" w:space="0"/>
              <w:bottom w:val="single" w:color="000000" w:sz="4" w:space="0"/>
              <w:right w:val="single" w:color="000000" w:sz="4" w:space="0"/>
            </w:tcBorders>
            <w:vAlign w:val="center"/>
          </w:tcPr>
          <w:p w14:paraId="071590D5">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得分</w:t>
            </w:r>
          </w:p>
        </w:tc>
      </w:tr>
      <w:tr w14:paraId="1D262DC5">
        <w:tblPrEx>
          <w:tblCellMar>
            <w:top w:w="15" w:type="dxa"/>
            <w:left w:w="15" w:type="dxa"/>
            <w:bottom w:w="15" w:type="dxa"/>
            <w:right w:w="15" w:type="dxa"/>
          </w:tblCellMar>
        </w:tblPrEx>
        <w:trPr>
          <w:trHeight w:val="623" w:hRule="exact"/>
          <w:jc w:val="center"/>
        </w:trPr>
        <w:tc>
          <w:tcPr>
            <w:tcW w:w="1610" w:type="dxa"/>
            <w:vMerge w:val="restart"/>
            <w:tcBorders>
              <w:top w:val="single" w:color="000000" w:sz="4" w:space="0"/>
              <w:left w:val="single" w:color="000000" w:sz="4" w:space="0"/>
              <w:bottom w:val="single" w:color="000000" w:sz="4" w:space="0"/>
              <w:right w:val="single" w:color="000000" w:sz="4" w:space="0"/>
            </w:tcBorders>
            <w:vAlign w:val="center"/>
          </w:tcPr>
          <w:p w14:paraId="07905CA7">
            <w:pPr>
              <w:spacing w:after="0" w:line="540" w:lineRule="exact"/>
              <w:jc w:val="center"/>
              <w:rPr>
                <w:rFonts w:ascii="宋体" w:hAnsi="宋体" w:eastAsia="宋体" w:cs="宋体"/>
                <w:sz w:val="21"/>
                <w:szCs w:val="21"/>
              </w:rPr>
            </w:pPr>
            <w:r>
              <w:rPr>
                <w:rFonts w:hint="eastAsia" w:ascii="宋体" w:hAnsi="宋体" w:eastAsia="宋体" w:cs="宋体"/>
                <w:sz w:val="21"/>
                <w:szCs w:val="21"/>
              </w:rPr>
              <w:t>产出（20分）</w:t>
            </w:r>
          </w:p>
        </w:tc>
        <w:tc>
          <w:tcPr>
            <w:tcW w:w="1024" w:type="dxa"/>
            <w:vMerge w:val="restart"/>
            <w:tcBorders>
              <w:top w:val="single" w:color="000000" w:sz="4" w:space="0"/>
              <w:left w:val="single" w:color="000000" w:sz="4" w:space="0"/>
              <w:right w:val="single" w:color="000000" w:sz="4" w:space="0"/>
            </w:tcBorders>
            <w:vAlign w:val="center"/>
          </w:tcPr>
          <w:p w14:paraId="483F2FA9">
            <w:pPr>
              <w:spacing w:after="0" w:line="540" w:lineRule="exact"/>
              <w:jc w:val="center"/>
              <w:rPr>
                <w:rFonts w:ascii="宋体" w:hAnsi="宋体" w:eastAsia="宋体" w:cs="宋体"/>
                <w:sz w:val="21"/>
                <w:szCs w:val="21"/>
              </w:rPr>
            </w:pPr>
            <w:r>
              <w:rPr>
                <w:rFonts w:hint="eastAsia" w:ascii="宋体" w:hAnsi="宋体" w:eastAsia="宋体" w:cs="宋体"/>
                <w:sz w:val="21"/>
                <w:szCs w:val="21"/>
              </w:rPr>
              <w:t>责任履行（20分）</w:t>
            </w:r>
          </w:p>
        </w:tc>
        <w:tc>
          <w:tcPr>
            <w:tcW w:w="2588" w:type="dxa"/>
            <w:tcBorders>
              <w:top w:val="single" w:color="000000" w:sz="4" w:space="0"/>
              <w:left w:val="single" w:color="000000" w:sz="4" w:space="0"/>
              <w:bottom w:val="single" w:color="000000" w:sz="4" w:space="0"/>
              <w:right w:val="single" w:color="000000" w:sz="4" w:space="0"/>
            </w:tcBorders>
            <w:vAlign w:val="center"/>
          </w:tcPr>
          <w:p w14:paraId="3B143AB1">
            <w:pPr>
              <w:spacing w:after="0" w:line="540" w:lineRule="exact"/>
              <w:jc w:val="center"/>
              <w:rPr>
                <w:rFonts w:ascii="宋体" w:hAnsi="宋体" w:eastAsia="宋体" w:cs="宋体"/>
                <w:sz w:val="21"/>
                <w:szCs w:val="21"/>
              </w:rPr>
            </w:pPr>
            <w:r>
              <w:rPr>
                <w:rFonts w:hint="eastAsia" w:ascii="宋体" w:hAnsi="宋体" w:eastAsia="宋体" w:cs="宋体"/>
                <w:sz w:val="21"/>
                <w:szCs w:val="21"/>
              </w:rPr>
              <w:t>结转结余率</w:t>
            </w:r>
          </w:p>
        </w:tc>
        <w:tc>
          <w:tcPr>
            <w:tcW w:w="1148" w:type="dxa"/>
            <w:tcBorders>
              <w:top w:val="single" w:color="000000" w:sz="4" w:space="0"/>
              <w:left w:val="single" w:color="000000" w:sz="4" w:space="0"/>
              <w:bottom w:val="single" w:color="000000" w:sz="4" w:space="0"/>
              <w:right w:val="single" w:color="000000" w:sz="4" w:space="0"/>
            </w:tcBorders>
            <w:vAlign w:val="center"/>
          </w:tcPr>
          <w:p w14:paraId="121C590B">
            <w:pPr>
              <w:spacing w:after="0" w:line="540" w:lineRule="exact"/>
              <w:jc w:val="center"/>
              <w:rPr>
                <w:rFonts w:ascii="宋体" w:hAnsi="宋体" w:eastAsia="宋体" w:cs="宋体"/>
                <w:sz w:val="21"/>
                <w:szCs w:val="21"/>
              </w:rPr>
            </w:pPr>
            <w:r>
              <w:rPr>
                <w:rFonts w:hint="eastAsia" w:ascii="宋体" w:hAnsi="宋体" w:eastAsia="宋体" w:cs="宋体"/>
                <w:sz w:val="21"/>
                <w:szCs w:val="21"/>
              </w:rPr>
              <w:t>10</w:t>
            </w:r>
          </w:p>
        </w:tc>
        <w:tc>
          <w:tcPr>
            <w:tcW w:w="870" w:type="dxa"/>
            <w:tcBorders>
              <w:top w:val="single" w:color="000000" w:sz="4" w:space="0"/>
              <w:left w:val="single" w:color="000000" w:sz="4" w:space="0"/>
              <w:bottom w:val="single" w:color="000000" w:sz="4" w:space="0"/>
              <w:right w:val="single" w:color="000000" w:sz="4" w:space="0"/>
            </w:tcBorders>
            <w:vAlign w:val="center"/>
          </w:tcPr>
          <w:p w14:paraId="6490AC12">
            <w:pPr>
              <w:spacing w:after="0" w:line="540" w:lineRule="exact"/>
              <w:jc w:val="center"/>
              <w:rPr>
                <w:rFonts w:ascii="宋体" w:hAnsi="宋体" w:eastAsia="宋体" w:cs="宋体"/>
                <w:sz w:val="21"/>
                <w:szCs w:val="21"/>
              </w:rPr>
            </w:pPr>
            <w:r>
              <w:rPr>
                <w:rFonts w:hint="eastAsia" w:ascii="宋体" w:hAnsi="宋体" w:eastAsia="宋体" w:cs="宋体"/>
                <w:sz w:val="21"/>
                <w:szCs w:val="21"/>
              </w:rPr>
              <w:t>10</w:t>
            </w:r>
          </w:p>
        </w:tc>
      </w:tr>
      <w:tr w14:paraId="7B304540">
        <w:tblPrEx>
          <w:tblCellMar>
            <w:top w:w="15" w:type="dxa"/>
            <w:left w:w="15" w:type="dxa"/>
            <w:bottom w:w="15" w:type="dxa"/>
            <w:right w:w="15" w:type="dxa"/>
          </w:tblCellMar>
        </w:tblPrEx>
        <w:trPr>
          <w:trHeight w:val="623" w:hRule="exact"/>
          <w:jc w:val="center"/>
        </w:trPr>
        <w:tc>
          <w:tcPr>
            <w:tcW w:w="1610" w:type="dxa"/>
            <w:vMerge w:val="continue"/>
            <w:tcBorders>
              <w:top w:val="single" w:color="000000" w:sz="4" w:space="0"/>
              <w:left w:val="single" w:color="000000" w:sz="4" w:space="0"/>
              <w:bottom w:val="single" w:color="000000" w:sz="4" w:space="0"/>
              <w:right w:val="single" w:color="000000" w:sz="4" w:space="0"/>
            </w:tcBorders>
            <w:vAlign w:val="center"/>
          </w:tcPr>
          <w:p w14:paraId="5CB6A260">
            <w:pPr>
              <w:spacing w:after="0" w:line="540" w:lineRule="exact"/>
              <w:jc w:val="center"/>
              <w:rPr>
                <w:rFonts w:ascii="宋体" w:hAnsi="宋体" w:eastAsia="宋体" w:cs="宋体"/>
                <w:sz w:val="21"/>
                <w:szCs w:val="21"/>
              </w:rPr>
            </w:pPr>
          </w:p>
        </w:tc>
        <w:tc>
          <w:tcPr>
            <w:tcW w:w="1024" w:type="dxa"/>
            <w:vMerge w:val="continue"/>
            <w:tcBorders>
              <w:left w:val="single" w:color="000000" w:sz="4" w:space="0"/>
              <w:right w:val="single" w:color="000000" w:sz="4" w:space="0"/>
            </w:tcBorders>
            <w:vAlign w:val="center"/>
          </w:tcPr>
          <w:p w14:paraId="65802579">
            <w:pPr>
              <w:spacing w:after="0" w:line="540" w:lineRule="exact"/>
              <w:jc w:val="center"/>
              <w:rPr>
                <w:rFonts w:ascii="宋体" w:hAnsi="宋体" w:eastAsia="宋体" w:cs="宋体"/>
                <w:sz w:val="21"/>
                <w:szCs w:val="21"/>
              </w:rPr>
            </w:pPr>
          </w:p>
        </w:tc>
        <w:tc>
          <w:tcPr>
            <w:tcW w:w="2588" w:type="dxa"/>
            <w:tcBorders>
              <w:top w:val="single" w:color="000000" w:sz="4" w:space="0"/>
              <w:left w:val="single" w:color="000000" w:sz="4" w:space="0"/>
              <w:bottom w:val="single" w:color="000000" w:sz="4" w:space="0"/>
              <w:right w:val="single" w:color="000000" w:sz="4" w:space="0"/>
            </w:tcBorders>
            <w:vAlign w:val="center"/>
          </w:tcPr>
          <w:p w14:paraId="002A82AE">
            <w:pPr>
              <w:spacing w:after="0" w:line="540" w:lineRule="exact"/>
              <w:jc w:val="center"/>
              <w:rPr>
                <w:rFonts w:ascii="宋体" w:hAnsi="宋体" w:eastAsia="宋体" w:cs="宋体"/>
                <w:sz w:val="21"/>
                <w:szCs w:val="21"/>
              </w:rPr>
            </w:pPr>
            <w:r>
              <w:rPr>
                <w:rFonts w:hint="eastAsia" w:ascii="宋体" w:hAnsi="宋体" w:eastAsia="宋体" w:cs="宋体"/>
                <w:sz w:val="21"/>
                <w:szCs w:val="21"/>
              </w:rPr>
              <w:t>项目资金使用率</w:t>
            </w:r>
          </w:p>
        </w:tc>
        <w:tc>
          <w:tcPr>
            <w:tcW w:w="1148" w:type="dxa"/>
            <w:tcBorders>
              <w:top w:val="single" w:color="000000" w:sz="4" w:space="0"/>
              <w:left w:val="single" w:color="000000" w:sz="4" w:space="0"/>
              <w:bottom w:val="single" w:color="000000" w:sz="4" w:space="0"/>
              <w:right w:val="single" w:color="000000" w:sz="4" w:space="0"/>
            </w:tcBorders>
            <w:vAlign w:val="center"/>
          </w:tcPr>
          <w:p w14:paraId="79E3FA04">
            <w:pPr>
              <w:spacing w:after="0" w:line="540" w:lineRule="exact"/>
              <w:jc w:val="center"/>
              <w:rPr>
                <w:rFonts w:ascii="宋体" w:hAnsi="宋体" w:eastAsia="宋体" w:cs="宋体"/>
                <w:sz w:val="21"/>
                <w:szCs w:val="21"/>
              </w:rPr>
            </w:pPr>
            <w:r>
              <w:rPr>
                <w:rFonts w:hint="eastAsia" w:ascii="宋体" w:hAnsi="宋体" w:eastAsia="宋体" w:cs="宋体"/>
                <w:sz w:val="21"/>
                <w:szCs w:val="21"/>
              </w:rPr>
              <w:t>10</w:t>
            </w:r>
          </w:p>
        </w:tc>
        <w:tc>
          <w:tcPr>
            <w:tcW w:w="870" w:type="dxa"/>
            <w:tcBorders>
              <w:top w:val="single" w:color="000000" w:sz="4" w:space="0"/>
              <w:left w:val="single" w:color="000000" w:sz="4" w:space="0"/>
              <w:bottom w:val="single" w:color="000000" w:sz="4" w:space="0"/>
              <w:right w:val="single" w:color="000000" w:sz="4" w:space="0"/>
            </w:tcBorders>
            <w:vAlign w:val="center"/>
          </w:tcPr>
          <w:p w14:paraId="39FB5D1F">
            <w:pPr>
              <w:spacing w:after="0" w:line="540" w:lineRule="exact"/>
              <w:jc w:val="center"/>
              <w:rPr>
                <w:rFonts w:ascii="宋体" w:hAnsi="宋体" w:eastAsia="宋体" w:cs="宋体"/>
                <w:sz w:val="21"/>
                <w:szCs w:val="21"/>
              </w:rPr>
            </w:pPr>
            <w:r>
              <w:rPr>
                <w:rFonts w:hint="eastAsia" w:ascii="宋体" w:hAnsi="宋体" w:eastAsia="宋体" w:cs="宋体"/>
                <w:sz w:val="21"/>
                <w:szCs w:val="21"/>
              </w:rPr>
              <w:t>10</w:t>
            </w:r>
          </w:p>
        </w:tc>
      </w:tr>
      <w:tr w14:paraId="3A7FDEA2">
        <w:tblPrEx>
          <w:tblCellMar>
            <w:top w:w="15" w:type="dxa"/>
            <w:left w:w="15" w:type="dxa"/>
            <w:bottom w:w="15" w:type="dxa"/>
            <w:right w:w="15" w:type="dxa"/>
          </w:tblCellMar>
        </w:tblPrEx>
        <w:trPr>
          <w:trHeight w:val="650" w:hRule="exact"/>
          <w:jc w:val="center"/>
        </w:trPr>
        <w:tc>
          <w:tcPr>
            <w:tcW w:w="2634" w:type="dxa"/>
            <w:gridSpan w:val="2"/>
            <w:tcBorders>
              <w:top w:val="single" w:color="000000" w:sz="4" w:space="0"/>
              <w:left w:val="single" w:color="000000" w:sz="4" w:space="0"/>
              <w:bottom w:val="single" w:color="000000" w:sz="4" w:space="0"/>
              <w:right w:val="single" w:color="000000" w:sz="4" w:space="0"/>
            </w:tcBorders>
            <w:vAlign w:val="center"/>
          </w:tcPr>
          <w:p w14:paraId="05DDA409">
            <w:pPr>
              <w:spacing w:after="0" w:line="540" w:lineRule="exact"/>
              <w:jc w:val="center"/>
              <w:rPr>
                <w:rFonts w:ascii="宋体" w:hAnsi="宋体" w:eastAsia="宋体" w:cs="宋体"/>
                <w:sz w:val="21"/>
                <w:szCs w:val="21"/>
              </w:rPr>
            </w:pPr>
            <w:r>
              <w:rPr>
                <w:rFonts w:hint="eastAsia" w:ascii="宋体" w:hAnsi="宋体" w:eastAsia="宋体" w:cs="宋体"/>
                <w:sz w:val="21"/>
                <w:szCs w:val="21"/>
              </w:rPr>
              <w:t>合计</w:t>
            </w:r>
          </w:p>
        </w:tc>
        <w:tc>
          <w:tcPr>
            <w:tcW w:w="2588" w:type="dxa"/>
            <w:tcBorders>
              <w:top w:val="single" w:color="000000" w:sz="4" w:space="0"/>
              <w:left w:val="single" w:color="000000" w:sz="4" w:space="0"/>
              <w:bottom w:val="single" w:color="000000" w:sz="4" w:space="0"/>
              <w:right w:val="single" w:color="000000" w:sz="4" w:space="0"/>
            </w:tcBorders>
            <w:vAlign w:val="center"/>
          </w:tcPr>
          <w:p w14:paraId="22EAA372">
            <w:pPr>
              <w:spacing w:after="0" w:line="540" w:lineRule="exact"/>
              <w:jc w:val="center"/>
              <w:rPr>
                <w:rFonts w:ascii="宋体" w:hAnsi="宋体" w:eastAsia="宋体" w:cs="宋体"/>
                <w:sz w:val="21"/>
                <w:szCs w:val="21"/>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1E8D0C68">
            <w:pPr>
              <w:spacing w:after="0" w:line="540" w:lineRule="exact"/>
              <w:jc w:val="center"/>
              <w:rPr>
                <w:rFonts w:ascii="宋体" w:hAnsi="宋体" w:eastAsia="宋体" w:cs="宋体"/>
                <w:sz w:val="21"/>
                <w:szCs w:val="21"/>
              </w:rPr>
            </w:pPr>
            <w:r>
              <w:rPr>
                <w:rFonts w:hint="eastAsia" w:ascii="宋体" w:hAnsi="宋体" w:eastAsia="宋体" w:cs="宋体"/>
                <w:sz w:val="21"/>
                <w:szCs w:val="21"/>
              </w:rPr>
              <w:t>20</w:t>
            </w:r>
          </w:p>
        </w:tc>
        <w:tc>
          <w:tcPr>
            <w:tcW w:w="870" w:type="dxa"/>
            <w:tcBorders>
              <w:top w:val="single" w:color="000000" w:sz="4" w:space="0"/>
              <w:left w:val="single" w:color="000000" w:sz="4" w:space="0"/>
              <w:bottom w:val="single" w:color="000000" w:sz="4" w:space="0"/>
              <w:right w:val="single" w:color="000000" w:sz="4" w:space="0"/>
            </w:tcBorders>
            <w:vAlign w:val="center"/>
          </w:tcPr>
          <w:p w14:paraId="2421A9E8">
            <w:pPr>
              <w:spacing w:after="0" w:line="540" w:lineRule="exact"/>
              <w:jc w:val="center"/>
              <w:rPr>
                <w:rFonts w:ascii="宋体" w:hAnsi="宋体" w:eastAsia="宋体" w:cs="宋体"/>
                <w:sz w:val="21"/>
                <w:szCs w:val="21"/>
              </w:rPr>
            </w:pPr>
            <w:r>
              <w:rPr>
                <w:rFonts w:hint="eastAsia" w:ascii="宋体" w:hAnsi="宋体" w:eastAsia="宋体" w:cs="宋体"/>
                <w:sz w:val="21"/>
                <w:szCs w:val="21"/>
              </w:rPr>
              <w:t>20</w:t>
            </w:r>
          </w:p>
        </w:tc>
      </w:tr>
    </w:tbl>
    <w:p w14:paraId="568CACEA">
      <w:pPr>
        <w:spacing w:after="0" w:line="540" w:lineRule="exact"/>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1.结转结余率（10分）</w:t>
      </w:r>
    </w:p>
    <w:p w14:paraId="6DD2727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3D7DF07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237E9F6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根据2019年决算文本及相关资料，2019年结转结余资金310.05万元，决算收入11142.02万元，结转结余率2.8%，小于5%。</w:t>
      </w:r>
    </w:p>
    <w:p w14:paraId="4BB5352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14:paraId="01C464F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2.项目资金使用率（10分）</w:t>
      </w:r>
    </w:p>
    <w:p w14:paraId="66615A9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3FDD92C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3253A13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2019年实际支出项目资金总额5203.06万元，年初预算共28个项目，预算数5437.71万元，项目资金使用率为96%。</w:t>
      </w:r>
    </w:p>
    <w:p w14:paraId="4D5BE60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该指标实际得分10分。</w:t>
      </w:r>
    </w:p>
    <w:p w14:paraId="5993DBAD">
      <w:pPr>
        <w:pStyle w:val="4"/>
        <w:spacing w:before="0" w:after="0" w:line="560" w:lineRule="exact"/>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（20分）</w:t>
      </w:r>
      <w:bookmarkEnd w:id="69"/>
    </w:p>
    <w:p w14:paraId="185F6CD8">
      <w:pPr>
        <w:spacing w:after="0" w:line="560" w:lineRule="exact"/>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1FDF4AA6">
      <w:pPr>
        <w:spacing w:after="0" w:line="540" w:lineRule="exact"/>
        <w:jc w:val="center"/>
        <w:textAlignment w:val="baseline"/>
        <w:rPr>
          <w:rFonts w:ascii="宋体" w:hAnsi="宋体" w:eastAsia="宋体" w:cs="宋体"/>
          <w:b/>
          <w:bCs/>
          <w:sz w:val="32"/>
          <w:szCs w:val="32"/>
        </w:rPr>
      </w:pPr>
      <w:r>
        <w:rPr>
          <w:rFonts w:hint="eastAsia" w:ascii="宋体" w:hAnsi="宋体" w:eastAsia="宋体" w:cs="宋体"/>
          <w:b/>
          <w:bCs/>
          <w:sz w:val="32"/>
          <w:szCs w:val="32"/>
        </w:rPr>
        <w:t>表5  效果指标及得分情况表</w:t>
      </w:r>
    </w:p>
    <w:tbl>
      <w:tblPr>
        <w:tblStyle w:val="23"/>
        <w:tblW w:w="7040" w:type="dxa"/>
        <w:jc w:val="center"/>
        <w:tblLayout w:type="fixed"/>
        <w:tblCellMar>
          <w:top w:w="15" w:type="dxa"/>
          <w:left w:w="15" w:type="dxa"/>
          <w:bottom w:w="15" w:type="dxa"/>
          <w:right w:w="15" w:type="dxa"/>
        </w:tblCellMar>
      </w:tblPr>
      <w:tblGrid>
        <w:gridCol w:w="1477"/>
        <w:gridCol w:w="1162"/>
        <w:gridCol w:w="2143"/>
        <w:gridCol w:w="1207"/>
        <w:gridCol w:w="1051"/>
      </w:tblGrid>
      <w:tr w14:paraId="67221DF3">
        <w:tblPrEx>
          <w:tblCellMar>
            <w:top w:w="15" w:type="dxa"/>
            <w:left w:w="15" w:type="dxa"/>
            <w:bottom w:w="15" w:type="dxa"/>
            <w:right w:w="15" w:type="dxa"/>
          </w:tblCellMar>
        </w:tblPrEx>
        <w:trPr>
          <w:trHeight w:val="505" w:hRule="exact"/>
          <w:jc w:val="center"/>
        </w:trPr>
        <w:tc>
          <w:tcPr>
            <w:tcW w:w="1477" w:type="dxa"/>
            <w:tcBorders>
              <w:top w:val="single" w:color="000000" w:sz="4" w:space="0"/>
              <w:left w:val="single" w:color="000000" w:sz="4" w:space="0"/>
              <w:bottom w:val="single" w:color="000000" w:sz="4" w:space="0"/>
              <w:right w:val="single" w:color="000000" w:sz="4" w:space="0"/>
            </w:tcBorders>
            <w:vAlign w:val="center"/>
          </w:tcPr>
          <w:p w14:paraId="543F9446">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一级指标</w:t>
            </w:r>
          </w:p>
        </w:tc>
        <w:tc>
          <w:tcPr>
            <w:tcW w:w="1162" w:type="dxa"/>
            <w:tcBorders>
              <w:top w:val="single" w:color="000000" w:sz="4" w:space="0"/>
              <w:left w:val="single" w:color="000000" w:sz="4" w:space="0"/>
              <w:bottom w:val="single" w:color="000000" w:sz="4" w:space="0"/>
              <w:right w:val="single" w:color="000000" w:sz="4" w:space="0"/>
            </w:tcBorders>
            <w:vAlign w:val="center"/>
          </w:tcPr>
          <w:p w14:paraId="262836B2">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二级指标</w:t>
            </w:r>
          </w:p>
        </w:tc>
        <w:tc>
          <w:tcPr>
            <w:tcW w:w="2143" w:type="dxa"/>
            <w:tcBorders>
              <w:top w:val="single" w:color="000000" w:sz="4" w:space="0"/>
              <w:left w:val="single" w:color="000000" w:sz="4" w:space="0"/>
              <w:bottom w:val="single" w:color="000000" w:sz="4" w:space="0"/>
              <w:right w:val="single" w:color="000000" w:sz="4" w:space="0"/>
            </w:tcBorders>
            <w:vAlign w:val="center"/>
          </w:tcPr>
          <w:p w14:paraId="6FC70867">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三级指标</w:t>
            </w:r>
          </w:p>
        </w:tc>
        <w:tc>
          <w:tcPr>
            <w:tcW w:w="1207" w:type="dxa"/>
            <w:tcBorders>
              <w:top w:val="single" w:color="000000" w:sz="4" w:space="0"/>
              <w:left w:val="single" w:color="000000" w:sz="4" w:space="0"/>
              <w:bottom w:val="single" w:color="000000" w:sz="4" w:space="0"/>
              <w:right w:val="single" w:color="000000" w:sz="4" w:space="0"/>
            </w:tcBorders>
            <w:vAlign w:val="center"/>
          </w:tcPr>
          <w:p w14:paraId="419A4B08">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分数权重</w:t>
            </w:r>
          </w:p>
        </w:tc>
        <w:tc>
          <w:tcPr>
            <w:tcW w:w="1051" w:type="dxa"/>
            <w:tcBorders>
              <w:top w:val="single" w:color="000000" w:sz="4" w:space="0"/>
              <w:left w:val="single" w:color="000000" w:sz="4" w:space="0"/>
              <w:bottom w:val="single" w:color="000000" w:sz="4" w:space="0"/>
              <w:right w:val="single" w:color="000000" w:sz="4" w:space="0"/>
            </w:tcBorders>
            <w:vAlign w:val="center"/>
          </w:tcPr>
          <w:p w14:paraId="573D563C">
            <w:pPr>
              <w:spacing w:after="0" w:line="5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得分</w:t>
            </w:r>
          </w:p>
        </w:tc>
      </w:tr>
      <w:tr w14:paraId="5FAE8B91">
        <w:tblPrEx>
          <w:tblCellMar>
            <w:top w:w="15" w:type="dxa"/>
            <w:left w:w="15" w:type="dxa"/>
            <w:bottom w:w="15" w:type="dxa"/>
            <w:right w:w="15" w:type="dxa"/>
          </w:tblCellMar>
        </w:tblPrEx>
        <w:trPr>
          <w:trHeight w:val="505" w:hRule="exact"/>
          <w:jc w:val="center"/>
        </w:trPr>
        <w:tc>
          <w:tcPr>
            <w:tcW w:w="1477" w:type="dxa"/>
            <w:vMerge w:val="restart"/>
            <w:tcBorders>
              <w:top w:val="single" w:color="000000" w:sz="4" w:space="0"/>
              <w:left w:val="single" w:color="000000" w:sz="4" w:space="0"/>
              <w:bottom w:val="single" w:color="000000" w:sz="4" w:space="0"/>
              <w:right w:val="single" w:color="000000" w:sz="4" w:space="0"/>
            </w:tcBorders>
            <w:vAlign w:val="center"/>
          </w:tcPr>
          <w:p w14:paraId="22E3F189">
            <w:pPr>
              <w:spacing w:after="0"/>
              <w:jc w:val="center"/>
              <w:rPr>
                <w:rFonts w:ascii="宋体" w:hAnsi="宋体" w:eastAsia="宋体" w:cs="宋体"/>
                <w:sz w:val="21"/>
                <w:szCs w:val="21"/>
              </w:rPr>
            </w:pPr>
            <w:r>
              <w:rPr>
                <w:rFonts w:hint="eastAsia" w:ascii="宋体" w:hAnsi="宋体" w:eastAsia="宋体" w:cs="宋体"/>
                <w:sz w:val="21"/>
                <w:szCs w:val="21"/>
              </w:rPr>
              <w:t>项目效果</w:t>
            </w:r>
          </w:p>
          <w:p w14:paraId="1DB5CAB8">
            <w:pPr>
              <w:spacing w:after="0"/>
              <w:jc w:val="center"/>
              <w:rPr>
                <w:rFonts w:ascii="宋体" w:hAnsi="宋体" w:eastAsia="宋体" w:cs="宋体"/>
                <w:sz w:val="21"/>
                <w:szCs w:val="21"/>
              </w:rPr>
            </w:pPr>
            <w:r>
              <w:rPr>
                <w:rFonts w:hint="eastAsia" w:ascii="宋体" w:hAnsi="宋体" w:eastAsia="宋体" w:cs="宋体"/>
                <w:sz w:val="21"/>
                <w:szCs w:val="21"/>
              </w:rPr>
              <w:t>（20分）</w:t>
            </w: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14:paraId="622EC64A">
            <w:pPr>
              <w:spacing w:after="0"/>
              <w:jc w:val="center"/>
              <w:rPr>
                <w:rFonts w:ascii="宋体" w:hAnsi="宋体" w:eastAsia="宋体" w:cs="宋体"/>
                <w:sz w:val="21"/>
                <w:szCs w:val="21"/>
              </w:rPr>
            </w:pPr>
            <w:r>
              <w:rPr>
                <w:rFonts w:hint="eastAsia" w:ascii="宋体" w:hAnsi="宋体" w:eastAsia="宋体" w:cs="宋体"/>
                <w:sz w:val="21"/>
                <w:szCs w:val="21"/>
              </w:rPr>
              <w:t>履职效益</w:t>
            </w:r>
          </w:p>
          <w:p w14:paraId="3779EFBB">
            <w:pPr>
              <w:spacing w:after="0"/>
              <w:jc w:val="center"/>
              <w:rPr>
                <w:rFonts w:ascii="宋体" w:hAnsi="宋体" w:eastAsia="宋体" w:cs="宋体"/>
                <w:sz w:val="21"/>
                <w:szCs w:val="21"/>
              </w:rPr>
            </w:pPr>
            <w:r>
              <w:rPr>
                <w:rFonts w:hint="eastAsia" w:ascii="宋体" w:hAnsi="宋体" w:eastAsia="宋体" w:cs="宋体"/>
                <w:sz w:val="21"/>
                <w:szCs w:val="21"/>
              </w:rPr>
              <w:t>（20分）</w:t>
            </w:r>
          </w:p>
        </w:tc>
        <w:tc>
          <w:tcPr>
            <w:tcW w:w="2143" w:type="dxa"/>
            <w:tcBorders>
              <w:top w:val="single" w:color="000000" w:sz="4" w:space="0"/>
              <w:left w:val="single" w:color="000000" w:sz="4" w:space="0"/>
              <w:bottom w:val="single" w:color="000000" w:sz="4" w:space="0"/>
              <w:right w:val="single" w:color="000000" w:sz="4" w:space="0"/>
            </w:tcBorders>
            <w:vAlign w:val="center"/>
          </w:tcPr>
          <w:p w14:paraId="5BEEB385">
            <w:pPr>
              <w:spacing w:after="0"/>
              <w:jc w:val="center"/>
              <w:rPr>
                <w:rFonts w:ascii="宋体" w:hAnsi="宋体" w:eastAsia="宋体" w:cs="宋体"/>
                <w:sz w:val="21"/>
                <w:szCs w:val="21"/>
              </w:rPr>
            </w:pPr>
            <w:r>
              <w:rPr>
                <w:rFonts w:hint="eastAsia" w:ascii="宋体" w:hAnsi="宋体" w:eastAsia="宋体" w:cs="宋体"/>
                <w:sz w:val="21"/>
                <w:szCs w:val="21"/>
              </w:rPr>
              <w:t>部门整体效益</w:t>
            </w:r>
          </w:p>
        </w:tc>
        <w:tc>
          <w:tcPr>
            <w:tcW w:w="1207" w:type="dxa"/>
            <w:tcBorders>
              <w:top w:val="single" w:color="000000" w:sz="4" w:space="0"/>
              <w:left w:val="single" w:color="000000" w:sz="4" w:space="0"/>
              <w:bottom w:val="single" w:color="000000" w:sz="4" w:space="0"/>
              <w:right w:val="single" w:color="000000" w:sz="4" w:space="0"/>
            </w:tcBorders>
            <w:vAlign w:val="center"/>
          </w:tcPr>
          <w:p w14:paraId="6F69E64E">
            <w:pPr>
              <w:spacing w:after="0"/>
              <w:jc w:val="center"/>
              <w:rPr>
                <w:rFonts w:ascii="宋体" w:hAnsi="宋体" w:eastAsia="宋体" w:cs="宋体"/>
                <w:sz w:val="21"/>
                <w:szCs w:val="21"/>
              </w:rPr>
            </w:pPr>
            <w:r>
              <w:rPr>
                <w:rFonts w:hint="eastAsia" w:ascii="宋体" w:hAnsi="宋体" w:eastAsia="宋体" w:cs="宋体"/>
                <w:sz w:val="21"/>
                <w:szCs w:val="21"/>
              </w:rPr>
              <w:t>10</w:t>
            </w:r>
          </w:p>
        </w:tc>
        <w:tc>
          <w:tcPr>
            <w:tcW w:w="1051" w:type="dxa"/>
            <w:tcBorders>
              <w:top w:val="single" w:color="000000" w:sz="4" w:space="0"/>
              <w:left w:val="single" w:color="000000" w:sz="4" w:space="0"/>
              <w:bottom w:val="single" w:color="000000" w:sz="4" w:space="0"/>
              <w:right w:val="single" w:color="000000" w:sz="4" w:space="0"/>
            </w:tcBorders>
            <w:vAlign w:val="center"/>
          </w:tcPr>
          <w:p w14:paraId="4CB53B3E">
            <w:pPr>
              <w:spacing w:after="0"/>
              <w:jc w:val="center"/>
              <w:rPr>
                <w:rFonts w:ascii="宋体" w:hAnsi="宋体" w:eastAsia="宋体" w:cs="宋体"/>
                <w:sz w:val="21"/>
                <w:szCs w:val="21"/>
              </w:rPr>
            </w:pPr>
            <w:r>
              <w:rPr>
                <w:rFonts w:hint="eastAsia" w:ascii="宋体" w:hAnsi="宋体" w:eastAsia="宋体" w:cs="宋体"/>
                <w:sz w:val="21"/>
                <w:szCs w:val="21"/>
              </w:rPr>
              <w:t>10</w:t>
            </w:r>
          </w:p>
        </w:tc>
      </w:tr>
      <w:tr w14:paraId="067DEC45">
        <w:tblPrEx>
          <w:tblCellMar>
            <w:top w:w="15" w:type="dxa"/>
            <w:left w:w="15" w:type="dxa"/>
            <w:bottom w:w="15" w:type="dxa"/>
            <w:right w:w="15" w:type="dxa"/>
          </w:tblCellMar>
        </w:tblPrEx>
        <w:trPr>
          <w:trHeight w:val="505" w:hRule="exact"/>
          <w:jc w:val="center"/>
        </w:trPr>
        <w:tc>
          <w:tcPr>
            <w:tcW w:w="1477" w:type="dxa"/>
            <w:vMerge w:val="continue"/>
            <w:tcBorders>
              <w:top w:val="single" w:color="000000" w:sz="4" w:space="0"/>
              <w:left w:val="single" w:color="000000" w:sz="4" w:space="0"/>
              <w:bottom w:val="single" w:color="000000" w:sz="4" w:space="0"/>
              <w:right w:val="single" w:color="000000" w:sz="4" w:space="0"/>
            </w:tcBorders>
            <w:vAlign w:val="center"/>
          </w:tcPr>
          <w:p w14:paraId="462D35E8">
            <w:pPr>
              <w:spacing w:after="0"/>
              <w:jc w:val="center"/>
              <w:rPr>
                <w:rFonts w:ascii="宋体" w:hAnsi="宋体" w:eastAsia="宋体" w:cs="宋体"/>
                <w:sz w:val="21"/>
                <w:szCs w:val="21"/>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4F79E544">
            <w:pPr>
              <w:spacing w:after="0"/>
              <w:jc w:val="center"/>
              <w:rPr>
                <w:rFonts w:ascii="宋体" w:hAnsi="宋体" w:eastAsia="宋体" w:cs="宋体"/>
                <w:sz w:val="21"/>
                <w:szCs w:val="21"/>
              </w:rPr>
            </w:pPr>
          </w:p>
        </w:tc>
        <w:tc>
          <w:tcPr>
            <w:tcW w:w="2143" w:type="dxa"/>
            <w:tcBorders>
              <w:top w:val="single" w:color="000000" w:sz="4" w:space="0"/>
              <w:left w:val="single" w:color="000000" w:sz="4" w:space="0"/>
              <w:bottom w:val="single" w:color="000000" w:sz="4" w:space="0"/>
              <w:right w:val="single" w:color="000000" w:sz="4" w:space="0"/>
            </w:tcBorders>
            <w:vAlign w:val="center"/>
          </w:tcPr>
          <w:p w14:paraId="125D2F55">
            <w:pPr>
              <w:spacing w:after="0"/>
              <w:jc w:val="center"/>
              <w:rPr>
                <w:rFonts w:ascii="宋体" w:hAnsi="宋体" w:eastAsia="宋体" w:cs="宋体"/>
                <w:sz w:val="21"/>
                <w:szCs w:val="21"/>
              </w:rPr>
            </w:pPr>
            <w:r>
              <w:rPr>
                <w:rFonts w:hint="eastAsia" w:ascii="宋体" w:hAnsi="宋体" w:eastAsia="宋体" w:cs="宋体"/>
                <w:sz w:val="21"/>
                <w:szCs w:val="21"/>
              </w:rPr>
              <w:t>考评满意度</w:t>
            </w:r>
          </w:p>
        </w:tc>
        <w:tc>
          <w:tcPr>
            <w:tcW w:w="1207" w:type="dxa"/>
            <w:tcBorders>
              <w:top w:val="single" w:color="000000" w:sz="4" w:space="0"/>
              <w:left w:val="single" w:color="000000" w:sz="4" w:space="0"/>
              <w:bottom w:val="single" w:color="000000" w:sz="4" w:space="0"/>
              <w:right w:val="single" w:color="000000" w:sz="4" w:space="0"/>
            </w:tcBorders>
            <w:vAlign w:val="center"/>
          </w:tcPr>
          <w:p w14:paraId="1BED8A40">
            <w:pPr>
              <w:spacing w:after="0"/>
              <w:jc w:val="center"/>
              <w:rPr>
                <w:rFonts w:ascii="宋体" w:hAnsi="宋体" w:eastAsia="宋体" w:cs="宋体"/>
                <w:sz w:val="21"/>
                <w:szCs w:val="21"/>
              </w:rPr>
            </w:pPr>
            <w:r>
              <w:rPr>
                <w:rFonts w:hint="eastAsia" w:ascii="宋体" w:hAnsi="宋体" w:eastAsia="宋体" w:cs="宋体"/>
                <w:sz w:val="21"/>
                <w:szCs w:val="21"/>
              </w:rPr>
              <w:t>10</w:t>
            </w:r>
          </w:p>
        </w:tc>
        <w:tc>
          <w:tcPr>
            <w:tcW w:w="1051" w:type="dxa"/>
            <w:tcBorders>
              <w:top w:val="single" w:color="000000" w:sz="4" w:space="0"/>
              <w:left w:val="single" w:color="000000" w:sz="4" w:space="0"/>
              <w:bottom w:val="single" w:color="000000" w:sz="4" w:space="0"/>
              <w:right w:val="single" w:color="000000" w:sz="4" w:space="0"/>
            </w:tcBorders>
            <w:vAlign w:val="center"/>
          </w:tcPr>
          <w:p w14:paraId="02DD7FD6">
            <w:pPr>
              <w:spacing w:after="0"/>
              <w:jc w:val="center"/>
              <w:rPr>
                <w:rFonts w:ascii="宋体" w:hAnsi="宋体" w:eastAsia="宋体" w:cs="宋体"/>
                <w:sz w:val="21"/>
                <w:szCs w:val="21"/>
              </w:rPr>
            </w:pPr>
            <w:r>
              <w:rPr>
                <w:rFonts w:hint="eastAsia" w:ascii="宋体" w:hAnsi="宋体" w:eastAsia="宋体" w:cs="宋体"/>
                <w:sz w:val="21"/>
                <w:szCs w:val="21"/>
              </w:rPr>
              <w:t>10</w:t>
            </w:r>
          </w:p>
        </w:tc>
      </w:tr>
      <w:tr w14:paraId="5BFC0F31">
        <w:tblPrEx>
          <w:tblCellMar>
            <w:top w:w="15" w:type="dxa"/>
            <w:left w:w="15" w:type="dxa"/>
            <w:bottom w:w="15" w:type="dxa"/>
            <w:right w:w="15" w:type="dxa"/>
          </w:tblCellMar>
        </w:tblPrEx>
        <w:trPr>
          <w:trHeight w:val="517" w:hRule="exact"/>
          <w:jc w:val="center"/>
        </w:trPr>
        <w:tc>
          <w:tcPr>
            <w:tcW w:w="2639" w:type="dxa"/>
            <w:gridSpan w:val="2"/>
            <w:tcBorders>
              <w:top w:val="single" w:color="000000" w:sz="4" w:space="0"/>
              <w:left w:val="single" w:color="000000" w:sz="4" w:space="0"/>
              <w:bottom w:val="single" w:color="000000" w:sz="4" w:space="0"/>
              <w:right w:val="single" w:color="000000" w:sz="4" w:space="0"/>
            </w:tcBorders>
            <w:vAlign w:val="center"/>
          </w:tcPr>
          <w:p w14:paraId="27DDB709">
            <w:pPr>
              <w:spacing w:after="0"/>
              <w:jc w:val="center"/>
              <w:rPr>
                <w:rFonts w:ascii="宋体" w:hAnsi="宋体" w:eastAsia="宋体" w:cs="宋体"/>
                <w:sz w:val="21"/>
                <w:szCs w:val="21"/>
              </w:rPr>
            </w:pPr>
            <w:r>
              <w:rPr>
                <w:rFonts w:hint="eastAsia" w:ascii="宋体" w:hAnsi="宋体" w:eastAsia="宋体" w:cs="宋体"/>
                <w:sz w:val="21"/>
                <w:szCs w:val="21"/>
              </w:rPr>
              <w:t>合计</w:t>
            </w:r>
          </w:p>
        </w:tc>
        <w:tc>
          <w:tcPr>
            <w:tcW w:w="2143" w:type="dxa"/>
            <w:tcBorders>
              <w:top w:val="single" w:color="000000" w:sz="4" w:space="0"/>
              <w:left w:val="single" w:color="000000" w:sz="4" w:space="0"/>
              <w:bottom w:val="single" w:color="000000" w:sz="4" w:space="0"/>
              <w:right w:val="single" w:color="000000" w:sz="4" w:space="0"/>
            </w:tcBorders>
            <w:vAlign w:val="center"/>
          </w:tcPr>
          <w:p w14:paraId="7FC3A5EE">
            <w:pPr>
              <w:spacing w:after="0"/>
              <w:jc w:val="center"/>
              <w:rPr>
                <w:rFonts w:ascii="宋体" w:hAnsi="宋体" w:eastAsia="宋体" w:cs="宋体"/>
                <w:sz w:val="21"/>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14:paraId="0FC18BF8">
            <w:pPr>
              <w:spacing w:after="0"/>
              <w:jc w:val="center"/>
              <w:rPr>
                <w:rFonts w:ascii="宋体" w:hAnsi="宋体" w:eastAsia="宋体" w:cs="宋体"/>
                <w:sz w:val="21"/>
                <w:szCs w:val="21"/>
              </w:rPr>
            </w:pPr>
            <w:r>
              <w:rPr>
                <w:rFonts w:hint="eastAsia" w:ascii="宋体" w:hAnsi="宋体" w:eastAsia="宋体" w:cs="宋体"/>
                <w:sz w:val="21"/>
                <w:szCs w:val="21"/>
              </w:rPr>
              <w:t>20</w:t>
            </w:r>
          </w:p>
        </w:tc>
        <w:tc>
          <w:tcPr>
            <w:tcW w:w="1051" w:type="dxa"/>
            <w:tcBorders>
              <w:top w:val="single" w:color="000000" w:sz="4" w:space="0"/>
              <w:left w:val="single" w:color="000000" w:sz="4" w:space="0"/>
              <w:bottom w:val="single" w:color="000000" w:sz="4" w:space="0"/>
              <w:right w:val="single" w:color="000000" w:sz="4" w:space="0"/>
            </w:tcBorders>
            <w:vAlign w:val="center"/>
          </w:tcPr>
          <w:p w14:paraId="0F236590">
            <w:pPr>
              <w:spacing w:after="0"/>
              <w:jc w:val="center"/>
              <w:rPr>
                <w:rFonts w:ascii="宋体" w:hAnsi="宋体" w:eastAsia="宋体" w:cs="宋体"/>
                <w:sz w:val="21"/>
                <w:szCs w:val="21"/>
              </w:rPr>
            </w:pPr>
            <w:r>
              <w:rPr>
                <w:rFonts w:hint="eastAsia" w:ascii="宋体" w:hAnsi="宋体" w:eastAsia="宋体" w:cs="宋体"/>
                <w:sz w:val="21"/>
                <w:szCs w:val="21"/>
              </w:rPr>
              <w:t>20</w:t>
            </w:r>
          </w:p>
        </w:tc>
      </w:tr>
      <w:bookmarkEnd w:id="70"/>
    </w:tbl>
    <w:p w14:paraId="6FDFA862">
      <w:pPr>
        <w:spacing w:after="0" w:line="540" w:lineRule="exact"/>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14:paraId="724BB2C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5D16942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经查看相关资料，单位履行职责对社会发展所带来的社会效益较显著，有效的提高了社会公众的安全意识，减少了社会不稳定因素。</w:t>
      </w:r>
    </w:p>
    <w:p w14:paraId="463F3D0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14:paraId="0314A4E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2.考评满意度（10分）</w:t>
      </w:r>
    </w:p>
    <w:p w14:paraId="4A074C0C">
      <w:pPr>
        <w:spacing w:after="0" w:line="540" w:lineRule="exact"/>
        <w:ind w:firstLine="640" w:firstLineChars="200"/>
        <w:jc w:val="both"/>
        <w:textAlignment w:val="baseline"/>
        <w:rPr>
          <w:rFonts w:ascii="仿宋_GB2312" w:hAnsi="宋体" w:eastAsia="仿宋_GB2312" w:cs="Times New Roman"/>
          <w:sz w:val="32"/>
          <w:szCs w:val="32"/>
          <w:u w:color="000000"/>
        </w:rPr>
      </w:pPr>
      <w:r>
        <w:rPr>
          <w:rFonts w:hint="eastAsia" w:ascii="仿宋_GB2312" w:hAnsi="宋体" w:eastAsia="仿宋_GB2312" w:cs="Times New Roman"/>
          <w:sz w:val="32"/>
          <w:szCs w:val="32"/>
          <w:u w:color="000000"/>
        </w:rPr>
        <w:t>该指标主要评价社会公众或部门的服务对象对部门履职效果的满意程度。</w:t>
      </w:r>
    </w:p>
    <w:p w14:paraId="14FD3431">
      <w:pPr>
        <w:spacing w:after="0" w:line="540" w:lineRule="exact"/>
        <w:ind w:firstLine="640" w:firstLineChars="200"/>
        <w:jc w:val="both"/>
        <w:textAlignment w:val="baseline"/>
        <w:rPr>
          <w:rFonts w:ascii="仿宋_GB2312" w:hAnsi="宋体" w:eastAsia="仿宋_GB2312" w:cs="Times New Roman"/>
          <w:sz w:val="32"/>
          <w:szCs w:val="32"/>
          <w:u w:color="000000"/>
        </w:rPr>
      </w:pPr>
      <w:r>
        <w:rPr>
          <w:rFonts w:hint="eastAsia" w:ascii="仿宋_GB2312" w:hAnsi="宋体" w:eastAsia="仿宋_GB2312" w:cs="Times New Roman"/>
          <w:sz w:val="32"/>
          <w:szCs w:val="32"/>
          <w:u w:color="000000"/>
        </w:rPr>
        <w:t>针对该指标，我们随机选取了30个调查对象进行了问卷调查，具体调查情况如下：</w:t>
      </w:r>
    </w:p>
    <w:p w14:paraId="50C7FF63">
      <w:pPr>
        <w:spacing w:after="0" w:line="540" w:lineRule="exact"/>
        <w:jc w:val="center"/>
        <w:textAlignment w:val="baseline"/>
        <w:rPr>
          <w:rFonts w:ascii="宋体" w:hAnsi="宋体" w:eastAsia="宋体" w:cs="宋体"/>
          <w:b/>
          <w:bCs/>
          <w:sz w:val="32"/>
          <w:szCs w:val="32"/>
          <w:u w:color="000000"/>
        </w:rPr>
      </w:pPr>
      <w:r>
        <w:rPr>
          <w:rFonts w:hint="eastAsia" w:ascii="宋体" w:hAnsi="宋体" w:eastAsia="宋体" w:cs="宋体"/>
          <w:b/>
          <w:bCs/>
          <w:sz w:val="32"/>
          <w:szCs w:val="32"/>
          <w:u w:color="000000"/>
        </w:rPr>
        <w:t>表6  服务对象满意度调查问卷汇总表</w:t>
      </w:r>
    </w:p>
    <w:p w14:paraId="239D4CA9">
      <w:pPr>
        <w:spacing w:after="0" w:line="540" w:lineRule="exact"/>
        <w:ind w:firstLine="6930" w:firstLineChars="3300"/>
        <w:jc w:val="both"/>
        <w:textAlignment w:val="baseline"/>
        <w:rPr>
          <w:rFonts w:ascii="仿宋_GB2312" w:hAnsi="宋体" w:eastAsia="仿宋_GB2312" w:cs="Times New Roman"/>
          <w:sz w:val="32"/>
          <w:szCs w:val="32"/>
          <w:u w:color="000000"/>
        </w:rPr>
      </w:pPr>
      <w:r>
        <w:rPr>
          <w:rFonts w:hint="eastAsia" w:ascii="宋体" w:hAnsi="宋体" w:eastAsia="宋体" w:cs="宋体"/>
          <w:sz w:val="21"/>
          <w:szCs w:val="21"/>
          <w:u w:color="000000"/>
        </w:rPr>
        <w:t>单位：人次</w:t>
      </w:r>
    </w:p>
    <w:tbl>
      <w:tblPr>
        <w:tblStyle w:val="23"/>
        <w:tblW w:w="8160" w:type="dxa"/>
        <w:jc w:val="center"/>
        <w:tblLayout w:type="fixed"/>
        <w:tblCellMar>
          <w:top w:w="15" w:type="dxa"/>
          <w:left w:w="15" w:type="dxa"/>
          <w:bottom w:w="15" w:type="dxa"/>
          <w:right w:w="15" w:type="dxa"/>
        </w:tblCellMar>
      </w:tblPr>
      <w:tblGrid>
        <w:gridCol w:w="3738"/>
        <w:gridCol w:w="1335"/>
        <w:gridCol w:w="1166"/>
        <w:gridCol w:w="1056"/>
        <w:gridCol w:w="865"/>
      </w:tblGrid>
      <w:tr w14:paraId="1664C5A2">
        <w:tblPrEx>
          <w:tblCellMar>
            <w:top w:w="15" w:type="dxa"/>
            <w:left w:w="15" w:type="dxa"/>
            <w:bottom w:w="15" w:type="dxa"/>
            <w:right w:w="15" w:type="dxa"/>
          </w:tblCellMar>
        </w:tblPrEx>
        <w:trPr>
          <w:trHeight w:val="540" w:hRule="atLeast"/>
          <w:jc w:val="center"/>
        </w:trPr>
        <w:tc>
          <w:tcPr>
            <w:tcW w:w="3738" w:type="dxa"/>
            <w:tcBorders>
              <w:top w:val="single" w:color="auto" w:sz="4" w:space="0"/>
              <w:left w:val="single" w:color="auto" w:sz="4" w:space="0"/>
              <w:bottom w:val="single" w:color="auto" w:sz="4" w:space="0"/>
              <w:right w:val="single" w:color="auto" w:sz="4" w:space="0"/>
            </w:tcBorders>
            <w:vAlign w:val="center"/>
          </w:tcPr>
          <w:p w14:paraId="6492C51C">
            <w:pPr>
              <w:spacing w:after="0"/>
              <w:jc w:val="center"/>
              <w:textAlignment w:val="baseline"/>
              <w:rPr>
                <w:rFonts w:ascii="宋体" w:hAnsi="宋体" w:eastAsia="宋体" w:cs="Times New Roman"/>
                <w:b/>
                <w:bCs/>
                <w:sz w:val="21"/>
                <w:szCs w:val="21"/>
                <w:u w:color="000000"/>
              </w:rPr>
            </w:pPr>
            <w:r>
              <w:rPr>
                <w:rFonts w:hint="eastAsia" w:ascii="宋体" w:hAnsi="宋体" w:eastAsia="宋体" w:cs="Times New Roman"/>
                <w:b/>
                <w:bCs/>
                <w:sz w:val="21"/>
                <w:szCs w:val="21"/>
                <w:u w:color="000000"/>
              </w:rPr>
              <w:t>调查项目</w:t>
            </w:r>
          </w:p>
        </w:tc>
        <w:tc>
          <w:tcPr>
            <w:tcW w:w="1335" w:type="dxa"/>
            <w:tcBorders>
              <w:top w:val="single" w:color="auto" w:sz="4" w:space="0"/>
              <w:left w:val="single" w:color="auto" w:sz="4" w:space="0"/>
              <w:bottom w:val="single" w:color="auto" w:sz="4" w:space="0"/>
              <w:right w:val="single" w:color="auto" w:sz="4" w:space="0"/>
            </w:tcBorders>
            <w:vAlign w:val="center"/>
          </w:tcPr>
          <w:p w14:paraId="6DA0BB94">
            <w:pPr>
              <w:spacing w:after="0"/>
              <w:jc w:val="center"/>
              <w:textAlignment w:val="baseline"/>
              <w:rPr>
                <w:rFonts w:ascii="宋体" w:hAnsi="宋体" w:eastAsia="宋体" w:cs="Times New Roman"/>
                <w:b/>
                <w:bCs/>
                <w:sz w:val="21"/>
                <w:szCs w:val="21"/>
                <w:u w:color="000000"/>
              </w:rPr>
            </w:pPr>
            <w:r>
              <w:rPr>
                <w:rFonts w:hint="eastAsia" w:ascii="宋体" w:hAnsi="宋体" w:eastAsia="宋体" w:cs="Times New Roman"/>
                <w:b/>
                <w:bCs/>
                <w:sz w:val="21"/>
                <w:szCs w:val="21"/>
                <w:u w:color="000000"/>
              </w:rPr>
              <w:t>满意</w:t>
            </w:r>
          </w:p>
        </w:tc>
        <w:tc>
          <w:tcPr>
            <w:tcW w:w="1166" w:type="dxa"/>
            <w:tcBorders>
              <w:top w:val="single" w:color="auto" w:sz="4" w:space="0"/>
              <w:left w:val="single" w:color="auto" w:sz="4" w:space="0"/>
              <w:bottom w:val="single" w:color="auto" w:sz="4" w:space="0"/>
              <w:right w:val="single" w:color="auto" w:sz="4" w:space="0"/>
            </w:tcBorders>
            <w:vAlign w:val="center"/>
          </w:tcPr>
          <w:p w14:paraId="4A4918FF">
            <w:pPr>
              <w:spacing w:after="0"/>
              <w:jc w:val="center"/>
              <w:textAlignment w:val="baseline"/>
              <w:rPr>
                <w:rFonts w:ascii="宋体" w:hAnsi="宋体" w:eastAsia="宋体" w:cs="Times New Roman"/>
                <w:b/>
                <w:bCs/>
                <w:sz w:val="21"/>
                <w:szCs w:val="21"/>
                <w:u w:color="000000"/>
              </w:rPr>
            </w:pPr>
            <w:r>
              <w:rPr>
                <w:rFonts w:hint="eastAsia" w:ascii="宋体" w:hAnsi="宋体" w:eastAsia="宋体" w:cs="Times New Roman"/>
                <w:b/>
                <w:bCs/>
                <w:sz w:val="21"/>
                <w:szCs w:val="21"/>
                <w:u w:color="000000"/>
              </w:rPr>
              <w:t>一般</w:t>
            </w:r>
          </w:p>
        </w:tc>
        <w:tc>
          <w:tcPr>
            <w:tcW w:w="1056" w:type="dxa"/>
            <w:tcBorders>
              <w:top w:val="single" w:color="auto" w:sz="4" w:space="0"/>
              <w:left w:val="single" w:color="auto" w:sz="4" w:space="0"/>
              <w:bottom w:val="single" w:color="auto" w:sz="4" w:space="0"/>
              <w:right w:val="single" w:color="auto" w:sz="4" w:space="0"/>
            </w:tcBorders>
            <w:vAlign w:val="center"/>
          </w:tcPr>
          <w:p w14:paraId="7150CEC4">
            <w:pPr>
              <w:spacing w:after="0"/>
              <w:jc w:val="center"/>
              <w:textAlignment w:val="baseline"/>
              <w:rPr>
                <w:rFonts w:ascii="宋体" w:hAnsi="宋体" w:eastAsia="宋体" w:cs="Times New Roman"/>
                <w:b/>
                <w:bCs/>
                <w:sz w:val="21"/>
                <w:szCs w:val="21"/>
                <w:u w:color="000000"/>
              </w:rPr>
            </w:pPr>
            <w:r>
              <w:rPr>
                <w:rFonts w:hint="eastAsia" w:ascii="宋体" w:hAnsi="宋体" w:eastAsia="宋体" w:cs="Times New Roman"/>
                <w:b/>
                <w:bCs/>
                <w:sz w:val="21"/>
                <w:szCs w:val="21"/>
                <w:u w:color="000000"/>
              </w:rPr>
              <w:t>不满意</w:t>
            </w:r>
          </w:p>
        </w:tc>
        <w:tc>
          <w:tcPr>
            <w:tcW w:w="865" w:type="dxa"/>
            <w:tcBorders>
              <w:top w:val="single" w:color="auto" w:sz="4" w:space="0"/>
              <w:left w:val="single" w:color="auto" w:sz="4" w:space="0"/>
              <w:bottom w:val="single" w:color="auto" w:sz="4" w:space="0"/>
              <w:right w:val="single" w:color="auto" w:sz="4" w:space="0"/>
            </w:tcBorders>
            <w:vAlign w:val="center"/>
          </w:tcPr>
          <w:p w14:paraId="44193721">
            <w:pPr>
              <w:spacing w:after="0"/>
              <w:jc w:val="center"/>
              <w:textAlignment w:val="baseline"/>
              <w:rPr>
                <w:rFonts w:ascii="宋体" w:hAnsi="宋体" w:eastAsia="宋体" w:cs="Times New Roman"/>
                <w:b/>
                <w:bCs/>
                <w:sz w:val="21"/>
                <w:szCs w:val="21"/>
                <w:u w:color="000000"/>
              </w:rPr>
            </w:pPr>
            <w:r>
              <w:rPr>
                <w:rFonts w:hint="eastAsia" w:ascii="宋体" w:hAnsi="宋体" w:eastAsia="宋体" w:cs="Times New Roman"/>
                <w:b/>
                <w:bCs/>
                <w:sz w:val="21"/>
                <w:szCs w:val="21"/>
                <w:u w:color="000000"/>
              </w:rPr>
              <w:t>合计</w:t>
            </w:r>
          </w:p>
        </w:tc>
      </w:tr>
      <w:tr w14:paraId="480EB07A">
        <w:tblPrEx>
          <w:tblCellMar>
            <w:top w:w="15" w:type="dxa"/>
            <w:left w:w="15" w:type="dxa"/>
            <w:bottom w:w="15" w:type="dxa"/>
            <w:right w:w="15" w:type="dxa"/>
          </w:tblCellMar>
        </w:tblPrEx>
        <w:trPr>
          <w:trHeight w:val="587" w:hRule="atLeast"/>
          <w:jc w:val="center"/>
        </w:trPr>
        <w:tc>
          <w:tcPr>
            <w:tcW w:w="3738" w:type="dxa"/>
            <w:tcBorders>
              <w:top w:val="single" w:color="000000" w:sz="4" w:space="0"/>
              <w:left w:val="single" w:color="000000" w:sz="4" w:space="0"/>
              <w:bottom w:val="single" w:color="000000" w:sz="4" w:space="0"/>
              <w:right w:val="single" w:color="000000" w:sz="4" w:space="0"/>
            </w:tcBorders>
            <w:vAlign w:val="center"/>
          </w:tcPr>
          <w:p w14:paraId="32FE86C2">
            <w:pPr>
              <w:spacing w:after="0"/>
              <w:jc w:val="both"/>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社会治安状况是否满意</w:t>
            </w:r>
          </w:p>
        </w:tc>
        <w:tc>
          <w:tcPr>
            <w:tcW w:w="1335" w:type="dxa"/>
            <w:tcBorders>
              <w:top w:val="single" w:color="000000" w:sz="4" w:space="0"/>
              <w:left w:val="single" w:color="000000" w:sz="4" w:space="0"/>
              <w:bottom w:val="single" w:color="000000" w:sz="4" w:space="0"/>
              <w:right w:val="single" w:color="000000" w:sz="4" w:space="0"/>
            </w:tcBorders>
            <w:vAlign w:val="center"/>
          </w:tcPr>
          <w:p w14:paraId="69848F13">
            <w:pPr>
              <w:spacing w:after="0"/>
              <w:jc w:val="center"/>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满意</w:t>
            </w:r>
          </w:p>
        </w:tc>
        <w:tc>
          <w:tcPr>
            <w:tcW w:w="1166" w:type="dxa"/>
            <w:tcBorders>
              <w:top w:val="single" w:color="000000" w:sz="4" w:space="0"/>
              <w:left w:val="single" w:color="000000" w:sz="4" w:space="0"/>
              <w:bottom w:val="single" w:color="000000" w:sz="4" w:space="0"/>
              <w:right w:val="single" w:color="000000" w:sz="4" w:space="0"/>
            </w:tcBorders>
            <w:vAlign w:val="center"/>
          </w:tcPr>
          <w:p w14:paraId="1D71BA80">
            <w:pPr>
              <w:spacing w:after="0"/>
              <w:jc w:val="center"/>
              <w:textAlignment w:val="baseline"/>
              <w:rPr>
                <w:rFonts w:ascii="宋体" w:hAnsi="宋体" w:eastAsia="宋体" w:cs="Times New Roman"/>
                <w:sz w:val="21"/>
                <w:szCs w:val="21"/>
                <w:u w:color="000000"/>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2F0C77E0">
            <w:pPr>
              <w:spacing w:after="0"/>
              <w:jc w:val="center"/>
              <w:textAlignment w:val="baseline"/>
              <w:rPr>
                <w:rFonts w:ascii="宋体" w:hAnsi="宋体" w:eastAsia="宋体" w:cs="Times New Roman"/>
                <w:sz w:val="21"/>
                <w:szCs w:val="21"/>
                <w:u w:color="000000"/>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0C5F88C5">
            <w:pPr>
              <w:spacing w:after="0"/>
              <w:jc w:val="center"/>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100</w:t>
            </w:r>
          </w:p>
        </w:tc>
      </w:tr>
      <w:tr w14:paraId="14CFA258">
        <w:tblPrEx>
          <w:tblCellMar>
            <w:top w:w="15" w:type="dxa"/>
            <w:left w:w="15" w:type="dxa"/>
            <w:bottom w:w="15" w:type="dxa"/>
            <w:right w:w="15" w:type="dxa"/>
          </w:tblCellMar>
        </w:tblPrEx>
        <w:trPr>
          <w:trHeight w:val="530" w:hRule="atLeast"/>
          <w:jc w:val="center"/>
        </w:trPr>
        <w:tc>
          <w:tcPr>
            <w:tcW w:w="3738" w:type="dxa"/>
            <w:tcBorders>
              <w:top w:val="single" w:color="000000" w:sz="4" w:space="0"/>
              <w:left w:val="single" w:color="000000" w:sz="4" w:space="0"/>
              <w:bottom w:val="single" w:color="000000" w:sz="4" w:space="0"/>
              <w:right w:val="single" w:color="000000" w:sz="4" w:space="0"/>
            </w:tcBorders>
            <w:vAlign w:val="center"/>
          </w:tcPr>
          <w:p w14:paraId="76951A06">
            <w:pPr>
              <w:spacing w:after="0"/>
              <w:jc w:val="both"/>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民警执法执勤时的总体印象是否满意</w:t>
            </w:r>
          </w:p>
        </w:tc>
        <w:tc>
          <w:tcPr>
            <w:tcW w:w="1335" w:type="dxa"/>
            <w:tcBorders>
              <w:top w:val="single" w:color="000000" w:sz="4" w:space="0"/>
              <w:left w:val="single" w:color="000000" w:sz="4" w:space="0"/>
              <w:bottom w:val="single" w:color="000000" w:sz="4" w:space="0"/>
              <w:right w:val="single" w:color="000000" w:sz="4" w:space="0"/>
            </w:tcBorders>
            <w:vAlign w:val="center"/>
          </w:tcPr>
          <w:p w14:paraId="511452FD">
            <w:pPr>
              <w:spacing w:after="0"/>
              <w:jc w:val="center"/>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满意</w:t>
            </w:r>
          </w:p>
        </w:tc>
        <w:tc>
          <w:tcPr>
            <w:tcW w:w="1166" w:type="dxa"/>
            <w:tcBorders>
              <w:top w:val="single" w:color="000000" w:sz="4" w:space="0"/>
              <w:left w:val="single" w:color="000000" w:sz="4" w:space="0"/>
              <w:bottom w:val="single" w:color="000000" w:sz="4" w:space="0"/>
              <w:right w:val="single" w:color="000000" w:sz="4" w:space="0"/>
            </w:tcBorders>
            <w:vAlign w:val="center"/>
          </w:tcPr>
          <w:p w14:paraId="13C082AA">
            <w:pPr>
              <w:spacing w:after="0"/>
              <w:jc w:val="center"/>
              <w:textAlignment w:val="baseline"/>
              <w:rPr>
                <w:rFonts w:ascii="宋体" w:hAnsi="宋体" w:eastAsia="宋体" w:cs="Times New Roman"/>
                <w:sz w:val="21"/>
                <w:szCs w:val="21"/>
                <w:u w:color="000000"/>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5B616390">
            <w:pPr>
              <w:spacing w:after="0"/>
              <w:jc w:val="center"/>
              <w:textAlignment w:val="baseline"/>
              <w:rPr>
                <w:rFonts w:ascii="宋体" w:hAnsi="宋体" w:eastAsia="宋体" w:cs="Times New Roman"/>
                <w:sz w:val="21"/>
                <w:szCs w:val="21"/>
                <w:u w:color="000000"/>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423560CE">
            <w:pPr>
              <w:spacing w:after="0"/>
              <w:jc w:val="center"/>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100</w:t>
            </w:r>
          </w:p>
        </w:tc>
      </w:tr>
      <w:tr w14:paraId="1A13F579">
        <w:tblPrEx>
          <w:tblCellMar>
            <w:top w:w="15" w:type="dxa"/>
            <w:left w:w="15" w:type="dxa"/>
            <w:bottom w:w="15" w:type="dxa"/>
            <w:right w:w="15" w:type="dxa"/>
          </w:tblCellMar>
        </w:tblPrEx>
        <w:trPr>
          <w:trHeight w:val="584" w:hRule="atLeast"/>
          <w:jc w:val="center"/>
        </w:trPr>
        <w:tc>
          <w:tcPr>
            <w:tcW w:w="3738" w:type="dxa"/>
            <w:tcBorders>
              <w:top w:val="single" w:color="000000" w:sz="4" w:space="0"/>
              <w:left w:val="single" w:color="000000" w:sz="4" w:space="0"/>
              <w:bottom w:val="single" w:color="000000" w:sz="4" w:space="0"/>
              <w:right w:val="single" w:color="000000" w:sz="4" w:space="0"/>
            </w:tcBorders>
            <w:vAlign w:val="center"/>
          </w:tcPr>
          <w:p w14:paraId="7C93C5D5">
            <w:pPr>
              <w:spacing w:after="0"/>
              <w:jc w:val="both"/>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看到过警方提示等防范宣传资料</w:t>
            </w:r>
          </w:p>
        </w:tc>
        <w:tc>
          <w:tcPr>
            <w:tcW w:w="1335" w:type="dxa"/>
            <w:tcBorders>
              <w:top w:val="single" w:color="000000" w:sz="4" w:space="0"/>
              <w:left w:val="single" w:color="000000" w:sz="4" w:space="0"/>
              <w:bottom w:val="single" w:color="000000" w:sz="4" w:space="0"/>
              <w:right w:val="single" w:color="000000" w:sz="4" w:space="0"/>
            </w:tcBorders>
            <w:vAlign w:val="center"/>
          </w:tcPr>
          <w:p w14:paraId="4C19819A">
            <w:pPr>
              <w:spacing w:after="0"/>
              <w:jc w:val="center"/>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经常看到</w:t>
            </w:r>
          </w:p>
        </w:tc>
        <w:tc>
          <w:tcPr>
            <w:tcW w:w="1166" w:type="dxa"/>
            <w:tcBorders>
              <w:top w:val="single" w:color="000000" w:sz="4" w:space="0"/>
              <w:left w:val="single" w:color="000000" w:sz="4" w:space="0"/>
              <w:bottom w:val="single" w:color="000000" w:sz="4" w:space="0"/>
              <w:right w:val="single" w:color="000000" w:sz="4" w:space="0"/>
            </w:tcBorders>
            <w:vAlign w:val="center"/>
          </w:tcPr>
          <w:p w14:paraId="098DC94A">
            <w:pPr>
              <w:spacing w:after="0"/>
              <w:jc w:val="center"/>
              <w:textAlignment w:val="baseline"/>
              <w:rPr>
                <w:rFonts w:ascii="宋体" w:hAnsi="宋体" w:eastAsia="宋体" w:cs="Times New Roman"/>
                <w:sz w:val="21"/>
                <w:szCs w:val="21"/>
                <w:u w:color="000000"/>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1F6FD548">
            <w:pPr>
              <w:spacing w:after="0"/>
              <w:jc w:val="center"/>
              <w:textAlignment w:val="baseline"/>
              <w:rPr>
                <w:rFonts w:ascii="宋体" w:hAnsi="宋体" w:eastAsia="宋体" w:cs="Times New Roman"/>
                <w:sz w:val="21"/>
                <w:szCs w:val="21"/>
                <w:u w:color="000000"/>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2055E3E1">
            <w:pPr>
              <w:spacing w:after="0"/>
              <w:jc w:val="center"/>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100</w:t>
            </w:r>
          </w:p>
        </w:tc>
      </w:tr>
      <w:tr w14:paraId="49F8B750">
        <w:tblPrEx>
          <w:tblCellMar>
            <w:top w:w="15" w:type="dxa"/>
            <w:left w:w="15" w:type="dxa"/>
            <w:bottom w:w="15" w:type="dxa"/>
            <w:right w:w="15" w:type="dxa"/>
          </w:tblCellMar>
        </w:tblPrEx>
        <w:trPr>
          <w:trHeight w:val="584" w:hRule="atLeast"/>
          <w:jc w:val="center"/>
        </w:trPr>
        <w:tc>
          <w:tcPr>
            <w:tcW w:w="3738" w:type="dxa"/>
            <w:tcBorders>
              <w:top w:val="single" w:color="000000" w:sz="4" w:space="0"/>
              <w:left w:val="single" w:color="000000" w:sz="4" w:space="0"/>
              <w:bottom w:val="single" w:color="000000" w:sz="4" w:space="0"/>
              <w:right w:val="single" w:color="000000" w:sz="4" w:space="0"/>
            </w:tcBorders>
            <w:vAlign w:val="center"/>
          </w:tcPr>
          <w:p w14:paraId="0ABCE86B">
            <w:pPr>
              <w:spacing w:after="0"/>
              <w:jc w:val="both"/>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是否能经常看到民警巡逻或执勤</w:t>
            </w:r>
          </w:p>
        </w:tc>
        <w:tc>
          <w:tcPr>
            <w:tcW w:w="1335" w:type="dxa"/>
            <w:tcBorders>
              <w:top w:val="single" w:color="000000" w:sz="4" w:space="0"/>
              <w:left w:val="single" w:color="000000" w:sz="4" w:space="0"/>
              <w:bottom w:val="single" w:color="000000" w:sz="4" w:space="0"/>
              <w:right w:val="single" w:color="000000" w:sz="4" w:space="0"/>
            </w:tcBorders>
            <w:vAlign w:val="center"/>
          </w:tcPr>
          <w:p w14:paraId="0C2D12F6">
            <w:pPr>
              <w:spacing w:after="0"/>
              <w:jc w:val="center"/>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每天都能</w:t>
            </w:r>
          </w:p>
        </w:tc>
        <w:tc>
          <w:tcPr>
            <w:tcW w:w="1166" w:type="dxa"/>
            <w:tcBorders>
              <w:top w:val="single" w:color="000000" w:sz="4" w:space="0"/>
              <w:left w:val="single" w:color="000000" w:sz="4" w:space="0"/>
              <w:bottom w:val="single" w:color="000000" w:sz="4" w:space="0"/>
              <w:right w:val="single" w:color="000000" w:sz="4" w:space="0"/>
            </w:tcBorders>
            <w:vAlign w:val="center"/>
          </w:tcPr>
          <w:p w14:paraId="383D22C9">
            <w:pPr>
              <w:spacing w:after="0"/>
              <w:jc w:val="center"/>
              <w:textAlignment w:val="baseline"/>
              <w:rPr>
                <w:rFonts w:ascii="宋体" w:hAnsi="宋体" w:eastAsia="宋体" w:cs="Times New Roman"/>
                <w:sz w:val="21"/>
                <w:szCs w:val="21"/>
                <w:u w:color="000000"/>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1C6C546F">
            <w:pPr>
              <w:spacing w:after="0"/>
              <w:jc w:val="center"/>
              <w:textAlignment w:val="baseline"/>
              <w:rPr>
                <w:rFonts w:ascii="宋体" w:hAnsi="宋体" w:eastAsia="宋体" w:cs="Times New Roman"/>
                <w:sz w:val="21"/>
                <w:szCs w:val="21"/>
                <w:u w:color="000000"/>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02EFF0E2">
            <w:pPr>
              <w:spacing w:after="0"/>
              <w:jc w:val="center"/>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100</w:t>
            </w:r>
          </w:p>
        </w:tc>
      </w:tr>
      <w:tr w14:paraId="1911A0D3">
        <w:tblPrEx>
          <w:tblCellMar>
            <w:top w:w="15" w:type="dxa"/>
            <w:left w:w="15" w:type="dxa"/>
            <w:bottom w:w="15" w:type="dxa"/>
            <w:right w:w="15" w:type="dxa"/>
          </w:tblCellMar>
        </w:tblPrEx>
        <w:trPr>
          <w:trHeight w:val="453" w:hRule="atLeast"/>
          <w:jc w:val="center"/>
        </w:trPr>
        <w:tc>
          <w:tcPr>
            <w:tcW w:w="3738" w:type="dxa"/>
            <w:tcBorders>
              <w:top w:val="single" w:color="000000" w:sz="4" w:space="0"/>
              <w:left w:val="single" w:color="000000" w:sz="4" w:space="0"/>
              <w:bottom w:val="single" w:color="000000" w:sz="4" w:space="0"/>
              <w:right w:val="single" w:color="000000" w:sz="4" w:space="0"/>
            </w:tcBorders>
            <w:vAlign w:val="center"/>
          </w:tcPr>
          <w:p w14:paraId="659D4E28">
            <w:pPr>
              <w:spacing w:after="0"/>
              <w:jc w:val="both"/>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对执法工作的看法是否满意</w:t>
            </w:r>
          </w:p>
        </w:tc>
        <w:tc>
          <w:tcPr>
            <w:tcW w:w="1335" w:type="dxa"/>
            <w:tcBorders>
              <w:top w:val="single" w:color="000000" w:sz="4" w:space="0"/>
              <w:left w:val="single" w:color="000000" w:sz="4" w:space="0"/>
              <w:bottom w:val="single" w:color="000000" w:sz="4" w:space="0"/>
              <w:right w:val="single" w:color="000000" w:sz="4" w:space="0"/>
            </w:tcBorders>
            <w:vAlign w:val="center"/>
          </w:tcPr>
          <w:p w14:paraId="5ECC3A0F">
            <w:pPr>
              <w:spacing w:after="0"/>
              <w:jc w:val="center"/>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满意</w:t>
            </w:r>
          </w:p>
        </w:tc>
        <w:tc>
          <w:tcPr>
            <w:tcW w:w="1166" w:type="dxa"/>
            <w:tcBorders>
              <w:top w:val="single" w:color="000000" w:sz="4" w:space="0"/>
              <w:left w:val="single" w:color="000000" w:sz="4" w:space="0"/>
              <w:bottom w:val="single" w:color="000000" w:sz="4" w:space="0"/>
              <w:right w:val="single" w:color="000000" w:sz="4" w:space="0"/>
            </w:tcBorders>
            <w:vAlign w:val="center"/>
          </w:tcPr>
          <w:p w14:paraId="5BDC3002">
            <w:pPr>
              <w:spacing w:after="0"/>
              <w:jc w:val="center"/>
              <w:textAlignment w:val="baseline"/>
              <w:rPr>
                <w:rFonts w:ascii="宋体" w:hAnsi="宋体" w:eastAsia="宋体" w:cs="Times New Roman"/>
                <w:sz w:val="21"/>
                <w:szCs w:val="21"/>
                <w:u w:color="000000"/>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292A9F69">
            <w:pPr>
              <w:spacing w:after="0"/>
              <w:jc w:val="center"/>
              <w:textAlignment w:val="baseline"/>
              <w:rPr>
                <w:rFonts w:ascii="宋体" w:hAnsi="宋体" w:eastAsia="宋体" w:cs="Times New Roman"/>
                <w:sz w:val="21"/>
                <w:szCs w:val="21"/>
                <w:u w:color="000000"/>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63323B16">
            <w:pPr>
              <w:spacing w:after="0"/>
              <w:jc w:val="center"/>
              <w:textAlignment w:val="baseline"/>
              <w:rPr>
                <w:rFonts w:ascii="宋体" w:hAnsi="宋体" w:eastAsia="宋体" w:cs="Times New Roman"/>
                <w:sz w:val="21"/>
                <w:szCs w:val="21"/>
                <w:u w:color="000000"/>
              </w:rPr>
            </w:pPr>
            <w:r>
              <w:rPr>
                <w:rFonts w:hint="eastAsia" w:ascii="宋体" w:hAnsi="宋体" w:eastAsia="宋体" w:cs="Times New Roman"/>
                <w:sz w:val="21"/>
                <w:szCs w:val="21"/>
                <w:u w:color="000000"/>
              </w:rPr>
              <w:t>100</w:t>
            </w:r>
          </w:p>
        </w:tc>
      </w:tr>
    </w:tbl>
    <w:p w14:paraId="54536C5C">
      <w:pPr>
        <w:spacing w:after="0" w:line="540" w:lineRule="exact"/>
        <w:ind w:firstLine="640" w:firstLineChars="200"/>
        <w:jc w:val="both"/>
        <w:textAlignment w:val="baseline"/>
        <w:rPr>
          <w:rFonts w:ascii="仿宋_GB2312" w:hAnsi="仿宋_GB2312" w:eastAsia="仿宋_GB2312" w:cs="仿宋_GB2312"/>
          <w:sz w:val="32"/>
          <w:szCs w:val="32"/>
          <w:u w:color="000000"/>
        </w:rPr>
      </w:pPr>
      <w:r>
        <w:rPr>
          <w:rFonts w:hint="eastAsia" w:ascii="仿宋_GB2312" w:hAnsi="仿宋_GB2312" w:eastAsia="仿宋_GB2312" w:cs="仿宋_GB2312"/>
          <w:sz w:val="32"/>
          <w:szCs w:val="32"/>
          <w:u w:color="000000"/>
        </w:rPr>
        <w:t>调查问卷共分为5个单项，每个单项满分为100分。其中：每一单项满分为100分：满意为100分，一般为50分，不满意为0分。</w:t>
      </w:r>
    </w:p>
    <w:p w14:paraId="1F70D79F">
      <w:pPr>
        <w:spacing w:after="0" w:line="540" w:lineRule="exact"/>
        <w:ind w:firstLine="640" w:firstLineChars="200"/>
        <w:jc w:val="both"/>
        <w:textAlignment w:val="baseline"/>
        <w:rPr>
          <w:rFonts w:ascii="仿宋_GB2312" w:hAnsi="仿宋_GB2312" w:eastAsia="仿宋_GB2312" w:cs="仿宋_GB2312"/>
          <w:sz w:val="32"/>
          <w:szCs w:val="32"/>
          <w:u w:color="000000"/>
        </w:rPr>
      </w:pPr>
      <w:r>
        <w:rPr>
          <w:rFonts w:hint="eastAsia" w:ascii="仿宋_GB2312" w:hAnsi="仿宋_GB2312" w:eastAsia="仿宋_GB2312" w:cs="仿宋_GB2312"/>
          <w:sz w:val="32"/>
          <w:szCs w:val="32"/>
          <w:u w:color="000000"/>
        </w:rPr>
        <w:t>单项满意度得分=总分数/总人数</w:t>
      </w:r>
    </w:p>
    <w:p w14:paraId="470CAC34">
      <w:pPr>
        <w:spacing w:after="0" w:line="540" w:lineRule="exact"/>
        <w:ind w:firstLine="640" w:firstLineChars="200"/>
        <w:jc w:val="both"/>
        <w:textAlignment w:val="baseline"/>
        <w:rPr>
          <w:rFonts w:ascii="仿宋_GB2312" w:hAnsi="仿宋_GB2312" w:eastAsia="仿宋_GB2312" w:cs="仿宋_GB2312"/>
          <w:sz w:val="32"/>
          <w:szCs w:val="32"/>
          <w:u w:color="000000"/>
        </w:rPr>
      </w:pPr>
      <w:r>
        <w:rPr>
          <w:rFonts w:hint="eastAsia" w:ascii="仿宋_GB2312" w:hAnsi="仿宋_GB2312" w:eastAsia="仿宋_GB2312" w:cs="仿宋_GB2312"/>
          <w:sz w:val="32"/>
          <w:szCs w:val="32"/>
          <w:u w:color="000000"/>
        </w:rPr>
        <w:t>总体满意度得分=∑1/3各单项满意度得分</w:t>
      </w:r>
    </w:p>
    <w:p w14:paraId="4C371EA2">
      <w:pPr>
        <w:spacing w:after="0" w:line="540" w:lineRule="exact"/>
        <w:ind w:firstLine="640" w:firstLineChars="200"/>
        <w:jc w:val="both"/>
        <w:textAlignment w:val="baseline"/>
        <w:rPr>
          <w:rFonts w:ascii="仿宋_GB2312" w:hAnsi="仿宋_GB2312" w:eastAsia="仿宋_GB2312" w:cs="仿宋_GB2312"/>
          <w:sz w:val="32"/>
          <w:szCs w:val="32"/>
          <w:u w:color="000000"/>
        </w:rPr>
      </w:pPr>
      <w:r>
        <w:rPr>
          <w:rFonts w:hint="eastAsia" w:ascii="仿宋_GB2312" w:hAnsi="仿宋_GB2312" w:eastAsia="仿宋_GB2312" w:cs="仿宋_GB2312"/>
          <w:sz w:val="32"/>
          <w:szCs w:val="32"/>
          <w:u w:color="000000"/>
        </w:rPr>
        <w:t>经计算，总体得分为100分，大于90分，评价等级为“优”。</w:t>
      </w:r>
    </w:p>
    <w:p w14:paraId="799EFB39">
      <w:pPr>
        <w:spacing w:after="0" w:line="540" w:lineRule="exact"/>
        <w:ind w:firstLine="640" w:firstLineChars="200"/>
        <w:jc w:val="both"/>
        <w:rPr>
          <w:rFonts w:ascii="仿宋_GB2312" w:hAnsi="仿宋_GB2312" w:eastAsia="仿宋_GB2312" w:cs="仿宋_GB2312"/>
          <w:sz w:val="32"/>
          <w:szCs w:val="32"/>
          <w:u w:color="000000"/>
        </w:rPr>
      </w:pPr>
      <w:r>
        <w:rPr>
          <w:rFonts w:hint="eastAsia" w:ascii="仿宋_GB2312" w:hAnsi="仿宋_GB2312" w:eastAsia="仿宋_GB2312" w:cs="仿宋_GB2312"/>
          <w:sz w:val="32"/>
          <w:szCs w:val="32"/>
          <w:u w:color="000000"/>
        </w:rPr>
        <w:t>该指标实际得分10分。</w:t>
      </w:r>
    </w:p>
    <w:p w14:paraId="6318B9C2">
      <w:pPr>
        <w:pStyle w:val="3"/>
        <w:suppressLineNumbers/>
        <w:spacing w:before="0" w:after="0" w:line="540" w:lineRule="exact"/>
        <w:ind w:firstLine="643" w:firstLineChars="200"/>
        <w:rPr>
          <w:rFonts w:ascii="黑体" w:hAnsi="黑体" w:cs="黑体"/>
        </w:rPr>
      </w:pPr>
      <w:bookmarkStart w:id="74" w:name="_Toc13757"/>
      <w:r>
        <w:rPr>
          <w:rFonts w:hint="eastAsia" w:ascii="黑体" w:hAnsi="黑体" w:cs="黑体"/>
        </w:rPr>
        <w:t>五、绩效评价发现的问题</w:t>
      </w:r>
      <w:bookmarkEnd w:id="71"/>
      <w:bookmarkEnd w:id="72"/>
      <w:bookmarkEnd w:id="73"/>
      <w:bookmarkEnd w:id="74"/>
      <w:bookmarkStart w:id="75" w:name="_Toc492652789"/>
    </w:p>
    <w:p w14:paraId="469B31A6">
      <w:pPr>
        <w:spacing w:after="0" w:line="540" w:lineRule="exact"/>
        <w:ind w:firstLine="640" w:firstLineChars="200"/>
        <w:jc w:val="both"/>
        <w:textAlignment w:val="baseline"/>
        <w:rPr>
          <w:rFonts w:ascii="仿宋_GB2312" w:hAnsi="仿宋_GB2312" w:eastAsia="仿宋_GB2312" w:cs="仿宋_GB2312"/>
          <w:sz w:val="32"/>
          <w:szCs w:val="32"/>
          <w:u w:color="000000"/>
        </w:rPr>
      </w:pPr>
      <w:r>
        <w:rPr>
          <w:rFonts w:hint="eastAsia" w:ascii="仿宋_GB2312" w:hAnsi="仿宋_GB2312" w:eastAsia="仿宋_GB2312" w:cs="仿宋_GB2312"/>
          <w:sz w:val="32"/>
          <w:szCs w:val="32"/>
          <w:u w:color="000000"/>
        </w:rPr>
        <w:t>通过对各指标得分及扣分原因的分析，2019年部门整体支出基本按相关要求执行预算、决算，完成了绩效目标，资金使用效益良好。通过评价，也发现一些不足之处，具体情况如下：</w:t>
      </w:r>
      <w:bookmarkStart w:id="76" w:name="_Toc20723"/>
    </w:p>
    <w:p w14:paraId="4ACC95E7">
      <w:pPr>
        <w:spacing w:after="0" w:line="54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1.绩效指标方面:部分绩效指标待细化，编制不够清晰明确。</w:t>
      </w:r>
    </w:p>
    <w:p w14:paraId="259FAEA3">
      <w:pPr>
        <w:spacing w:after="0" w:line="54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2.预算决算比较：编制的预算金额与决算金额差额较大。</w:t>
      </w:r>
    </w:p>
    <w:p w14:paraId="79FB7662">
      <w:pPr>
        <w:spacing w:after="0" w:line="54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3.预算追加方面：编制预算时不够全面，有追加经费。</w:t>
      </w:r>
    </w:p>
    <w:p w14:paraId="3EF97F45">
      <w:pPr>
        <w:spacing w:after="0" w:line="54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4.项目资金使用率：个别项目进度较慢，没有完成预期计划。</w:t>
      </w:r>
    </w:p>
    <w:p w14:paraId="049442AD">
      <w:pPr>
        <w:spacing w:after="0" w:line="540" w:lineRule="exact"/>
        <w:ind w:firstLine="640" w:firstLineChars="200"/>
        <w:jc w:val="both"/>
        <w:textAlignment w:val="baseline"/>
        <w:rPr>
          <w:rFonts w:ascii="仿宋_GB2312" w:hAnsi="仿宋_GB2312" w:eastAsia="仿宋_GB2312" w:cs="仿宋_GB2312"/>
          <w:sz w:val="32"/>
          <w:szCs w:val="32"/>
        </w:rPr>
      </w:pPr>
    </w:p>
    <w:bookmarkEnd w:id="75"/>
    <w:bookmarkEnd w:id="76"/>
    <w:p w14:paraId="46CE9AB3">
      <w:pPr>
        <w:spacing w:after="0" w:line="540" w:lineRule="exact"/>
        <w:jc w:val="both"/>
        <w:textAlignment w:val="baseline"/>
        <w:rPr>
          <w:rFonts w:ascii="仿宋_GB2312" w:hAnsi="仿宋_GB2312" w:eastAsia="仿宋_GB2312" w:cs="仿宋_GB2312"/>
          <w:sz w:val="32"/>
          <w:szCs w:val="32"/>
          <w:u w:color="000000"/>
        </w:rPr>
      </w:pPr>
      <w:bookmarkStart w:id="77" w:name="_Toc465149521"/>
      <w:r>
        <w:rPr>
          <w:rFonts w:hint="eastAsia" w:ascii="仿宋_GB2312" w:hAnsi="仿宋_GB2312" w:eastAsia="仿宋_GB2312" w:cs="仿宋_GB2312"/>
          <w:sz w:val="32"/>
          <w:szCs w:val="32"/>
          <w:u w:color="000000"/>
        </w:rPr>
        <w:t>附件：1.保定市徐水</w:t>
      </w:r>
      <w:r>
        <w:rPr>
          <w:rFonts w:hint="eastAsia" w:ascii="仿宋_GB2312" w:hAnsi="仿宋_GB2312" w:eastAsia="仿宋_GB2312" w:cs="仿宋_GB2312"/>
          <w:sz w:val="32"/>
          <w:szCs w:val="32"/>
        </w:rPr>
        <w:t>区公安局</w:t>
      </w:r>
      <w:r>
        <w:rPr>
          <w:rFonts w:hint="eastAsia" w:ascii="仿宋_GB2312" w:hAnsi="仿宋_GB2312" w:eastAsia="仿宋_GB2312" w:cs="仿宋_GB2312"/>
          <w:sz w:val="32"/>
          <w:szCs w:val="32"/>
          <w:u w:color="000000"/>
        </w:rPr>
        <w:t>部门基本情况及主要职责</w:t>
      </w:r>
    </w:p>
    <w:p w14:paraId="7F11932D">
      <w:pPr>
        <w:spacing w:after="0" w:line="540" w:lineRule="exact"/>
        <w:ind w:firstLine="960" w:firstLineChars="300"/>
        <w:jc w:val="both"/>
        <w:textAlignment w:val="baseline"/>
        <w:rPr>
          <w:rFonts w:ascii="仿宋_GB2312" w:hAnsi="仿宋_GB2312" w:eastAsia="仿宋_GB2312" w:cs="仿宋_GB2312"/>
          <w:sz w:val="32"/>
          <w:szCs w:val="32"/>
          <w:u w:color="000000"/>
        </w:rPr>
      </w:pPr>
      <w:r>
        <w:rPr>
          <w:rFonts w:hint="eastAsia" w:ascii="仿宋_GB2312" w:hAnsi="仿宋_GB2312" w:eastAsia="仿宋_GB2312" w:cs="仿宋_GB2312"/>
          <w:sz w:val="32"/>
          <w:szCs w:val="32"/>
          <w:u w:color="000000"/>
        </w:rPr>
        <w:t>2.2019年度保定市徐水区</w:t>
      </w:r>
      <w:r>
        <w:rPr>
          <w:rFonts w:hint="eastAsia" w:ascii="仿宋_GB2312" w:hAnsi="仿宋_GB2312" w:eastAsia="仿宋_GB2312" w:cs="仿宋_GB2312"/>
          <w:sz w:val="32"/>
          <w:szCs w:val="32"/>
        </w:rPr>
        <w:t>公安局</w:t>
      </w:r>
      <w:r>
        <w:rPr>
          <w:rFonts w:hint="eastAsia" w:ascii="仿宋_GB2312" w:hAnsi="仿宋_GB2312" w:eastAsia="仿宋_GB2312" w:cs="仿宋_GB2312"/>
          <w:sz w:val="32"/>
          <w:szCs w:val="32"/>
          <w:u w:color="000000"/>
        </w:rPr>
        <w:t>收支预算及决算明细表</w:t>
      </w:r>
    </w:p>
    <w:p w14:paraId="6048107E">
      <w:pPr>
        <w:spacing w:after="0" w:line="540" w:lineRule="exact"/>
        <w:ind w:firstLine="960" w:firstLineChars="300"/>
        <w:jc w:val="both"/>
        <w:textAlignment w:val="baseline"/>
        <w:rPr>
          <w:rFonts w:ascii="仿宋_GB2312" w:hAnsi="仿宋_GB2312" w:eastAsia="仿宋_GB2312" w:cs="仿宋_GB2312"/>
          <w:sz w:val="32"/>
          <w:szCs w:val="32"/>
          <w:u w:color="000000"/>
        </w:rPr>
      </w:pPr>
      <w:bookmarkStart w:id="78" w:name="_Toc465149534"/>
      <w:r>
        <w:rPr>
          <w:rFonts w:hint="eastAsia" w:ascii="仿宋_GB2312" w:hAnsi="仿宋_GB2312" w:eastAsia="仿宋_GB2312" w:cs="仿宋_GB2312"/>
          <w:sz w:val="32"/>
          <w:szCs w:val="32"/>
          <w:u w:color="000000"/>
        </w:rPr>
        <w:t>3.</w:t>
      </w:r>
      <w:bookmarkEnd w:id="78"/>
      <w:r>
        <w:rPr>
          <w:rFonts w:hint="eastAsia" w:ascii="仿宋_GB2312" w:hAnsi="仿宋_GB2312" w:eastAsia="仿宋_GB2312" w:cs="仿宋_GB2312"/>
          <w:sz w:val="32"/>
          <w:szCs w:val="32"/>
          <w:u w:color="000000"/>
        </w:rPr>
        <w:t>部门整体支出绩效评价指标体系</w:t>
      </w:r>
    </w:p>
    <w:p w14:paraId="47ADA863">
      <w:pPr>
        <w:spacing w:after="0" w:line="540" w:lineRule="exact"/>
        <w:ind w:firstLine="960" w:firstLineChars="300"/>
        <w:jc w:val="both"/>
        <w:textAlignment w:val="baseline"/>
        <w:rPr>
          <w:rFonts w:ascii="仿宋_GB2312" w:hAnsi="宋体" w:eastAsia="仿宋_GB2312" w:cs="Times New Roman"/>
          <w:sz w:val="32"/>
          <w:szCs w:val="32"/>
          <w:u w:color="000000"/>
        </w:rPr>
      </w:pPr>
      <w:bookmarkStart w:id="79" w:name="_Toc465149544"/>
      <w:r>
        <w:rPr>
          <w:rFonts w:hint="eastAsia" w:ascii="仿宋_GB2312" w:hAnsi="仿宋_GB2312" w:eastAsia="仿宋_GB2312" w:cs="仿宋_GB2312"/>
          <w:sz w:val="32"/>
          <w:szCs w:val="32"/>
          <w:u w:color="000000"/>
        </w:rPr>
        <w:t>4.</w:t>
      </w:r>
      <w:bookmarkEnd w:id="79"/>
      <w:r>
        <w:rPr>
          <w:rFonts w:hint="eastAsia" w:ascii="仿宋_GB2312" w:hAnsi="仿宋_GB2312" w:eastAsia="仿宋_GB2312" w:cs="仿宋_GB2312"/>
          <w:sz w:val="32"/>
          <w:szCs w:val="32"/>
          <w:u w:color="000000"/>
        </w:rPr>
        <w:t>2019年徐水区</w:t>
      </w:r>
      <w:r>
        <w:rPr>
          <w:rFonts w:hint="eastAsia" w:ascii="仿宋_GB2312" w:hAnsi="仿宋_GB2312" w:eastAsia="仿宋_GB2312" w:cs="仿宋_GB2312"/>
          <w:sz w:val="32"/>
          <w:szCs w:val="32"/>
        </w:rPr>
        <w:t>公安局</w:t>
      </w:r>
      <w:r>
        <w:rPr>
          <w:rFonts w:hint="eastAsia" w:ascii="仿宋_GB2312" w:hAnsi="仿宋_GB2312" w:eastAsia="仿宋_GB2312" w:cs="仿宋_GB2312"/>
          <w:sz w:val="32"/>
          <w:szCs w:val="32"/>
          <w:u w:color="000000"/>
        </w:rPr>
        <w:t>工作活动绩效目标、绩效指标一览表</w:t>
      </w:r>
      <w:bookmarkEnd w:id="77"/>
    </w:p>
    <w:sectPr>
      <w:footerReference r:id="rId5" w:type="default"/>
      <w:pgSz w:w="11906" w:h="16838"/>
      <w:pgMar w:top="1440" w:right="1797" w:bottom="1191" w:left="1797" w:header="709" w:footer="709"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E2B4">
    <w:pPr>
      <w:pStyle w:val="14"/>
      <w:jc w:val="center"/>
    </w:pPr>
  </w:p>
  <w:p w14:paraId="2B83CEC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76F97">
    <w:pPr>
      <w:pStyle w:val="14"/>
      <w:jc w:val="center"/>
    </w:pPr>
    <w:r>
      <w:fldChar w:fldCharType="begin"/>
    </w:r>
    <w:r>
      <w:instrText xml:space="preserve"> PAGE   \* MERGEFORMAT </w:instrText>
    </w:r>
    <w:r>
      <w:fldChar w:fldCharType="separate"/>
    </w:r>
    <w:r>
      <w:t>1</w:t>
    </w:r>
    <w:r>
      <w:rPr>
        <w:lang w:val="zh-CN"/>
      </w:rPr>
      <w:fldChar w:fldCharType="end"/>
    </w:r>
  </w:p>
  <w:p w14:paraId="51B0C38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0"/>
  <w:noPunctuationKerning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D0"/>
    <w:rsid w:val="000336D0"/>
    <w:rsid w:val="00340D2E"/>
    <w:rsid w:val="00766CBD"/>
    <w:rsid w:val="00A41B6C"/>
    <w:rsid w:val="00F542D8"/>
    <w:rsid w:val="75662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paragraph" w:styleId="2">
    <w:name w:val="heading 1"/>
    <w:basedOn w:val="1"/>
    <w:next w:val="1"/>
    <w:link w:val="55"/>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56"/>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57"/>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58"/>
    <w:unhideWhenUsed/>
    <w:qFormat/>
    <w:uiPriority w:val="0"/>
    <w:pPr>
      <w:keepNext/>
      <w:keepLines/>
      <w:widowControl w:val="0"/>
      <w:adjustRightInd/>
      <w:snapToGrid/>
      <w:spacing w:before="280" w:after="290" w:line="376" w:lineRule="auto"/>
      <w:jc w:val="both"/>
      <w:outlineLvl w:val="3"/>
    </w:pPr>
    <w:rPr>
      <w:rFonts w:ascii="Cambria" w:hAnsi="Cambria" w:eastAsia="宋体"/>
      <w:b/>
      <w:bCs/>
      <w:kern w:val="2"/>
      <w:sz w:val="28"/>
      <w:szCs w:val="28"/>
    </w:rPr>
  </w:style>
  <w:style w:type="paragraph" w:styleId="6">
    <w:name w:val="heading 5"/>
    <w:basedOn w:val="1"/>
    <w:next w:val="1"/>
    <w:link w:val="59"/>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60"/>
    <w:unhideWhenUsed/>
    <w:qFormat/>
    <w:uiPriority w:val="0"/>
    <w:pPr>
      <w:keepNext/>
      <w:keepLines/>
      <w:widowControl w:val="0"/>
      <w:adjustRightInd/>
      <w:snapToGrid/>
      <w:spacing w:before="240" w:after="64" w:line="320" w:lineRule="auto"/>
      <w:jc w:val="both"/>
      <w:outlineLvl w:val="5"/>
    </w:pPr>
    <w:rPr>
      <w:rFonts w:ascii="Cambria" w:hAnsi="Cambria" w:eastAsia="宋体"/>
      <w:b/>
      <w:bCs/>
      <w:kern w:val="2"/>
      <w:sz w:val="24"/>
      <w:szCs w:val="24"/>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65"/>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63"/>
    <w:unhideWhenUsed/>
    <w:qFormat/>
    <w:uiPriority w:val="99"/>
  </w:style>
  <w:style w:type="paragraph" w:styleId="10">
    <w:name w:val="Body Text"/>
    <w:basedOn w:val="1"/>
    <w:link w:val="66"/>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67"/>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68"/>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62"/>
    <w:unhideWhenUsed/>
    <w:qFormat/>
    <w:uiPriority w:val="99"/>
    <w:pPr>
      <w:tabs>
        <w:tab w:val="center" w:pos="4153"/>
        <w:tab w:val="right" w:pos="8306"/>
      </w:tabs>
    </w:pPr>
    <w:rPr>
      <w:sz w:val="18"/>
      <w:szCs w:val="18"/>
    </w:rPr>
  </w:style>
  <w:style w:type="paragraph" w:styleId="15">
    <w:name w:val="header"/>
    <w:basedOn w:val="1"/>
    <w:link w:val="61"/>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69"/>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70"/>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1"/>
    <w:qFormat/>
    <w:uiPriority w:val="0"/>
    <w:pPr>
      <w:widowControl w:val="0"/>
      <w:adjustRightInd/>
      <w:snapToGrid/>
      <w:spacing w:before="240" w:after="60"/>
      <w:jc w:val="center"/>
      <w:outlineLvl w:val="0"/>
    </w:pPr>
    <w:rPr>
      <w:rFonts w:ascii="Cambria" w:hAnsi="Cambria" w:eastAsia="宋体"/>
      <w:b/>
      <w:bCs/>
      <w:kern w:val="2"/>
      <w:sz w:val="32"/>
      <w:szCs w:val="32"/>
    </w:rPr>
  </w:style>
  <w:style w:type="paragraph" w:styleId="22">
    <w:name w:val="annotation subject"/>
    <w:basedOn w:val="9"/>
    <w:next w:val="9"/>
    <w:link w:val="64"/>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paragraph" w:customStyle="1" w:styleId="31">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customStyle="1" w:styleId="32">
    <w:name w:val="列表段落1"/>
    <w:basedOn w:val="1"/>
    <w:qFormat/>
    <w:uiPriority w:val="99"/>
    <w:pPr>
      <w:ind w:firstLine="420" w:firstLineChars="200"/>
    </w:pPr>
  </w:style>
  <w:style w:type="paragraph" w:customStyle="1" w:styleId="33">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34">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35">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36">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37">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38">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39">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40">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41">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42">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43">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44">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45">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46">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47">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48">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49">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50">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51">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52">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3">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paragraph" w:customStyle="1" w:styleId="54">
    <w:name w:val="TOC 标题1"/>
    <w:basedOn w:val="2"/>
    <w:next w:val="1"/>
    <w:unhideWhenUsed/>
    <w:qFormat/>
    <w:uiPriority w:val="39"/>
    <w:pPr>
      <w:spacing w:before="480" w:after="0" w:line="276" w:lineRule="auto"/>
      <w:jc w:val="left"/>
      <w:textAlignment w:val="auto"/>
      <w:outlineLvl w:val="9"/>
    </w:pPr>
    <w:rPr>
      <w:rFonts w:ascii="Cambria" w:hAnsi="Cambria" w:eastAsia="宋体" w:cs="黑体"/>
      <w:color w:val="365F90"/>
      <w:kern w:val="0"/>
      <w:sz w:val="28"/>
      <w:szCs w:val="28"/>
    </w:rPr>
  </w:style>
  <w:style w:type="character" w:customStyle="1" w:styleId="55">
    <w:name w:val="标题 1 字符"/>
    <w:basedOn w:val="24"/>
    <w:link w:val="2"/>
    <w:qFormat/>
    <w:uiPriority w:val="99"/>
    <w:rPr>
      <w:rFonts w:ascii="Times New Roman" w:hAnsi="Times New Roman" w:eastAsia="黑体" w:cs="Times New Roman"/>
      <w:b/>
      <w:bCs/>
      <w:color w:val="000000"/>
      <w:kern w:val="44"/>
      <w:sz w:val="36"/>
      <w:szCs w:val="44"/>
      <w:u w:val="none" w:color="000000"/>
    </w:rPr>
  </w:style>
  <w:style w:type="character" w:customStyle="1" w:styleId="56">
    <w:name w:val="标题 2 字符"/>
    <w:basedOn w:val="24"/>
    <w:link w:val="3"/>
    <w:qFormat/>
    <w:uiPriority w:val="99"/>
    <w:rPr>
      <w:rFonts w:ascii="Arial" w:hAnsi="Arial" w:eastAsia="黑体" w:cs="Times New Roman"/>
      <w:b/>
      <w:bCs/>
      <w:kern w:val="2"/>
      <w:sz w:val="32"/>
      <w:szCs w:val="32"/>
    </w:rPr>
  </w:style>
  <w:style w:type="character" w:customStyle="1" w:styleId="57">
    <w:name w:val="标题 3 字符"/>
    <w:basedOn w:val="24"/>
    <w:link w:val="4"/>
    <w:qFormat/>
    <w:uiPriority w:val="99"/>
    <w:rPr>
      <w:rFonts w:ascii="Times New Roman" w:hAnsi="Times New Roman" w:eastAsia="仿宋_GB2312" w:cs="Times New Roman"/>
      <w:b/>
      <w:bCs/>
      <w:sz w:val="30"/>
      <w:szCs w:val="32"/>
      <w:u w:val="none" w:color="000000"/>
    </w:rPr>
  </w:style>
  <w:style w:type="character" w:customStyle="1" w:styleId="58">
    <w:name w:val="标题 4 字符"/>
    <w:basedOn w:val="24"/>
    <w:link w:val="5"/>
    <w:qFormat/>
    <w:uiPriority w:val="0"/>
    <w:rPr>
      <w:rFonts w:ascii="Cambria" w:hAnsi="Cambria" w:eastAsia="宋体" w:cs="黑体"/>
      <w:b/>
      <w:bCs/>
      <w:kern w:val="2"/>
      <w:sz w:val="28"/>
      <w:szCs w:val="28"/>
    </w:rPr>
  </w:style>
  <w:style w:type="character" w:customStyle="1" w:styleId="59">
    <w:name w:val="标题 5 字符"/>
    <w:basedOn w:val="24"/>
    <w:link w:val="6"/>
    <w:qFormat/>
    <w:uiPriority w:val="0"/>
    <w:rPr>
      <w:rFonts w:ascii="Times New Roman" w:hAnsi="Times New Roman" w:eastAsia="宋体" w:cs="Times New Roman"/>
      <w:b/>
      <w:bCs/>
      <w:kern w:val="2"/>
      <w:sz w:val="28"/>
      <w:szCs w:val="28"/>
    </w:rPr>
  </w:style>
  <w:style w:type="character" w:customStyle="1" w:styleId="60">
    <w:name w:val="标题 6 字符"/>
    <w:basedOn w:val="24"/>
    <w:link w:val="7"/>
    <w:qFormat/>
    <w:uiPriority w:val="0"/>
    <w:rPr>
      <w:rFonts w:ascii="Cambria" w:hAnsi="Cambria" w:eastAsia="宋体" w:cs="黑体"/>
      <w:b/>
      <w:bCs/>
      <w:kern w:val="2"/>
      <w:sz w:val="24"/>
      <w:szCs w:val="24"/>
    </w:rPr>
  </w:style>
  <w:style w:type="character" w:customStyle="1" w:styleId="61">
    <w:name w:val="页眉 字符"/>
    <w:basedOn w:val="24"/>
    <w:link w:val="15"/>
    <w:qFormat/>
    <w:uiPriority w:val="99"/>
    <w:rPr>
      <w:rFonts w:ascii="Tahoma" w:hAnsi="Tahoma"/>
      <w:sz w:val="18"/>
      <w:szCs w:val="18"/>
    </w:rPr>
  </w:style>
  <w:style w:type="character" w:customStyle="1" w:styleId="62">
    <w:name w:val="页脚 字符"/>
    <w:basedOn w:val="24"/>
    <w:link w:val="14"/>
    <w:qFormat/>
    <w:uiPriority w:val="99"/>
    <w:rPr>
      <w:rFonts w:ascii="Tahoma" w:hAnsi="Tahoma"/>
      <w:sz w:val="18"/>
      <w:szCs w:val="18"/>
    </w:rPr>
  </w:style>
  <w:style w:type="character" w:customStyle="1" w:styleId="63">
    <w:name w:val="批注文字 字符"/>
    <w:basedOn w:val="24"/>
    <w:link w:val="9"/>
    <w:qFormat/>
    <w:uiPriority w:val="99"/>
    <w:rPr>
      <w:rFonts w:ascii="Tahoma" w:hAnsi="Tahoma"/>
    </w:rPr>
  </w:style>
  <w:style w:type="character" w:customStyle="1" w:styleId="64">
    <w:name w:val="批注主题 字符"/>
    <w:basedOn w:val="63"/>
    <w:link w:val="22"/>
    <w:qFormat/>
    <w:uiPriority w:val="99"/>
    <w:rPr>
      <w:rFonts w:ascii="Times New Roman" w:hAnsi="Times New Roman" w:eastAsia="宋体" w:cs="Times New Roman"/>
      <w:b/>
      <w:bCs/>
      <w:kern w:val="2"/>
      <w:sz w:val="21"/>
      <w:szCs w:val="24"/>
    </w:rPr>
  </w:style>
  <w:style w:type="character" w:customStyle="1" w:styleId="65">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66">
    <w:name w:val="正文文本 字符"/>
    <w:basedOn w:val="24"/>
    <w:link w:val="10"/>
    <w:qFormat/>
    <w:uiPriority w:val="99"/>
    <w:rPr>
      <w:rFonts w:ascii="Times New Roman" w:hAnsi="Times New Roman" w:eastAsia="宋体" w:cs="Times New Roman"/>
      <w:kern w:val="2"/>
      <w:sz w:val="21"/>
      <w:szCs w:val="24"/>
    </w:rPr>
  </w:style>
  <w:style w:type="character" w:customStyle="1" w:styleId="67">
    <w:name w:val="纯文本 字符"/>
    <w:basedOn w:val="24"/>
    <w:link w:val="12"/>
    <w:qFormat/>
    <w:uiPriority w:val="99"/>
    <w:rPr>
      <w:rFonts w:ascii="宋体" w:hAnsi="Times New Roman" w:eastAsia="宋体" w:cs="Times New Roman"/>
      <w:color w:val="000000"/>
      <w:sz w:val="21"/>
      <w:szCs w:val="20"/>
      <w:u w:val="none" w:color="000000"/>
    </w:rPr>
  </w:style>
  <w:style w:type="character" w:customStyle="1" w:styleId="68">
    <w:name w:val="批注框文本 字符"/>
    <w:basedOn w:val="24"/>
    <w:link w:val="13"/>
    <w:qFormat/>
    <w:uiPriority w:val="99"/>
    <w:rPr>
      <w:rFonts w:ascii="Times New Roman" w:hAnsi="Times New Roman" w:eastAsia="宋体" w:cs="Times New Roman"/>
      <w:kern w:val="2"/>
      <w:sz w:val="18"/>
      <w:szCs w:val="18"/>
    </w:rPr>
  </w:style>
  <w:style w:type="character" w:customStyle="1" w:styleId="69">
    <w:name w:val="脚注文本 字符"/>
    <w:basedOn w:val="24"/>
    <w:link w:val="17"/>
    <w:qFormat/>
    <w:uiPriority w:val="99"/>
    <w:rPr>
      <w:rFonts w:ascii="Times New Roman" w:hAnsi="Times New Roman" w:eastAsia="宋体" w:cs="Times New Roman"/>
      <w:kern w:val="2"/>
      <w:sz w:val="18"/>
      <w:szCs w:val="18"/>
    </w:rPr>
  </w:style>
  <w:style w:type="character" w:customStyle="1" w:styleId="70">
    <w:name w:val="HTML 预设格式 字符"/>
    <w:basedOn w:val="24"/>
    <w:link w:val="19"/>
    <w:qFormat/>
    <w:uiPriority w:val="0"/>
    <w:rPr>
      <w:rFonts w:ascii="宋体" w:hAnsi="宋体" w:eastAsia="宋体" w:cs="宋体"/>
      <w:sz w:val="24"/>
      <w:szCs w:val="24"/>
    </w:rPr>
  </w:style>
  <w:style w:type="character" w:customStyle="1" w:styleId="71">
    <w:name w:val="标题 字符"/>
    <w:basedOn w:val="24"/>
    <w:link w:val="21"/>
    <w:qFormat/>
    <w:uiPriority w:val="0"/>
    <w:rPr>
      <w:rFonts w:ascii="Cambria" w:hAnsi="Cambria" w:eastAsia="宋体" w:cs="黑体"/>
      <w:b/>
      <w:bCs/>
      <w:kern w:val="2"/>
      <w:sz w:val="32"/>
      <w:szCs w:val="32"/>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2899</Words>
  <Characters>2982</Characters>
  <Lines>114</Lines>
  <Paragraphs>32</Paragraphs>
  <TotalTime>11</TotalTime>
  <ScaleCrop>false</ScaleCrop>
  <LinksUpToDate>false</LinksUpToDate>
  <CharactersWithSpaces>3028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2022-03-03T02:55:00Z</dcterms:created>
  <dc:creator>Administrator</dc:creator>
  <cp:lastModifiedBy>酒精棉球</cp:lastModifiedBy>
  <cp:lastPrinted>2020-08-27T07:41:00Z</cp:lastPrinted>
  <dcterms:modified xsi:type="dcterms:W3CDTF">2026-01-27T07:55:54Z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eyJoZGlkIjoiNDJiNDU0ZTQxYmE0N2NjNmVhMDg2YWMxYTYwMmMwZjkiLCJ1c2VySWQiOiIyMzgyNjE1OTMifQ==</vt:lpwstr>
  </property>
  <property fmtid="{D5CDD505-2E9C-101B-9397-08002B2CF9AE}" pid="4" name="ICV">
    <vt:lpwstr>63C26370588843C395CCA347970CB877_13</vt:lpwstr>
  </property>
</Properties>
</file>