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</w:pPr>
            <w:bookmarkStart w:id="0" w:name="OLE_LINK3"/>
            <w:bookmarkStart w:id="1" w:name="OLE_LINK4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保定市徐水区人力资源和社会保障局202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年政府信息公开工作</w:t>
            </w:r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color w:val="0A66A5"/>
                <w:spacing w:val="0"/>
                <w:sz w:val="45"/>
                <w:szCs w:val="45"/>
              </w:rPr>
              <w:t>年度报告</w:t>
            </w:r>
          </w:p>
          <w:bookmarkEnd w:id="1"/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630" w:lineRule="atLeast"/>
              <w:jc w:val="center"/>
              <w:rPr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bookmarkStart w:id="2" w:name="OLE_LINK5"/>
            <w:r>
              <w:rPr>
                <w:rFonts w:hint="eastAsia"/>
              </w:rPr>
              <w:t>根据《中华人民共和国政府信息公开条例》《河北省实施〈中华人民共和国政府信息公开条例〉办法》及保定市徐水区政府关于政务公开工作的统一部署，现将我局202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年1月1日至12月31日政府信息公开工作情况报告如下：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一、总体情况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bookmarkStart w:id="3" w:name="OLE_LINK6"/>
            <w:r>
              <w:rPr>
                <w:rFonts w:hint="eastAsia"/>
              </w:rPr>
              <w:t>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年，我</w:t>
            </w:r>
            <w:bookmarkEnd w:id="3"/>
            <w:r>
              <w:rPr>
                <w:rFonts w:hint="eastAsia"/>
              </w:rPr>
              <w:t>局以习近平新时代中国特色社会主义思想为指导，紧扣全区“优化营商环境、保障民生权益”核心任务，将政府信息公开作为提升人社服务效能的重要抓手，严格遵循“公开为常态、不公开为例外”原则，围绕就业创业、社会保障、劳动关系等核心职能，持续完善公开机制、丰富公开内容、优化公开渠道，切实保障群众与企业的知情权、参与权和监督权。</w:t>
            </w:r>
          </w:p>
          <w:p>
            <w:pPr>
              <w:ind w:firstLine="420" w:firstLineChars="200"/>
              <w:rPr>
                <w:rFonts w:hint="eastAsia"/>
              </w:rPr>
            </w:pPr>
            <w:bookmarkStart w:id="7" w:name="_GoBack"/>
            <w:bookmarkStart w:id="4" w:name="OLE_LINK7"/>
            <w:r>
              <w:rPr>
                <w:rFonts w:hint="eastAsia"/>
              </w:rPr>
              <w:t>(一) 主动公开方面。围绕就业创业、社会保障、劳动关系等核心人社工作，落实政务工作各环节公开。按照《条例》要求，坚持以公开为常态、以不公开为例外，重点公开政策文件、办事指南、服务流程等群众关切信息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(二) 依申请公开。2025年，规范办理政府信息公开申请流程，及时回应群众与企业合理诉求，确保申请办理合法合规、高效便捷。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(三) 政府信息管理。明确信息发布审核机制，严格落实保密审查要求，所有公开信息均经多环节校验；指定专人负责信息梳理归档，确保公开信息准确规范，同时依托徐水区人民政府门户网站政府信息公开专栏集中发布，主动接受社会监督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(四) 政务信息公开平台建设。2025年全年在徐水区政府网站及政务新媒体平台，公开公示人社领域就业补贴、社保缴费、劳动关系调解等政策及工作动态，优化平台“互动咨询”模块，提升信息获取与服务便捷度。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(五) 监督保障情况。成立政务公开工作领导小组，明确办公室牵头职责，各业务股室专人负责，将公开任务纳入年度考核；组织业务培训2次覆盖15人次，提升工作人员专业能力，接受群众社会监督及评议，持续完善政务公开工作机制。</w:t>
            </w:r>
            <w:bookmarkEnd w:id="4"/>
          </w:p>
          <w:bookmarkEnd w:id="7"/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sz w:val="21"/>
                <w:szCs w:val="21"/>
              </w:rPr>
            </w:pPr>
            <w:bookmarkStart w:id="5" w:name="OLE_LINK1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二、主动公开政府信息情况</w:t>
            </w:r>
          </w:p>
          <w:tbl>
            <w:tblPr>
              <w:tblStyle w:val="3"/>
              <w:tblW w:w="97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35"/>
              <w:gridCol w:w="2435"/>
              <w:gridCol w:w="2435"/>
              <w:gridCol w:w="24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第二十条第（一）项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本年制发件数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本年废止件数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现行有效件数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规章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行政规范性文件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第二十条第（五）项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9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行政许可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第二十条第（六）项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本年处理决定数量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行政处罚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行政强制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第二十条第（八）项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本年收费金额（单位：万元）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行政事业性收费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三、收到和处理政府信息公开申请情况</w:t>
            </w:r>
          </w:p>
          <w:tbl>
            <w:tblPr>
              <w:tblStyle w:val="3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9"/>
              <w:gridCol w:w="943"/>
              <w:gridCol w:w="3219"/>
              <w:gridCol w:w="688"/>
              <w:gridCol w:w="688"/>
              <w:gridCol w:w="688"/>
              <w:gridCol w:w="688"/>
              <w:gridCol w:w="688"/>
              <w:gridCol w:w="688"/>
              <w:gridCol w:w="689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17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申请人情况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自然人</w:t>
                  </w:r>
                </w:p>
              </w:tc>
              <w:tc>
                <w:tcPr>
                  <w:tcW w:w="344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法人或其他组织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商业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企业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科研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社会公益组织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法律服务机构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</w:p>
              </w:tc>
              <w:tc>
                <w:tcPr>
                  <w:tcW w:w="689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bookmarkStart w:id="6" w:name="OLE_LINK2" w:colFirst="1" w:colLast="7"/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一、本年新收政府信息公开申请数量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210"/>
                    <w:jc w:val="both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bookmarkEnd w:id="6"/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二、上年结转政府信息公开申请数量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restart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三、本年度办理结果</w:t>
                  </w: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（一）予以公开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（三）不予公开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1.属于国家秘密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2.其他法律行政法规禁止公开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3.危及“三安全一稳定”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4.保护第三方合法权益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5.属于三类内部事务信息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6.属于四类过程性信息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7.属于行政执法案卷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8.属于行政查询事项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（四）无法提供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1.本机关不掌握相关政府信息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2.没有现成信息需要另行制作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3.补正后申请内容仍不明确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（五）不予处理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1.信访举报投诉类申请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3.要求提供公开出版物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4.无正当理由大量反复申请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9" w:hRule="atLeast"/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5.要求行政机关确认或重新出具已获取信息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（六）其他处理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3.其他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（七）总计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四、结转下年度继续办理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 w:firstLine="210" w:firstLineChars="0"/>
                    <w:jc w:val="both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leftChars="0" w:right="0" w:rightChars="0"/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21"/>
                <w:szCs w:val="21"/>
              </w:rPr>
              <w:t>四、政府信息公开行政复议、行政诉讼情况</w:t>
            </w:r>
          </w:p>
          <w:tbl>
            <w:tblPr>
              <w:tblStyle w:val="3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0"/>
              <w:gridCol w:w="650"/>
              <w:gridCol w:w="650"/>
              <w:gridCol w:w="650"/>
              <w:gridCol w:w="650"/>
              <w:gridCol w:w="649"/>
              <w:gridCol w:w="649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0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行政复议</w:t>
                  </w:r>
                </w:p>
              </w:tc>
              <w:tc>
                <w:tcPr>
                  <w:tcW w:w="6498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行政诉讼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结果维持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3248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未经复议直接起诉</w:t>
                  </w:r>
                </w:p>
              </w:tc>
              <w:tc>
                <w:tcPr>
                  <w:tcW w:w="325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复议后起诉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维持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1"/>
                      <w:szCs w:val="21"/>
                      <w:lang w:val="en-US" w:eastAsia="zh-CN" w:bidi="ar"/>
                    </w:rPr>
                    <w:t>总计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2" w:hRule="atLeast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 w:firstLine="21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60" w:lineRule="atLeast"/>
                    <w:ind w:left="0" w:right="0"/>
                    <w:jc w:val="center"/>
                    <w:rPr>
                      <w:rFonts w:hint="eastAsia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bookmarkEnd w:id="5"/>
          </w:tbl>
          <w:p>
            <w:pPr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五、监督保障情况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责任落实：成立局政务公开工作领导小组，明确办公室为牵头部门，各业务</w:t>
            </w:r>
            <w:r>
              <w:rPr>
                <w:rFonts w:hint="eastAsia"/>
                <w:lang w:val="en-US" w:eastAsia="zh-CN"/>
              </w:rPr>
              <w:t>股</w:t>
            </w:r>
            <w:r>
              <w:rPr>
                <w:rFonts w:hint="eastAsia"/>
              </w:rPr>
              <w:t>室指定专人负责信息公开，将公开任务纳入</w:t>
            </w:r>
            <w:r>
              <w:rPr>
                <w:rFonts w:hint="eastAsia"/>
                <w:lang w:val="en-US" w:eastAsia="zh-CN"/>
              </w:rPr>
              <w:t>股</w:t>
            </w:r>
            <w:r>
              <w:rPr>
                <w:rFonts w:hint="eastAsia"/>
              </w:rPr>
              <w:t>室年度考核，确保责任到人。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能力提升：组织全局政务公开工作人员参加政府信息公开培训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次，覆盖人员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人次，重点学习申请办理规范、保密审查要点，提升工作人员业务能力。</w:t>
            </w:r>
          </w:p>
          <w:p>
            <w:pPr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六、存在的主要问题及改进情况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（一）存在问题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信息公开主动性有待加强：部分民生政策（如新业态从业者社保参保指南）公开存在滞后，未能第一时间匹配群众需求。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公开内容质量需提升：政策解读多以文字形式为主，缺乏漫画、短视频等通俗易懂的形式，群众理解难度较大。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（二）改进措施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强化主动公开意识：建立“政策出台-公开同步”机制，要求各</w:t>
            </w:r>
            <w:r>
              <w:rPr>
                <w:rFonts w:hint="eastAsia"/>
                <w:lang w:val="en-US" w:eastAsia="zh-CN"/>
              </w:rPr>
              <w:t>股</w:t>
            </w:r>
            <w:r>
              <w:rPr>
                <w:rFonts w:hint="eastAsia"/>
              </w:rPr>
              <w:t>室在人社政策印发后3个工作日内完成公开，重点跟踪新业态保障、灵活就业社保等热点领域信息。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丰富解读形式：202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年计划制作社保缴费、就业补贴等主题的短视频解读</w:t>
            </w:r>
            <w:r>
              <w:rPr>
                <w:rFonts w:hint="eastAsia"/>
                <w:lang w:val="en-US" w:eastAsia="zh-CN"/>
              </w:rPr>
              <w:t>5条</w:t>
            </w:r>
            <w:r>
              <w:rPr>
                <w:rFonts w:hint="eastAsia"/>
              </w:rPr>
              <w:t>，通过政务新媒体推送，降低群众理解门槛。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优化平台功能：进一步完善政府网站人社专栏“互动咨询”模块，及时回复群众信息查询类提问，实现“公开+服务”融合。</w:t>
            </w:r>
          </w:p>
          <w:p>
            <w:pPr>
              <w:ind w:firstLine="420" w:firstLineChars="200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七、其他需要报告的事项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年，我局严格贯彻执行国务院办公厅《政府信息公开信息处理费管理办法》及河北省相关通知要求，全年未向申请人收取任何政府信息公开信息处理费。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666E0"/>
    <w:rsid w:val="0EF06B19"/>
    <w:rsid w:val="133F4478"/>
    <w:rsid w:val="333077D1"/>
    <w:rsid w:val="4A10777C"/>
    <w:rsid w:val="5F0A5CF1"/>
    <w:rsid w:val="6F840CA7"/>
    <w:rsid w:val="7AC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2025-02-12T07:43:00Z</dcterms:created>
  <dc:creator>Administrator</dc:creator>
  <cp:lastModifiedBy>151****2948</cp:lastModifiedBy>
  <dcterms:modified xsi:type="dcterms:W3CDTF">2026-01-27T06:33:46Z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eyJoZGlkIjoiOTk5YmUxNTgzM2YwZmFjYTJmZjM3MzExMTM2NTgzMTAiLCJ1c2VySWQiOiIyODYzNTcwNDcifQ==</vt:lpwstr>
  </property>
  <property fmtid="{D5CDD505-2E9C-101B-9397-08002B2CF9AE}" pid="4" name="ICV">
    <vt:lpwstr>44B0EE88CCF248DFB960C54983243EA3_12</vt:lpwstr>
  </property>
</Properties>
</file>