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bCs/>
          <w:caps w:val="0"/>
          <w:spacing w:val="0"/>
          <w:sz w:val="44"/>
          <w:szCs w:val="44"/>
        </w:rPr>
      </w:pPr>
      <w:r>
        <w:rPr>
          <w:rFonts w:hint="eastAsia" w:ascii="方正小标宋简体" w:hAnsi="方正小标宋简体" w:eastAsia="方正小标宋简体" w:cs="方正小标宋简体"/>
          <w:b/>
          <w:bCs/>
          <w:caps w:val="0"/>
          <w:spacing w:val="0"/>
          <w:sz w:val="44"/>
          <w:szCs w:val="44"/>
        </w:rPr>
        <w:t>保定市徐水区</w:t>
      </w:r>
      <w:r>
        <w:rPr>
          <w:rFonts w:hint="eastAsia" w:ascii="方正小标宋简体" w:hAnsi="方正小标宋简体" w:eastAsia="方正小标宋简体" w:cs="方正小标宋简体"/>
          <w:b/>
          <w:bCs/>
          <w:caps w:val="0"/>
          <w:spacing w:val="0"/>
          <w:sz w:val="44"/>
          <w:szCs w:val="44"/>
          <w:lang w:eastAsia="zh-CN"/>
        </w:rPr>
        <w:t>遂城镇</w:t>
      </w:r>
      <w:r>
        <w:rPr>
          <w:rFonts w:hint="eastAsia" w:ascii="方正小标宋简体" w:hAnsi="方正小标宋简体" w:eastAsia="方正小标宋简体" w:cs="方正小标宋简体"/>
          <w:b/>
          <w:bCs/>
          <w:caps w:val="0"/>
          <w:spacing w:val="0"/>
          <w:sz w:val="44"/>
          <w:szCs w:val="44"/>
        </w:rPr>
        <w:br w:type="textWrapping"/>
      </w:r>
      <w:r>
        <w:rPr>
          <w:rFonts w:hint="eastAsia" w:ascii="方正小标宋简体" w:hAnsi="方正小标宋简体" w:eastAsia="方正小标宋简体" w:cs="方正小标宋简体"/>
          <w:b/>
          <w:bCs/>
          <w:caps w:val="0"/>
          <w:spacing w:val="0"/>
          <w:sz w:val="44"/>
          <w:szCs w:val="44"/>
        </w:rPr>
        <w:t>202</w:t>
      </w:r>
      <w:r>
        <w:rPr>
          <w:rFonts w:hint="eastAsia" w:ascii="方正小标宋简体" w:hAnsi="方正小标宋简体" w:eastAsia="方正小标宋简体" w:cs="方正小标宋简体"/>
          <w:b/>
          <w:bCs/>
          <w:caps w:val="0"/>
          <w:spacing w:val="0"/>
          <w:sz w:val="44"/>
          <w:szCs w:val="44"/>
          <w:lang w:val="en-US" w:eastAsia="zh-CN"/>
        </w:rPr>
        <w:t>5</w:t>
      </w:r>
      <w:r>
        <w:rPr>
          <w:rFonts w:hint="eastAsia" w:ascii="方正小标宋简体" w:hAnsi="方正小标宋简体" w:eastAsia="方正小标宋简体" w:cs="方正小标宋简体"/>
          <w:b/>
          <w:bCs/>
          <w:caps w:val="0"/>
          <w:spacing w:val="0"/>
          <w:sz w:val="44"/>
          <w:szCs w:val="44"/>
        </w:rPr>
        <w:t>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b w:val="0"/>
          <w:bCs w:val="0"/>
          <w:caps w:val="0"/>
          <w:spacing w:val="0"/>
          <w:sz w:val="32"/>
          <w:szCs w:val="32"/>
        </w:rPr>
      </w:pP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aps w:val="0"/>
          <w:spacing w:val="0"/>
          <w:sz w:val="32"/>
          <w:szCs w:val="32"/>
          <w:shd w:val="clear" w:fill="FFFFFF"/>
          <w:lang w:val="en-US" w:eastAsia="zh-CN"/>
        </w:rPr>
      </w:pPr>
      <w:r>
        <w:rPr>
          <w:rFonts w:hint="eastAsia" w:ascii="仿宋_GB2312" w:hAnsi="仿宋_GB2312" w:eastAsia="仿宋_GB2312" w:cs="仿宋_GB2312"/>
          <w:caps w:val="0"/>
          <w:spacing w:val="0"/>
          <w:sz w:val="32"/>
          <w:szCs w:val="32"/>
          <w:shd w:val="clear" w:fill="FFFFFF"/>
          <w:lang w:val="en-US" w:eastAsia="zh-CN"/>
        </w:rPr>
        <w:t>根据《中华人民共和国政府信息公开条例》《河北省实施〈中华人民共和国政府信息公开条例〉办法》等规定，发布本年度报告。报告中所列数据统计期限为2025年1月1日至12月31日,报告在保定市徐水区人民政府信息公开年报栏目全文公开。</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630" w:leftChars="0" w:right="0" w:rightChars="0"/>
        <w:jc w:val="both"/>
        <w:textAlignment w:val="auto"/>
        <w:rPr>
          <w:rFonts w:hint="eastAsia" w:ascii="方正小标宋简体" w:hAnsi="方正小标宋简体" w:eastAsia="方正小标宋简体" w:cs="方正小标宋简体"/>
          <w:b w:val="0"/>
          <w:bCs w:val="0"/>
          <w:caps w:val="0"/>
          <w:spacing w:val="0"/>
          <w:sz w:val="32"/>
          <w:szCs w:val="32"/>
        </w:rPr>
      </w:pPr>
      <w:r>
        <w:rPr>
          <w:rFonts w:hint="eastAsia" w:ascii="黑体" w:hAnsi="黑体" w:eastAsia="黑体" w:cs="黑体"/>
          <w:caps w:val="0"/>
          <w:spacing w:val="0"/>
          <w:sz w:val="32"/>
          <w:szCs w:val="32"/>
          <w:shd w:val="clear" w:fill="FFFFFF"/>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729" w:firstLineChars="228"/>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2025年，遂城镇严格贯彻落实《条例》和中央、省、市、区关于政务公开工作的相关要求，切实提高思想认识，提高政治站位，将政务公开作为镇</w:t>
      </w:r>
      <w:r>
        <w:rPr>
          <w:rFonts w:hint="eastAsia" w:ascii="仿宋_GB2312" w:hAnsi="仿宋_GB2312" w:eastAsia="仿宋_GB2312" w:cs="仿宋_GB2312"/>
          <w:caps w:val="0"/>
          <w:color w:val="auto"/>
          <w:spacing w:val="0"/>
          <w:kern w:val="0"/>
          <w:sz w:val="32"/>
          <w:szCs w:val="32"/>
          <w:shd w:val="clear" w:fill="FFFFFF"/>
          <w:lang w:val="en-US" w:eastAsia="zh-CN" w:bidi="ar"/>
        </w:rPr>
        <w:t>政府</w:t>
      </w:r>
      <w:r>
        <w:rPr>
          <w:rFonts w:hint="eastAsia" w:ascii="仿宋_GB2312" w:hAnsi="仿宋_GB2312" w:eastAsia="仿宋_GB2312" w:cs="仿宋_GB2312"/>
          <w:caps w:val="0"/>
          <w:spacing w:val="0"/>
          <w:kern w:val="0"/>
          <w:sz w:val="32"/>
          <w:szCs w:val="32"/>
          <w:shd w:val="clear" w:fill="FFFFFF"/>
          <w:lang w:val="en-US" w:eastAsia="zh-CN" w:bidi="ar"/>
        </w:rPr>
        <w:t>重要工作进行部署落实，扎实推进政府信息公开工作。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（一）主动公开。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highlight w:val="none"/>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紧紧围绕镇</w:t>
      </w:r>
      <w:r>
        <w:rPr>
          <w:rFonts w:hint="eastAsia" w:ascii="仿宋_GB2312" w:hAnsi="仿宋_GB2312" w:eastAsia="仿宋_GB2312" w:cs="仿宋_GB2312"/>
          <w:caps w:val="0"/>
          <w:color w:val="auto"/>
          <w:spacing w:val="0"/>
          <w:kern w:val="0"/>
          <w:sz w:val="32"/>
          <w:szCs w:val="32"/>
          <w:shd w:val="clear" w:fill="FFFFFF"/>
          <w:lang w:val="en-US" w:eastAsia="zh-CN" w:bidi="ar"/>
        </w:rPr>
        <w:t>党委</w:t>
      </w:r>
      <w:r>
        <w:rPr>
          <w:rFonts w:hint="eastAsia" w:ascii="仿宋_GB2312" w:hAnsi="仿宋_GB2312" w:eastAsia="仿宋_GB2312" w:cs="仿宋_GB2312"/>
          <w:caps w:val="0"/>
          <w:spacing w:val="0"/>
          <w:kern w:val="0"/>
          <w:sz w:val="32"/>
          <w:szCs w:val="32"/>
          <w:shd w:val="clear" w:fill="FFFFFF"/>
          <w:lang w:val="en-US" w:eastAsia="zh-CN" w:bidi="ar"/>
        </w:rPr>
        <w:t>、政府年度工</w:t>
      </w:r>
      <w:bookmarkStart w:id="0" w:name="_GoBack"/>
      <w:bookmarkEnd w:id="0"/>
      <w:r>
        <w:rPr>
          <w:rFonts w:hint="eastAsia" w:ascii="仿宋_GB2312" w:hAnsi="仿宋_GB2312" w:eastAsia="仿宋_GB2312" w:cs="仿宋_GB2312"/>
          <w:caps w:val="0"/>
          <w:spacing w:val="0"/>
          <w:kern w:val="0"/>
          <w:sz w:val="32"/>
          <w:szCs w:val="32"/>
          <w:shd w:val="clear" w:fill="FFFFFF"/>
          <w:lang w:val="en-US" w:eastAsia="zh-CN" w:bidi="ar"/>
        </w:rPr>
        <w:t>作要点,持续完善重点领域政府信息公开工作，通过政务公开平台及时公开行政许可、行政处罚等相关信息，保障好人民群众的知情权、参与权和监督权</w:t>
      </w:r>
      <w:r>
        <w:rPr>
          <w:rFonts w:hint="eastAsia" w:ascii="仿宋_GB2312" w:hAnsi="仿宋_GB2312" w:eastAsia="仿宋_GB2312" w:cs="仿宋_GB2312"/>
          <w:caps w:val="0"/>
          <w:spacing w:val="0"/>
          <w:kern w:val="0"/>
          <w:sz w:val="32"/>
          <w:szCs w:val="32"/>
          <w:highlight w:val="none"/>
          <w:shd w:val="clear" w:fill="FFFFFF"/>
          <w:lang w:val="en-US" w:eastAsia="zh-CN" w:bidi="ar"/>
        </w:rPr>
        <w:t>。2025年度我镇共办理行政许可716项，办理行政处罚6项，办理行政强制0项。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（二）依申请公开。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2025年我镇收到政府信息公开申请0件，未发生因信息公开引起的行政诉讼或行政复议情况。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（三）政府信息管理。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持续推进政务公开工作，对照新修订《条例》的公开范围，将在职责范围内应当主动公开的政府信息进行分类整理并及时公开。制定相关制度规范政府信息公开程序，确保信息公开真实、准确。同时加强对已公开信息的动态管理，每月进行自查自纠，出现问题及时进行更新和修正，保证公开信息及时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（四）政府信息公开平台建设。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明确专职工作人员负责政府信息公开平台具体工作，并通过持续培训提升业务专业化水平，确保我镇政府信息公开平台稳定运行。同时利用</w:t>
      </w:r>
      <w:r>
        <w:rPr>
          <w:rFonts w:hint="eastAsia" w:ascii="仿宋_GB2312" w:hAnsi="仿宋_GB2312" w:eastAsia="仿宋_GB2312" w:cs="仿宋_GB2312"/>
          <w:caps w:val="0"/>
          <w:color w:val="auto"/>
          <w:spacing w:val="0"/>
          <w:kern w:val="0"/>
          <w:sz w:val="32"/>
          <w:szCs w:val="32"/>
          <w:shd w:val="clear" w:fill="FFFFFF"/>
          <w:lang w:val="en-US" w:eastAsia="zh-CN" w:bidi="ar"/>
        </w:rPr>
        <w:t>镇政府</w:t>
      </w:r>
      <w:r>
        <w:rPr>
          <w:rFonts w:hint="eastAsia" w:ascii="仿宋_GB2312" w:hAnsi="仿宋_GB2312" w:eastAsia="仿宋_GB2312" w:cs="仿宋_GB2312"/>
          <w:caps w:val="0"/>
          <w:spacing w:val="0"/>
          <w:kern w:val="0"/>
          <w:sz w:val="32"/>
          <w:szCs w:val="32"/>
          <w:shd w:val="clear" w:fill="FFFFFF"/>
          <w:lang w:val="en-US" w:eastAsia="zh-CN" w:bidi="ar"/>
        </w:rPr>
        <w:t>政务公开栏、各村公开栏，将线上公开内容进行线下公开，形成双平台公开体系，进一步方便群众及时了解信息。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（五）监督保障。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制定我镇政务公开制度，明确工作责任，确定专职工作人员收集汇总公开信息，并及时将工作动态等符合公开原则的信息及时公开。接受群众监督，同时定期开展自查工作，发现问题立即整改。组织各科室负责人员开展政府信息公开工作培训。有效提高了工作人员的公开意识和业务水平。</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黑体" w:hAnsi="黑体" w:eastAsia="黑体" w:cs="黑体"/>
          <w:caps w:val="0"/>
          <w:spacing w:val="0"/>
          <w:sz w:val="32"/>
          <w:szCs w:val="32"/>
          <w:shd w:val="clear" w:fill="FFFFFF"/>
          <w:lang w:val="en-US" w:eastAsia="zh-CN"/>
        </w:rPr>
      </w:pPr>
      <w:r>
        <w:rPr>
          <w:rFonts w:hint="eastAsia" w:ascii="黑体" w:hAnsi="黑体" w:eastAsia="黑体" w:cs="黑体"/>
          <w:caps w:val="0"/>
          <w:spacing w:val="0"/>
          <w:sz w:val="32"/>
          <w:szCs w:val="32"/>
          <w:shd w:val="clear" w:fill="FFFFFF"/>
          <w:lang w:val="en-US" w:eastAsia="zh-CN"/>
        </w:rPr>
        <w:t>二、主动公开政府信息情况</w:t>
      </w:r>
    </w:p>
    <w:tbl>
      <w:tblPr>
        <w:tblStyle w:val="3"/>
        <w:tblW w:w="8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65"/>
        <w:gridCol w:w="2165"/>
        <w:gridCol w:w="2165"/>
        <w:gridCol w:w="2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jc w:val="center"/>
        </w:trPr>
        <w:tc>
          <w:tcPr>
            <w:tcW w:w="866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本年制发件数</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本年废止件数</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规章</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行政规范性文件</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c>
          <w:tcPr>
            <w:tcW w:w="216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6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highlight w:val="none"/>
              </w:rPr>
            </w:pPr>
            <w:r>
              <w:rPr>
                <w:rFonts w:hint="eastAsia" w:ascii="微软雅黑" w:hAnsi="微软雅黑" w:eastAsia="微软雅黑" w:cs="微软雅黑"/>
                <w:kern w:val="0"/>
                <w:sz w:val="21"/>
                <w:szCs w:val="21"/>
                <w:highlight w:val="none"/>
                <w:lang w:val="en-US" w:eastAsia="zh-CN" w:bidi="ar"/>
              </w:rPr>
              <w:t>行政许可</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default" w:eastAsiaTheme="minorEastAsia"/>
                <w:sz w:val="21"/>
                <w:szCs w:val="21"/>
                <w:highlight w:val="none"/>
                <w:lang w:val="en-US" w:eastAsia="zh-CN"/>
              </w:rPr>
            </w:pPr>
            <w:r>
              <w:rPr>
                <w:rFonts w:hint="eastAsia"/>
                <w:sz w:val="21"/>
                <w:szCs w:val="21"/>
                <w:highlight w:val="none"/>
                <w:lang w:val="en-US" w:eastAsia="zh-CN"/>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6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行政处罚</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default" w:eastAsiaTheme="minorEastAsia"/>
                <w:sz w:val="21"/>
                <w:szCs w:val="21"/>
                <w:lang w:val="en-US" w:eastAsia="zh-CN"/>
              </w:rPr>
            </w:pPr>
            <w:r>
              <w:rPr>
                <w:rFonts w:hint="eastAsia"/>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行政强制</w:t>
            </w:r>
          </w:p>
        </w:tc>
        <w:tc>
          <w:tcPr>
            <w:tcW w:w="649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default"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86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信息内容</w:t>
            </w:r>
          </w:p>
        </w:tc>
        <w:tc>
          <w:tcPr>
            <w:tcW w:w="649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jc w:val="center"/>
        </w:trPr>
        <w:tc>
          <w:tcPr>
            <w:tcW w:w="216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行政事业性收费</w:t>
            </w:r>
          </w:p>
        </w:tc>
        <w:tc>
          <w:tcPr>
            <w:tcW w:w="649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rFonts w:hint="eastAsia" w:eastAsiaTheme="minorEastAsia"/>
                <w:sz w:val="21"/>
                <w:szCs w:val="21"/>
                <w:lang w:val="en-US" w:eastAsia="zh-CN"/>
              </w:rPr>
            </w:pPr>
            <w:r>
              <w:rPr>
                <w:rFonts w:hint="eastAsia"/>
                <w:sz w:val="21"/>
                <w:szCs w:val="21"/>
                <w:lang w:val="en-US" w:eastAsia="zh-CN"/>
              </w:rPr>
              <w:t>0</w:t>
            </w:r>
          </w:p>
        </w:tc>
      </w:tr>
    </w:tbl>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黑体" w:hAnsi="黑体" w:eastAsia="黑体" w:cs="黑体"/>
          <w:caps w:val="0"/>
          <w:spacing w:val="0"/>
          <w:sz w:val="32"/>
          <w:szCs w:val="32"/>
          <w:shd w:val="clear" w:fill="FFFFFF"/>
        </w:rPr>
      </w:pPr>
      <w:r>
        <w:rPr>
          <w:rFonts w:hint="eastAsia" w:ascii="黑体" w:hAnsi="黑体" w:eastAsia="黑体" w:cs="黑体"/>
          <w:caps w:val="0"/>
          <w:spacing w:val="0"/>
          <w:sz w:val="32"/>
          <w:szCs w:val="32"/>
          <w:shd w:val="clear" w:fill="FFFFFF"/>
          <w:lang w:eastAsia="zh-CN"/>
        </w:rPr>
        <w:t>三、</w:t>
      </w:r>
      <w:r>
        <w:rPr>
          <w:rFonts w:hint="eastAsia" w:ascii="黑体" w:hAnsi="黑体" w:eastAsia="黑体" w:cs="黑体"/>
          <w:caps w:val="0"/>
          <w:spacing w:val="0"/>
          <w:sz w:val="32"/>
          <w:szCs w:val="32"/>
          <w:shd w:val="clear" w:fill="FFFFFF"/>
        </w:rPr>
        <w:t>收到和处理政府信息公开申请情况</w:t>
      </w:r>
    </w:p>
    <w:tbl>
      <w:tblPr>
        <w:tblStyle w:val="3"/>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6" w:hRule="atLeast"/>
          <w:jc w:val="center"/>
        </w:trPr>
        <w:tc>
          <w:tcPr>
            <w:tcW w:w="4239"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4239"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自然人</w:t>
            </w:r>
          </w:p>
        </w:tc>
        <w:tc>
          <w:tcPr>
            <w:tcW w:w="2957" w:type="dxa"/>
            <w:gridSpan w:val="5"/>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法人或其他组织</w:t>
            </w:r>
          </w:p>
        </w:tc>
        <w:tc>
          <w:tcPr>
            <w:tcW w:w="592"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4239"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商业</w:t>
            </w:r>
          </w:p>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企业</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科研</w:t>
            </w:r>
          </w:p>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机构</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社会公益组织</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法律服务机构</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p>
        </w:tc>
        <w:tc>
          <w:tcPr>
            <w:tcW w:w="592"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6"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一、本年新收政府信息公开申请数量</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三、本年度办理结果</w:t>
            </w: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（一）予以公开</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（三）不予公开</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1.属于国家秘密</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pStyle w:val="2"/>
              <w:keepNext w:val="0"/>
              <w:keepLines w:val="0"/>
              <w:widowControl/>
              <w:suppressLineNumbers w:val="0"/>
              <w:spacing w:before="0" w:beforeAutospacing="0" w:after="0" w:afterAutospacing="0" w:line="420" w:lineRule="atLeast"/>
              <w:jc w:val="both"/>
              <w:rPr>
                <w:sz w:val="21"/>
                <w:szCs w:val="21"/>
              </w:rPr>
            </w:pPr>
            <w:r>
              <w:rPr>
                <w:rFonts w:hint="eastAsia" w:ascii="微软雅黑" w:hAnsi="微软雅黑" w:eastAsia="微软雅黑" w:cs="微软雅黑"/>
                <w:sz w:val="21"/>
                <w:szCs w:val="21"/>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（四）无法提供</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（五）不予处理</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2.重复申请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inset"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（六）其他处理</w:t>
            </w: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 </w:t>
            </w:r>
          </w:p>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rFonts w:hint="eastAsia" w:ascii="微软雅黑" w:hAnsi="微软雅黑" w:eastAsia="微软雅黑" w:cs="微软雅黑"/>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810"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276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3.其他</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660"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pPr>
              <w:jc w:val="both"/>
              <w:rPr>
                <w:rFonts w:hint="eastAsia" w:ascii="微软雅黑" w:hAnsi="微软雅黑" w:eastAsia="微软雅黑" w:cs="微软雅黑"/>
                <w:sz w:val="19"/>
                <w:szCs w:val="19"/>
              </w:rPr>
            </w:pPr>
          </w:p>
        </w:tc>
        <w:tc>
          <w:tcPr>
            <w:tcW w:w="3579"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（七）总计</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1" w:hRule="atLeast"/>
          <w:jc w:val="center"/>
        </w:trPr>
        <w:tc>
          <w:tcPr>
            <w:tcW w:w="4239"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r>
    </w:tbl>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630" w:leftChars="0" w:right="0" w:rightChars="0"/>
        <w:jc w:val="both"/>
        <w:textAlignment w:val="auto"/>
        <w:rPr>
          <w:rFonts w:hint="eastAsia" w:ascii="黑体" w:hAnsi="黑体" w:eastAsia="黑体" w:cs="黑体"/>
          <w:caps w:val="0"/>
          <w:spacing w:val="0"/>
          <w:sz w:val="32"/>
          <w:szCs w:val="32"/>
          <w:shd w:val="clear" w:fill="FFFFFF"/>
        </w:rPr>
      </w:pPr>
      <w:r>
        <w:rPr>
          <w:rFonts w:hint="eastAsia" w:ascii="黑体" w:hAnsi="黑体" w:eastAsia="黑体" w:cs="黑体"/>
          <w:caps w:val="0"/>
          <w:spacing w:val="0"/>
          <w:sz w:val="32"/>
          <w:szCs w:val="32"/>
          <w:shd w:val="clear" w:fill="FFFFFF"/>
          <w:lang w:eastAsia="zh-CN"/>
        </w:rPr>
        <w:t>四、</w:t>
      </w:r>
      <w:r>
        <w:rPr>
          <w:rFonts w:hint="eastAsia" w:ascii="黑体" w:hAnsi="黑体" w:eastAsia="黑体" w:cs="黑体"/>
          <w:caps w:val="0"/>
          <w:spacing w:val="0"/>
          <w:sz w:val="32"/>
          <w:szCs w:val="32"/>
          <w:shd w:val="clear" w:fill="FFFFFF"/>
        </w:rPr>
        <w:t>政府信息公开行政复议、行政诉讼情况</w:t>
      </w:r>
    </w:p>
    <w:tbl>
      <w:tblPr>
        <w:tblStyle w:val="3"/>
        <w:tblW w:w="8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589"/>
        <w:gridCol w:w="589"/>
        <w:gridCol w:w="589"/>
        <w:gridCol w:w="592"/>
        <w:gridCol w:w="589"/>
        <w:gridCol w:w="589"/>
        <w:gridCol w:w="590"/>
        <w:gridCol w:w="590"/>
        <w:gridCol w:w="593"/>
        <w:gridCol w:w="591"/>
        <w:gridCol w:w="591"/>
        <w:gridCol w:w="591"/>
        <w:gridCol w:w="591"/>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jc w:val="center"/>
        </w:trPr>
        <w:tc>
          <w:tcPr>
            <w:tcW w:w="29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行政复议</w:t>
            </w:r>
          </w:p>
        </w:tc>
        <w:tc>
          <w:tcPr>
            <w:tcW w:w="5911"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8" w:hRule="atLeast"/>
          <w:jc w:val="center"/>
        </w:trPr>
        <w:tc>
          <w:tcPr>
            <w:tcW w:w="58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结果维持</w:t>
            </w:r>
          </w:p>
        </w:tc>
        <w:tc>
          <w:tcPr>
            <w:tcW w:w="58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58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58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59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c>
          <w:tcPr>
            <w:tcW w:w="2951"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未经复议直接起诉</w:t>
            </w:r>
          </w:p>
        </w:tc>
        <w:tc>
          <w:tcPr>
            <w:tcW w:w="296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51" w:hRule="atLeast"/>
          <w:jc w:val="center"/>
        </w:trPr>
        <w:tc>
          <w:tcPr>
            <w:tcW w:w="5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8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8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8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9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both"/>
              <w:rPr>
                <w:rFonts w:hint="eastAsia" w:ascii="微软雅黑" w:hAnsi="微软雅黑" w:eastAsia="微软雅黑" w:cs="微软雅黑"/>
                <w:sz w:val="19"/>
                <w:szCs w:val="19"/>
              </w:rPr>
            </w:pP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59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维持</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结果</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纠正</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其他</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结果</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尚未</w:t>
            </w:r>
            <w:r>
              <w:rPr>
                <w:rFonts w:hint="eastAsia" w:ascii="微软雅黑" w:hAnsi="微软雅黑" w:eastAsia="微软雅黑" w:cs="微软雅黑"/>
                <w:kern w:val="0"/>
                <w:sz w:val="21"/>
                <w:szCs w:val="21"/>
                <w:lang w:val="en-US" w:eastAsia="zh-CN" w:bidi="ar"/>
              </w:rPr>
              <w:br w:type="textWrapping"/>
            </w:r>
            <w:r>
              <w:rPr>
                <w:rFonts w:hint="eastAsia" w:ascii="微软雅黑" w:hAnsi="微软雅黑" w:eastAsia="微软雅黑" w:cs="微软雅黑"/>
                <w:kern w:val="0"/>
                <w:sz w:val="21"/>
                <w:szCs w:val="21"/>
                <w:lang w:val="en-US" w:eastAsia="zh-CN" w:bidi="ar"/>
              </w:rPr>
              <w:t>审结</w:t>
            </w:r>
          </w:p>
        </w:tc>
        <w:tc>
          <w:tcPr>
            <w:tcW w:w="5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9" w:hRule="atLeast"/>
          <w:jc w:val="center"/>
        </w:trPr>
        <w:tc>
          <w:tcPr>
            <w:tcW w:w="58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 0</w:t>
            </w:r>
          </w:p>
        </w:tc>
        <w:tc>
          <w:tcPr>
            <w:tcW w:w="592"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0 </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8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c>
          <w:tcPr>
            <w:tcW w:w="59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420" w:lineRule="atLeast"/>
              <w:ind w:left="0" w:right="0"/>
              <w:jc w:val="both"/>
              <w:rPr>
                <w:sz w:val="21"/>
                <w:szCs w:val="21"/>
              </w:rPr>
            </w:pPr>
            <w:r>
              <w:rPr>
                <w:rFonts w:hint="eastAsia" w:ascii="微软雅黑" w:hAnsi="微软雅黑" w:eastAsia="微软雅黑" w:cs="微软雅黑"/>
                <w:kern w:val="0"/>
                <w:sz w:val="21"/>
                <w:szCs w:val="21"/>
                <w:lang w:val="en-US" w:eastAsia="zh-CN" w:bidi="ar"/>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aps w:val="0"/>
          <w:spacing w:val="0"/>
          <w:kern w:val="0"/>
          <w:sz w:val="32"/>
          <w:szCs w:val="32"/>
          <w:shd w:val="clear" w:fill="FFFFFF"/>
          <w:lang w:val="en-US" w:eastAsia="zh-CN" w:bidi="ar"/>
        </w:rPr>
      </w:pPr>
      <w:r>
        <w:rPr>
          <w:rFonts w:hint="eastAsia" w:ascii="黑体" w:hAnsi="黑体" w:eastAsia="黑体" w:cs="黑体"/>
          <w:caps w:val="0"/>
          <w:spacing w:val="0"/>
          <w:kern w:val="0"/>
          <w:sz w:val="32"/>
          <w:szCs w:val="32"/>
          <w:shd w:val="clear" w:fill="FFFFFF"/>
          <w:lang w:val="en-US" w:eastAsia="zh-CN" w:bidi="ar"/>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我镇政府信息公开工作取得一定成效，但也存在着不足之处：一是政策宣传的覆盖面和渗透力仍需加强，二是部分干部对政务公开工作重要性的认识以及公开信息的编辑能力还需要进一步提升。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为持续提升政务公开工作能力，我单位将继续强化业务能力培训，切实避免信息发布不规范等问题。严把发布内容审核，杜绝出现信息错误、更新滞后等情况。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caps w:val="0"/>
          <w:spacing w:val="0"/>
          <w:kern w:val="0"/>
          <w:sz w:val="32"/>
          <w:szCs w:val="32"/>
          <w:shd w:val="clear" w:fill="FFFFFF"/>
          <w:lang w:val="en-US" w:eastAsia="zh-CN" w:bidi="ar"/>
        </w:rPr>
      </w:pPr>
      <w:r>
        <w:rPr>
          <w:rFonts w:hint="eastAsia" w:ascii="黑体" w:hAnsi="黑体" w:eastAsia="黑体" w:cs="黑体"/>
          <w:caps w:val="0"/>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aps w:val="0"/>
          <w:spacing w:val="0"/>
          <w:kern w:val="0"/>
          <w:sz w:val="32"/>
          <w:szCs w:val="32"/>
          <w:shd w:val="clear" w:fill="FFFFFF"/>
          <w:lang w:val="en-US" w:eastAsia="zh-CN" w:bidi="ar"/>
        </w:rPr>
      </w:pPr>
      <w:r>
        <w:rPr>
          <w:rFonts w:hint="eastAsia" w:ascii="仿宋_GB2312" w:hAnsi="仿宋_GB2312" w:eastAsia="仿宋_GB2312" w:cs="仿宋_GB2312"/>
          <w:caps w:val="0"/>
          <w:spacing w:val="0"/>
          <w:kern w:val="0"/>
          <w:sz w:val="32"/>
          <w:szCs w:val="32"/>
          <w:shd w:val="clear" w:fill="FFFFFF"/>
          <w:lang w:val="en-US" w:eastAsia="zh-CN" w:bidi="ar"/>
        </w:rPr>
        <w:t>2025年本单位未收取信息公开处理费。</w:t>
      </w: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pPr>
    </w:p>
    <w:p>
      <w:pPr>
        <w:jc w:val="both"/>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913BA"/>
    <w:rsid w:val="0D9E3C32"/>
    <w:rsid w:val="0E452F2F"/>
    <w:rsid w:val="12401819"/>
    <w:rsid w:val="38A32FFA"/>
    <w:rsid w:val="420918AB"/>
    <w:rsid w:val="4293764B"/>
    <w:rsid w:val="46630A06"/>
    <w:rsid w:val="467A0C11"/>
    <w:rsid w:val="5E8A7B20"/>
    <w:rsid w:val="6BBFF6EA"/>
    <w:rsid w:val="774C567B"/>
    <w:rsid w:val="7C604A14"/>
    <w:rsid w:val="7FFFE19B"/>
    <w:rsid w:val="FE7FF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444</Words>
  <Characters>462</Characters>
  <Lines>0</Lines>
  <Paragraphs>0</Paragraphs>
  <TotalTime>40</TotalTime>
  <ScaleCrop>false</ScaleCrop>
  <LinksUpToDate>false</LinksUpToDate>
  <CharactersWithSpaces>462</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2025-01-13T09:02:00Z</dcterms:created>
  <dc:creator>Administrator</dc:creator>
  <cp:lastModifiedBy>work</cp:lastModifiedBy>
  <dcterms:modified xsi:type="dcterms:W3CDTF">2026-01-23T15:44:49Z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KSOTemplateDocerSaveRecord">
    <vt:lpwstr>eyJoZGlkIjoiNjhmOTNhMjc3MTQ3NzViNmY2OGM0NjlhZTg4OGMwNWYiLCJ1c2VySWQiOiI2NzIzNTY2MjUifQ==</vt:lpwstr>
  </property>
  <property fmtid="{D5CDD505-2E9C-101B-9397-08002B2CF9AE}" pid="4" name="ICV">
    <vt:lpwstr>4CDF75C735B75401B82673696CA18136</vt:lpwstr>
  </property>
</Properties>
</file>