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4CE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保定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徐水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区统计局</w:t>
      </w:r>
    </w:p>
    <w:p w14:paraId="35AF3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年政府信息公开工作年度报告</w:t>
      </w:r>
    </w:p>
    <w:p w14:paraId="7829E9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4A825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根据《中华人民共和国政府信息公开条例》规定，特向社会公布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徐水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区统计局202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年政府信息公开年度报告。本报告由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总体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情况、主动公开政府信息情况、政府信息依申请公开办理情况、因政府信息公开申请行政复议、提起行政诉讼情况、政府信息公开工作存在的主要问题及改进措施、需要说明的其他事项与附表共六个部分组成。本报告中所列数据的统计期限自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年12月31日止。</w:t>
      </w:r>
    </w:p>
    <w:p w14:paraId="79D0D6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 w14:paraId="58609D7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主动公开方面</w:t>
      </w:r>
    </w:p>
    <w:p w14:paraId="6D538D1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按照《条例》要求，坚持以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公开为常态、不公开为例外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，截止202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年12月31日，我局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通过政府网站和其他公开平台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主动公开机构职能、数据发布、资金信息、工作动态等政府信息共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条。</w:t>
      </w:r>
    </w:p>
    <w:p w14:paraId="2BBAFC4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统计数据发布持续加强。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结合统计特点，加强统计数据发布解读，展示统计信息和数据成果，为党政机关和社会公众提供优质的统计服务，每月及时发布统计数据，共计1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6DC163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推进资金信息公开。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依法依规主动推进预决算信息公开，不断提升预决算透明度，接受社会监督，202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年我局共公开预决算信息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条。</w:t>
      </w:r>
    </w:p>
    <w:p w14:paraId="505222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丰富完善统计资料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我局每月定期编制纸质统计月报，每年定期印制统计年鉴，多种统计产品满足了不同层次的统计数据需求；并通过网络等手段，及时向社会发布我区经济运行情况，解读统计数据，让社会更全面了解我区经济社会发展状况。</w:t>
      </w:r>
    </w:p>
    <w:p w14:paraId="2B225258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及时更新工作动态。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工作动态发布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条信息，主动公开我局日常工作情况，方便社会群众了解监督。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发布双随机执法检查信息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10条；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市局网站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采用统计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分析报告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和信息等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质量和数量都有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很大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C462B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（二）依申请公开。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本年度我局未收到依申请政府信息。</w:t>
      </w:r>
    </w:p>
    <w:p w14:paraId="5EDD67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（三）政府信息管理。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按照政府信息公开要求规范信息发布内容，凡是需要公开的文件和信息等内容，须经过科室负责人和分管领导“双审核”，确保政府信息公开内容尤其是统计数据类信息的准确规范性，严格依照流程办理工作。</w:t>
      </w:r>
    </w:p>
    <w:p w14:paraId="505421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（四）公开平台建设。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强化政府信息公开管理，按时按规及时发布公开信息并每月更新主动公开内容。认真做好我局相关政务信息目录的编制、更新工作；及时准确报送、发布新产生的主动公开政府信息。</w:t>
      </w:r>
    </w:p>
    <w:p w14:paraId="112E9F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（五）监督保障。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组织领导，根据岗位人事变动，及时调整政府信息公开工作领导小组成员；组织局相关工作人员开展集中学习、自学，对相关法律法规、文件、易错问题、信息编辑重点学习，对新变更工作人员及时进行培训，提高全局政府信息公开工作人员理论和业务水平。明确工作责任，对政府信息公开工作开展监督检查，确保公开信息更新的时效性和丰富性。按照信息公开工作考评要求，做好单位主动公开的政府信息上网公开工作，做好本单位政务公开情况季度统计。</w:t>
      </w:r>
    </w:p>
    <w:p w14:paraId="6EC218A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5"/>
        <w:tblW w:w="91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8"/>
        <w:gridCol w:w="2435"/>
        <w:gridCol w:w="2435"/>
        <w:gridCol w:w="2303"/>
      </w:tblGrid>
      <w:tr w14:paraId="5BFC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1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7CE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第二十条第（一）项</w:t>
            </w:r>
          </w:p>
        </w:tc>
      </w:tr>
      <w:tr w14:paraId="6677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760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FE1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3EF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本年废止件数</w:t>
            </w:r>
          </w:p>
        </w:tc>
        <w:tc>
          <w:tcPr>
            <w:tcW w:w="2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9FD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现行有效件数</w:t>
            </w:r>
          </w:p>
        </w:tc>
      </w:tr>
      <w:tr w14:paraId="5936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079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4E6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8FE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4AC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</w:tr>
      <w:tr w14:paraId="06AA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8CC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59F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85B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118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</w:tr>
      <w:tr w14:paraId="4096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2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9AF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第二十条第（五）项</w:t>
            </w:r>
          </w:p>
        </w:tc>
      </w:tr>
      <w:tr w14:paraId="1CCF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775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71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本年处理决定数量</w:t>
            </w:r>
          </w:p>
        </w:tc>
      </w:tr>
      <w:tr w14:paraId="7711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EBB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行政许可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1FE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</w:tr>
      <w:tr w14:paraId="5810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2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40B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第二十条第（六）项</w:t>
            </w:r>
          </w:p>
        </w:tc>
      </w:tr>
      <w:tr w14:paraId="6B7D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450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71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C6A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本年处理决定数量</w:t>
            </w:r>
          </w:p>
        </w:tc>
      </w:tr>
      <w:tr w14:paraId="6A66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816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行政处罚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0D2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</w:tr>
      <w:tr w14:paraId="55D2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A0C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行政强制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E1E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</w:tr>
      <w:tr w14:paraId="314F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12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64D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第二十条第（八）项</w:t>
            </w:r>
          </w:p>
        </w:tc>
      </w:tr>
      <w:tr w14:paraId="6959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202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538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本年收费金额（单位：万元）</w:t>
            </w:r>
          </w:p>
        </w:tc>
      </w:tr>
      <w:tr w14:paraId="1C94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B7A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行政事业性收费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60C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</w:tr>
    </w:tbl>
    <w:p w14:paraId="093E6F0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56F0FD3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收到和处理政府信息公开申请情况</w:t>
      </w:r>
    </w:p>
    <w:tbl>
      <w:tblPr>
        <w:tblStyle w:val="5"/>
        <w:tblW w:w="91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"/>
        <w:gridCol w:w="1061"/>
        <w:gridCol w:w="3119"/>
        <w:gridCol w:w="504"/>
        <w:gridCol w:w="708"/>
        <w:gridCol w:w="663"/>
        <w:gridCol w:w="663"/>
        <w:gridCol w:w="663"/>
        <w:gridCol w:w="855"/>
        <w:gridCol w:w="484"/>
      </w:tblGrid>
      <w:tr w14:paraId="1AE3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37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5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22E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申请人情况</w:t>
            </w:r>
          </w:p>
        </w:tc>
      </w:tr>
      <w:tr w14:paraId="058B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0D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C5E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自然人</w:t>
            </w:r>
          </w:p>
        </w:tc>
        <w:tc>
          <w:tcPr>
            <w:tcW w:w="35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DE0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法人或其他组织</w:t>
            </w:r>
          </w:p>
        </w:tc>
        <w:tc>
          <w:tcPr>
            <w:tcW w:w="484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1EE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总计</w:t>
            </w:r>
          </w:p>
        </w:tc>
      </w:tr>
      <w:tr w14:paraId="063E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0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B1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C52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商业</w:t>
            </w:r>
          </w:p>
          <w:p w14:paraId="049651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企业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2F7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科研</w:t>
            </w:r>
          </w:p>
          <w:p w14:paraId="6E3D49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机构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25D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社会公益组织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727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法律服务机构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C3D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484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45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2F5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14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F82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8FB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97B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294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0B5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A86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E4B1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</w:tr>
      <w:tr w14:paraId="658C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DE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CA9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43B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FF1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407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E07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CC6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9FAD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</w:tr>
      <w:tr w14:paraId="692E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A8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三、本年度办理结果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96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（一）予以公开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B5C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AD2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D6F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484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EEC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B60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48AE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</w:tr>
      <w:tr w14:paraId="5722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7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57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A63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DCF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889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C10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FC2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7FF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70F8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  <w:p w14:paraId="40BDDF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43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</w:t>
            </w:r>
          </w:p>
        </w:tc>
      </w:tr>
      <w:tr w14:paraId="3B7D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7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C7F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（三）不予公开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9681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1.属于国家秘密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8775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B05E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7E81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6B14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7EB7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BC4A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D1BB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455E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3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A0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33CD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2.其他法律行政法规禁止公开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B133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C403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DA03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A3B1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7BC2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55C9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6C48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</w:tr>
      <w:tr w14:paraId="392A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5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B1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0DB7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3.危及“三安全一稳定”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47C2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48D9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CB63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3960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AB18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A0E9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9DB3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3DD1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F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5F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3684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4.保护第三方合法权益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9548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518A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F9C1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66F3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39F1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5149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88FB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</w:tr>
      <w:tr w14:paraId="4FD1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0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13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2229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5.属于三类内部事务信息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DD3E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24AE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9617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2226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3E0F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C804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2CE4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</w:tr>
      <w:tr w14:paraId="1575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8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02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69F5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6.属于四类过程性信息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02DC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CF0D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F8FB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0104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B832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5FE1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B2C8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0E90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5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4B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DB13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7.属于行政执法案卷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2D31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D393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92D8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C64E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54B7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0077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CD8B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</w:tr>
      <w:tr w14:paraId="0616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1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18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5AC8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8.属于行政查询事项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8F23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A35E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CD65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40E3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51EC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5CB6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16DF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7016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4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A57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（四）无法提供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7E95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1.本机关不掌握相关政府信息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C2D7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26A0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F63D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A379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BD10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ABB4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CFAA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</w:tr>
      <w:tr w14:paraId="40E6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B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A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5566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2.没有现成信息需要另行制作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9DE4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E58F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4A18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F309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8C6B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AB66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56E9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7A40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0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BA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94CE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3.补正后申请内容仍不明确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C63C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50D0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B5F4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2617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5852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5B22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7863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6B32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5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432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（五）不予处理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4E87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1.信访举报投诉类申请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FA97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8235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4CFE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9735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CCBC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9985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D98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11E1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A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E9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5012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2.重复申请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0CF9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3A29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5A3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8C9B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6039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D6B1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FDD0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2314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9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1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6F05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3.要求提供公开出版物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CD04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FA69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CE84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097A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45F2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8437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D8F4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06F2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C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19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43C9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4.无正当理由大量反复申请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EAC7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5F76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B7AC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B845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AA73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527F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40C6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</w:tr>
      <w:tr w14:paraId="1F11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F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50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CA9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B57D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5C56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67D1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AC93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02DB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7525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5995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0B02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A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0DD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（六）其他处理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502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099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E3A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C2A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7DE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B40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5EE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554E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</w:t>
            </w:r>
          </w:p>
          <w:p w14:paraId="5FD1A3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53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</w:tr>
      <w:tr w14:paraId="5D0E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8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F0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0AE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FDE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1ED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2EE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6D4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00A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F05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324F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24C8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A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0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767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3.其他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1B6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FB0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0F3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DBF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503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A51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DFB4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</w:tr>
      <w:tr w14:paraId="7C95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6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5F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（七）总计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47D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2F7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F8A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862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B0C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3DB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B6A2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</w:tr>
      <w:tr w14:paraId="5948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6D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四、结转下年度继续办理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2F7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F10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E3A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A1D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ED6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077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0 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7F05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</w:tr>
    </w:tbl>
    <w:p w14:paraId="3AB1B0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E6AB5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四、政府信息公开行政复议、行政诉讼情况</w:t>
      </w:r>
    </w:p>
    <w:tbl>
      <w:tblPr>
        <w:tblStyle w:val="5"/>
        <w:tblW w:w="90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615"/>
        <w:gridCol w:w="615"/>
        <w:gridCol w:w="615"/>
        <w:gridCol w:w="615"/>
        <w:gridCol w:w="616"/>
        <w:gridCol w:w="616"/>
        <w:gridCol w:w="617"/>
        <w:gridCol w:w="617"/>
        <w:gridCol w:w="617"/>
        <w:gridCol w:w="619"/>
        <w:gridCol w:w="619"/>
        <w:gridCol w:w="619"/>
        <w:gridCol w:w="619"/>
        <w:gridCol w:w="619"/>
      </w:tblGrid>
      <w:tr w14:paraId="0504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A5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行政复议</w:t>
            </w:r>
          </w:p>
        </w:tc>
        <w:tc>
          <w:tcPr>
            <w:tcW w:w="624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EE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行政诉讼</w:t>
            </w:r>
          </w:p>
        </w:tc>
      </w:tr>
      <w:tr w14:paraId="5670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BF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结果维持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76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纠正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DF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96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尚未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审结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9F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总计</w:t>
            </w:r>
          </w:p>
        </w:tc>
        <w:tc>
          <w:tcPr>
            <w:tcW w:w="31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0C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未经复议直接起诉</w:t>
            </w:r>
          </w:p>
        </w:tc>
        <w:tc>
          <w:tcPr>
            <w:tcW w:w="31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59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复议后起诉</w:t>
            </w:r>
          </w:p>
        </w:tc>
      </w:tr>
      <w:tr w14:paraId="4741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5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F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0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6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3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D8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维持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B6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纠正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47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BE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尚未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审结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2B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总计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98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维持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8A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纠正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66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41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尚未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审结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AF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总计</w:t>
            </w:r>
          </w:p>
        </w:tc>
      </w:tr>
      <w:tr w14:paraId="6A2F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3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CF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2B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C9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2E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55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1C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8C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82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FC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B3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A7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46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3D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1A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77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0</w:t>
            </w:r>
          </w:p>
        </w:tc>
      </w:tr>
    </w:tbl>
    <w:p w14:paraId="5773B2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0F6602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 w14:paraId="687AA9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一是各股室依法公开、主动公开意识有待进一步加强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二是政府信息主动公开的深度还有待进一步拓展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三是政府信息公开渠道还有待进一步完善。</w:t>
      </w:r>
    </w:p>
    <w:p w14:paraId="3ED87C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下一步，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区统计局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将继续按照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府关于政府信息公开工作的各项要求，进一步深入调查研究，创新工作思路，改进工作方法，加大政府信息公开力度，把政府信息公开工作抓在手中、落到实处，确保业务人员相对固定，制度相对健全，做到专职、专责、专心，确保本单位政府信息公开工作有序推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力争在规范化、制度化、程序化等方面取得新进展。</w:t>
      </w:r>
    </w:p>
    <w:p w14:paraId="0711C6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 w14:paraId="1B9474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我局暂无其他需要报告的事项。</w:t>
      </w:r>
    </w:p>
    <w:p w14:paraId="037A6E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522B35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徐水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区统计局</w:t>
      </w:r>
    </w:p>
    <w:p w14:paraId="035341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bookmarkStart w:id="0" w:name="_GoBack"/>
      <w:bookmarkEnd w:id="0"/>
    </w:p>
    <w:p w14:paraId="678368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　　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OWRmMzJkZWQ2ZmE5ZTc0NzJhZjBjMzlkN2U3OTcifQ=="/>
  </w:docVars>
  <w:rsids>
    <w:rsidRoot w:val="00000000"/>
    <w:rsid w:val="05AC22B4"/>
    <w:rsid w:val="063522A9"/>
    <w:rsid w:val="074107DA"/>
    <w:rsid w:val="07F02271"/>
    <w:rsid w:val="089C4695"/>
    <w:rsid w:val="0A067AB9"/>
    <w:rsid w:val="0E4F3437"/>
    <w:rsid w:val="0E9C09EC"/>
    <w:rsid w:val="0FC0634A"/>
    <w:rsid w:val="0FC53D98"/>
    <w:rsid w:val="11CB4348"/>
    <w:rsid w:val="14CD18FF"/>
    <w:rsid w:val="174B76C3"/>
    <w:rsid w:val="191D6B6E"/>
    <w:rsid w:val="19DE1F55"/>
    <w:rsid w:val="1CA67605"/>
    <w:rsid w:val="1D1C4B75"/>
    <w:rsid w:val="23A44377"/>
    <w:rsid w:val="24462566"/>
    <w:rsid w:val="266F0A68"/>
    <w:rsid w:val="2EB931C8"/>
    <w:rsid w:val="2F3F68BB"/>
    <w:rsid w:val="2F893F8B"/>
    <w:rsid w:val="38055860"/>
    <w:rsid w:val="388A07CB"/>
    <w:rsid w:val="3BB43FA5"/>
    <w:rsid w:val="3F636EE3"/>
    <w:rsid w:val="42D06B32"/>
    <w:rsid w:val="45FA005D"/>
    <w:rsid w:val="47266BB4"/>
    <w:rsid w:val="4A0155CC"/>
    <w:rsid w:val="4A6F0787"/>
    <w:rsid w:val="4AB23A41"/>
    <w:rsid w:val="4B4A5F4D"/>
    <w:rsid w:val="4C9D15DC"/>
    <w:rsid w:val="51C27D36"/>
    <w:rsid w:val="55161A95"/>
    <w:rsid w:val="55791940"/>
    <w:rsid w:val="55F8605D"/>
    <w:rsid w:val="560478A0"/>
    <w:rsid w:val="561D553B"/>
    <w:rsid w:val="5DE56A8A"/>
    <w:rsid w:val="606721D5"/>
    <w:rsid w:val="607E307A"/>
    <w:rsid w:val="613100ED"/>
    <w:rsid w:val="63FA3360"/>
    <w:rsid w:val="6418315C"/>
    <w:rsid w:val="69981DC2"/>
    <w:rsid w:val="6BB7063A"/>
    <w:rsid w:val="6F9E54E7"/>
    <w:rsid w:val="70D72552"/>
    <w:rsid w:val="753F6E24"/>
    <w:rsid w:val="79260A33"/>
    <w:rsid w:val="7E1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autoRedefine/>
    <w:qFormat/>
    <w:uiPriority w:val="0"/>
    <w:rPr>
      <w:color w:val="000000"/>
      <w:u w:val="none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2226</Words>
  <Characters>2282</Characters>
  <Lines>0</Lines>
  <Paragraphs>0</Paragraphs>
  <TotalTime>1920</TotalTime>
  <ScaleCrop>false</ScaleCrop>
  <LinksUpToDate>false</LinksUpToDate>
  <CharactersWithSpaces>2503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2022-01-17T09:22:00Z</dcterms:created>
  <dc:creator>Administrator</dc:creator>
  <cp:lastModifiedBy>葡萄</cp:lastModifiedBy>
  <cp:lastPrinted>2025-01-10T01:27:00Z</cp:lastPrinted>
  <dcterms:modified xsi:type="dcterms:W3CDTF">2026-01-23T01:01:14Z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C9DD651BD4CE4D679EE30F8CD2B4C178</vt:lpwstr>
  </property>
  <property fmtid="{D5CDD505-2E9C-101B-9397-08002B2CF9AE}" pid="4" name="KSOTemplateDocerSaveRecord">
    <vt:lpwstr>eyJoZGlkIjoiNDVjNTE2Y2M5MmJkYzI5MzQ0ZTBjZjUxNTQ5NmM2YWMiLCJ1c2VySWQiOiI0NTkxOTc2NTAifQ==</vt:lpwstr>
  </property>
</Properties>
</file>