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rPr>
        <w:t>保定市</w:t>
      </w:r>
      <w:r>
        <w:rPr>
          <w:rFonts w:hint="eastAsia" w:ascii="方正小标宋简体" w:hAnsi="方正小标宋简体" w:eastAsia="方正小标宋简体" w:cs="方正小标宋简体"/>
          <w:b w:val="0"/>
          <w:bCs w:val="0"/>
          <w:color w:val="000000"/>
          <w:sz w:val="44"/>
          <w:szCs w:val="44"/>
          <w:lang w:eastAsia="zh-CN"/>
        </w:rPr>
        <w:t>徐水区发展和改革局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2025</w:t>
      </w:r>
      <w:r>
        <w:rPr>
          <w:rFonts w:hint="eastAsia" w:ascii="方正小标宋简体" w:hAnsi="方正小标宋简体" w:eastAsia="方正小标宋简体" w:cs="方正小标宋简体"/>
          <w:b w:val="0"/>
          <w:bCs w:val="0"/>
          <w:color w:val="000000"/>
          <w:sz w:val="44"/>
          <w:szCs w:val="44"/>
        </w:rPr>
        <w:t>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2025年，</w:t>
      </w:r>
      <w:bookmarkStart w:id="0" w:name="OLE_LINK1"/>
      <w:r>
        <w:rPr>
          <w:rFonts w:hint="eastAsia" w:ascii="仿宋_GB2312" w:hAnsi="仿宋_GB2312" w:eastAsia="仿宋_GB2312" w:cs="仿宋_GB2312"/>
          <w:caps w:val="0"/>
          <w:spacing w:val="0"/>
          <w:kern w:val="0"/>
          <w:sz w:val="32"/>
          <w:szCs w:val="32"/>
          <w:lang w:val="en-US" w:eastAsia="zh-CN" w:bidi="ar"/>
        </w:rPr>
        <w:t>保定市徐水区发展和改革局</w:t>
      </w:r>
      <w:bookmarkEnd w:id="0"/>
      <w:r>
        <w:rPr>
          <w:rFonts w:hint="eastAsia" w:ascii="仿宋_GB2312" w:hAnsi="仿宋_GB2312" w:eastAsia="仿宋_GB2312" w:cs="仿宋_GB2312"/>
          <w:caps w:val="0"/>
          <w:spacing w:val="0"/>
          <w:kern w:val="0"/>
          <w:sz w:val="32"/>
          <w:szCs w:val="32"/>
          <w:lang w:val="en-US" w:eastAsia="zh-CN" w:bidi="ar"/>
        </w:rPr>
        <w:t>根据《中华人民共和国政府信息公开条例》（以下简称《条例》）文件要求，坚持以习近平新时代中国特色社会主义思想为指导，认真落实党中央、国务院关于推进新时代政务公开工作的决策部署。坚持以公开为常态、不公开为例外，推进政务公开和政务服务相融合，推进政务公开工作及时、规范、透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本年度报告由保定市徐水区发展和改革局编制，包括总体情况、主动公开政府信息情况、收到和处理政府信息公开申请情况、政府信息公开行政复议及行政诉讼情况、存在的主要问题及改进情况等六方面内容。本报告中所列数据统计期限为2025年1月1日至12月31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aps w:val="0"/>
          <w:spacing w:val="0"/>
          <w:kern w:val="0"/>
          <w:sz w:val="32"/>
          <w:szCs w:val="32"/>
          <w:lang w:val="en-US" w:eastAsia="zh-CN" w:bidi="ar"/>
        </w:rPr>
      </w:pPr>
      <w:r>
        <w:rPr>
          <w:rFonts w:hint="eastAsia" w:ascii="黑体" w:hAnsi="黑体" w:eastAsia="黑体" w:cs="黑体"/>
          <w:caps w:val="0"/>
          <w:spacing w:val="0"/>
          <w:kern w:val="0"/>
          <w:sz w:val="32"/>
          <w:szCs w:val="32"/>
          <w:lang w:val="en-US" w:eastAsia="zh-CN" w:bidi="ar"/>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2025年，保定市徐水区发展和改革局按照区政府关于政务公开的文件要求，结合我局工作实际，采取多种措施大力推进政府信息公开工作，规范信息公开内容，丰富信息公开渠道，增强信息公开实效，有力促进了我局各项工作的开展。</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主动公开。通过河北省投资项目在线审批监管平台进行项目审批，办理的政府投资项目审批信息，定期在门户网站进行公示，主动公开《关于对风电光伏新能源项目拟调整处置的公示》</w:t>
      </w:r>
      <w:r>
        <w:rPr>
          <w:rFonts w:hint="eastAsia" w:ascii="仿宋_GB2312" w:hAnsi="仿宋_GB2312" w:eastAsia="仿宋_GB2312" w:cs="仿宋_GB2312"/>
          <w:caps w:val="0"/>
          <w:spacing w:val="0"/>
          <w:kern w:val="0"/>
          <w:sz w:val="32"/>
          <w:szCs w:val="32"/>
          <w:highlight w:val="none"/>
          <w:lang w:val="en-US" w:eastAsia="zh-CN" w:bidi="ar"/>
        </w:rPr>
        <w:t>、</w:t>
      </w:r>
      <w:r>
        <w:rPr>
          <w:rFonts w:hint="eastAsia" w:ascii="仿宋_GB2312" w:hAnsi="仿宋_GB2312" w:eastAsia="仿宋_GB2312" w:cs="仿宋_GB2312"/>
          <w:caps w:val="0"/>
          <w:spacing w:val="0"/>
          <w:kern w:val="0"/>
          <w:sz w:val="32"/>
          <w:szCs w:val="32"/>
          <w:highlight w:val="none"/>
          <w:lang w:val="en-US" w:eastAsia="zh-CN" w:bidi="ar"/>
        </w:rPr>
        <w:t>保定市徐水区发展和改革局等四部门关于印发《贯彻落实涉企收费长效监管机制工作举措》及《保定市徐水区涉企收费目录清单》的通知、保定市徐水区发展和改革局关于征集徐水区水价调整听证会参加人的公告、保定市徐水区发展和改革局关于徐水区水价调整听证事项的公告等信息，</w:t>
      </w:r>
      <w:r>
        <w:rPr>
          <w:rFonts w:hint="eastAsia" w:ascii="仿宋_GB2312" w:hAnsi="仿宋_GB2312" w:eastAsia="仿宋_GB2312" w:cs="仿宋_GB2312"/>
          <w:caps w:val="0"/>
          <w:spacing w:val="0"/>
          <w:kern w:val="0"/>
          <w:sz w:val="32"/>
          <w:szCs w:val="32"/>
          <w:lang w:val="en-US" w:eastAsia="zh-CN" w:bidi="ar"/>
        </w:rPr>
        <w:t>提升了行政服务效能和透明度。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（二）依申请公开。2025年，全局共收到5件申请政府信息公开事项，全部按照程序进行了信息公开。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（三）政府信息管理。严格落实政府信息公开条例，规范依法公开工作，2025年全年共受理12345市长热线</w:t>
      </w:r>
      <w:r>
        <w:rPr>
          <w:rFonts w:hint="eastAsia" w:ascii="仿宋_GB2312" w:hAnsi="仿宋_GB2312" w:eastAsia="仿宋_GB2312" w:cs="仿宋_GB2312"/>
          <w:caps w:val="0"/>
          <w:spacing w:val="0"/>
          <w:kern w:val="0"/>
          <w:sz w:val="32"/>
          <w:szCs w:val="32"/>
          <w:highlight w:val="none"/>
          <w:lang w:val="en-US" w:eastAsia="zh-CN" w:bidi="ar"/>
        </w:rPr>
        <w:t>739</w:t>
      </w:r>
      <w:r>
        <w:rPr>
          <w:rFonts w:hint="eastAsia" w:ascii="仿宋_GB2312" w:hAnsi="仿宋_GB2312" w:eastAsia="仿宋_GB2312" w:cs="仿宋_GB2312"/>
          <w:caps w:val="0"/>
          <w:spacing w:val="0"/>
          <w:kern w:val="0"/>
          <w:sz w:val="32"/>
          <w:szCs w:val="32"/>
          <w:lang w:val="en-US" w:eastAsia="zh-CN" w:bidi="ar"/>
        </w:rPr>
        <w:t>件，全部在期限内予以答复，得到了满意评价。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（四）政府信息公开平台建设。一是严格落实财务预决算公开制度。严格落实财务预决算公开制度，按照市财政局安排部署，在区政府门户网站和保定市政务信息公开专栏公开了</w:t>
      </w:r>
      <w:r>
        <w:rPr>
          <w:rFonts w:hint="eastAsia" w:ascii="仿宋_GB2312" w:hAnsi="仿宋_GB2312" w:eastAsia="仿宋_GB2312" w:cs="仿宋_GB2312"/>
          <w:caps w:val="0"/>
          <w:spacing w:val="0"/>
          <w:kern w:val="0"/>
          <w:sz w:val="32"/>
          <w:szCs w:val="32"/>
          <w:highlight w:val="none"/>
          <w:lang w:val="en-US" w:eastAsia="zh-CN" w:bidi="ar"/>
        </w:rPr>
        <w:t>《保定市徐水区发展和改革局2025年预算公开》《保定市徐水区发展和改革局2025年决算公开》</w:t>
      </w:r>
      <w:r>
        <w:rPr>
          <w:rFonts w:hint="eastAsia" w:ascii="仿宋_GB2312" w:hAnsi="仿宋_GB2312" w:eastAsia="仿宋_GB2312" w:cs="仿宋_GB2312"/>
          <w:caps w:val="0"/>
          <w:spacing w:val="0"/>
          <w:kern w:val="0"/>
          <w:sz w:val="32"/>
          <w:szCs w:val="32"/>
          <w:lang w:val="en-US" w:eastAsia="zh-CN" w:bidi="ar"/>
        </w:rPr>
        <w:t>等信息。二是全面推行“双随机、一公开”监管制度。我局</w:t>
      </w:r>
      <w:r>
        <w:rPr>
          <w:rFonts w:hint="eastAsia" w:ascii="仿宋_GB2312" w:hAnsi="仿宋_GB2312" w:eastAsia="仿宋_GB2312" w:cs="仿宋_GB2312"/>
          <w:caps w:val="0"/>
          <w:spacing w:val="0"/>
          <w:kern w:val="0"/>
          <w:sz w:val="32"/>
          <w:szCs w:val="32"/>
          <w:highlight w:val="none"/>
          <w:lang w:val="en-US" w:eastAsia="zh-CN" w:bidi="ar"/>
        </w:rPr>
        <w:t>在河北省双随机监管平台</w:t>
      </w:r>
      <w:r>
        <w:rPr>
          <w:rFonts w:hint="eastAsia" w:ascii="仿宋_GB2312" w:hAnsi="仿宋_GB2312" w:eastAsia="仿宋_GB2312" w:cs="仿宋_GB2312"/>
          <w:caps w:val="0"/>
          <w:spacing w:val="0"/>
          <w:kern w:val="0"/>
          <w:sz w:val="32"/>
          <w:szCs w:val="32"/>
          <w:lang w:val="en-US" w:eastAsia="zh-CN" w:bidi="ar"/>
        </w:rPr>
        <w:t>中实行动态更新，及时调整执法事项、事前公开和事后公开事项，</w:t>
      </w:r>
      <w:r>
        <w:rPr>
          <w:rFonts w:hint="eastAsia" w:ascii="仿宋_GB2312" w:hAnsi="仿宋_GB2312" w:eastAsia="仿宋_GB2312" w:cs="仿宋_GB2312"/>
          <w:caps w:val="0"/>
          <w:spacing w:val="0"/>
          <w:kern w:val="0"/>
          <w:sz w:val="32"/>
          <w:szCs w:val="32"/>
          <w:highlight w:val="none"/>
          <w:lang w:val="en-US" w:eastAsia="zh-CN" w:bidi="ar"/>
        </w:rPr>
        <w:t>2025年进行了4次双随机抽查，共抽查企业12家，抽查结果在“河北省双随机监管平台”进行公示。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（五）监督保障。严格落实政务公开制度，建立工作台账，由局办公室汇总工作进度，及时向单位主要领导进行汇报，督促相关处室按时完成任务。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aps w:val="0"/>
          <w:spacing w:val="0"/>
          <w:kern w:val="0"/>
          <w:sz w:val="32"/>
          <w:szCs w:val="32"/>
          <w:lang w:val="en-US" w:eastAsia="zh-CN" w:bidi="ar"/>
        </w:rPr>
      </w:pPr>
      <w:r>
        <w:rPr>
          <w:rFonts w:hint="eastAsia" w:ascii="黑体" w:hAnsi="黑体" w:eastAsia="黑体" w:cs="黑体"/>
          <w:caps w:val="0"/>
          <w:spacing w:val="0"/>
          <w:kern w:val="0"/>
          <w:sz w:val="32"/>
          <w:szCs w:val="32"/>
          <w:lang w:val="en-US" w:eastAsia="zh-CN" w:bidi="ar"/>
        </w:rPr>
        <w:t>二、主动公开政府信息情况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aps w:val="0"/>
          <w:spacing w:val="0"/>
          <w:kern w:val="0"/>
          <w:sz w:val="32"/>
          <w:szCs w:val="32"/>
          <w:lang w:val="en-US" w:eastAsia="zh-CN" w:bidi="ar"/>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本年制发件数</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本年废止件数</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default"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default"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aps w:val="0"/>
          <w:spacing w:val="0"/>
          <w:kern w:val="0"/>
          <w:sz w:val="32"/>
          <w:szCs w:val="32"/>
          <w:lang w:val="en-US" w:eastAsia="zh-CN" w:bidi="ar"/>
        </w:rPr>
      </w:pPr>
      <w:r>
        <w:rPr>
          <w:rFonts w:hint="eastAsia" w:ascii="黑体" w:hAnsi="黑体" w:eastAsia="黑体" w:cs="黑体"/>
          <w:caps w:val="0"/>
          <w:spacing w:val="0"/>
          <w:kern w:val="0"/>
          <w:sz w:val="32"/>
          <w:szCs w:val="32"/>
          <w:lang w:val="en-US" w:eastAsia="zh-CN" w:bidi="ar"/>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自然人</w:t>
            </w:r>
          </w:p>
        </w:tc>
        <w:tc>
          <w:tcPr>
            <w:tcW w:w="3440" w:type="dxa"/>
            <w:gridSpan w:val="5"/>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法人或其他组织</w:t>
            </w:r>
          </w:p>
        </w:tc>
        <w:tc>
          <w:tcPr>
            <w:tcW w:w="688" w:type="dxa"/>
            <w:vMerge w:val="restart"/>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商业</w:t>
            </w: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科研</w:t>
            </w: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机构</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社会公益组织</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法律服务机构</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p>
        </w:tc>
        <w:tc>
          <w:tcPr>
            <w:tcW w:w="688"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三、本年度办理结果0</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default"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default"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 </w:t>
            </w:r>
            <w:r>
              <w:rPr>
                <w:rFonts w:hint="default"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noWrap w:val="0"/>
            <w:tcMar>
              <w:left w:w="57" w:type="dxa"/>
              <w:right w:w="57" w:type="dxa"/>
            </w:tcMar>
            <w:vAlign w:val="center"/>
          </w:tcPr>
          <w:p>
            <w:pPr>
              <w:rPr>
                <w:rFonts w:hint="eastAsia" w:ascii="微软雅黑" w:hAnsi="微软雅黑" w:eastAsia="微软雅黑" w:cs="微软雅黑"/>
                <w:sz w:val="19"/>
                <w:szCs w:val="19"/>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spacing w:before="0" w:beforeAutospacing="0" w:after="0" w:afterAutospacing="0" w:line="560" w:lineRule="atLeast"/>
              <w:ind w:left="0" w:right="0" w:firstLine="240"/>
              <w:jc w:val="left"/>
              <w:rPr>
                <w:sz w:val="21"/>
                <w:szCs w:val="21"/>
              </w:rPr>
            </w:pPr>
            <w:r>
              <w:rPr>
                <w:rFonts w:hint="eastAsia" w:ascii="微软雅黑" w:hAnsi="微软雅黑" w:eastAsia="微软雅黑" w:cs="微软雅黑"/>
                <w:kern w:val="0"/>
                <w:sz w:val="21"/>
                <w:szCs w:val="21"/>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aps w:val="0"/>
          <w:spacing w:val="0"/>
          <w:kern w:val="0"/>
          <w:sz w:val="32"/>
          <w:szCs w:val="32"/>
          <w:lang w:val="en-US" w:eastAsia="zh-CN" w:bidi="ar"/>
        </w:rPr>
      </w:pPr>
      <w:r>
        <w:rPr>
          <w:rFonts w:hint="eastAsia" w:ascii="黑体" w:hAnsi="黑体" w:eastAsia="黑体" w:cs="黑体"/>
          <w:caps w:val="0"/>
          <w:spacing w:val="0"/>
          <w:kern w:val="0"/>
          <w:sz w:val="32"/>
          <w:szCs w:val="32"/>
          <w:lang w:val="en-US" w:eastAsia="zh-CN" w:bidi="ar"/>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行政复议</w:t>
            </w:r>
          </w:p>
        </w:tc>
        <w:tc>
          <w:tcPr>
            <w:tcW w:w="4862"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结果维持</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3248" w:type="dxa"/>
            <w:gridSpan w:val="5"/>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未经复议直接起诉</w:t>
            </w:r>
          </w:p>
        </w:tc>
        <w:tc>
          <w:tcPr>
            <w:tcW w:w="3250" w:type="dxa"/>
            <w:gridSpan w:val="5"/>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微软雅黑" w:hAnsi="微软雅黑" w:eastAsia="微软雅黑" w:cs="微软雅黑"/>
                <w:sz w:val="19"/>
                <w:szCs w:val="19"/>
              </w:rPr>
            </w:pP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aps w:val="0"/>
          <w:spacing w:val="0"/>
          <w:kern w:val="0"/>
          <w:sz w:val="32"/>
          <w:szCs w:val="32"/>
          <w:lang w:val="en-US" w:eastAsia="zh-CN" w:bidi="ar"/>
        </w:rPr>
      </w:pPr>
      <w:r>
        <w:rPr>
          <w:rFonts w:hint="eastAsia" w:ascii="黑体" w:hAnsi="黑体" w:eastAsia="黑体" w:cs="黑体"/>
          <w:caps w:val="0"/>
          <w:spacing w:val="0"/>
          <w:kern w:val="0"/>
          <w:sz w:val="32"/>
          <w:szCs w:val="32"/>
          <w:lang w:val="en-US" w:eastAsia="zh-CN" w:bidi="ar"/>
        </w:rPr>
        <w:t>五、存在的主要问题及改进情况</w:t>
      </w:r>
    </w:p>
    <w:p>
      <w:pPr>
        <w:pStyle w:val="2"/>
        <w:keepNext w:val="0"/>
        <w:keepLines w:val="0"/>
        <w:widowControl/>
        <w:suppressLineNumbers w:val="0"/>
        <w:spacing w:before="0" w:beforeAutospacing="0" w:after="0" w:afterAutospacing="0" w:line="560" w:lineRule="atLeast"/>
        <w:ind w:left="0" w:right="0" w:firstLine="640"/>
        <w:jc w:val="both"/>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2025年，我局加大了信息公开力度</w:t>
      </w:r>
      <w:bookmarkStart w:id="1" w:name="_GoBack"/>
      <w:bookmarkEnd w:id="1"/>
      <w:r>
        <w:rPr>
          <w:rFonts w:hint="eastAsia" w:ascii="仿宋_GB2312" w:hAnsi="仿宋_GB2312" w:eastAsia="仿宋_GB2312" w:cs="仿宋_GB2312"/>
          <w:caps w:val="0"/>
          <w:spacing w:val="0"/>
          <w:kern w:val="0"/>
          <w:sz w:val="32"/>
          <w:szCs w:val="32"/>
          <w:lang w:val="en-US" w:eastAsia="zh-CN" w:bidi="ar"/>
        </w:rPr>
        <w:t>，但仍存在一些问题和不足，主要是：公开内容渠道不够广范、内容不够丰富、重点领域信息公开不够、制度不完善等问题，和广大群众对政府信息公开的迫切要求还有一定差距。</w:t>
      </w:r>
    </w:p>
    <w:p>
      <w:pPr>
        <w:pStyle w:val="2"/>
        <w:keepNext w:val="0"/>
        <w:keepLines w:val="0"/>
        <w:widowControl/>
        <w:suppressLineNumbers w:val="0"/>
        <w:spacing w:before="0" w:beforeAutospacing="0" w:after="0" w:afterAutospacing="0" w:line="560" w:lineRule="atLeast"/>
        <w:ind w:left="0" w:right="0" w:firstLine="640"/>
        <w:jc w:val="both"/>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下一步，我局在政府信息公开方面将进一步丰富公开内容。按照“以公开为常态，不公开为例外”的原则，对涉及发展改革工作的重大决策、规划、方案等进行宣传和解读。完善政府信息公开制度保障，积极推进政府信息公开工作，更好地发挥指导和服务作用。</w:t>
      </w:r>
    </w:p>
    <w:p>
      <w:pPr>
        <w:pStyle w:val="2"/>
        <w:keepNext w:val="0"/>
        <w:keepLines w:val="0"/>
        <w:widowControl/>
        <w:suppressLineNumbers w:val="0"/>
        <w:spacing w:before="0" w:beforeAutospacing="0" w:after="0" w:afterAutospacing="0" w:line="560" w:lineRule="atLeast"/>
        <w:ind w:right="0" w:firstLine="640" w:firstLineChars="200"/>
        <w:jc w:val="both"/>
        <w:rPr>
          <w:rFonts w:hint="eastAsia" w:ascii="黑体" w:hAnsi="黑体" w:eastAsia="黑体" w:cs="黑体"/>
          <w:caps w:val="0"/>
          <w:spacing w:val="0"/>
          <w:kern w:val="0"/>
          <w:sz w:val="32"/>
          <w:szCs w:val="32"/>
          <w:lang w:val="en-US" w:eastAsia="zh-CN" w:bidi="ar"/>
        </w:rPr>
      </w:pPr>
      <w:r>
        <w:rPr>
          <w:rFonts w:hint="eastAsia" w:ascii="黑体" w:hAnsi="黑体" w:eastAsia="黑体" w:cs="黑体"/>
          <w:caps w:val="0"/>
          <w:spacing w:val="0"/>
          <w:kern w:val="0"/>
          <w:sz w:val="32"/>
          <w:szCs w:val="32"/>
          <w:lang w:val="en-US" w:eastAsia="zh-CN" w:bidi="ar"/>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aps w:val="0"/>
          <w:spacing w:val="0"/>
          <w:kern w:val="0"/>
          <w:sz w:val="32"/>
          <w:szCs w:val="32"/>
          <w:lang w:val="en-US" w:eastAsia="zh-CN" w:bidi="ar"/>
        </w:rPr>
        <w:t>认真贯彻执行国务院办公厅《政府信息公开信息处理费管理办法》和《关于政府信息公开处理费管理有关事项的通知》。2025年未收取信息处理费。</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A2C8F"/>
    <w:multiLevelType w:val="singleLevel"/>
    <w:tmpl w:val="219A2C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52132"/>
    <w:rsid w:val="14052132"/>
    <w:rsid w:val="1C9E0D39"/>
    <w:rsid w:val="200D28A6"/>
    <w:rsid w:val="21CE1B19"/>
    <w:rsid w:val="25AF3E8E"/>
    <w:rsid w:val="2C2A7E9B"/>
    <w:rsid w:val="2C3C11D8"/>
    <w:rsid w:val="2D733CEF"/>
    <w:rsid w:val="2E9D0F5A"/>
    <w:rsid w:val="383E503C"/>
    <w:rsid w:val="3BF33770"/>
    <w:rsid w:val="3CC91B66"/>
    <w:rsid w:val="4BA04527"/>
    <w:rsid w:val="5FD97EA9"/>
    <w:rsid w:val="676C592D"/>
    <w:rsid w:val="743914B4"/>
    <w:rsid w:val="79DA3935"/>
    <w:rsid w:val="7B923239"/>
    <w:rsid w:val="7EBE463F"/>
    <w:rsid w:val="7F46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2026-01-16T06:53:00Z</dcterms:created>
  <dc:creator>Administrator</dc:creator>
  <cp:lastModifiedBy>Administrator</cp:lastModifiedBy>
  <dcterms:modified xsi:type="dcterms:W3CDTF">2026-01-22T02:44:54Z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