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C1A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保定市徐水区城市管理综合行政执法局</w:t>
      </w:r>
    </w:p>
    <w:p w14:paraId="59B38887">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6E8672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465EE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根据《中华人民共和国政府信息公开条例》（以下简称《条例》）、《河北省实施&lt;中华人民共和国政府信息公开条例&gt;办法》（以下简称《办法》）规定，特向社会公布徐水区城市管理综合行政执法局202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年政府信息公开年度报告。本报告中所列数据的统计期限自202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年1月1日起至202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年12月31日止。</w:t>
      </w:r>
    </w:p>
    <w:p w14:paraId="2D76EB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14:paraId="1DF654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年，我局坚持以习近平新时代中国特色社会主义思想为指导，深入学习二十大及二十届</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中全会精神，认真落实《条例》和《办法》等相关文件要求，按照区委区政府工作要求，深入贯彻上级关于推进政务公开的决策部署，在主动公开、基层政府公开、加强平台建设等方面取得良好进展，现将政府信息公开工作总体情况概述如下：</w:t>
      </w:r>
    </w:p>
    <w:p w14:paraId="0AC14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（一）主动公开。</w:t>
      </w:r>
      <w:r>
        <w:rPr>
          <w:rFonts w:hint="eastAsia" w:ascii="仿宋_GB2312" w:hAnsi="仿宋_GB2312" w:eastAsia="仿宋_GB2312" w:cs="仿宋_GB2312"/>
          <w:sz w:val="32"/>
          <w:szCs w:val="32"/>
        </w:rPr>
        <w:t>按照《条例》要求，坚持以公开为常态、不公开为例外，截至202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年12月31日，我局主动公开执法信息、资金信息、项目信息、双公示信息等政府信息共</w:t>
      </w:r>
      <w:r>
        <w:rPr>
          <w:rFonts w:hint="eastAsia" w:ascii="仿宋_GB2312" w:hAnsi="仿宋_GB2312" w:eastAsia="仿宋_GB2312" w:cs="仿宋_GB2312"/>
          <w:sz w:val="32"/>
          <w:szCs w:val="32"/>
          <w:lang w:val="en-US" w:eastAsia="zh-CN"/>
        </w:rPr>
        <w:t>288</w:t>
      </w:r>
      <w:r>
        <w:rPr>
          <w:rFonts w:hint="eastAsia" w:ascii="仿宋_GB2312" w:hAnsi="仿宋_GB2312" w:eastAsia="仿宋_GB2312" w:cs="仿宋_GB2312"/>
          <w:sz w:val="32"/>
          <w:szCs w:val="32"/>
        </w:rPr>
        <w:t>条。</w:t>
      </w:r>
    </w:p>
    <w:p w14:paraId="7B544B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1.加强执法信息公开。</w:t>
      </w:r>
      <w:r>
        <w:rPr>
          <w:rFonts w:hint="eastAsia" w:ascii="仿宋_GB2312" w:hAnsi="仿宋_GB2312" w:eastAsia="仿宋_GB2312" w:cs="仿宋_GB2312"/>
          <w:sz w:val="32"/>
          <w:szCs w:val="32"/>
        </w:rPr>
        <w:t>严格落实执法公示制度，做到事前、事中和事后及时、准确公开行政执法信息，</w:t>
      </w:r>
      <w:r>
        <w:rPr>
          <w:rFonts w:hint="eastAsia" w:ascii="仿宋_GB2312" w:hAnsi="仿宋_GB2312" w:eastAsia="仿宋_GB2312" w:cs="仿宋_GB2312"/>
          <w:sz w:val="32"/>
          <w:szCs w:val="32"/>
        </w:rPr>
        <w:t>规范公开本单位行政执法的制度文件</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sz w:val="32"/>
          <w:szCs w:val="32"/>
        </w:rPr>
        <w:t>清单</w:t>
      </w:r>
      <w:r>
        <w:rPr>
          <w:rFonts w:hint="eastAsia" w:ascii="仿宋_GB2312" w:hAnsi="仿宋_GB2312" w:eastAsia="仿宋_GB2312" w:cs="仿宋_GB2312"/>
          <w:sz w:val="32"/>
          <w:szCs w:val="32"/>
          <w:lang w:eastAsia="zh-CN"/>
        </w:rPr>
        <w:t>和涉企检查内容等</w:t>
      </w:r>
      <w:r>
        <w:rPr>
          <w:rFonts w:hint="eastAsia" w:ascii="仿宋_GB2312" w:hAnsi="仿宋_GB2312" w:eastAsia="仿宋_GB2312" w:cs="仿宋_GB2312"/>
          <w:sz w:val="32"/>
          <w:szCs w:val="32"/>
        </w:rPr>
        <w:t>，公开保定市徐水区城市管理行政执法文书制作规范（2025版）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《保定市徐水区城市管理综合行政执法局执法人员清单》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保定市徐水区城市管理综合行政执法局涉企检查计划</w:t>
      </w:r>
      <w:r>
        <w:rPr>
          <w:rFonts w:hint="eastAsia" w:ascii="仿宋_GB2312" w:hAnsi="仿宋_GB2312" w:eastAsia="仿宋_GB2312" w:cs="仿宋_GB2312"/>
          <w:sz w:val="32"/>
          <w:szCs w:val="32"/>
          <w:lang w:eastAsia="zh-CN"/>
        </w:rPr>
        <w:t>、事项清单、检查标准、检查频次、检查文书、检查人员</w:t>
      </w:r>
      <w:r>
        <w:rPr>
          <w:rFonts w:hint="eastAsia" w:ascii="仿宋_GB2312" w:hAnsi="仿宋_GB2312" w:eastAsia="仿宋_GB2312" w:cs="仿宋_GB2312"/>
          <w:sz w:val="32"/>
          <w:szCs w:val="32"/>
        </w:rPr>
        <w:t>等1</w:t>
      </w:r>
      <w:r>
        <w:rPr>
          <w:rFonts w:hint="eastAsia" w:ascii="仿宋_GB2312" w:hAnsi="仿宋_GB2312" w:eastAsia="仿宋_GB2312" w:cs="仿宋_GB2312"/>
          <w:sz w:val="32"/>
          <w:szCs w:val="32"/>
          <w:lang w:val="en-US" w:eastAsia="zh-CN"/>
        </w:rPr>
        <w:t>3条</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eastAsia="zh-CN"/>
        </w:rPr>
        <w:t>涉企检查，严格执法程序，公示</w:t>
      </w:r>
      <w:r>
        <w:rPr>
          <w:rFonts w:hint="eastAsia" w:ascii="仿宋_GB2312" w:hAnsi="仿宋_GB2312" w:eastAsia="仿宋_GB2312" w:cs="仿宋_GB2312"/>
          <w:sz w:val="32"/>
          <w:szCs w:val="32"/>
        </w:rPr>
        <w:t>行政处罚信息</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，共公示执法信息</w:t>
      </w:r>
      <w:r>
        <w:rPr>
          <w:rFonts w:hint="eastAsia" w:ascii="仿宋_GB2312" w:hAnsi="仿宋_GB2312" w:eastAsia="仿宋_GB2312" w:cs="仿宋_GB2312"/>
          <w:sz w:val="32"/>
          <w:szCs w:val="32"/>
          <w:lang w:val="en-US" w:eastAsia="zh-CN"/>
        </w:rPr>
        <w:t>19条。</w:t>
      </w:r>
    </w:p>
    <w:p w14:paraId="722490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2.推进资金信息公开。</w:t>
      </w:r>
      <w:r>
        <w:rPr>
          <w:rFonts w:hint="eastAsia" w:ascii="仿宋_GB2312" w:hAnsi="仿宋_GB2312" w:eastAsia="仿宋_GB2312" w:cs="仿宋_GB2312"/>
          <w:sz w:val="32"/>
          <w:szCs w:val="32"/>
        </w:rPr>
        <w:t>依法依规主动推进预决算及绩效自评信息公开，在政府预决算公开栏目公开我局部门及单位预决算情况、绩效自评情况、政府债券</w:t>
      </w:r>
      <w:r>
        <w:rPr>
          <w:rFonts w:hint="eastAsia" w:ascii="仿宋_GB2312" w:hAnsi="仿宋_GB2312" w:eastAsia="仿宋_GB2312" w:cs="仿宋_GB2312"/>
          <w:sz w:val="32"/>
          <w:szCs w:val="32"/>
          <w:lang w:eastAsia="zh-CN"/>
        </w:rPr>
        <w:t>存续期信息</w:t>
      </w:r>
      <w:r>
        <w:rPr>
          <w:rFonts w:hint="eastAsia" w:ascii="仿宋_GB2312" w:hAnsi="仿宋_GB2312" w:eastAsia="仿宋_GB2312" w:cs="仿宋_GB2312"/>
          <w:sz w:val="32"/>
          <w:szCs w:val="32"/>
        </w:rPr>
        <w:t>情况，接受社会监督。202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年我局共公开资金类信息4条。</w:t>
      </w:r>
    </w:p>
    <w:p w14:paraId="468C28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3.监管事项公开。</w:t>
      </w:r>
      <w:r>
        <w:rPr>
          <w:rFonts w:hint="eastAsia" w:ascii="仿宋_GB2312" w:hAnsi="仿宋_GB2312" w:eastAsia="仿宋_GB2312" w:cs="仿宋_GB2312"/>
          <w:sz w:val="32"/>
          <w:szCs w:val="32"/>
        </w:rPr>
        <w:t>按照徐水区</w:t>
      </w:r>
      <w:r>
        <w:rPr>
          <w:rFonts w:hint="eastAsia" w:ascii="仿宋_GB2312" w:hAnsi="仿宋_GB2312" w:eastAsia="仿宋_GB2312" w:cs="仿宋_GB2312"/>
          <w:sz w:val="32"/>
          <w:szCs w:val="32"/>
          <w:lang w:eastAsia="zh-CN"/>
        </w:rPr>
        <w:t>“双随机、一公开”检查工作要求，</w:t>
      </w:r>
      <w:r>
        <w:rPr>
          <w:rFonts w:hint="eastAsia" w:ascii="仿宋_GB2312" w:hAnsi="仿宋_GB2312" w:eastAsia="仿宋_GB2312" w:cs="仿宋_GB2312"/>
          <w:sz w:val="32"/>
          <w:szCs w:val="32"/>
        </w:rPr>
        <w:t>推行“双随机、一公开”监管，配合</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跨部门</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抽查计划，全年配合</w:t>
      </w:r>
      <w:r>
        <w:rPr>
          <w:rFonts w:hint="eastAsia" w:ascii="仿宋_GB2312" w:hAnsi="仿宋_GB2312" w:eastAsia="仿宋_GB2312" w:cs="仿宋_GB2312"/>
          <w:sz w:val="32"/>
          <w:szCs w:val="32"/>
          <w:lang w:eastAsia="zh-CN"/>
        </w:rPr>
        <w:t>徐水区</w:t>
      </w:r>
      <w:r>
        <w:rPr>
          <w:rFonts w:hint="eastAsia" w:ascii="仿宋_GB2312" w:hAnsi="仿宋_GB2312" w:eastAsia="仿宋_GB2312" w:cs="仿宋_GB2312"/>
          <w:sz w:val="32"/>
          <w:szCs w:val="32"/>
        </w:rPr>
        <w:t>市场监督管理局、</w:t>
      </w:r>
      <w:r>
        <w:rPr>
          <w:rFonts w:hint="eastAsia" w:ascii="仿宋_GB2312" w:hAnsi="仿宋_GB2312" w:eastAsia="仿宋_GB2312" w:cs="仿宋_GB2312"/>
          <w:sz w:val="32"/>
          <w:szCs w:val="32"/>
          <w:lang w:eastAsia="zh-CN"/>
        </w:rPr>
        <w:t>徐水区水利局、徐水区</w:t>
      </w:r>
      <w:r>
        <w:rPr>
          <w:rFonts w:hint="eastAsia" w:ascii="仿宋_GB2312" w:hAnsi="仿宋_GB2312" w:eastAsia="仿宋_GB2312" w:cs="仿宋_GB2312"/>
          <w:sz w:val="32"/>
          <w:szCs w:val="32"/>
        </w:rPr>
        <w:t>住房和城乡建设局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保定市生态环境局徐水分局、保定市</w:t>
      </w:r>
      <w:r>
        <w:rPr>
          <w:rFonts w:hint="eastAsia" w:ascii="仿宋_GB2312" w:hAnsi="仿宋_GB2312" w:eastAsia="仿宋_GB2312" w:cs="仿宋_GB2312"/>
          <w:sz w:val="32"/>
          <w:szCs w:val="32"/>
          <w:lang w:eastAsia="zh-CN"/>
        </w:rPr>
        <w:t>交通局徐水</w:t>
      </w:r>
      <w:r>
        <w:rPr>
          <w:rFonts w:hint="eastAsia" w:ascii="仿宋_GB2312" w:hAnsi="仿宋_GB2312" w:eastAsia="仿宋_GB2312" w:cs="仿宋_GB2312"/>
          <w:sz w:val="32"/>
          <w:szCs w:val="32"/>
        </w:rPr>
        <w:t>分局</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“双随机、一公开”检查7次，并及时公示信息7条，及时准确报送“双公示信息”。</w:t>
      </w:r>
    </w:p>
    <w:p w14:paraId="324E76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4.实施重点项目公开。</w:t>
      </w:r>
      <w:r>
        <w:rPr>
          <w:rFonts w:hint="eastAsia" w:ascii="仿宋_GB2312" w:hAnsi="仿宋_GB2312" w:eastAsia="仿宋_GB2312" w:cs="仿宋_GB2312"/>
          <w:sz w:val="32"/>
          <w:szCs w:val="32"/>
        </w:rPr>
        <w:t>在河北省招标投标公共服务平台、河北省公共资源交易服务平台等网站平台项目招标文件等</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条，实现项目网上申报、信息公开、协同监管，切实保障群众的知情权、参与权和监督权。</w:t>
      </w:r>
    </w:p>
    <w:p w14:paraId="51D7B7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5.重大行政决策程序公开。</w:t>
      </w:r>
      <w:r>
        <w:rPr>
          <w:rFonts w:hint="eastAsia" w:ascii="仿宋_GB2312" w:hAnsi="仿宋_GB2312" w:eastAsia="仿宋_GB2312" w:cs="仿宋_GB2312"/>
          <w:sz w:val="32"/>
          <w:szCs w:val="32"/>
        </w:rPr>
        <w:t>按照省、市、区关于重大行政决策程序暂行规定的要求，实施</w:t>
      </w:r>
      <w:r>
        <w:rPr>
          <w:rFonts w:hint="eastAsia" w:ascii="仿宋_GB2312" w:hAnsi="仿宋_GB2312" w:eastAsia="仿宋_GB2312" w:cs="仿宋_GB2312"/>
          <w:sz w:val="32"/>
          <w:szCs w:val="32"/>
          <w:lang w:eastAsia="zh-CN"/>
        </w:rPr>
        <w:t>重点项目</w:t>
      </w:r>
      <w:r>
        <w:rPr>
          <w:rFonts w:hint="eastAsia" w:ascii="仿宋_GB2312" w:hAnsi="仿宋_GB2312" w:eastAsia="仿宋_GB2312" w:cs="仿宋_GB2312"/>
          <w:sz w:val="32"/>
          <w:szCs w:val="32"/>
        </w:rPr>
        <w:t>重大行政决策合法性审核，公开保定市徐水区青庙营路、经二十八街管网及配套建设项目重大行政决策（草案）及解读</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公众参与报告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保定市徐水区防灾减灾能力提升中小产业园区管网及配套设施建设项目（一期）重大行政决策（草案）及解读</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公众参与报告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保定市徐水区高庄片区及配套建设项目（一期）重大行政决策（草案）</w:t>
      </w:r>
      <w:r>
        <w:rPr>
          <w:rFonts w:hint="eastAsia" w:ascii="仿宋_GB2312" w:hAnsi="仿宋_GB2312" w:eastAsia="仿宋_GB2312" w:cs="仿宋_GB2312"/>
          <w:sz w:val="32"/>
          <w:szCs w:val="32"/>
          <w:lang w:eastAsia="zh-CN"/>
        </w:rPr>
        <w:t>、（草案）</w:t>
      </w:r>
      <w:r>
        <w:rPr>
          <w:rFonts w:hint="eastAsia" w:ascii="仿宋_GB2312" w:hAnsi="仿宋_GB2312" w:eastAsia="仿宋_GB2312" w:cs="仿宋_GB2312"/>
          <w:sz w:val="32"/>
          <w:szCs w:val="32"/>
        </w:rPr>
        <w:t>解读</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公众参与报告共</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条信息，促进重大决策规范化、合法化。</w:t>
      </w:r>
    </w:p>
    <w:p w14:paraId="5EF77B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（二）依申请公开。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年，区城市管理综合行政执法局未收到依申请政府信息公开申请。</w:t>
      </w:r>
    </w:p>
    <w:p w14:paraId="149026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）政府信息公开平台建设。</w:t>
      </w:r>
      <w:r>
        <w:rPr>
          <w:rFonts w:hint="eastAsia" w:ascii="仿宋_GB2312" w:hAnsi="仿宋_GB2312" w:eastAsia="仿宋_GB2312" w:cs="仿宋_GB2312"/>
          <w:sz w:val="32"/>
          <w:szCs w:val="32"/>
        </w:rPr>
        <w:t>强化政务平台信息公开管理，按时按规及时发布公开信息并每月更新主动公开内容，认真做好我局相关政务信息目录的编制、更新工作；及时准确报送、发布新产生的主动公开政府信息。</w:t>
      </w:r>
      <w:r>
        <w:rPr>
          <w:rFonts w:hint="eastAsia" w:ascii="仿宋_GB2312" w:hAnsi="仿宋_GB2312" w:eastAsia="仿宋_GB2312" w:cs="仿宋_GB2312"/>
          <w:sz w:val="32"/>
          <w:szCs w:val="32"/>
          <w:lang w:eastAsia="zh-CN"/>
        </w:rPr>
        <w:t>今年，</w:t>
      </w:r>
      <w:r>
        <w:rPr>
          <w:rFonts w:hint="eastAsia" w:ascii="仿宋_GB2312" w:hAnsi="仿宋_GB2312" w:eastAsia="仿宋_GB2312" w:cs="仿宋_GB2312"/>
          <w:sz w:val="32"/>
          <w:szCs w:val="32"/>
        </w:rPr>
        <w:t>我局微信公众号发布</w:t>
      </w:r>
      <w:r>
        <w:rPr>
          <w:rFonts w:hint="eastAsia" w:ascii="仿宋_GB2312" w:hAnsi="仿宋_GB2312" w:eastAsia="仿宋_GB2312" w:cs="仿宋_GB2312"/>
          <w:sz w:val="32"/>
          <w:szCs w:val="32"/>
          <w:lang w:val="en-US" w:eastAsia="zh-CN"/>
        </w:rPr>
        <w:t>190</w:t>
      </w:r>
      <w:r>
        <w:rPr>
          <w:rFonts w:hint="eastAsia" w:ascii="仿宋_GB2312" w:hAnsi="仿宋_GB2312" w:eastAsia="仿宋_GB2312" w:cs="仿宋_GB2312"/>
          <w:sz w:val="32"/>
          <w:szCs w:val="32"/>
        </w:rPr>
        <w:t>篇，指定专人回复网站留言，对涉及群众切身利益的民生、常规服务、各项惠民利民的重点工作，及时、准确公开信息，按时答复网民留言</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条，消除信访隐患。</w:t>
      </w:r>
    </w:p>
    <w:p w14:paraId="29B707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）监督保障。</w:t>
      </w:r>
      <w:r>
        <w:rPr>
          <w:rFonts w:hint="eastAsia" w:ascii="仿宋_GB2312" w:hAnsi="仿宋_GB2312" w:eastAsia="仿宋_GB2312" w:cs="仿宋_GB2312"/>
          <w:sz w:val="32"/>
          <w:szCs w:val="32"/>
        </w:rPr>
        <w:t>严格落实政务公开制度，建立</w:t>
      </w:r>
      <w:r>
        <w:rPr>
          <w:rFonts w:hint="eastAsia" w:ascii="仿宋_GB2312" w:hAnsi="仿宋_GB2312" w:eastAsia="仿宋_GB2312" w:cs="仿宋_GB2312"/>
          <w:sz w:val="32"/>
          <w:szCs w:val="32"/>
          <w:lang w:eastAsia="zh-CN"/>
        </w:rPr>
        <w:t>政府网站公开</w:t>
      </w:r>
      <w:r>
        <w:rPr>
          <w:rFonts w:hint="eastAsia" w:ascii="仿宋_GB2312" w:hAnsi="仿宋_GB2312" w:eastAsia="仿宋_GB2312" w:cs="仿宋_GB2312"/>
          <w:sz w:val="32"/>
          <w:szCs w:val="32"/>
        </w:rPr>
        <w:t>工作台账，督促各股所队办按时完成公开任务，政务公开实行股室负责人、分管领导及单位主要负责人“三审核”制度，强化责任、层层把关，严格规范信息发布内容，确保政府信息公开内容准确规范。</w:t>
      </w:r>
    </w:p>
    <w:p w14:paraId="00DB7A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黑体" w:cs="微软雅黑"/>
          <w:i w:val="0"/>
          <w:iCs w:val="0"/>
          <w:caps w:val="0"/>
          <w:color w:val="000000"/>
          <w:spacing w:val="0"/>
          <w:sz w:val="27"/>
          <w:szCs w:val="27"/>
          <w:lang w:eastAsia="zh-CN"/>
        </w:rPr>
      </w:pPr>
      <w:r>
        <w:rPr>
          <w:rFonts w:hint="eastAsia" w:ascii="黑体" w:hAnsi="黑体" w:eastAsia="黑体" w:cs="黑体"/>
          <w:sz w:val="32"/>
          <w:szCs w:val="32"/>
        </w:rPr>
        <w:t>二、主动公开政府信息情</w:t>
      </w:r>
      <w:r>
        <w:rPr>
          <w:rFonts w:hint="eastAsia" w:ascii="黑体" w:hAnsi="黑体" w:eastAsia="黑体" w:cs="黑体"/>
          <w:sz w:val="32"/>
          <w:szCs w:val="32"/>
          <w:lang w:eastAsia="zh-CN"/>
        </w:rPr>
        <w:t>况</w:t>
      </w:r>
    </w:p>
    <w:tbl>
      <w:tblPr>
        <w:tblW w:w="0" w:type="auto"/>
        <w:jc w:val="center"/>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Layout w:type="autofit"/>
        <w:tblCellMar>
          <w:top w:w="0" w:type="dxa"/>
          <w:left w:w="0" w:type="dxa"/>
          <w:bottom w:w="0" w:type="dxa"/>
          <w:right w:w="0" w:type="dxa"/>
        </w:tblCellMar>
      </w:tblPr>
      <w:tblGrid>
        <w:gridCol w:w="2105"/>
        <w:gridCol w:w="2105"/>
        <w:gridCol w:w="2105"/>
        <w:gridCol w:w="2105"/>
      </w:tblGrid>
      <w:tr w14:paraId="3AFAAC86">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554AC2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第二十条第（一）项</w:t>
            </w:r>
          </w:p>
        </w:tc>
      </w:tr>
      <w:tr w14:paraId="688E38D6">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1C3277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信息内容</w:t>
            </w:r>
          </w:p>
        </w:tc>
        <w:tc>
          <w:tcPr>
            <w:tcW w:w="2435" w:type="dxa"/>
            <w:tcBorders>
              <w:top w:val="single" w:color="auto" w:sz="8" w:space="0"/>
              <w:left w:val="nil"/>
              <w:bottom w:val="single" w:color="auto" w:sz="8" w:space="0"/>
              <w:right w:val="single" w:color="auto" w:sz="8" w:space="0"/>
            </w:tcBorders>
            <w:shd w:val="clear"/>
            <w:tcMar>
              <w:left w:w="57" w:type="dxa"/>
              <w:right w:w="57" w:type="dxa"/>
            </w:tcMar>
            <w:vAlign w:val="center"/>
          </w:tcPr>
          <w:p w14:paraId="0EFBB5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tcMar>
              <w:left w:w="57" w:type="dxa"/>
              <w:right w:w="57" w:type="dxa"/>
            </w:tcMar>
            <w:vAlign w:val="center"/>
          </w:tcPr>
          <w:p w14:paraId="5DA8A2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tcMar>
              <w:left w:w="57" w:type="dxa"/>
              <w:right w:w="57" w:type="dxa"/>
            </w:tcMar>
            <w:vAlign w:val="center"/>
          </w:tcPr>
          <w:p w14:paraId="2E6255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现行有效件数</w:t>
            </w:r>
          </w:p>
        </w:tc>
      </w:tr>
      <w:tr w14:paraId="0381468E">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6F3DBA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规章</w:t>
            </w:r>
          </w:p>
        </w:tc>
        <w:tc>
          <w:tcPr>
            <w:tcW w:w="2435" w:type="dxa"/>
            <w:tcBorders>
              <w:top w:val="nil"/>
              <w:left w:val="nil"/>
              <w:bottom w:val="single" w:color="auto" w:sz="8" w:space="0"/>
              <w:right w:val="single" w:color="auto" w:sz="8" w:space="0"/>
            </w:tcBorders>
            <w:shd w:val="clear"/>
            <w:tcMar>
              <w:left w:w="57" w:type="dxa"/>
              <w:right w:w="57" w:type="dxa"/>
            </w:tcMar>
            <w:vAlign w:val="center"/>
          </w:tcPr>
          <w:p w14:paraId="5F568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2435" w:type="dxa"/>
            <w:tcBorders>
              <w:top w:val="nil"/>
              <w:left w:val="nil"/>
              <w:bottom w:val="single" w:color="auto" w:sz="8" w:space="0"/>
              <w:right w:val="single" w:color="auto" w:sz="8" w:space="0"/>
            </w:tcBorders>
            <w:shd w:val="clear"/>
            <w:tcMar>
              <w:left w:w="57" w:type="dxa"/>
              <w:right w:w="57" w:type="dxa"/>
            </w:tcMar>
            <w:vAlign w:val="center"/>
          </w:tcPr>
          <w:p w14:paraId="16301D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2435" w:type="dxa"/>
            <w:tcBorders>
              <w:top w:val="nil"/>
              <w:left w:val="nil"/>
              <w:bottom w:val="single" w:color="auto" w:sz="8" w:space="0"/>
              <w:right w:val="single" w:color="auto" w:sz="8" w:space="0"/>
            </w:tcBorders>
            <w:shd w:val="clear"/>
            <w:tcMar>
              <w:left w:w="57" w:type="dxa"/>
              <w:right w:w="57" w:type="dxa"/>
            </w:tcMar>
            <w:vAlign w:val="center"/>
          </w:tcPr>
          <w:p w14:paraId="3A7A48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3F93CC1C">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7C3215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行政规范性文件</w:t>
            </w:r>
          </w:p>
        </w:tc>
        <w:tc>
          <w:tcPr>
            <w:tcW w:w="2435" w:type="dxa"/>
            <w:tcBorders>
              <w:top w:val="nil"/>
              <w:left w:val="nil"/>
              <w:bottom w:val="single" w:color="auto" w:sz="8" w:space="0"/>
              <w:right w:val="single" w:color="auto" w:sz="8" w:space="0"/>
            </w:tcBorders>
            <w:shd w:val="clear"/>
            <w:tcMar>
              <w:left w:w="57" w:type="dxa"/>
              <w:right w:w="57" w:type="dxa"/>
            </w:tcMar>
            <w:vAlign w:val="center"/>
          </w:tcPr>
          <w:p w14:paraId="6C790B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2435" w:type="dxa"/>
            <w:tcBorders>
              <w:top w:val="nil"/>
              <w:left w:val="nil"/>
              <w:bottom w:val="single" w:color="auto" w:sz="8" w:space="0"/>
              <w:right w:val="single" w:color="auto" w:sz="8" w:space="0"/>
            </w:tcBorders>
            <w:shd w:val="clear"/>
            <w:tcMar>
              <w:left w:w="57" w:type="dxa"/>
              <w:right w:w="57" w:type="dxa"/>
            </w:tcMar>
            <w:vAlign w:val="center"/>
          </w:tcPr>
          <w:p w14:paraId="22D196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2435" w:type="dxa"/>
            <w:tcBorders>
              <w:top w:val="nil"/>
              <w:left w:val="nil"/>
              <w:bottom w:val="single" w:color="auto" w:sz="8" w:space="0"/>
              <w:right w:val="single" w:color="auto" w:sz="8" w:space="0"/>
            </w:tcBorders>
            <w:shd w:val="clear"/>
            <w:tcMar>
              <w:left w:w="57" w:type="dxa"/>
              <w:right w:w="57" w:type="dxa"/>
            </w:tcMar>
            <w:vAlign w:val="center"/>
          </w:tcPr>
          <w:p w14:paraId="7D19BB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4C7AD6EE">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E1555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第二十条第（五）项</w:t>
            </w:r>
            <w:bookmarkStart w:id="0" w:name="_GoBack"/>
            <w:bookmarkEnd w:id="0"/>
          </w:p>
        </w:tc>
      </w:tr>
      <w:tr w14:paraId="1A2661CA">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39A3B1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信息内容</w:t>
            </w:r>
          </w:p>
        </w:tc>
        <w:tc>
          <w:tcPr>
            <w:tcW w:w="7305" w:type="dxa"/>
            <w:gridSpan w:val="3"/>
            <w:tcBorders>
              <w:top w:val="nil"/>
              <w:left w:val="nil"/>
              <w:bottom w:val="single" w:color="auto" w:sz="8" w:space="0"/>
              <w:right w:val="single" w:color="auto" w:sz="8" w:space="0"/>
            </w:tcBorders>
            <w:shd w:val="clear"/>
            <w:tcMar>
              <w:left w:w="57" w:type="dxa"/>
              <w:right w:w="57" w:type="dxa"/>
            </w:tcMar>
            <w:vAlign w:val="center"/>
          </w:tcPr>
          <w:p w14:paraId="24477B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本年处理决定数量</w:t>
            </w:r>
          </w:p>
        </w:tc>
      </w:tr>
      <w:tr w14:paraId="12B58227">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56F483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行政许可</w:t>
            </w:r>
          </w:p>
        </w:tc>
        <w:tc>
          <w:tcPr>
            <w:tcW w:w="7305" w:type="dxa"/>
            <w:gridSpan w:val="3"/>
            <w:tcBorders>
              <w:top w:val="nil"/>
              <w:left w:val="nil"/>
              <w:bottom w:val="single" w:color="auto" w:sz="8" w:space="0"/>
              <w:right w:val="single" w:color="auto" w:sz="8" w:space="0"/>
            </w:tcBorders>
            <w:shd w:val="clear"/>
            <w:tcMar>
              <w:left w:w="57" w:type="dxa"/>
              <w:right w:w="57" w:type="dxa"/>
            </w:tcMar>
            <w:vAlign w:val="center"/>
          </w:tcPr>
          <w:p w14:paraId="2DB78B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730E5DF5">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69B13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第二十条第（六）项</w:t>
            </w:r>
          </w:p>
        </w:tc>
      </w:tr>
      <w:tr w14:paraId="5D04B6AA">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645622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tcMar>
              <w:left w:w="57" w:type="dxa"/>
              <w:right w:w="57" w:type="dxa"/>
            </w:tcMar>
            <w:vAlign w:val="center"/>
          </w:tcPr>
          <w:p w14:paraId="4721EE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本年处理决定数量</w:t>
            </w:r>
          </w:p>
        </w:tc>
      </w:tr>
      <w:tr w14:paraId="777991D2">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20C8B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行政处罚</w:t>
            </w:r>
          </w:p>
        </w:tc>
        <w:tc>
          <w:tcPr>
            <w:tcW w:w="7305" w:type="dxa"/>
            <w:gridSpan w:val="3"/>
            <w:tcBorders>
              <w:top w:val="nil"/>
              <w:left w:val="nil"/>
              <w:bottom w:val="single" w:color="auto" w:sz="8" w:space="0"/>
              <w:right w:val="single" w:color="auto" w:sz="8" w:space="0"/>
            </w:tcBorders>
            <w:shd w:val="clear"/>
            <w:tcMar>
              <w:left w:w="57" w:type="dxa"/>
              <w:right w:w="57" w:type="dxa"/>
            </w:tcMar>
            <w:vAlign w:val="center"/>
          </w:tcPr>
          <w:p w14:paraId="128D50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eastAsiaTheme="minorEastAsia"/>
                <w:sz w:val="22"/>
                <w:szCs w:val="22"/>
                <w:lang w:val="en-US" w:eastAsia="zh-CN"/>
              </w:rPr>
            </w:pPr>
            <w:r>
              <w:rPr>
                <w:rFonts w:hint="eastAsia"/>
                <w:sz w:val="22"/>
                <w:szCs w:val="22"/>
                <w:lang w:val="en-US" w:eastAsia="zh-CN"/>
              </w:rPr>
              <w:t>7</w:t>
            </w:r>
          </w:p>
        </w:tc>
      </w:tr>
      <w:tr w14:paraId="34CF79F1">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4B159B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行政强制</w:t>
            </w:r>
          </w:p>
        </w:tc>
        <w:tc>
          <w:tcPr>
            <w:tcW w:w="7305" w:type="dxa"/>
            <w:gridSpan w:val="3"/>
            <w:tcBorders>
              <w:top w:val="nil"/>
              <w:left w:val="nil"/>
              <w:bottom w:val="single" w:color="auto" w:sz="8" w:space="0"/>
              <w:right w:val="single" w:color="auto" w:sz="8" w:space="0"/>
            </w:tcBorders>
            <w:shd w:val="clear"/>
            <w:tcMar>
              <w:left w:w="57" w:type="dxa"/>
              <w:right w:w="57" w:type="dxa"/>
            </w:tcMar>
            <w:vAlign w:val="center"/>
          </w:tcPr>
          <w:p w14:paraId="1209EB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1E6741E0">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AB160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第二十条第（八）项</w:t>
            </w:r>
          </w:p>
        </w:tc>
      </w:tr>
      <w:tr w14:paraId="3E8FF681">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693E5C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信息内容</w:t>
            </w:r>
          </w:p>
        </w:tc>
        <w:tc>
          <w:tcPr>
            <w:tcW w:w="7305" w:type="dxa"/>
            <w:gridSpan w:val="3"/>
            <w:tcBorders>
              <w:top w:val="nil"/>
              <w:left w:val="nil"/>
              <w:bottom w:val="single" w:color="auto" w:sz="8" w:space="0"/>
              <w:right w:val="single" w:color="000000" w:sz="8" w:space="0"/>
            </w:tcBorders>
            <w:shd w:val="clear"/>
            <w:tcMar>
              <w:left w:w="57" w:type="dxa"/>
              <w:right w:w="57" w:type="dxa"/>
            </w:tcMar>
            <w:vAlign w:val="center"/>
          </w:tcPr>
          <w:p w14:paraId="09060E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本年收费金额（单位：万元）</w:t>
            </w:r>
          </w:p>
        </w:tc>
      </w:tr>
      <w:tr w14:paraId="045A90AE">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2111DF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行政事业性收费</w:t>
            </w:r>
          </w:p>
        </w:tc>
        <w:tc>
          <w:tcPr>
            <w:tcW w:w="7305" w:type="dxa"/>
            <w:gridSpan w:val="3"/>
            <w:tcBorders>
              <w:top w:val="nil"/>
              <w:left w:val="nil"/>
              <w:bottom w:val="single" w:color="auto" w:sz="8" w:space="0"/>
              <w:right w:val="single" w:color="000000" w:sz="8" w:space="0"/>
            </w:tcBorders>
            <w:shd w:val="clear"/>
            <w:tcMar>
              <w:left w:w="57" w:type="dxa"/>
              <w:right w:w="57" w:type="dxa"/>
            </w:tcMar>
            <w:vAlign w:val="center"/>
          </w:tcPr>
          <w:p w14:paraId="067F75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bl>
    <w:p w14:paraId="0B4C83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i w:val="0"/>
          <w:iCs w:val="0"/>
          <w:caps w:val="0"/>
          <w:color w:val="000000"/>
          <w:spacing w:val="0"/>
          <w:sz w:val="22"/>
          <w:szCs w:val="22"/>
        </w:rPr>
      </w:pPr>
      <w:r>
        <w:rPr>
          <w:rFonts w:hint="eastAsia" w:ascii="黑体" w:hAnsi="黑体" w:eastAsia="黑体" w:cs="黑体"/>
          <w:sz w:val="32"/>
          <w:szCs w:val="32"/>
          <w:lang w:val="en-US" w:eastAsia="zh-CN"/>
        </w:rPr>
        <w:t>三、收到和处理政府信息公开申请情况</w:t>
      </w:r>
    </w:p>
    <w:tbl>
      <w:tblPr>
        <w:tblW w:w="0" w:type="auto"/>
        <w:jc w:val="center"/>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Layout w:type="autofit"/>
        <w:tblCellMar>
          <w:top w:w="0" w:type="dxa"/>
          <w:left w:w="0" w:type="dxa"/>
          <w:bottom w:w="0" w:type="dxa"/>
          <w:right w:w="0" w:type="dxa"/>
        </w:tblCellMar>
      </w:tblPr>
      <w:tblGrid>
        <w:gridCol w:w="719"/>
        <w:gridCol w:w="905"/>
        <w:gridCol w:w="2602"/>
        <w:gridCol w:w="606"/>
        <w:gridCol w:w="606"/>
        <w:gridCol w:w="606"/>
        <w:gridCol w:w="606"/>
        <w:gridCol w:w="606"/>
        <w:gridCol w:w="607"/>
        <w:gridCol w:w="608"/>
      </w:tblGrid>
      <w:tr w14:paraId="026B1C25">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4930" w:type="dxa"/>
            <w:gridSpan w:val="3"/>
            <w:vMerge w:val="restart"/>
            <w:tcBorders>
              <w:top w:val="single" w:color="auto" w:sz="8" w:space="0"/>
              <w:left w:val="single" w:color="auto" w:sz="8" w:space="0"/>
              <w:bottom w:val="outset" w:color="auto" w:sz="8" w:space="0"/>
              <w:right w:val="single" w:color="auto" w:sz="8" w:space="0"/>
            </w:tcBorders>
            <w:shd w:val="clear"/>
            <w:tcMar>
              <w:left w:w="108" w:type="dxa"/>
              <w:right w:w="108" w:type="dxa"/>
            </w:tcMar>
            <w:vAlign w:val="center"/>
          </w:tcPr>
          <w:p w14:paraId="7FE62C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shd w:val="clear"/>
            <w:tcMar>
              <w:left w:w="57" w:type="dxa"/>
              <w:right w:w="57" w:type="dxa"/>
            </w:tcMar>
            <w:vAlign w:val="center"/>
          </w:tcPr>
          <w:p w14:paraId="6EE6B0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申请人情况</w:t>
            </w:r>
          </w:p>
        </w:tc>
      </w:tr>
      <w:tr w14:paraId="3E469EDB">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shd w:val="clear"/>
            <w:tcMar>
              <w:left w:w="108" w:type="dxa"/>
              <w:right w:w="108" w:type="dxa"/>
            </w:tcMar>
            <w:vAlign w:val="center"/>
          </w:tcPr>
          <w:p w14:paraId="12FC7474">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tcMar>
              <w:left w:w="57" w:type="dxa"/>
              <w:right w:w="57" w:type="dxa"/>
            </w:tcMar>
            <w:vAlign w:val="center"/>
          </w:tcPr>
          <w:p w14:paraId="36679D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自然人</w:t>
            </w:r>
          </w:p>
        </w:tc>
        <w:tc>
          <w:tcPr>
            <w:tcW w:w="3441" w:type="dxa"/>
            <w:gridSpan w:val="5"/>
            <w:tcBorders>
              <w:top w:val="single" w:color="auto" w:sz="8" w:space="0"/>
              <w:left w:val="nil"/>
              <w:bottom w:val="single" w:color="auto" w:sz="8" w:space="0"/>
              <w:right w:val="single" w:color="auto" w:sz="8" w:space="0"/>
            </w:tcBorders>
            <w:shd w:val="clear"/>
            <w:tcMar>
              <w:left w:w="57" w:type="dxa"/>
              <w:right w:w="57" w:type="dxa"/>
            </w:tcMar>
            <w:vAlign w:val="center"/>
          </w:tcPr>
          <w:p w14:paraId="1C616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tcMar>
              <w:left w:w="57" w:type="dxa"/>
              <w:right w:w="57" w:type="dxa"/>
            </w:tcMar>
            <w:vAlign w:val="center"/>
          </w:tcPr>
          <w:p w14:paraId="7DE432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总计</w:t>
            </w:r>
          </w:p>
        </w:tc>
      </w:tr>
      <w:tr w14:paraId="3B4786AD">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shd w:val="clear"/>
            <w:tcMar>
              <w:left w:w="108" w:type="dxa"/>
              <w:right w:w="108" w:type="dxa"/>
            </w:tcMar>
            <w:vAlign w:val="center"/>
          </w:tcPr>
          <w:p w14:paraId="1DA87B57">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tcMar>
              <w:left w:w="57" w:type="dxa"/>
              <w:right w:w="57" w:type="dxa"/>
            </w:tcMar>
            <w:vAlign w:val="center"/>
          </w:tcPr>
          <w:p w14:paraId="137CE5BE">
            <w:pPr>
              <w:rPr>
                <w:rFonts w:hint="eastAsia" w:ascii="宋体"/>
                <w:sz w:val="24"/>
                <w:szCs w:val="24"/>
              </w:rPr>
            </w:pP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36F75F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商业</w:t>
            </w:r>
          </w:p>
          <w:p w14:paraId="44AACC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企业</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301925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科研</w:t>
            </w:r>
          </w:p>
          <w:p w14:paraId="7444A7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机构</w:t>
            </w:r>
          </w:p>
        </w:tc>
        <w:tc>
          <w:tcPr>
            <w:tcW w:w="688" w:type="dxa"/>
            <w:tcBorders>
              <w:top w:val="single" w:color="auto" w:sz="8" w:space="0"/>
              <w:left w:val="nil"/>
              <w:bottom w:val="single" w:color="auto" w:sz="8" w:space="0"/>
              <w:right w:val="single" w:color="auto" w:sz="8" w:space="0"/>
            </w:tcBorders>
            <w:shd w:val="clear"/>
            <w:tcMar>
              <w:left w:w="57" w:type="dxa"/>
              <w:right w:w="57" w:type="dxa"/>
            </w:tcMar>
            <w:vAlign w:val="center"/>
          </w:tcPr>
          <w:p w14:paraId="21C812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tcMar>
              <w:left w:w="57" w:type="dxa"/>
              <w:right w:w="57" w:type="dxa"/>
            </w:tcMar>
            <w:vAlign w:val="center"/>
          </w:tcPr>
          <w:p w14:paraId="4FA765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法律服务机构</w:t>
            </w:r>
          </w:p>
        </w:tc>
        <w:tc>
          <w:tcPr>
            <w:tcW w:w="689" w:type="dxa"/>
            <w:tcBorders>
              <w:top w:val="single" w:color="auto" w:sz="8" w:space="0"/>
              <w:left w:val="nil"/>
              <w:bottom w:val="single" w:color="auto" w:sz="8" w:space="0"/>
              <w:right w:val="single" w:color="auto" w:sz="8" w:space="0"/>
            </w:tcBorders>
            <w:shd w:val="clear"/>
            <w:tcMar>
              <w:left w:w="57" w:type="dxa"/>
              <w:right w:w="57" w:type="dxa"/>
            </w:tcMar>
            <w:vAlign w:val="center"/>
          </w:tcPr>
          <w:p w14:paraId="754857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tcMar>
              <w:left w:w="57" w:type="dxa"/>
              <w:right w:w="57" w:type="dxa"/>
            </w:tcMar>
            <w:vAlign w:val="center"/>
          </w:tcPr>
          <w:p w14:paraId="539671F2">
            <w:pPr>
              <w:rPr>
                <w:rFonts w:hint="eastAsia" w:ascii="宋体"/>
                <w:sz w:val="24"/>
                <w:szCs w:val="24"/>
              </w:rPr>
            </w:pPr>
          </w:p>
        </w:tc>
      </w:tr>
      <w:tr w14:paraId="40604C3D">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14:paraId="68042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A4C1B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65661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01B53C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4B01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C5184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7DC91C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6BC02A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005657E7">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14:paraId="071F24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03A1AD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00DDA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CE6DA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B4BB9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A9DE8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0B4DE8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0D71D7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7A441B78">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tcMar>
              <w:left w:w="57" w:type="dxa"/>
              <w:right w:w="57" w:type="dxa"/>
            </w:tcMar>
            <w:vAlign w:val="center"/>
          </w:tcPr>
          <w:p w14:paraId="6023EE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三、本年度办理结果</w:t>
            </w:r>
          </w:p>
        </w:tc>
        <w:tc>
          <w:tcPr>
            <w:tcW w:w="4162" w:type="dxa"/>
            <w:gridSpan w:val="2"/>
            <w:tcBorders>
              <w:top w:val="nil"/>
              <w:left w:val="nil"/>
              <w:bottom w:val="single" w:color="auto" w:sz="8" w:space="0"/>
              <w:right w:val="single" w:color="auto" w:sz="8" w:space="0"/>
            </w:tcBorders>
            <w:shd w:val="clear"/>
            <w:tcMar>
              <w:left w:w="57" w:type="dxa"/>
              <w:right w:w="57" w:type="dxa"/>
            </w:tcMar>
            <w:vAlign w:val="center"/>
          </w:tcPr>
          <w:p w14:paraId="6D348C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（一）予以公开</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06F95E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1D44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BC496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51FF9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642BA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0A11CD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single" w:color="auto" w:sz="8" w:space="0"/>
              <w:left w:val="nil"/>
              <w:bottom w:val="single" w:color="auto" w:sz="8" w:space="0"/>
              <w:right w:val="single" w:color="auto" w:sz="8" w:space="0"/>
            </w:tcBorders>
            <w:shd w:val="clear"/>
            <w:tcMar>
              <w:left w:w="57" w:type="dxa"/>
              <w:right w:w="57" w:type="dxa"/>
            </w:tcMar>
            <w:vAlign w:val="center"/>
          </w:tcPr>
          <w:p w14:paraId="3D4980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6EA8400E">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0A5A6257">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tcMar>
              <w:left w:w="57" w:type="dxa"/>
              <w:right w:w="57" w:type="dxa"/>
            </w:tcMar>
            <w:vAlign w:val="center"/>
          </w:tcPr>
          <w:p w14:paraId="12E5C0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（二）部分公开（区分处理的，只计这一情形，不计其他情形）</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D335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B08B4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3F3C45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CB2D8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67138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23C68F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60FEC1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101D4DBA">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336FEA8F">
            <w:pPr>
              <w:rPr>
                <w:rFonts w:hint="eastAsia" w:ascii="宋体"/>
                <w:sz w:val="24"/>
                <w:szCs w:val="24"/>
              </w:rPr>
            </w:pPr>
          </w:p>
        </w:tc>
        <w:tc>
          <w:tcPr>
            <w:tcW w:w="945" w:type="dxa"/>
            <w:vMerge w:val="restart"/>
            <w:tcBorders>
              <w:top w:val="nil"/>
              <w:left w:val="nil"/>
              <w:bottom w:val="outset" w:color="auto" w:sz="8" w:space="0"/>
              <w:right w:val="single" w:color="auto" w:sz="8" w:space="0"/>
            </w:tcBorders>
            <w:shd w:val="clear"/>
            <w:tcMar>
              <w:left w:w="57" w:type="dxa"/>
              <w:right w:w="57" w:type="dxa"/>
            </w:tcMar>
            <w:vAlign w:val="center"/>
          </w:tcPr>
          <w:p w14:paraId="749970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（三）不予公开</w:t>
            </w:r>
          </w:p>
        </w:tc>
        <w:tc>
          <w:tcPr>
            <w:tcW w:w="3217" w:type="dxa"/>
            <w:tcBorders>
              <w:top w:val="nil"/>
              <w:left w:val="nil"/>
              <w:bottom w:val="single" w:color="auto" w:sz="8" w:space="0"/>
              <w:right w:val="single" w:color="auto" w:sz="8" w:space="0"/>
            </w:tcBorders>
            <w:shd w:val="clear"/>
            <w:tcMar>
              <w:left w:w="57" w:type="dxa"/>
              <w:right w:w="57" w:type="dxa"/>
            </w:tcMar>
            <w:vAlign w:val="top"/>
          </w:tcPr>
          <w:p w14:paraId="60E68C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1.属于国家秘密</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3CE833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7468A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F7CE3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3BDF30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4F842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21DBC1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single" w:color="auto" w:sz="8" w:space="0"/>
              <w:left w:val="nil"/>
              <w:bottom w:val="single" w:color="auto" w:sz="8" w:space="0"/>
              <w:right w:val="single" w:color="auto" w:sz="8" w:space="0"/>
            </w:tcBorders>
            <w:shd w:val="clear"/>
            <w:tcMar>
              <w:left w:w="57" w:type="dxa"/>
              <w:right w:w="57" w:type="dxa"/>
            </w:tcMar>
            <w:vAlign w:val="center"/>
          </w:tcPr>
          <w:p w14:paraId="67842D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5B6A0F68">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47F94533">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tcMar>
              <w:left w:w="57" w:type="dxa"/>
              <w:right w:w="57" w:type="dxa"/>
            </w:tcMar>
            <w:vAlign w:val="center"/>
          </w:tcPr>
          <w:p w14:paraId="07F77F9D">
            <w:pPr>
              <w:rPr>
                <w:rFonts w:hint="eastAsia" w:ascii="宋体"/>
                <w:sz w:val="24"/>
                <w:szCs w:val="24"/>
              </w:rPr>
            </w:pPr>
          </w:p>
        </w:tc>
        <w:tc>
          <w:tcPr>
            <w:tcW w:w="3217" w:type="dxa"/>
            <w:tcBorders>
              <w:top w:val="nil"/>
              <w:left w:val="nil"/>
              <w:bottom w:val="single" w:color="auto" w:sz="8" w:space="0"/>
              <w:right w:val="single" w:color="auto" w:sz="8" w:space="0"/>
            </w:tcBorders>
            <w:shd w:val="clear"/>
            <w:tcMar>
              <w:left w:w="57" w:type="dxa"/>
              <w:right w:w="57" w:type="dxa"/>
            </w:tcMar>
            <w:vAlign w:val="top"/>
          </w:tcPr>
          <w:p w14:paraId="17F46D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2.其他法律行政法规禁止公开</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6EAB5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0B4F3C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DFB81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44C1A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024E8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214F38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4B00F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12F68FBC">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7A86D6D6">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tcMar>
              <w:left w:w="57" w:type="dxa"/>
              <w:right w:w="57" w:type="dxa"/>
            </w:tcMar>
            <w:vAlign w:val="center"/>
          </w:tcPr>
          <w:p w14:paraId="07F269F7">
            <w:pPr>
              <w:rPr>
                <w:rFonts w:hint="eastAsia" w:ascii="宋体"/>
                <w:sz w:val="24"/>
                <w:szCs w:val="24"/>
              </w:rPr>
            </w:pPr>
          </w:p>
        </w:tc>
        <w:tc>
          <w:tcPr>
            <w:tcW w:w="3217" w:type="dxa"/>
            <w:tcBorders>
              <w:top w:val="nil"/>
              <w:left w:val="nil"/>
              <w:bottom w:val="single" w:color="auto" w:sz="8" w:space="0"/>
              <w:right w:val="single" w:color="auto" w:sz="8" w:space="0"/>
            </w:tcBorders>
            <w:shd w:val="clear"/>
            <w:tcMar>
              <w:left w:w="57" w:type="dxa"/>
              <w:right w:w="57" w:type="dxa"/>
            </w:tcMar>
            <w:vAlign w:val="top"/>
          </w:tcPr>
          <w:p w14:paraId="3B8EA9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3.危及“三安全一稳定”</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AE3F4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C76E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D9F6D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72D55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C2749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0E28C5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0DAE14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0DCF22FA">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7B363BAC">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tcMar>
              <w:left w:w="57" w:type="dxa"/>
              <w:right w:w="57" w:type="dxa"/>
            </w:tcMar>
            <w:vAlign w:val="center"/>
          </w:tcPr>
          <w:p w14:paraId="72FC7728">
            <w:pPr>
              <w:rPr>
                <w:rFonts w:hint="eastAsia" w:ascii="宋体"/>
                <w:sz w:val="24"/>
                <w:szCs w:val="24"/>
              </w:rPr>
            </w:pPr>
          </w:p>
        </w:tc>
        <w:tc>
          <w:tcPr>
            <w:tcW w:w="3217" w:type="dxa"/>
            <w:tcBorders>
              <w:top w:val="nil"/>
              <w:left w:val="nil"/>
              <w:bottom w:val="single" w:color="auto" w:sz="8" w:space="0"/>
              <w:right w:val="single" w:color="auto" w:sz="8" w:space="0"/>
            </w:tcBorders>
            <w:shd w:val="clear"/>
            <w:tcMar>
              <w:left w:w="57" w:type="dxa"/>
              <w:right w:w="57" w:type="dxa"/>
            </w:tcMar>
            <w:vAlign w:val="top"/>
          </w:tcPr>
          <w:p w14:paraId="1B0E6F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4.保护第三方合法权益</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75729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05E5D7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C509F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A6F5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342FE4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2E8F9F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7BB57A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4DEA7569">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55A4D44E">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tcMar>
              <w:left w:w="57" w:type="dxa"/>
              <w:right w:w="57" w:type="dxa"/>
            </w:tcMar>
            <w:vAlign w:val="center"/>
          </w:tcPr>
          <w:p w14:paraId="5A5D1556">
            <w:pPr>
              <w:rPr>
                <w:rFonts w:hint="eastAsia" w:ascii="宋体"/>
                <w:sz w:val="24"/>
                <w:szCs w:val="24"/>
              </w:rPr>
            </w:pPr>
          </w:p>
        </w:tc>
        <w:tc>
          <w:tcPr>
            <w:tcW w:w="3217" w:type="dxa"/>
            <w:tcBorders>
              <w:top w:val="nil"/>
              <w:left w:val="nil"/>
              <w:bottom w:val="single" w:color="auto" w:sz="8" w:space="0"/>
              <w:right w:val="single" w:color="auto" w:sz="8" w:space="0"/>
            </w:tcBorders>
            <w:shd w:val="clear"/>
            <w:tcMar>
              <w:left w:w="57" w:type="dxa"/>
              <w:right w:w="57" w:type="dxa"/>
            </w:tcMar>
            <w:vAlign w:val="top"/>
          </w:tcPr>
          <w:p w14:paraId="11B49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5.属于三类内部事务信息</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03D93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B391F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8AED9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33BF93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5E802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298F04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7DA71F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4252DF43">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19D31CEC">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tcMar>
              <w:left w:w="57" w:type="dxa"/>
              <w:right w:w="57" w:type="dxa"/>
            </w:tcMar>
            <w:vAlign w:val="center"/>
          </w:tcPr>
          <w:p w14:paraId="33F824F1">
            <w:pPr>
              <w:rPr>
                <w:rFonts w:hint="eastAsia" w:ascii="宋体"/>
                <w:sz w:val="24"/>
                <w:szCs w:val="24"/>
              </w:rPr>
            </w:pPr>
          </w:p>
        </w:tc>
        <w:tc>
          <w:tcPr>
            <w:tcW w:w="3217" w:type="dxa"/>
            <w:tcBorders>
              <w:top w:val="nil"/>
              <w:left w:val="nil"/>
              <w:bottom w:val="single" w:color="auto" w:sz="8" w:space="0"/>
              <w:right w:val="single" w:color="auto" w:sz="8" w:space="0"/>
            </w:tcBorders>
            <w:shd w:val="clear"/>
            <w:tcMar>
              <w:left w:w="57" w:type="dxa"/>
              <w:right w:w="57" w:type="dxa"/>
            </w:tcMar>
            <w:vAlign w:val="top"/>
          </w:tcPr>
          <w:p w14:paraId="4F03A4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6.属于四类过程性信息</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0A7D5F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D1ABD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6FF94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CB732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202BB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7E2D50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1FC9DC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54043FFA">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3942E3A9">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tcMar>
              <w:left w:w="57" w:type="dxa"/>
              <w:right w:w="57" w:type="dxa"/>
            </w:tcMar>
            <w:vAlign w:val="center"/>
          </w:tcPr>
          <w:p w14:paraId="09DFAA75">
            <w:pPr>
              <w:rPr>
                <w:rFonts w:hint="eastAsia" w:ascii="宋体"/>
                <w:sz w:val="24"/>
                <w:szCs w:val="24"/>
              </w:rPr>
            </w:pPr>
          </w:p>
        </w:tc>
        <w:tc>
          <w:tcPr>
            <w:tcW w:w="3217" w:type="dxa"/>
            <w:tcBorders>
              <w:top w:val="nil"/>
              <w:left w:val="nil"/>
              <w:bottom w:val="single" w:color="auto" w:sz="8" w:space="0"/>
              <w:right w:val="single" w:color="auto" w:sz="8" w:space="0"/>
            </w:tcBorders>
            <w:shd w:val="clear"/>
            <w:tcMar>
              <w:left w:w="57" w:type="dxa"/>
              <w:right w:w="57" w:type="dxa"/>
            </w:tcMar>
            <w:vAlign w:val="top"/>
          </w:tcPr>
          <w:p w14:paraId="33E87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7.属于行政执法案卷</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AA5A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9A9D7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3BEC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99635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3C6C80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1F206B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782A85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345B1946">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22F23DBD">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tcMar>
              <w:left w:w="57" w:type="dxa"/>
              <w:right w:w="57" w:type="dxa"/>
            </w:tcMar>
            <w:vAlign w:val="center"/>
          </w:tcPr>
          <w:p w14:paraId="6D6E2F60">
            <w:pPr>
              <w:rPr>
                <w:rFonts w:hint="eastAsia" w:ascii="宋体"/>
                <w:sz w:val="24"/>
                <w:szCs w:val="24"/>
              </w:rPr>
            </w:pPr>
          </w:p>
        </w:tc>
        <w:tc>
          <w:tcPr>
            <w:tcW w:w="3217" w:type="dxa"/>
            <w:tcBorders>
              <w:top w:val="nil"/>
              <w:left w:val="nil"/>
              <w:bottom w:val="single" w:color="auto" w:sz="8" w:space="0"/>
              <w:right w:val="single" w:color="auto" w:sz="8" w:space="0"/>
            </w:tcBorders>
            <w:shd w:val="clear"/>
            <w:tcMar>
              <w:left w:w="57" w:type="dxa"/>
              <w:right w:w="57" w:type="dxa"/>
            </w:tcMar>
            <w:vAlign w:val="top"/>
          </w:tcPr>
          <w:p w14:paraId="6F791A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8.属于行政查询事项</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32D61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A831A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32F08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2E2C0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EE9D0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4AD2D8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042060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3BB16419">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7E42CC90">
            <w:pPr>
              <w:rPr>
                <w:rFonts w:hint="eastAsia" w:ascii="宋体"/>
                <w:sz w:val="24"/>
                <w:szCs w:val="24"/>
              </w:rPr>
            </w:pPr>
          </w:p>
        </w:tc>
        <w:tc>
          <w:tcPr>
            <w:tcW w:w="945" w:type="dxa"/>
            <w:vMerge w:val="restart"/>
            <w:tcBorders>
              <w:top w:val="nil"/>
              <w:left w:val="nil"/>
              <w:bottom w:val="outset" w:color="auto" w:sz="8" w:space="0"/>
              <w:right w:val="single" w:color="auto" w:sz="8" w:space="0"/>
            </w:tcBorders>
            <w:shd w:val="clear"/>
            <w:tcMar>
              <w:left w:w="57" w:type="dxa"/>
              <w:right w:w="57" w:type="dxa"/>
            </w:tcMar>
            <w:vAlign w:val="center"/>
          </w:tcPr>
          <w:p w14:paraId="2719F5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（四）无法提供</w:t>
            </w:r>
          </w:p>
        </w:tc>
        <w:tc>
          <w:tcPr>
            <w:tcW w:w="3217" w:type="dxa"/>
            <w:tcBorders>
              <w:top w:val="nil"/>
              <w:left w:val="nil"/>
              <w:bottom w:val="single" w:color="auto" w:sz="8" w:space="0"/>
              <w:right w:val="single" w:color="auto" w:sz="8" w:space="0"/>
            </w:tcBorders>
            <w:shd w:val="clear"/>
            <w:tcMar>
              <w:left w:w="57" w:type="dxa"/>
              <w:right w:w="57" w:type="dxa"/>
            </w:tcMar>
            <w:vAlign w:val="top"/>
          </w:tcPr>
          <w:p w14:paraId="7C02BA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1.本机关不掌握相关政府信息</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A9C90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079A6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B5CE0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D05C4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D20AC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427484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290414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62B95F11">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2E828738">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tcMar>
              <w:left w:w="57" w:type="dxa"/>
              <w:right w:w="57" w:type="dxa"/>
            </w:tcMar>
            <w:vAlign w:val="center"/>
          </w:tcPr>
          <w:p w14:paraId="74C45163">
            <w:pPr>
              <w:rPr>
                <w:rFonts w:hint="eastAsia" w:ascii="宋体"/>
                <w:sz w:val="24"/>
                <w:szCs w:val="24"/>
              </w:rPr>
            </w:pPr>
          </w:p>
        </w:tc>
        <w:tc>
          <w:tcPr>
            <w:tcW w:w="3217" w:type="dxa"/>
            <w:tcBorders>
              <w:top w:val="nil"/>
              <w:left w:val="nil"/>
              <w:bottom w:val="single" w:color="auto" w:sz="8" w:space="0"/>
              <w:right w:val="single" w:color="auto" w:sz="8" w:space="0"/>
            </w:tcBorders>
            <w:shd w:val="clear"/>
            <w:tcMar>
              <w:left w:w="57" w:type="dxa"/>
              <w:right w:w="57" w:type="dxa"/>
            </w:tcMar>
            <w:vAlign w:val="top"/>
          </w:tcPr>
          <w:p w14:paraId="48DB2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2.没有现成信息需要另行制作</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325D21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0CAD8B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E5ECE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D4538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5DDDA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4B2D70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064F34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7C5D2478">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36083EB1">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tcMar>
              <w:left w:w="57" w:type="dxa"/>
              <w:right w:w="57" w:type="dxa"/>
            </w:tcMar>
            <w:vAlign w:val="center"/>
          </w:tcPr>
          <w:p w14:paraId="7C8D57EE">
            <w:pPr>
              <w:rPr>
                <w:rFonts w:hint="eastAsia" w:ascii="宋体"/>
                <w:sz w:val="24"/>
                <w:szCs w:val="24"/>
              </w:rPr>
            </w:pPr>
          </w:p>
        </w:tc>
        <w:tc>
          <w:tcPr>
            <w:tcW w:w="3217" w:type="dxa"/>
            <w:tcBorders>
              <w:top w:val="nil"/>
              <w:left w:val="nil"/>
              <w:bottom w:val="single" w:color="auto" w:sz="8" w:space="0"/>
              <w:right w:val="single" w:color="auto" w:sz="8" w:space="0"/>
            </w:tcBorders>
            <w:shd w:val="clear"/>
            <w:tcMar>
              <w:left w:w="57" w:type="dxa"/>
              <w:right w:w="57" w:type="dxa"/>
            </w:tcMar>
            <w:vAlign w:val="top"/>
          </w:tcPr>
          <w:p w14:paraId="723A83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3.补正后申请内容仍不明确</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EDAFB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7C86B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9031E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068255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36C7C7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068CA4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02CD15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7930A4DD">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45E74A69">
            <w:pPr>
              <w:rPr>
                <w:rFonts w:hint="eastAsia" w:ascii="宋体"/>
                <w:sz w:val="24"/>
                <w:szCs w:val="24"/>
              </w:rPr>
            </w:pPr>
          </w:p>
        </w:tc>
        <w:tc>
          <w:tcPr>
            <w:tcW w:w="945" w:type="dxa"/>
            <w:vMerge w:val="restart"/>
            <w:tcBorders>
              <w:top w:val="nil"/>
              <w:left w:val="nil"/>
              <w:bottom w:val="outset" w:color="auto" w:sz="8" w:space="0"/>
              <w:right w:val="single" w:color="auto" w:sz="8" w:space="0"/>
            </w:tcBorders>
            <w:shd w:val="clear"/>
            <w:tcMar>
              <w:left w:w="57" w:type="dxa"/>
              <w:right w:w="57" w:type="dxa"/>
            </w:tcMar>
            <w:vAlign w:val="center"/>
          </w:tcPr>
          <w:p w14:paraId="50C98A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（五）不予处理</w:t>
            </w:r>
          </w:p>
        </w:tc>
        <w:tc>
          <w:tcPr>
            <w:tcW w:w="3217" w:type="dxa"/>
            <w:tcBorders>
              <w:top w:val="nil"/>
              <w:left w:val="nil"/>
              <w:bottom w:val="single" w:color="auto" w:sz="8" w:space="0"/>
              <w:right w:val="single" w:color="auto" w:sz="8" w:space="0"/>
            </w:tcBorders>
            <w:shd w:val="clear"/>
            <w:tcMar>
              <w:left w:w="57" w:type="dxa"/>
              <w:right w:w="57" w:type="dxa"/>
            </w:tcMar>
            <w:vAlign w:val="top"/>
          </w:tcPr>
          <w:p w14:paraId="2B90A8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1.信访举报投诉类申请</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477C9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25646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359E17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E6914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BB996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68491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35A732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1C1D15B1">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76EF9422">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tcMar>
              <w:left w:w="57" w:type="dxa"/>
              <w:right w:w="57" w:type="dxa"/>
            </w:tcMar>
            <w:vAlign w:val="center"/>
          </w:tcPr>
          <w:p w14:paraId="09883051">
            <w:pPr>
              <w:rPr>
                <w:rFonts w:hint="eastAsia" w:ascii="宋体"/>
                <w:sz w:val="24"/>
                <w:szCs w:val="24"/>
              </w:rPr>
            </w:pPr>
          </w:p>
        </w:tc>
        <w:tc>
          <w:tcPr>
            <w:tcW w:w="3217" w:type="dxa"/>
            <w:tcBorders>
              <w:top w:val="nil"/>
              <w:left w:val="nil"/>
              <w:bottom w:val="single" w:color="auto" w:sz="8" w:space="0"/>
              <w:right w:val="single" w:color="auto" w:sz="8" w:space="0"/>
            </w:tcBorders>
            <w:shd w:val="clear"/>
            <w:tcMar>
              <w:left w:w="57" w:type="dxa"/>
              <w:right w:w="57" w:type="dxa"/>
            </w:tcMar>
            <w:vAlign w:val="top"/>
          </w:tcPr>
          <w:p w14:paraId="1CBF03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2.重复申请</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C7F37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21171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3AA262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A9754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269D6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176998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035677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0EDB7ECF">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7BCFF1B9">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tcMar>
              <w:left w:w="57" w:type="dxa"/>
              <w:right w:w="57" w:type="dxa"/>
            </w:tcMar>
            <w:vAlign w:val="center"/>
          </w:tcPr>
          <w:p w14:paraId="1D21476D">
            <w:pPr>
              <w:rPr>
                <w:rFonts w:hint="eastAsia" w:ascii="宋体"/>
                <w:sz w:val="24"/>
                <w:szCs w:val="24"/>
              </w:rPr>
            </w:pPr>
          </w:p>
        </w:tc>
        <w:tc>
          <w:tcPr>
            <w:tcW w:w="3217" w:type="dxa"/>
            <w:tcBorders>
              <w:top w:val="nil"/>
              <w:left w:val="nil"/>
              <w:bottom w:val="single" w:color="auto" w:sz="8" w:space="0"/>
              <w:right w:val="single" w:color="auto" w:sz="8" w:space="0"/>
            </w:tcBorders>
            <w:shd w:val="clear"/>
            <w:tcMar>
              <w:left w:w="57" w:type="dxa"/>
              <w:right w:w="57" w:type="dxa"/>
            </w:tcMar>
            <w:vAlign w:val="top"/>
          </w:tcPr>
          <w:p w14:paraId="18500F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3.要求提供公开出版物</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06DFC1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3CB23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06C08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DB9F6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02ABE1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316F5D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04C58B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3696CED8">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2BACDC3D">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tcMar>
              <w:left w:w="57" w:type="dxa"/>
              <w:right w:w="57" w:type="dxa"/>
            </w:tcMar>
            <w:vAlign w:val="center"/>
          </w:tcPr>
          <w:p w14:paraId="408F201C">
            <w:pPr>
              <w:rPr>
                <w:rFonts w:hint="eastAsia" w:ascii="宋体"/>
                <w:sz w:val="24"/>
                <w:szCs w:val="24"/>
              </w:rPr>
            </w:pPr>
          </w:p>
        </w:tc>
        <w:tc>
          <w:tcPr>
            <w:tcW w:w="3217" w:type="dxa"/>
            <w:tcBorders>
              <w:top w:val="nil"/>
              <w:left w:val="nil"/>
              <w:bottom w:val="single" w:color="auto" w:sz="8" w:space="0"/>
              <w:right w:val="single" w:color="auto" w:sz="8" w:space="0"/>
            </w:tcBorders>
            <w:shd w:val="clear"/>
            <w:tcMar>
              <w:left w:w="57" w:type="dxa"/>
              <w:right w:w="57" w:type="dxa"/>
            </w:tcMar>
            <w:vAlign w:val="top"/>
          </w:tcPr>
          <w:p w14:paraId="07983D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4.无正当理由大量反复申请</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2A5A6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27160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12EA0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A00B2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484B4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6932AE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top"/>
          </w:tcPr>
          <w:p w14:paraId="6CE0DE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62E3A8BD">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28A11EA8">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tcMar>
              <w:left w:w="57" w:type="dxa"/>
              <w:right w:w="57" w:type="dxa"/>
            </w:tcMar>
            <w:vAlign w:val="center"/>
          </w:tcPr>
          <w:p w14:paraId="388A3F33">
            <w:pPr>
              <w:rPr>
                <w:rFonts w:hint="eastAsia" w:ascii="宋体"/>
                <w:sz w:val="24"/>
                <w:szCs w:val="24"/>
              </w:rPr>
            </w:pPr>
          </w:p>
        </w:tc>
        <w:tc>
          <w:tcPr>
            <w:tcW w:w="3217" w:type="dxa"/>
            <w:tcBorders>
              <w:top w:val="nil"/>
              <w:left w:val="nil"/>
              <w:bottom w:val="outset" w:color="auto" w:sz="8" w:space="0"/>
              <w:right w:val="single" w:color="auto" w:sz="8" w:space="0"/>
            </w:tcBorders>
            <w:shd w:val="clear"/>
            <w:tcMar>
              <w:left w:w="57" w:type="dxa"/>
              <w:right w:w="57" w:type="dxa"/>
            </w:tcMar>
            <w:vAlign w:val="center"/>
          </w:tcPr>
          <w:p w14:paraId="68788F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2"/>
                <w:szCs w:val="22"/>
              </w:rPr>
            </w:pPr>
            <w:r>
              <w:rPr>
                <w:rFonts w:asciiTheme="minorHAnsi" w:hAnsiTheme="minorHAnsi" w:eastAsiaTheme="minorEastAsia" w:cstheme="minorBidi"/>
                <w:kern w:val="0"/>
                <w:sz w:val="22"/>
                <w:szCs w:val="22"/>
                <w:bdr w:val="none" w:color="auto" w:sz="0" w:space="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tcMar>
              <w:left w:w="57" w:type="dxa"/>
              <w:right w:w="57" w:type="dxa"/>
            </w:tcMar>
            <w:vAlign w:val="center"/>
          </w:tcPr>
          <w:p w14:paraId="362914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outset" w:color="auto" w:sz="8" w:space="0"/>
              <w:right w:val="single" w:color="auto" w:sz="8" w:space="0"/>
            </w:tcBorders>
            <w:shd w:val="clear"/>
            <w:tcMar>
              <w:left w:w="57" w:type="dxa"/>
              <w:right w:w="57" w:type="dxa"/>
            </w:tcMar>
            <w:vAlign w:val="center"/>
          </w:tcPr>
          <w:p w14:paraId="5BE1B7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outset" w:color="auto" w:sz="8" w:space="0"/>
              <w:right w:val="single" w:color="auto" w:sz="8" w:space="0"/>
            </w:tcBorders>
            <w:shd w:val="clear"/>
            <w:tcMar>
              <w:left w:w="57" w:type="dxa"/>
              <w:right w:w="57" w:type="dxa"/>
            </w:tcMar>
            <w:vAlign w:val="center"/>
          </w:tcPr>
          <w:p w14:paraId="1C04D0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outset" w:color="auto" w:sz="8" w:space="0"/>
              <w:right w:val="single" w:color="auto" w:sz="8" w:space="0"/>
            </w:tcBorders>
            <w:shd w:val="clear"/>
            <w:tcMar>
              <w:left w:w="57" w:type="dxa"/>
              <w:right w:w="57" w:type="dxa"/>
            </w:tcMar>
            <w:vAlign w:val="center"/>
          </w:tcPr>
          <w:p w14:paraId="0D088C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outset" w:color="auto" w:sz="8" w:space="0"/>
              <w:right w:val="single" w:color="auto" w:sz="8" w:space="0"/>
            </w:tcBorders>
            <w:shd w:val="clear"/>
            <w:tcMar>
              <w:left w:w="57" w:type="dxa"/>
              <w:right w:w="57" w:type="dxa"/>
            </w:tcMar>
            <w:vAlign w:val="center"/>
          </w:tcPr>
          <w:p w14:paraId="7B1FB0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outset" w:color="auto" w:sz="8" w:space="0"/>
              <w:right w:val="single" w:color="auto" w:sz="8" w:space="0"/>
            </w:tcBorders>
            <w:shd w:val="clear"/>
            <w:tcMar>
              <w:left w:w="57" w:type="dxa"/>
              <w:right w:w="57" w:type="dxa"/>
            </w:tcMar>
            <w:vAlign w:val="center"/>
          </w:tcPr>
          <w:p w14:paraId="0794F8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outset" w:color="auto" w:sz="8" w:space="0"/>
              <w:right w:val="single" w:color="auto" w:sz="8" w:space="0"/>
            </w:tcBorders>
            <w:shd w:val="clear"/>
            <w:tcMar>
              <w:left w:w="57" w:type="dxa"/>
              <w:right w:w="57" w:type="dxa"/>
            </w:tcMar>
            <w:vAlign w:val="center"/>
          </w:tcPr>
          <w:p w14:paraId="699D4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6547623D">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1F85FAFC">
            <w:pPr>
              <w:rPr>
                <w:rFonts w:hint="eastAsia" w:ascii="宋体"/>
                <w:sz w:val="24"/>
                <w:szCs w:val="24"/>
              </w:rPr>
            </w:pPr>
          </w:p>
        </w:tc>
        <w:tc>
          <w:tcPr>
            <w:tcW w:w="945" w:type="dxa"/>
            <w:vMerge w:val="restart"/>
            <w:tcBorders>
              <w:top w:val="nil"/>
              <w:left w:val="nil"/>
              <w:bottom w:val="outset" w:color="auto" w:sz="8" w:space="0"/>
              <w:right w:val="single" w:color="auto" w:sz="8" w:space="0"/>
            </w:tcBorders>
            <w:shd w:val="clear"/>
            <w:tcMar>
              <w:left w:w="57" w:type="dxa"/>
              <w:right w:w="57" w:type="dxa"/>
            </w:tcMar>
            <w:vAlign w:val="center"/>
          </w:tcPr>
          <w:p w14:paraId="6E34C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（六）其他处理</w:t>
            </w:r>
          </w:p>
        </w:tc>
        <w:tc>
          <w:tcPr>
            <w:tcW w:w="3217" w:type="dxa"/>
            <w:tcBorders>
              <w:top w:val="nil"/>
              <w:left w:val="nil"/>
              <w:bottom w:val="single" w:color="auto" w:sz="8" w:space="0"/>
              <w:right w:val="single" w:color="auto" w:sz="8" w:space="0"/>
            </w:tcBorders>
            <w:shd w:val="clear"/>
            <w:tcMar>
              <w:left w:w="57" w:type="dxa"/>
              <w:right w:w="57" w:type="dxa"/>
            </w:tcMar>
            <w:vAlign w:val="center"/>
          </w:tcPr>
          <w:p w14:paraId="1CA86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2"/>
                <w:szCs w:val="22"/>
              </w:rPr>
            </w:pPr>
            <w:r>
              <w:rPr>
                <w:rFonts w:asciiTheme="minorHAnsi" w:hAnsiTheme="minorHAnsi" w:eastAsiaTheme="minorEastAsia" w:cstheme="minorBidi"/>
                <w:kern w:val="0"/>
                <w:sz w:val="22"/>
                <w:szCs w:val="22"/>
                <w:bdr w:val="none" w:color="auto" w:sz="0" w:space="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2C9C2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CED29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78F75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D4FCE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9D48F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7A1B3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59F62F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74F9667B">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162A2FFB">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tcMar>
              <w:left w:w="57" w:type="dxa"/>
              <w:right w:w="57" w:type="dxa"/>
            </w:tcMar>
            <w:vAlign w:val="center"/>
          </w:tcPr>
          <w:p w14:paraId="44EB03F3">
            <w:pPr>
              <w:rPr>
                <w:rFonts w:hint="eastAsia" w:ascii="宋体"/>
                <w:sz w:val="24"/>
                <w:szCs w:val="24"/>
              </w:rPr>
            </w:pPr>
          </w:p>
        </w:tc>
        <w:tc>
          <w:tcPr>
            <w:tcW w:w="3217" w:type="dxa"/>
            <w:tcBorders>
              <w:top w:val="nil"/>
              <w:left w:val="nil"/>
              <w:bottom w:val="single" w:color="auto" w:sz="8" w:space="0"/>
              <w:right w:val="single" w:color="auto" w:sz="8" w:space="0"/>
            </w:tcBorders>
            <w:shd w:val="clear"/>
            <w:tcMar>
              <w:left w:w="57" w:type="dxa"/>
              <w:right w:w="57" w:type="dxa"/>
            </w:tcMar>
            <w:vAlign w:val="center"/>
          </w:tcPr>
          <w:p w14:paraId="5B33CB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2"/>
                <w:szCs w:val="22"/>
              </w:rPr>
            </w:pPr>
            <w:r>
              <w:rPr>
                <w:rFonts w:asciiTheme="minorHAnsi" w:hAnsiTheme="minorHAnsi" w:eastAsiaTheme="minorEastAsia" w:cstheme="minorBidi"/>
                <w:kern w:val="0"/>
                <w:sz w:val="22"/>
                <w:szCs w:val="22"/>
                <w:bdr w:val="none" w:color="auto" w:sz="0" w:space="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0E12A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E753A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FC45F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312F1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F635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7ECAEB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2957C0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6981B603">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341FFA50">
            <w:pPr>
              <w:rPr>
                <w:rFonts w:hint="eastAsia" w:ascii="宋体"/>
                <w:sz w:val="24"/>
                <w:szCs w:val="24"/>
              </w:rPr>
            </w:pPr>
          </w:p>
        </w:tc>
        <w:tc>
          <w:tcPr>
            <w:tcW w:w="945" w:type="dxa"/>
            <w:vMerge w:val="continue"/>
            <w:tcBorders>
              <w:top w:val="nil"/>
              <w:left w:val="nil"/>
              <w:bottom w:val="outset" w:color="auto" w:sz="8" w:space="0"/>
              <w:right w:val="single" w:color="auto" w:sz="8" w:space="0"/>
            </w:tcBorders>
            <w:shd w:val="clear"/>
            <w:tcMar>
              <w:left w:w="57" w:type="dxa"/>
              <w:right w:w="57" w:type="dxa"/>
            </w:tcMar>
            <w:vAlign w:val="center"/>
          </w:tcPr>
          <w:p w14:paraId="6A3D722A">
            <w:pPr>
              <w:rPr>
                <w:rFonts w:hint="eastAsia" w:ascii="宋体"/>
                <w:sz w:val="24"/>
                <w:szCs w:val="24"/>
              </w:rPr>
            </w:pPr>
          </w:p>
        </w:tc>
        <w:tc>
          <w:tcPr>
            <w:tcW w:w="3217" w:type="dxa"/>
            <w:tcBorders>
              <w:top w:val="nil"/>
              <w:left w:val="nil"/>
              <w:bottom w:val="single" w:color="auto" w:sz="8" w:space="0"/>
              <w:right w:val="single" w:color="auto" w:sz="8" w:space="0"/>
            </w:tcBorders>
            <w:shd w:val="clear"/>
            <w:tcMar>
              <w:left w:w="57" w:type="dxa"/>
              <w:right w:w="57" w:type="dxa"/>
            </w:tcMar>
            <w:vAlign w:val="center"/>
          </w:tcPr>
          <w:p w14:paraId="1CB68D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3.其他</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30096C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C884D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2E18F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61A75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B1B5B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359447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top"/>
          </w:tcPr>
          <w:p w14:paraId="1C001A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6BCBD2FF">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1462EE5D">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tcMar>
              <w:left w:w="57" w:type="dxa"/>
              <w:right w:w="57" w:type="dxa"/>
            </w:tcMar>
            <w:vAlign w:val="center"/>
          </w:tcPr>
          <w:p w14:paraId="654B78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（七）总计</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81336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B13E2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06306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4E5A0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92CB2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4BDD8D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top"/>
          </w:tcPr>
          <w:p w14:paraId="5B8B3E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r w14:paraId="65917AC7">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14:paraId="2D7C4C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2"/>
                <w:szCs w:val="22"/>
              </w:rPr>
            </w:pPr>
            <w:r>
              <w:rPr>
                <w:rFonts w:asciiTheme="minorHAnsi" w:hAnsiTheme="minorHAnsi" w:eastAsiaTheme="minorEastAsia" w:cstheme="minorBidi"/>
                <w:kern w:val="0"/>
                <w:sz w:val="22"/>
                <w:szCs w:val="22"/>
                <w:bdr w:val="none" w:color="auto" w:sz="0" w:space="0"/>
                <w:lang w:val="en-US" w:eastAsia="zh-CN" w:bidi="ar"/>
              </w:rPr>
              <w:t>四、结转下年度继续办理</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CC836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56EDA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9964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22EF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2E1C2B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center"/>
          </w:tcPr>
          <w:p w14:paraId="2261AE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89" w:type="dxa"/>
            <w:tcBorders>
              <w:top w:val="nil"/>
              <w:left w:val="nil"/>
              <w:bottom w:val="single" w:color="auto" w:sz="8" w:space="0"/>
              <w:right w:val="single" w:color="auto" w:sz="8" w:space="0"/>
            </w:tcBorders>
            <w:shd w:val="clear"/>
            <w:tcMar>
              <w:left w:w="57" w:type="dxa"/>
              <w:right w:w="57" w:type="dxa"/>
            </w:tcMar>
            <w:vAlign w:val="top"/>
          </w:tcPr>
          <w:p w14:paraId="1ECACA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bl>
    <w:p w14:paraId="15329B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kern w:val="0"/>
          <w:sz w:val="22"/>
          <w:szCs w:val="22"/>
          <w:bdr w:val="none" w:color="auto" w:sz="0" w:space="0"/>
          <w:shd w:val="clear" w:fill="FFFFFF"/>
          <w:lang w:val="en-US" w:eastAsia="zh-CN" w:bidi="ar"/>
        </w:rPr>
        <w:t xml:space="preserve">    </w:t>
      </w:r>
      <w:r>
        <w:rPr>
          <w:rFonts w:hint="eastAsia" w:ascii="黑体" w:hAnsi="黑体" w:eastAsia="黑体" w:cs="黑体"/>
          <w:sz w:val="32"/>
          <w:szCs w:val="32"/>
          <w:lang w:val="en-US" w:eastAsia="zh-CN"/>
        </w:rPr>
        <w:t>四、政府信息公开行政复议、行政诉讼情况</w:t>
      </w:r>
      <w:r>
        <w:rPr>
          <w:rFonts w:hint="eastAsia" w:ascii="微软雅黑" w:hAnsi="微软雅黑" w:eastAsia="微软雅黑" w:cs="微软雅黑"/>
          <w:i w:val="0"/>
          <w:iCs w:val="0"/>
          <w:caps w:val="0"/>
          <w:color w:val="000000"/>
          <w:spacing w:val="0"/>
          <w:kern w:val="0"/>
          <w:sz w:val="22"/>
          <w:szCs w:val="22"/>
          <w:bdr w:val="none" w:color="auto" w:sz="0" w:space="0"/>
          <w:shd w:val="clear" w:fill="FFFFFF"/>
          <w:lang w:val="en-US" w:eastAsia="zh-CN" w:bidi="ar"/>
        </w:rPr>
        <w:t> </w:t>
      </w:r>
    </w:p>
    <w:tbl>
      <w:tblPr>
        <w:tblW w:w="0" w:type="auto"/>
        <w:jc w:val="center"/>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Layout w:type="autofit"/>
        <w:tblCellMar>
          <w:top w:w="0" w:type="dxa"/>
          <w:left w:w="0" w:type="dxa"/>
          <w:bottom w:w="0" w:type="dxa"/>
          <w:right w:w="0" w:type="dxa"/>
        </w:tblCellMar>
      </w:tblPr>
      <w:tblGrid>
        <w:gridCol w:w="567"/>
        <w:gridCol w:w="567"/>
        <w:gridCol w:w="567"/>
        <w:gridCol w:w="568"/>
        <w:gridCol w:w="568"/>
        <w:gridCol w:w="568"/>
        <w:gridCol w:w="568"/>
        <w:gridCol w:w="568"/>
        <w:gridCol w:w="568"/>
        <w:gridCol w:w="568"/>
        <w:gridCol w:w="569"/>
        <w:gridCol w:w="569"/>
        <w:gridCol w:w="569"/>
        <w:gridCol w:w="569"/>
        <w:gridCol w:w="569"/>
      </w:tblGrid>
      <w:tr w14:paraId="5321AE32">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30DF1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行政复议</w:t>
            </w:r>
          </w:p>
        </w:tc>
        <w:tc>
          <w:tcPr>
            <w:tcW w:w="6503"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14:paraId="1C6867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行政诉讼</w:t>
            </w:r>
          </w:p>
        </w:tc>
      </w:tr>
      <w:tr w14:paraId="38933E73">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68BE62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结果维持</w:t>
            </w:r>
          </w:p>
        </w:tc>
        <w:tc>
          <w:tcPr>
            <w:tcW w:w="649" w:type="dxa"/>
            <w:vMerge w:val="restart"/>
            <w:tcBorders>
              <w:top w:val="nil"/>
              <w:left w:val="nil"/>
              <w:bottom w:val="single" w:color="auto" w:sz="8" w:space="0"/>
              <w:right w:val="single" w:color="auto" w:sz="8" w:space="0"/>
            </w:tcBorders>
            <w:shd w:val="clear"/>
            <w:tcMar>
              <w:left w:w="108" w:type="dxa"/>
              <w:right w:w="108" w:type="dxa"/>
            </w:tcMar>
            <w:vAlign w:val="center"/>
          </w:tcPr>
          <w:p w14:paraId="39DBE7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结果</w:t>
            </w:r>
          </w:p>
          <w:p w14:paraId="01616D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纠正</w:t>
            </w:r>
          </w:p>
        </w:tc>
        <w:tc>
          <w:tcPr>
            <w:tcW w:w="64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189712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其他</w:t>
            </w:r>
          </w:p>
          <w:p w14:paraId="0C4077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结果</w:t>
            </w:r>
          </w:p>
        </w:tc>
        <w:tc>
          <w:tcPr>
            <w:tcW w:w="64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6E3C7D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尚未</w:t>
            </w:r>
          </w:p>
          <w:p w14:paraId="71233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审结</w:t>
            </w:r>
          </w:p>
        </w:tc>
        <w:tc>
          <w:tcPr>
            <w:tcW w:w="64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339F63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总计</w:t>
            </w:r>
          </w:p>
        </w:tc>
        <w:tc>
          <w:tcPr>
            <w:tcW w:w="3248"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38182E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未经复议直接起诉</w:t>
            </w:r>
          </w:p>
        </w:tc>
        <w:tc>
          <w:tcPr>
            <w:tcW w:w="3255"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689A7F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复议后起诉</w:t>
            </w:r>
          </w:p>
        </w:tc>
      </w:tr>
      <w:tr w14:paraId="5519EC71">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5A96A57">
            <w:pPr>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tcMar>
              <w:left w:w="108" w:type="dxa"/>
              <w:right w:w="108" w:type="dxa"/>
            </w:tcMar>
            <w:vAlign w:val="center"/>
          </w:tcPr>
          <w:p w14:paraId="7FD95CC9">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7986C4CA">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2E304944">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08FDD550">
            <w:pPr>
              <w:rPr>
                <w:rFonts w:hint="eastAsia" w:ascii="宋体"/>
                <w:sz w:val="24"/>
                <w:szCs w:val="24"/>
              </w:rPr>
            </w:pP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0673CF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结果</w:t>
            </w:r>
          </w:p>
          <w:p w14:paraId="150E01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维持</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06E72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结果</w:t>
            </w:r>
          </w:p>
          <w:p w14:paraId="7CB4DA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纠正</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0CBF5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其他</w:t>
            </w:r>
          </w:p>
          <w:p w14:paraId="083F20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结果</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C0576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尚未</w:t>
            </w:r>
          </w:p>
          <w:p w14:paraId="22DC88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审结</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C565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总计</w:t>
            </w:r>
          </w:p>
        </w:tc>
        <w:tc>
          <w:tcPr>
            <w:tcW w:w="65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3DEB7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结果</w:t>
            </w:r>
          </w:p>
          <w:p w14:paraId="60356F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维持</w:t>
            </w:r>
          </w:p>
        </w:tc>
        <w:tc>
          <w:tcPr>
            <w:tcW w:w="65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81164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结果</w:t>
            </w:r>
          </w:p>
          <w:p w14:paraId="6CA06B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纠正</w:t>
            </w:r>
          </w:p>
        </w:tc>
        <w:tc>
          <w:tcPr>
            <w:tcW w:w="65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55D2D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其他</w:t>
            </w:r>
          </w:p>
          <w:p w14:paraId="25B0C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结果</w:t>
            </w:r>
          </w:p>
        </w:tc>
        <w:tc>
          <w:tcPr>
            <w:tcW w:w="65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06DB4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尚未</w:t>
            </w:r>
          </w:p>
          <w:p w14:paraId="29B2B4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审结</w:t>
            </w:r>
          </w:p>
        </w:tc>
        <w:tc>
          <w:tcPr>
            <w:tcW w:w="65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769D7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总计</w:t>
            </w:r>
          </w:p>
        </w:tc>
      </w:tr>
      <w:tr w14:paraId="24976EC1">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E58A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44DC73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618235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38B48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5C3FC5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2E1340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03B27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14:paraId="19C26D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14:paraId="7B0575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14:paraId="51278D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51" w:type="dxa"/>
            <w:tcBorders>
              <w:top w:val="nil"/>
              <w:left w:val="nil"/>
              <w:bottom w:val="single" w:color="auto" w:sz="8" w:space="0"/>
              <w:right w:val="single" w:color="auto" w:sz="8" w:space="0"/>
            </w:tcBorders>
            <w:shd w:val="clear"/>
            <w:tcMar>
              <w:left w:w="108" w:type="dxa"/>
              <w:right w:w="108" w:type="dxa"/>
            </w:tcMar>
            <w:vAlign w:val="center"/>
          </w:tcPr>
          <w:p w14:paraId="1D73C4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51" w:type="dxa"/>
            <w:tcBorders>
              <w:top w:val="nil"/>
              <w:left w:val="nil"/>
              <w:bottom w:val="single" w:color="auto" w:sz="8" w:space="0"/>
              <w:right w:val="single" w:color="auto" w:sz="8" w:space="0"/>
            </w:tcBorders>
            <w:shd w:val="clear"/>
            <w:tcMar>
              <w:left w:w="108" w:type="dxa"/>
              <w:right w:w="108" w:type="dxa"/>
            </w:tcMar>
            <w:vAlign w:val="center"/>
          </w:tcPr>
          <w:p w14:paraId="70C652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51" w:type="dxa"/>
            <w:tcBorders>
              <w:top w:val="nil"/>
              <w:left w:val="nil"/>
              <w:bottom w:val="single" w:color="auto" w:sz="8" w:space="0"/>
              <w:right w:val="single" w:color="auto" w:sz="8" w:space="0"/>
            </w:tcBorders>
            <w:shd w:val="clear"/>
            <w:tcMar>
              <w:left w:w="108" w:type="dxa"/>
              <w:right w:w="108" w:type="dxa"/>
            </w:tcMar>
            <w:vAlign w:val="center"/>
          </w:tcPr>
          <w:p w14:paraId="19D2FD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51" w:type="dxa"/>
            <w:tcBorders>
              <w:top w:val="nil"/>
              <w:left w:val="nil"/>
              <w:bottom w:val="single" w:color="auto" w:sz="8" w:space="0"/>
              <w:right w:val="single" w:color="auto" w:sz="8" w:space="0"/>
            </w:tcBorders>
            <w:shd w:val="clear"/>
            <w:tcMar>
              <w:left w:w="108" w:type="dxa"/>
              <w:right w:w="108" w:type="dxa"/>
            </w:tcMar>
            <w:vAlign w:val="center"/>
          </w:tcPr>
          <w:p w14:paraId="5610B8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c>
          <w:tcPr>
            <w:tcW w:w="651" w:type="dxa"/>
            <w:tcBorders>
              <w:top w:val="nil"/>
              <w:left w:val="nil"/>
              <w:bottom w:val="single" w:color="auto" w:sz="8" w:space="0"/>
              <w:right w:val="single" w:color="auto" w:sz="8" w:space="0"/>
            </w:tcBorders>
            <w:shd w:val="clear"/>
            <w:tcMar>
              <w:left w:w="108" w:type="dxa"/>
              <w:right w:w="108" w:type="dxa"/>
            </w:tcMar>
            <w:vAlign w:val="center"/>
          </w:tcPr>
          <w:p w14:paraId="54FCCB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asciiTheme="minorHAnsi" w:hAnsiTheme="minorHAnsi" w:eastAsiaTheme="minorEastAsia" w:cstheme="minorBidi"/>
                <w:kern w:val="0"/>
                <w:sz w:val="22"/>
                <w:szCs w:val="22"/>
                <w:bdr w:val="none" w:color="auto" w:sz="0" w:space="0"/>
                <w:lang w:val="en-US" w:eastAsia="zh-CN" w:bidi="ar"/>
              </w:rPr>
              <w:t>0</w:t>
            </w:r>
          </w:p>
        </w:tc>
      </w:tr>
    </w:tbl>
    <w:p w14:paraId="48DD2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五、存在的主要问题及改进情况</w:t>
      </w:r>
    </w:p>
    <w:p w14:paraId="05583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政府信息公开工作存在的主要不足是：一是主动公开意识有待进一步加强；二是主动公开的深度还有待进一步拓展；三是公开制度需进一步完善。为此，我们将采取以下措施积极改进：</w:t>
      </w:r>
    </w:p>
    <w:p w14:paraId="34AABB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（一）加强人员培训。</w:t>
      </w:r>
      <w:r>
        <w:rPr>
          <w:rFonts w:hint="eastAsia" w:ascii="仿宋_GB2312" w:hAnsi="仿宋_GB2312" w:eastAsia="仿宋_GB2312" w:cs="仿宋_GB2312"/>
          <w:sz w:val="32"/>
          <w:szCs w:val="32"/>
        </w:rPr>
        <w:t>号召执法人员主动学习贯彻《条例》内容，增强依法公开、主动公开的意识，提高工作人员的整体素质。</w:t>
      </w:r>
    </w:p>
    <w:p w14:paraId="714822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（二）强化监督检查。</w:t>
      </w:r>
      <w:r>
        <w:rPr>
          <w:rFonts w:hint="eastAsia" w:ascii="仿宋_GB2312" w:hAnsi="仿宋_GB2312" w:eastAsia="仿宋_GB2312" w:cs="仿宋_GB2312"/>
          <w:sz w:val="32"/>
          <w:szCs w:val="32"/>
        </w:rPr>
        <w:t>不定期对政府信息公开工作开展监督检查，确保公开信息更新的时效性和丰富性，推动政府信息公开工作深入开展。</w:t>
      </w:r>
    </w:p>
    <w:p w14:paraId="271783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（三）加强制度建设。</w:t>
      </w:r>
      <w:r>
        <w:rPr>
          <w:rFonts w:hint="eastAsia" w:ascii="仿宋_GB2312" w:hAnsi="仿宋_GB2312" w:eastAsia="仿宋_GB2312" w:cs="仿宋_GB2312"/>
          <w:sz w:val="32"/>
          <w:szCs w:val="32"/>
        </w:rPr>
        <w:t>加强政府信息公开配套制度建设，按时检查信息公开各个模块信息，做到及时更新，促进政府信息公开工作的规范化和制度化。</w:t>
      </w:r>
    </w:p>
    <w:p w14:paraId="641C8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六、其他需要报告的事项</w:t>
      </w:r>
    </w:p>
    <w:p w14:paraId="59D0E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认真贯彻执行国务院办公厅《政府信息公开信息处理费管理办法》和《关于政府信息公开处理费管理有关事项的通知》。202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年未收取信息处理费。</w:t>
      </w:r>
    </w:p>
    <w:p w14:paraId="09AFD2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1B90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6ABE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B0718D">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FB0718D">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67752"/>
    <w:rsid w:val="016A6FD7"/>
    <w:rsid w:val="0216715F"/>
    <w:rsid w:val="02810A7C"/>
    <w:rsid w:val="04333FF8"/>
    <w:rsid w:val="05F81055"/>
    <w:rsid w:val="0730481F"/>
    <w:rsid w:val="09023F99"/>
    <w:rsid w:val="0B24469B"/>
    <w:rsid w:val="0B552AA6"/>
    <w:rsid w:val="0C632FA1"/>
    <w:rsid w:val="0E6A6868"/>
    <w:rsid w:val="0F19203C"/>
    <w:rsid w:val="0F4B669A"/>
    <w:rsid w:val="10BC7AE9"/>
    <w:rsid w:val="10DA1531"/>
    <w:rsid w:val="1122342A"/>
    <w:rsid w:val="123B59E8"/>
    <w:rsid w:val="12955E7E"/>
    <w:rsid w:val="13A2755A"/>
    <w:rsid w:val="14BC3B96"/>
    <w:rsid w:val="16A93722"/>
    <w:rsid w:val="170D692B"/>
    <w:rsid w:val="173E62C4"/>
    <w:rsid w:val="183F0D66"/>
    <w:rsid w:val="188A7E57"/>
    <w:rsid w:val="1B440441"/>
    <w:rsid w:val="1B8B6070"/>
    <w:rsid w:val="1BA50EE0"/>
    <w:rsid w:val="1C6C5EA1"/>
    <w:rsid w:val="1C9378D2"/>
    <w:rsid w:val="1D434E54"/>
    <w:rsid w:val="1D81772B"/>
    <w:rsid w:val="1DC53ABB"/>
    <w:rsid w:val="20F12E19"/>
    <w:rsid w:val="21B52099"/>
    <w:rsid w:val="263317DE"/>
    <w:rsid w:val="27191B46"/>
    <w:rsid w:val="28655796"/>
    <w:rsid w:val="298A7967"/>
    <w:rsid w:val="2A4173DD"/>
    <w:rsid w:val="2BC03B14"/>
    <w:rsid w:val="2E1D524D"/>
    <w:rsid w:val="2E627104"/>
    <w:rsid w:val="2FF67B04"/>
    <w:rsid w:val="303C5C76"/>
    <w:rsid w:val="30B33C47"/>
    <w:rsid w:val="31B87C2F"/>
    <w:rsid w:val="329F26D5"/>
    <w:rsid w:val="330D4F44"/>
    <w:rsid w:val="33811DDB"/>
    <w:rsid w:val="33C00B55"/>
    <w:rsid w:val="352073D1"/>
    <w:rsid w:val="35B94821"/>
    <w:rsid w:val="35E13004"/>
    <w:rsid w:val="366D4898"/>
    <w:rsid w:val="373A0C1E"/>
    <w:rsid w:val="37BD53AB"/>
    <w:rsid w:val="3A6B1F5F"/>
    <w:rsid w:val="3BE9676F"/>
    <w:rsid w:val="3D1C4922"/>
    <w:rsid w:val="3DD31485"/>
    <w:rsid w:val="3EED6576"/>
    <w:rsid w:val="3F47212A"/>
    <w:rsid w:val="41232723"/>
    <w:rsid w:val="42571F12"/>
    <w:rsid w:val="43C53F65"/>
    <w:rsid w:val="452F78E8"/>
    <w:rsid w:val="46B362F7"/>
    <w:rsid w:val="47D44777"/>
    <w:rsid w:val="47E56984"/>
    <w:rsid w:val="483671E0"/>
    <w:rsid w:val="489839F7"/>
    <w:rsid w:val="4B3D2633"/>
    <w:rsid w:val="4CBE1552"/>
    <w:rsid w:val="4E8642F1"/>
    <w:rsid w:val="4EC54E1A"/>
    <w:rsid w:val="4EC76DE4"/>
    <w:rsid w:val="4F0F6859"/>
    <w:rsid w:val="50373AF5"/>
    <w:rsid w:val="50884351"/>
    <w:rsid w:val="50E7551B"/>
    <w:rsid w:val="5334431C"/>
    <w:rsid w:val="535B5D4C"/>
    <w:rsid w:val="58913FBE"/>
    <w:rsid w:val="59815841"/>
    <w:rsid w:val="59AF6DF2"/>
    <w:rsid w:val="5D3F048D"/>
    <w:rsid w:val="5D6677C8"/>
    <w:rsid w:val="5DE84681"/>
    <w:rsid w:val="5E3478C6"/>
    <w:rsid w:val="5E4A533B"/>
    <w:rsid w:val="5E59732C"/>
    <w:rsid w:val="5EFA59D3"/>
    <w:rsid w:val="5FB23198"/>
    <w:rsid w:val="5FE0247F"/>
    <w:rsid w:val="60C03693"/>
    <w:rsid w:val="61241E74"/>
    <w:rsid w:val="62816E52"/>
    <w:rsid w:val="63AE6041"/>
    <w:rsid w:val="64507A64"/>
    <w:rsid w:val="65426D6C"/>
    <w:rsid w:val="6A097E59"/>
    <w:rsid w:val="6C57134F"/>
    <w:rsid w:val="6CE12D69"/>
    <w:rsid w:val="71BC7EA6"/>
    <w:rsid w:val="73191447"/>
    <w:rsid w:val="74380D3D"/>
    <w:rsid w:val="74C4154C"/>
    <w:rsid w:val="75CB06B8"/>
    <w:rsid w:val="76571F4C"/>
    <w:rsid w:val="77876861"/>
    <w:rsid w:val="786B1CDE"/>
    <w:rsid w:val="78E35D19"/>
    <w:rsid w:val="7BA21EBB"/>
    <w:rsid w:val="7C224DAA"/>
    <w:rsid w:val="7C921F30"/>
    <w:rsid w:val="7D6438CC"/>
    <w:rsid w:val="7D657644"/>
    <w:rsid w:val="7E0C7AC0"/>
    <w:rsid w:val="7F8E6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1845</Words>
  <Characters>1892</Characters>
  <Lines>0</Lines>
  <Paragraphs>0</Paragraphs>
  <TotalTime>15</TotalTime>
  <ScaleCrop>false</ScaleCrop>
  <LinksUpToDate>false</LinksUpToDate>
  <CharactersWithSpaces>1899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2025-04-08T08:55:00Z</dcterms:created>
  <dc:creator>Administrator</dc:creator>
  <cp:lastModifiedBy>Administrator</cp:lastModifiedBy>
  <dcterms:modified xsi:type="dcterms:W3CDTF">2026-01-15T02:31:11Z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eyJoZGlkIjoiZGJhYWZkYTVhYzg4MDJiMWIxMjE1MzMxYTI2M2Y4MmEifQ==</vt:lpwstr>
  </property>
  <property fmtid="{D5CDD505-2E9C-101B-9397-08002B2CF9AE}" pid="4" name="ICV">
    <vt:lpwstr>ADECBA20F71F4D449883FF5DF2F567C9_12</vt:lpwstr>
  </property>
</Properties>
</file>