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8C0A2">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14:paraId="56278127">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54190DE9">
      <w:pPr>
        <w:spacing w:line="360" w:lineRule="auto"/>
        <w:ind w:firstLine="640" w:firstLineChars="200"/>
        <w:rPr>
          <w:rFonts w:ascii="仿宋" w:hAnsi="仿宋" w:eastAsia="仿宋"/>
          <w:sz w:val="32"/>
          <w:szCs w:val="32"/>
        </w:rPr>
      </w:pPr>
    </w:p>
    <w:p w14:paraId="78718A86">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7BF3D27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3E14609B">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133E0957">
      <w:pPr>
        <w:pStyle w:val="12"/>
        <w:widowControl/>
        <w:spacing w:line="52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根据保定市徐水县人民政府办公室《关于印发〈徐水县交通运输局主要职责、内设机构和人员编制规定〉</w:t>
      </w:r>
      <w:bookmarkStart w:id="1" w:name="_GoBack"/>
      <w:bookmarkEnd w:id="1"/>
      <w:r>
        <w:rPr>
          <w:rFonts w:hint="eastAsia" w:ascii="仿宋_GB2312" w:hAnsi="仿宋" w:eastAsia="仿宋_GB2312" w:cs="仿宋_GB2312"/>
          <w:sz w:val="32"/>
          <w:szCs w:val="32"/>
        </w:rPr>
        <w:t>的通知》（徐政办[2010]71号），现将我局部门职责概况说明如下：</w:t>
      </w:r>
    </w:p>
    <w:p w14:paraId="294D4918">
      <w:pPr>
        <w:pStyle w:val="12"/>
        <w:widowControl/>
        <w:spacing w:line="240" w:lineRule="atLeast"/>
        <w:ind w:firstLine="640" w:firstLineChars="200"/>
        <w:jc w:val="both"/>
        <w:rPr>
          <w:rFonts w:ascii="仿宋_GB2312" w:hAnsi="仿宋" w:eastAsia="仿宋_GB2312" w:cs="仿宋_GB2312"/>
          <w:sz w:val="32"/>
          <w:szCs w:val="32"/>
        </w:rPr>
      </w:pPr>
      <w:r>
        <w:rPr>
          <w:rFonts w:ascii="仿宋_GB2312" w:hAnsi="仿宋" w:eastAsia="仿宋_GB2312" w:cs="仿宋_GB2312"/>
          <w:sz w:val="32"/>
          <w:szCs w:val="32"/>
        </w:rPr>
        <w:t>（一）根据区总体部署，拟定全区公路、水路交通发展规划、中长期规划和年度计划。</w:t>
      </w:r>
      <w:r>
        <w:rPr>
          <w:rFonts w:ascii="仿宋_GB2312" w:hAnsi="仿宋" w:eastAsia="仿宋_GB2312" w:cs="仿宋_GB2312"/>
          <w:sz w:val="32"/>
          <w:szCs w:val="32"/>
        </w:rPr>
        <w:br w:type="textWrapping"/>
      </w:r>
      <w:r>
        <w:rPr>
          <w:rFonts w:ascii="仿宋_GB2312" w:hAnsi="仿宋" w:eastAsia="仿宋_GB2312" w:cs="仿宋_GB2312"/>
          <w:sz w:val="32"/>
          <w:szCs w:val="32"/>
        </w:rPr>
        <w:t>　　（二）负责全区公路、水路的运输行业管理和运输组织管理；负责全区营业性客货运输停车站（场）的行业管理；负责全区出租汽车管理。</w:t>
      </w:r>
      <w:r>
        <w:rPr>
          <w:rFonts w:ascii="仿宋_GB2312" w:hAnsi="仿宋" w:eastAsia="仿宋_GB2312" w:cs="仿宋_GB2312"/>
          <w:sz w:val="32"/>
          <w:szCs w:val="32"/>
        </w:rPr>
        <w:br w:type="textWrapping"/>
      </w:r>
      <w:r>
        <w:rPr>
          <w:rFonts w:ascii="仿宋_GB2312" w:hAnsi="仿宋" w:eastAsia="仿宋_GB2312" w:cs="仿宋_GB2312"/>
          <w:sz w:val="32"/>
          <w:szCs w:val="32"/>
        </w:rPr>
        <w:t>　　（三）会同有关部门培育和管理交通运输市场和交通基础设施建设，引导交通运输业优化结构，协调发展。</w:t>
      </w:r>
      <w:r>
        <w:rPr>
          <w:rFonts w:ascii="仿宋_GB2312" w:hAnsi="仿宋" w:eastAsia="仿宋_GB2312" w:cs="仿宋_GB2312"/>
          <w:sz w:val="32"/>
          <w:szCs w:val="32"/>
        </w:rPr>
        <w:br w:type="textWrapping"/>
      </w:r>
      <w:r>
        <w:rPr>
          <w:rFonts w:ascii="仿宋_GB2312" w:hAnsi="仿宋" w:eastAsia="仿宋_GB2312" w:cs="仿宋_GB2312"/>
          <w:sz w:val="32"/>
          <w:szCs w:val="32"/>
        </w:rPr>
        <w:t>　　（四）组织</w:t>
      </w:r>
      <w:r>
        <w:rPr>
          <w:rFonts w:hint="eastAsia" w:ascii="仿宋_GB2312" w:hAnsi="仿宋" w:eastAsia="仿宋_GB2312" w:cs="仿宋_GB2312"/>
          <w:sz w:val="32"/>
          <w:szCs w:val="32"/>
        </w:rPr>
        <w:t>县</w:t>
      </w:r>
      <w:r>
        <w:rPr>
          <w:rFonts w:ascii="仿宋_GB2312" w:hAnsi="仿宋" w:eastAsia="仿宋_GB2312" w:cs="仿宋_GB2312"/>
          <w:sz w:val="32"/>
          <w:szCs w:val="32"/>
        </w:rPr>
        <w:t>乡公路及其设施的建设、养护、管理和规费稽征；负责全区道路运输市场、汽车维修市场、车辆技术检测、汽车驾驶学校和驾驶员工作的行业管理；指导和管理城乡客、货运输的衔接协调工作。</w:t>
      </w:r>
      <w:r>
        <w:rPr>
          <w:rFonts w:ascii="仿宋_GB2312" w:hAnsi="仿宋" w:eastAsia="仿宋_GB2312" w:cs="仿宋_GB2312"/>
          <w:sz w:val="32"/>
          <w:szCs w:val="32"/>
        </w:rPr>
        <w:br w:type="textWrapping"/>
      </w:r>
      <w:r>
        <w:rPr>
          <w:rFonts w:ascii="仿宋_GB2312" w:hAnsi="仿宋" w:eastAsia="仿宋_GB2312" w:cs="仿宋_GB2312"/>
          <w:sz w:val="32"/>
          <w:szCs w:val="32"/>
        </w:rPr>
        <w:t>　　（五）负责全区车辆规费稽征；负责水上港航监督、船舶检验维修、救助打捞、通信导航、船舶代理、航道和港航设施建设使用岸线的行业管理。</w:t>
      </w:r>
    </w:p>
    <w:p w14:paraId="2D7B3A9D">
      <w:pPr>
        <w:spacing w:line="240" w:lineRule="atLeas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（六）指导全区交通行业体制改革和企业管理；负责局属单位国有资产管理；组织全区交通系统内部审计工作。</w:t>
      </w:r>
      <w:r>
        <w:rPr>
          <w:rFonts w:ascii="仿宋_GB2312" w:hAnsi="仿宋" w:eastAsia="仿宋_GB2312" w:cs="仿宋_GB2312"/>
          <w:sz w:val="32"/>
          <w:szCs w:val="32"/>
        </w:rPr>
        <w:br w:type="textWrapping"/>
      </w:r>
      <w:r>
        <w:rPr>
          <w:rFonts w:ascii="仿宋_GB2312" w:hAnsi="仿宋" w:eastAsia="仿宋_GB2312" w:cs="仿宋_GB2312"/>
          <w:sz w:val="32"/>
          <w:szCs w:val="32"/>
        </w:rPr>
        <w:t>　　（七）制定交通科技政策、技术标准和规范；组织科技开发，推动行业技术进步；负责交通工程质量监督；按照有关规定组织交通工业产品的认证和质量监督。指导全区交通行业人才开发、预测、教育、培训、交流和使用工作。</w:t>
      </w:r>
      <w:r>
        <w:rPr>
          <w:rFonts w:ascii="仿宋_GB2312" w:hAnsi="仿宋" w:eastAsia="仿宋_GB2312" w:cs="仿宋_GB2312"/>
          <w:sz w:val="32"/>
          <w:szCs w:val="32"/>
        </w:rPr>
        <w:br w:type="textWrapping"/>
      </w:r>
      <w:r>
        <w:rPr>
          <w:rFonts w:ascii="仿宋_GB2312" w:hAnsi="仿宋" w:eastAsia="仿宋_GB2312" w:cs="仿宋_GB2312"/>
          <w:sz w:val="32"/>
          <w:szCs w:val="32"/>
        </w:rPr>
        <w:t>　　（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r>
        <w:rPr>
          <w:rFonts w:ascii="仿宋_GB2312" w:hAnsi="仿宋" w:eastAsia="仿宋_GB2312" w:cs="仿宋_GB2312"/>
          <w:sz w:val="32"/>
          <w:szCs w:val="32"/>
        </w:rPr>
        <w:br w:type="textWrapping"/>
      </w:r>
      <w:r>
        <w:rPr>
          <w:rFonts w:ascii="仿宋_GB2312" w:hAnsi="仿宋" w:eastAsia="仿宋_GB2312" w:cs="仿宋_GB2312"/>
          <w:sz w:val="32"/>
          <w:szCs w:val="32"/>
        </w:rPr>
        <w:t>　　（九）指导全区交通行业涉外工作，指导利用外资。</w:t>
      </w:r>
      <w:r>
        <w:rPr>
          <w:rFonts w:ascii="仿宋_GB2312" w:hAnsi="仿宋" w:eastAsia="仿宋_GB2312" w:cs="仿宋_GB2312"/>
          <w:sz w:val="32"/>
          <w:szCs w:val="32"/>
        </w:rPr>
        <w:br w:type="textWrapping"/>
      </w:r>
      <w:r>
        <w:rPr>
          <w:rFonts w:ascii="仿宋_GB2312" w:hAnsi="仿宋" w:eastAsia="仿宋_GB2312" w:cs="仿宋_GB2312"/>
          <w:sz w:val="32"/>
          <w:szCs w:val="32"/>
        </w:rPr>
        <w:t>　　（十）承办区政府交办的其他事项。</w:t>
      </w:r>
    </w:p>
    <w:p w14:paraId="2134FA70">
      <w:pPr>
        <w:spacing w:line="240" w:lineRule="atLeast"/>
        <w:ind w:firstLine="640" w:firstLineChars="200"/>
        <w:rPr>
          <w:rFonts w:ascii="仿宋_GB2312" w:hAnsi="仿宋" w:eastAsia="仿宋_GB2312" w:cs="仿宋_GB2312"/>
          <w:sz w:val="32"/>
          <w:szCs w:val="32"/>
        </w:rPr>
      </w:pPr>
    </w:p>
    <w:p w14:paraId="33E99685">
      <w:pPr>
        <w:spacing w:line="240" w:lineRule="atLeast"/>
        <w:ind w:firstLine="640" w:firstLineChars="200"/>
        <w:rPr>
          <w:rFonts w:ascii="仿宋" w:hAnsi="仿宋" w:eastAsia="仿宋"/>
          <w:sz w:val="32"/>
          <w:szCs w:val="32"/>
        </w:rPr>
      </w:pPr>
    </w:p>
    <w:p w14:paraId="583E71F8">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98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2"/>
        <w:gridCol w:w="3162"/>
        <w:gridCol w:w="1120"/>
        <w:gridCol w:w="1275"/>
        <w:gridCol w:w="3514"/>
      </w:tblGrid>
      <w:tr w14:paraId="72C7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822" w:type="dxa"/>
            <w:tcBorders>
              <w:top w:val="single" w:color="auto" w:sz="4" w:space="0"/>
              <w:left w:val="single" w:color="auto" w:sz="4" w:space="0"/>
              <w:bottom w:val="single" w:color="auto" w:sz="4" w:space="0"/>
            </w:tcBorders>
            <w:shd w:val="clear" w:color="auto" w:fill="auto"/>
            <w:vAlign w:val="center"/>
          </w:tcPr>
          <w:p w14:paraId="7FD6A5B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62" w:type="dxa"/>
            <w:tcBorders>
              <w:bottom w:val="single" w:color="000000" w:sz="6" w:space="0"/>
            </w:tcBorders>
            <w:vAlign w:val="center"/>
          </w:tcPr>
          <w:p w14:paraId="355270F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120" w:type="dxa"/>
            <w:tcBorders>
              <w:bottom w:val="single" w:color="000000" w:sz="6" w:space="0"/>
            </w:tcBorders>
            <w:vAlign w:val="center"/>
          </w:tcPr>
          <w:p w14:paraId="1A1C369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275" w:type="dxa"/>
            <w:tcBorders>
              <w:bottom w:val="single" w:color="000000" w:sz="6" w:space="0"/>
            </w:tcBorders>
            <w:vAlign w:val="center"/>
          </w:tcPr>
          <w:p w14:paraId="2E71753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514" w:type="dxa"/>
            <w:tcBorders>
              <w:bottom w:val="single" w:color="000000" w:sz="6" w:space="0"/>
            </w:tcBorders>
            <w:vAlign w:val="center"/>
          </w:tcPr>
          <w:p w14:paraId="216F654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AD6E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22" w:type="dxa"/>
            <w:tcBorders>
              <w:top w:val="single" w:color="auto" w:sz="4" w:space="0"/>
              <w:left w:val="single" w:color="auto" w:sz="4" w:space="0"/>
              <w:bottom w:val="single" w:color="auto" w:sz="4" w:space="0"/>
            </w:tcBorders>
            <w:shd w:val="clear" w:color="auto" w:fill="auto"/>
            <w:vAlign w:val="center"/>
          </w:tcPr>
          <w:p w14:paraId="79BAB08B">
            <w:pPr>
              <w:jc w:val="center"/>
              <w:rPr>
                <w:rFonts w:ascii="仿宋" w:hAnsi="仿宋" w:eastAsia="仿宋"/>
                <w:bCs/>
                <w:sz w:val="24"/>
                <w:szCs w:val="24"/>
              </w:rPr>
            </w:pPr>
            <w:r>
              <w:rPr>
                <w:rFonts w:hint="eastAsia" w:ascii="仿宋" w:hAnsi="仿宋" w:eastAsia="仿宋"/>
                <w:bCs/>
                <w:sz w:val="24"/>
                <w:szCs w:val="24"/>
              </w:rPr>
              <w:t>1</w:t>
            </w:r>
          </w:p>
        </w:tc>
        <w:tc>
          <w:tcPr>
            <w:tcW w:w="3162" w:type="dxa"/>
            <w:tcBorders>
              <w:bottom w:val="single" w:color="auto" w:sz="4" w:space="0"/>
            </w:tcBorders>
            <w:vAlign w:val="center"/>
          </w:tcPr>
          <w:p w14:paraId="2D1F4BC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120" w:type="dxa"/>
            <w:vAlign w:val="center"/>
          </w:tcPr>
          <w:p w14:paraId="6F51497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275" w:type="dxa"/>
            <w:vAlign w:val="center"/>
          </w:tcPr>
          <w:p w14:paraId="74A71DD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3514" w:type="dxa"/>
            <w:vAlign w:val="center"/>
          </w:tcPr>
          <w:p w14:paraId="236B886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0BF8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22" w:type="dxa"/>
            <w:tcBorders>
              <w:top w:val="single" w:color="auto" w:sz="4" w:space="0"/>
              <w:left w:val="single" w:color="auto" w:sz="4" w:space="0"/>
              <w:bottom w:val="single" w:color="auto" w:sz="4" w:space="0"/>
            </w:tcBorders>
            <w:shd w:val="clear" w:color="auto" w:fill="auto"/>
            <w:vAlign w:val="center"/>
          </w:tcPr>
          <w:p w14:paraId="078F8BD8">
            <w:pPr>
              <w:jc w:val="center"/>
              <w:rPr>
                <w:rFonts w:ascii="仿宋" w:hAnsi="仿宋" w:eastAsia="仿宋"/>
                <w:bCs/>
                <w:sz w:val="24"/>
                <w:szCs w:val="24"/>
              </w:rPr>
            </w:pPr>
            <w:r>
              <w:rPr>
                <w:rFonts w:hint="eastAsia" w:ascii="仿宋" w:hAnsi="仿宋" w:eastAsia="仿宋"/>
                <w:bCs/>
                <w:sz w:val="24"/>
                <w:szCs w:val="24"/>
              </w:rPr>
              <w:t>2</w:t>
            </w:r>
          </w:p>
        </w:tc>
        <w:tc>
          <w:tcPr>
            <w:tcW w:w="3162" w:type="dxa"/>
            <w:tcBorders>
              <w:top w:val="single" w:color="auto" w:sz="4" w:space="0"/>
              <w:bottom w:val="single" w:color="auto" w:sz="4" w:space="0"/>
            </w:tcBorders>
            <w:vAlign w:val="center"/>
          </w:tcPr>
          <w:p w14:paraId="4D5C7B3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120" w:type="dxa"/>
            <w:vAlign w:val="center"/>
          </w:tcPr>
          <w:p w14:paraId="7625350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275" w:type="dxa"/>
            <w:vAlign w:val="center"/>
          </w:tcPr>
          <w:p w14:paraId="41BF985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514" w:type="dxa"/>
            <w:vAlign w:val="center"/>
          </w:tcPr>
          <w:p w14:paraId="1781525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5187A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22" w:type="dxa"/>
            <w:tcBorders>
              <w:top w:val="single" w:color="auto" w:sz="4" w:space="0"/>
              <w:left w:val="single" w:color="auto" w:sz="4" w:space="0"/>
              <w:bottom w:val="single" w:color="auto" w:sz="4" w:space="0"/>
            </w:tcBorders>
            <w:shd w:val="clear" w:color="auto" w:fill="auto"/>
            <w:vAlign w:val="center"/>
          </w:tcPr>
          <w:p w14:paraId="2C636436">
            <w:pPr>
              <w:jc w:val="center"/>
              <w:rPr>
                <w:rFonts w:ascii="仿宋" w:hAnsi="仿宋" w:eastAsia="仿宋"/>
                <w:bCs/>
                <w:sz w:val="24"/>
                <w:szCs w:val="24"/>
              </w:rPr>
            </w:pPr>
            <w:r>
              <w:rPr>
                <w:rFonts w:hint="eastAsia" w:ascii="仿宋" w:hAnsi="仿宋" w:eastAsia="仿宋"/>
                <w:bCs/>
                <w:sz w:val="24"/>
                <w:szCs w:val="24"/>
              </w:rPr>
              <w:t>3</w:t>
            </w:r>
          </w:p>
        </w:tc>
        <w:tc>
          <w:tcPr>
            <w:tcW w:w="3162" w:type="dxa"/>
            <w:tcBorders>
              <w:top w:val="single" w:color="auto" w:sz="4" w:space="0"/>
              <w:bottom w:val="single" w:color="auto" w:sz="4" w:space="0"/>
            </w:tcBorders>
            <w:vAlign w:val="center"/>
          </w:tcPr>
          <w:p w14:paraId="0FC3E90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120" w:type="dxa"/>
            <w:vAlign w:val="center"/>
          </w:tcPr>
          <w:p w14:paraId="04CCC3B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275" w:type="dxa"/>
            <w:vAlign w:val="center"/>
          </w:tcPr>
          <w:p w14:paraId="5F38B36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514" w:type="dxa"/>
            <w:vAlign w:val="center"/>
          </w:tcPr>
          <w:p w14:paraId="1004CA0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39362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22" w:type="dxa"/>
            <w:tcBorders>
              <w:top w:val="single" w:color="auto" w:sz="4" w:space="0"/>
              <w:left w:val="single" w:color="auto" w:sz="4" w:space="0"/>
              <w:bottom w:val="single" w:color="auto" w:sz="4" w:space="0"/>
            </w:tcBorders>
            <w:shd w:val="clear" w:color="auto" w:fill="auto"/>
            <w:vAlign w:val="center"/>
          </w:tcPr>
          <w:p w14:paraId="3ED90488">
            <w:pPr>
              <w:jc w:val="center"/>
              <w:rPr>
                <w:rFonts w:ascii="仿宋_GB2312" w:hAnsi="仿宋" w:eastAsia="仿宋_GB2312"/>
                <w:bCs/>
                <w:sz w:val="24"/>
                <w:szCs w:val="24"/>
              </w:rPr>
            </w:pPr>
          </w:p>
        </w:tc>
        <w:tc>
          <w:tcPr>
            <w:tcW w:w="3162" w:type="dxa"/>
            <w:tcBorders>
              <w:top w:val="single" w:color="auto" w:sz="4" w:space="0"/>
              <w:bottom w:val="single" w:color="auto" w:sz="4" w:space="0"/>
            </w:tcBorders>
            <w:vAlign w:val="center"/>
          </w:tcPr>
          <w:p w14:paraId="7ABDA3AB">
            <w:pPr>
              <w:jc w:val="center"/>
              <w:rPr>
                <w:rFonts w:ascii="仿宋_GB2312" w:hAnsi="仿宋" w:eastAsia="仿宋_GB2312"/>
                <w:bCs/>
                <w:sz w:val="24"/>
                <w:szCs w:val="24"/>
              </w:rPr>
            </w:pPr>
          </w:p>
        </w:tc>
        <w:tc>
          <w:tcPr>
            <w:tcW w:w="1120" w:type="dxa"/>
            <w:vAlign w:val="center"/>
          </w:tcPr>
          <w:p w14:paraId="34733772">
            <w:pPr>
              <w:jc w:val="center"/>
              <w:rPr>
                <w:rFonts w:ascii="仿宋_GB2312" w:hAnsi="仿宋" w:eastAsia="仿宋_GB2312"/>
                <w:bCs/>
                <w:sz w:val="24"/>
                <w:szCs w:val="24"/>
              </w:rPr>
            </w:pPr>
          </w:p>
        </w:tc>
        <w:tc>
          <w:tcPr>
            <w:tcW w:w="1275" w:type="dxa"/>
            <w:vAlign w:val="center"/>
          </w:tcPr>
          <w:p w14:paraId="6017988E">
            <w:pPr>
              <w:jc w:val="center"/>
              <w:rPr>
                <w:rFonts w:ascii="仿宋_GB2312" w:hAnsi="仿宋" w:eastAsia="仿宋_GB2312"/>
                <w:bCs/>
                <w:sz w:val="24"/>
                <w:szCs w:val="24"/>
              </w:rPr>
            </w:pPr>
          </w:p>
        </w:tc>
        <w:tc>
          <w:tcPr>
            <w:tcW w:w="3514" w:type="dxa"/>
            <w:vAlign w:val="center"/>
          </w:tcPr>
          <w:p w14:paraId="5AB68BEF">
            <w:pPr>
              <w:jc w:val="center"/>
              <w:rPr>
                <w:rFonts w:ascii="仿宋_GB2312" w:hAnsi="仿宋" w:eastAsia="仿宋_GB2312"/>
                <w:bCs/>
                <w:sz w:val="24"/>
                <w:szCs w:val="24"/>
              </w:rPr>
            </w:pPr>
          </w:p>
        </w:tc>
      </w:tr>
      <w:tr w14:paraId="02E7E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22" w:type="dxa"/>
            <w:tcBorders>
              <w:top w:val="single" w:color="auto" w:sz="4" w:space="0"/>
              <w:left w:val="single" w:color="auto" w:sz="4" w:space="0"/>
              <w:bottom w:val="single" w:color="auto" w:sz="4" w:space="0"/>
            </w:tcBorders>
            <w:shd w:val="clear" w:color="auto" w:fill="auto"/>
            <w:vAlign w:val="center"/>
          </w:tcPr>
          <w:p w14:paraId="6172615A">
            <w:pPr>
              <w:jc w:val="center"/>
              <w:rPr>
                <w:rFonts w:ascii="仿宋_GB2312" w:hAnsi="仿宋" w:eastAsia="仿宋_GB2312"/>
                <w:bCs/>
                <w:sz w:val="24"/>
                <w:szCs w:val="24"/>
              </w:rPr>
            </w:pPr>
          </w:p>
        </w:tc>
        <w:tc>
          <w:tcPr>
            <w:tcW w:w="3162" w:type="dxa"/>
            <w:tcBorders>
              <w:top w:val="single" w:color="auto" w:sz="4" w:space="0"/>
            </w:tcBorders>
            <w:vAlign w:val="center"/>
          </w:tcPr>
          <w:p w14:paraId="23121E7B">
            <w:pPr>
              <w:jc w:val="center"/>
              <w:rPr>
                <w:rFonts w:ascii="仿宋_GB2312" w:hAnsi="仿宋" w:eastAsia="仿宋_GB2312"/>
                <w:bCs/>
                <w:sz w:val="24"/>
                <w:szCs w:val="24"/>
              </w:rPr>
            </w:pPr>
          </w:p>
        </w:tc>
        <w:tc>
          <w:tcPr>
            <w:tcW w:w="1120" w:type="dxa"/>
            <w:vAlign w:val="center"/>
          </w:tcPr>
          <w:p w14:paraId="2A73CC41">
            <w:pPr>
              <w:jc w:val="center"/>
              <w:rPr>
                <w:rFonts w:ascii="仿宋_GB2312" w:hAnsi="仿宋" w:eastAsia="仿宋_GB2312"/>
                <w:bCs/>
                <w:sz w:val="24"/>
                <w:szCs w:val="24"/>
              </w:rPr>
            </w:pPr>
          </w:p>
        </w:tc>
        <w:tc>
          <w:tcPr>
            <w:tcW w:w="1275" w:type="dxa"/>
            <w:vAlign w:val="center"/>
          </w:tcPr>
          <w:p w14:paraId="2AE37BC6">
            <w:pPr>
              <w:jc w:val="center"/>
              <w:rPr>
                <w:rFonts w:ascii="仿宋_GB2312" w:hAnsi="仿宋" w:eastAsia="仿宋_GB2312"/>
                <w:bCs/>
                <w:sz w:val="24"/>
                <w:szCs w:val="24"/>
              </w:rPr>
            </w:pPr>
          </w:p>
        </w:tc>
        <w:tc>
          <w:tcPr>
            <w:tcW w:w="3514" w:type="dxa"/>
            <w:vAlign w:val="center"/>
          </w:tcPr>
          <w:p w14:paraId="363A8418">
            <w:pPr>
              <w:jc w:val="center"/>
              <w:rPr>
                <w:rFonts w:ascii="仿宋_GB2312" w:hAnsi="仿宋" w:eastAsia="仿宋_GB2312"/>
                <w:bCs/>
                <w:sz w:val="24"/>
                <w:szCs w:val="24"/>
              </w:rPr>
            </w:pPr>
          </w:p>
        </w:tc>
      </w:tr>
    </w:tbl>
    <w:p w14:paraId="5DA37570">
      <w:pPr>
        <w:spacing w:line="360" w:lineRule="auto"/>
        <w:rPr>
          <w:rFonts w:ascii="仿宋" w:hAnsi="仿宋" w:eastAsia="仿宋"/>
          <w:b/>
          <w:sz w:val="32"/>
          <w:szCs w:val="32"/>
        </w:rPr>
      </w:pPr>
    </w:p>
    <w:p w14:paraId="6BF32EF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4DB93998">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5FFE082">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A8C78DC">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5558.71</w:t>
      </w:r>
      <w:r>
        <w:rPr>
          <w:rFonts w:ascii="仿宋" w:hAnsi="仿宋" w:eastAsia="仿宋"/>
          <w:sz w:val="32"/>
          <w:szCs w:val="32"/>
        </w:rPr>
        <w:t>万元,其中：一般公共预算收入</w:t>
      </w:r>
      <w:r>
        <w:rPr>
          <w:rFonts w:hint="eastAsia" w:ascii="仿宋" w:hAnsi="仿宋" w:eastAsia="仿宋"/>
          <w:sz w:val="32"/>
          <w:szCs w:val="32"/>
        </w:rPr>
        <w:t>4813.79</w:t>
      </w:r>
      <w:r>
        <w:rPr>
          <w:rFonts w:ascii="仿宋" w:hAnsi="仿宋" w:eastAsia="仿宋"/>
          <w:sz w:val="32"/>
          <w:szCs w:val="32"/>
        </w:rPr>
        <w:t>万元，基金预算收入</w:t>
      </w:r>
      <w:r>
        <w:rPr>
          <w:rFonts w:hint="eastAsia" w:ascii="仿宋" w:hAnsi="仿宋" w:eastAsia="仿宋"/>
          <w:sz w:val="32"/>
          <w:szCs w:val="32"/>
        </w:rPr>
        <w:t>744.92</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35D15208">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EAE91A4">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5558.71</w:t>
      </w:r>
      <w:r>
        <w:rPr>
          <w:rFonts w:ascii="仿宋" w:hAnsi="仿宋" w:eastAsia="仿宋"/>
          <w:sz w:val="32"/>
          <w:szCs w:val="32"/>
        </w:rPr>
        <w:t>万元</w:t>
      </w:r>
    </w:p>
    <w:p w14:paraId="02D49134">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基本支出2034.12万元</w:t>
      </w:r>
    </w:p>
    <w:p w14:paraId="43D42198">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1881.07</w:t>
      </w:r>
      <w:r>
        <w:rPr>
          <w:rFonts w:ascii="仿宋" w:hAnsi="仿宋" w:eastAsia="仿宋"/>
          <w:sz w:val="32"/>
          <w:szCs w:val="32"/>
        </w:rPr>
        <w:t>万元</w:t>
      </w:r>
    </w:p>
    <w:p w14:paraId="79364CB2">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153.05</w:t>
      </w:r>
      <w:r>
        <w:rPr>
          <w:rFonts w:ascii="仿宋" w:hAnsi="仿宋" w:eastAsia="仿宋"/>
          <w:sz w:val="32"/>
          <w:szCs w:val="32"/>
        </w:rPr>
        <w:t>万元</w:t>
      </w:r>
    </w:p>
    <w:p w14:paraId="76275B7E">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3524.59</w:t>
      </w:r>
      <w:r>
        <w:rPr>
          <w:rFonts w:ascii="仿宋" w:hAnsi="仿宋" w:eastAsia="仿宋"/>
          <w:sz w:val="32"/>
          <w:szCs w:val="32"/>
        </w:rPr>
        <w:t>万元</w:t>
      </w:r>
    </w:p>
    <w:p w14:paraId="31D04F46">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3524.59</w:t>
      </w:r>
      <w:r>
        <w:rPr>
          <w:rFonts w:ascii="仿宋" w:hAnsi="仿宋" w:eastAsia="仿宋"/>
          <w:sz w:val="32"/>
          <w:szCs w:val="32"/>
        </w:rPr>
        <w:t>万元</w:t>
      </w:r>
    </w:p>
    <w:p w14:paraId="125992BB">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6546E25">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本年度预算收支安排5558.71万元，较上年增加3308.70</w:t>
      </w:r>
      <w:r>
        <w:rPr>
          <w:rFonts w:ascii="仿宋" w:hAnsi="仿宋" w:eastAsia="仿宋"/>
          <w:sz w:val="32"/>
          <w:szCs w:val="32"/>
        </w:rPr>
        <w:t>万元。其中:基本支出增加</w:t>
      </w:r>
      <w:r>
        <w:rPr>
          <w:rFonts w:hint="eastAsia" w:ascii="仿宋" w:hAnsi="仿宋" w:eastAsia="仿宋"/>
          <w:sz w:val="32"/>
          <w:szCs w:val="32"/>
        </w:rPr>
        <w:t>379.47</w:t>
      </w:r>
      <w:r>
        <w:rPr>
          <w:rFonts w:ascii="仿宋" w:hAnsi="仿宋" w:eastAsia="仿宋"/>
          <w:sz w:val="32"/>
          <w:szCs w:val="32"/>
        </w:rPr>
        <w:t>万元，主要原因是</w:t>
      </w:r>
      <w:r>
        <w:rPr>
          <w:rFonts w:hint="eastAsia" w:ascii="仿宋" w:hAnsi="仿宋" w:eastAsia="仿宋"/>
          <w:sz w:val="32"/>
          <w:szCs w:val="32"/>
        </w:rPr>
        <w:t>增加人员工资调整的人员经费部分</w:t>
      </w:r>
      <w:r>
        <w:rPr>
          <w:rFonts w:ascii="仿宋" w:hAnsi="仿宋" w:eastAsia="仿宋"/>
          <w:sz w:val="32"/>
          <w:szCs w:val="32"/>
        </w:rPr>
        <w:t>；项目支出增加</w:t>
      </w:r>
      <w:r>
        <w:rPr>
          <w:rFonts w:hint="eastAsia" w:ascii="仿宋" w:hAnsi="仿宋" w:eastAsia="仿宋"/>
          <w:sz w:val="32"/>
          <w:szCs w:val="32"/>
        </w:rPr>
        <w:t>2920.23</w:t>
      </w:r>
      <w:r>
        <w:rPr>
          <w:rFonts w:ascii="仿宋" w:hAnsi="仿宋" w:eastAsia="仿宋"/>
          <w:sz w:val="32"/>
          <w:szCs w:val="32"/>
        </w:rPr>
        <w:t>万元，主要原因是</w:t>
      </w:r>
      <w:r>
        <w:rPr>
          <w:rFonts w:hint="eastAsia" w:ascii="仿宋" w:hAnsi="仿宋" w:eastAsia="仿宋"/>
          <w:sz w:val="32"/>
          <w:szCs w:val="32"/>
        </w:rPr>
        <w:t>增加新增项目及原项目根据工程进度应增加的支出</w:t>
      </w:r>
      <w:r>
        <w:rPr>
          <w:rFonts w:ascii="仿宋" w:hAnsi="仿宋" w:eastAsia="仿宋"/>
          <w:sz w:val="32"/>
          <w:szCs w:val="32"/>
        </w:rPr>
        <w:t>。</w:t>
      </w:r>
    </w:p>
    <w:p w14:paraId="2CE77CE3">
      <w:pPr>
        <w:spacing w:line="360" w:lineRule="auto"/>
        <w:ind w:firstLine="640" w:firstLineChars="200"/>
        <w:rPr>
          <w:rFonts w:ascii="仿宋" w:hAnsi="仿宋" w:eastAsia="仿宋"/>
          <w:sz w:val="32"/>
          <w:szCs w:val="32"/>
        </w:rPr>
      </w:pPr>
    </w:p>
    <w:p w14:paraId="05AE9D7A">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439270A1">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w:t>
      </w:r>
      <w:r>
        <w:rPr>
          <w:rFonts w:hint="eastAsia" w:ascii="仿宋" w:hAnsi="仿宋" w:eastAsia="仿宋"/>
          <w:sz w:val="32"/>
          <w:szCs w:val="32"/>
        </w:rPr>
        <w:t>153.05</w:t>
      </w:r>
      <w:r>
        <w:rPr>
          <w:rFonts w:ascii="仿宋" w:hAnsi="仿宋" w:eastAsia="仿宋"/>
          <w:sz w:val="32"/>
          <w:szCs w:val="32"/>
        </w:rPr>
        <w:t>万元，其中办公费</w:t>
      </w:r>
      <w:r>
        <w:rPr>
          <w:rFonts w:hint="eastAsia" w:ascii="仿宋" w:hAnsi="仿宋" w:eastAsia="仿宋"/>
          <w:sz w:val="32"/>
          <w:szCs w:val="32"/>
        </w:rPr>
        <w:t>34.15</w:t>
      </w:r>
      <w:r>
        <w:rPr>
          <w:rFonts w:ascii="仿宋" w:hAnsi="仿宋" w:eastAsia="仿宋"/>
          <w:sz w:val="32"/>
          <w:szCs w:val="32"/>
        </w:rPr>
        <w:t>万元，邮电费</w:t>
      </w:r>
      <w:r>
        <w:rPr>
          <w:rFonts w:hint="eastAsia" w:ascii="仿宋" w:hAnsi="仿宋" w:eastAsia="仿宋"/>
          <w:sz w:val="32"/>
          <w:szCs w:val="32"/>
        </w:rPr>
        <w:t>4.92</w:t>
      </w:r>
      <w:r>
        <w:rPr>
          <w:rFonts w:ascii="仿宋" w:hAnsi="仿宋" w:eastAsia="仿宋"/>
          <w:sz w:val="32"/>
          <w:szCs w:val="32"/>
        </w:rPr>
        <w:t>万元，工会经费、福利费</w:t>
      </w:r>
      <w:r>
        <w:rPr>
          <w:rFonts w:hint="eastAsia" w:ascii="仿宋" w:hAnsi="仿宋" w:eastAsia="仿宋"/>
          <w:sz w:val="32"/>
          <w:szCs w:val="32"/>
        </w:rPr>
        <w:t>27.91</w:t>
      </w:r>
      <w:r>
        <w:rPr>
          <w:rFonts w:ascii="仿宋" w:hAnsi="仿宋" w:eastAsia="仿宋"/>
          <w:sz w:val="32"/>
          <w:szCs w:val="32"/>
        </w:rPr>
        <w:t>万元，公务用车运行维护费</w:t>
      </w:r>
      <w:r>
        <w:rPr>
          <w:rFonts w:hint="eastAsia" w:ascii="仿宋" w:hAnsi="仿宋" w:eastAsia="仿宋"/>
          <w:sz w:val="32"/>
          <w:szCs w:val="32"/>
        </w:rPr>
        <w:t>24.00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34.30</w:t>
      </w:r>
      <w:r>
        <w:rPr>
          <w:rFonts w:ascii="仿宋" w:hAnsi="仿宋" w:eastAsia="仿宋"/>
          <w:sz w:val="32"/>
          <w:szCs w:val="32"/>
        </w:rPr>
        <w:t>万元。</w:t>
      </w:r>
    </w:p>
    <w:p w14:paraId="5B40CCBB">
      <w:pPr>
        <w:spacing w:line="360" w:lineRule="auto"/>
        <w:ind w:firstLine="640" w:firstLineChars="200"/>
        <w:rPr>
          <w:rFonts w:ascii="黑体" w:hAnsi="黑体" w:eastAsia="黑体" w:cs="Times New Roman"/>
          <w:sz w:val="32"/>
          <w:szCs w:val="32"/>
        </w:rPr>
      </w:pPr>
    </w:p>
    <w:p w14:paraId="5E4CCCF3">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tbl>
      <w:tblPr>
        <w:tblStyle w:val="6"/>
        <w:tblW w:w="5000" w:type="pct"/>
        <w:tblInd w:w="0" w:type="dxa"/>
        <w:tblLayout w:type="autofit"/>
        <w:tblCellMar>
          <w:top w:w="0" w:type="dxa"/>
          <w:left w:w="108" w:type="dxa"/>
          <w:bottom w:w="0" w:type="dxa"/>
          <w:right w:w="108" w:type="dxa"/>
        </w:tblCellMar>
      </w:tblPr>
      <w:tblGrid>
        <w:gridCol w:w="14333"/>
      </w:tblGrid>
      <w:tr w14:paraId="63CD14D4">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14:paraId="17DFD9D6">
            <w:pPr>
              <w:widowControl/>
              <w:spacing w:line="520" w:lineRule="exact"/>
              <w:rPr>
                <w:rFonts w:ascii="黑体" w:hAnsi="黑体" w:eastAsia="黑体"/>
                <w:sz w:val="32"/>
                <w:szCs w:val="32"/>
              </w:rPr>
            </w:pPr>
          </w:p>
          <w:tbl>
            <w:tblPr>
              <w:tblStyle w:val="6"/>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14:paraId="7F48DBC5">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14:paraId="7BC67F67">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4C76CDD9">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14:paraId="330B3D4A">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1F1C57C">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48B25A1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AA6724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020E8E2">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F1CAC9F">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14:paraId="6340CF70">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AD5D74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418" w:type="dxa"/>
                  <w:tcBorders>
                    <w:top w:val="single" w:color="auto" w:sz="4" w:space="0"/>
                    <w:left w:val="nil"/>
                    <w:bottom w:val="single" w:color="auto" w:sz="4" w:space="0"/>
                    <w:right w:val="single" w:color="auto" w:sz="4" w:space="0"/>
                  </w:tcBorders>
                  <w:vAlign w:val="center"/>
                </w:tcPr>
                <w:p w14:paraId="6C4A22D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36" w:type="dxa"/>
                  <w:tcBorders>
                    <w:top w:val="single" w:color="auto" w:sz="4" w:space="0"/>
                    <w:left w:val="nil"/>
                    <w:bottom w:val="single" w:color="auto" w:sz="4" w:space="0"/>
                    <w:right w:val="single" w:color="auto" w:sz="4" w:space="0"/>
                  </w:tcBorders>
                  <w:vAlign w:val="center"/>
                </w:tcPr>
                <w:p w14:paraId="025828B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710EB39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D5DE510">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324A62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46A79D1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570D8A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6124F38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5C3ACC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7433D47">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3B2C20C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534D37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B66A6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1F724E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0FF8F4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2DA9DC1">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14:paraId="2F9307C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136EB8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1418" w:type="dxa"/>
                  <w:tcBorders>
                    <w:top w:val="nil"/>
                    <w:left w:val="nil"/>
                    <w:bottom w:val="single" w:color="auto" w:sz="4" w:space="0"/>
                    <w:right w:val="single" w:color="auto" w:sz="4" w:space="0"/>
                  </w:tcBorders>
                  <w:vAlign w:val="center"/>
                </w:tcPr>
                <w:p w14:paraId="079EAF7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36" w:type="dxa"/>
                  <w:tcBorders>
                    <w:top w:val="nil"/>
                    <w:left w:val="nil"/>
                    <w:bottom w:val="single" w:color="auto" w:sz="4" w:space="0"/>
                    <w:right w:val="single" w:color="auto" w:sz="4" w:space="0"/>
                  </w:tcBorders>
                  <w:vAlign w:val="center"/>
                </w:tcPr>
                <w:p w14:paraId="1F19BD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380AB76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51889D7">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14:paraId="0DE3A98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59742D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BD0F2E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0.7</w:t>
                  </w:r>
                </w:p>
              </w:tc>
              <w:tc>
                <w:tcPr>
                  <w:tcW w:w="836" w:type="dxa"/>
                  <w:tcBorders>
                    <w:top w:val="nil"/>
                    <w:left w:val="nil"/>
                    <w:bottom w:val="single" w:color="auto" w:sz="4" w:space="0"/>
                    <w:right w:val="single" w:color="auto" w:sz="4" w:space="0"/>
                  </w:tcBorders>
                  <w:vAlign w:val="center"/>
                </w:tcPr>
                <w:p w14:paraId="7D21654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0.7</w:t>
                  </w:r>
                </w:p>
              </w:tc>
              <w:tc>
                <w:tcPr>
                  <w:tcW w:w="2397" w:type="dxa"/>
                  <w:tcBorders>
                    <w:top w:val="nil"/>
                    <w:left w:val="nil"/>
                    <w:bottom w:val="single" w:color="auto" w:sz="4" w:space="0"/>
                    <w:right w:val="single" w:color="auto" w:sz="4" w:space="0"/>
                  </w:tcBorders>
                  <w:vAlign w:val="center"/>
                </w:tcPr>
                <w:p w14:paraId="30B92C9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根据公务招待情况增加2019年招待费支出预算。</w:t>
                  </w:r>
                </w:p>
              </w:tc>
            </w:tr>
            <w:tr w14:paraId="26D97F25">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14:paraId="798A4FE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7D3CE8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1418" w:type="dxa"/>
                  <w:tcBorders>
                    <w:top w:val="nil"/>
                    <w:left w:val="nil"/>
                    <w:bottom w:val="single" w:color="auto" w:sz="4" w:space="0"/>
                    <w:right w:val="single" w:color="auto" w:sz="4" w:space="0"/>
                  </w:tcBorders>
                  <w:vAlign w:val="center"/>
                </w:tcPr>
                <w:p w14:paraId="1D021F8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24.7</w:t>
                  </w:r>
                </w:p>
              </w:tc>
              <w:tc>
                <w:tcPr>
                  <w:tcW w:w="836" w:type="dxa"/>
                  <w:tcBorders>
                    <w:top w:val="nil"/>
                    <w:left w:val="nil"/>
                    <w:bottom w:val="single" w:color="auto" w:sz="4" w:space="0"/>
                    <w:right w:val="single" w:color="auto" w:sz="4" w:space="0"/>
                  </w:tcBorders>
                  <w:vAlign w:val="center"/>
                </w:tcPr>
                <w:p w14:paraId="3F59F4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0.7</w:t>
                  </w:r>
                </w:p>
              </w:tc>
              <w:tc>
                <w:tcPr>
                  <w:tcW w:w="2397" w:type="dxa"/>
                  <w:tcBorders>
                    <w:top w:val="nil"/>
                    <w:left w:val="nil"/>
                    <w:bottom w:val="single" w:color="auto" w:sz="4" w:space="0"/>
                    <w:right w:val="single" w:color="auto" w:sz="4" w:space="0"/>
                  </w:tcBorders>
                  <w:vAlign w:val="center"/>
                </w:tcPr>
                <w:p w14:paraId="294197F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2019年，我部门针对三公经费支出制定了严格的管理制度，认真执行中央八项规定，厉行节约，杜绝浪费。从总量来讲，我局的三公经费与上年相比增加了0.7万元。</w:t>
                  </w:r>
                </w:p>
              </w:tc>
            </w:tr>
            <w:tr w14:paraId="4AAB26F9">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14:paraId="07A4FF1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C16DE2C">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5F4CE4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01BDCB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08A3B8C">
                  <w:pPr>
                    <w:widowControl/>
                    <w:jc w:val="left"/>
                    <w:rPr>
                      <w:rFonts w:ascii="宋体" w:hAnsi="宋体" w:cs="宋体"/>
                      <w:kern w:val="0"/>
                      <w:sz w:val="24"/>
                      <w:szCs w:val="24"/>
                    </w:rPr>
                  </w:pPr>
                </w:p>
              </w:tc>
            </w:tr>
          </w:tbl>
          <w:p w14:paraId="26DD1F63">
            <w:pPr>
              <w:widowControl/>
              <w:spacing w:line="520" w:lineRule="exact"/>
              <w:ind w:right="480"/>
              <w:rPr>
                <w:rFonts w:ascii="仿宋" w:hAnsi="仿宋" w:eastAsia="仿宋" w:cs="宋体"/>
                <w:kern w:val="0"/>
                <w:sz w:val="24"/>
                <w:szCs w:val="24"/>
              </w:rPr>
            </w:pPr>
          </w:p>
        </w:tc>
      </w:tr>
    </w:tbl>
    <w:p w14:paraId="04A3672F">
      <w:pPr>
        <w:spacing w:line="360" w:lineRule="auto"/>
        <w:rPr>
          <w:rFonts w:ascii="黑体" w:hAnsi="黑体" w:eastAsia="黑体" w:cs="Times New Roman"/>
          <w:sz w:val="32"/>
          <w:szCs w:val="32"/>
        </w:rPr>
      </w:pPr>
    </w:p>
    <w:p w14:paraId="546C0CD1">
      <w:pPr>
        <w:spacing w:line="360" w:lineRule="auto"/>
        <w:rPr>
          <w:rFonts w:ascii="黑体" w:hAnsi="黑体" w:eastAsia="黑体" w:cs="Times New Roman"/>
          <w:sz w:val="32"/>
          <w:szCs w:val="32"/>
        </w:rPr>
      </w:pPr>
    </w:p>
    <w:p w14:paraId="5E28BF01">
      <w:pPr>
        <w:spacing w:line="360" w:lineRule="auto"/>
        <w:rPr>
          <w:rFonts w:ascii="黑体" w:hAnsi="黑体" w:eastAsia="黑体" w:cs="Times New Roman"/>
          <w:sz w:val="32"/>
          <w:szCs w:val="32"/>
        </w:rPr>
      </w:pPr>
    </w:p>
    <w:p w14:paraId="3D2D434F">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04E907C2">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6CEDF119">
      <w:pPr>
        <w:spacing w:line="360" w:lineRule="auto"/>
        <w:ind w:firstLine="640" w:firstLineChars="200"/>
        <w:rPr>
          <w:rFonts w:ascii="仿宋" w:hAnsi="仿宋" w:eastAsia="仿宋"/>
          <w:sz w:val="32"/>
          <w:szCs w:val="32"/>
        </w:rPr>
      </w:pPr>
      <w:r>
        <w:rPr>
          <w:rFonts w:hint="eastAsia"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w:t>
      </w:r>
      <w:r>
        <w:rPr>
          <w:rFonts w:ascii="仿宋" w:hAnsi="仿宋" w:eastAsia="仿宋"/>
          <w:sz w:val="32"/>
          <w:szCs w:val="32"/>
        </w:rPr>
        <w:t>90%</w:t>
      </w:r>
      <w:r>
        <w:rPr>
          <w:rFonts w:hint="eastAsia" w:ascii="仿宋" w:hAnsi="仿宋" w:eastAsia="仿宋"/>
          <w:sz w:val="32"/>
          <w:szCs w:val="32"/>
        </w:rPr>
        <w:t>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5D2B203C">
      <w:pPr>
        <w:spacing w:line="360" w:lineRule="auto"/>
        <w:ind w:firstLine="643" w:firstLineChars="200"/>
        <w:rPr>
          <w:rFonts w:ascii="仿宋" w:hAnsi="仿宋" w:eastAsia="仿宋"/>
          <w:b/>
          <w:sz w:val="32"/>
          <w:szCs w:val="32"/>
        </w:rPr>
      </w:pPr>
      <w:r>
        <w:rPr>
          <w:rFonts w:hint="eastAsia" w:ascii="仿宋" w:hAnsi="仿宋" w:eastAsia="仿宋"/>
          <w:b/>
          <w:sz w:val="32"/>
          <w:szCs w:val="32"/>
        </w:rPr>
        <w:t>二、部门职责及工作活动绩效目标指标</w:t>
      </w:r>
    </w:p>
    <w:p w14:paraId="3E6BBE3A">
      <w:pPr>
        <w:jc w:val="center"/>
        <w:outlineLvl w:val="0"/>
        <w:rPr>
          <w:rFonts w:ascii="方正小标宋_GBK" w:eastAsia="方正小标宋_GBK"/>
          <w:color w:val="FFFFFF"/>
          <w:sz w:val="32"/>
        </w:rPr>
      </w:pPr>
      <w:bookmarkStart w:id="0" w:name="_Toc1737183"/>
      <w:r>
        <w:rPr>
          <w:rFonts w:hint="eastAsia" w:ascii="方正小标宋_GBK" w:eastAsia="方正小标宋_GBK"/>
          <w:sz w:val="32"/>
        </w:rPr>
        <w:t>部门职责-工作活动绩效目标</w:t>
      </w:r>
      <w:r>
        <w:rPr>
          <w:rStyle w:val="8"/>
          <w:rFonts w:ascii="方正小标宋_GBK" w:eastAsia="方正小标宋_GBK"/>
          <w:color w:val="FFFFFF"/>
          <w:sz w:val="32"/>
        </w:rPr>
        <w:footnoteReference w:id="0" w:customMarkFollows="1"/>
        <w:sym w:font="Symbol" w:char="F020"/>
      </w:r>
      <w:bookmarkEnd w:id="0"/>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794E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547BA276">
            <w:pPr>
              <w:spacing w:line="300" w:lineRule="exact"/>
              <w:jc w:val="left"/>
              <w:rPr>
                <w:rFonts w:ascii="方正小标宋_GBK" w:eastAsia="方正小标宋_GBK"/>
                <w:sz w:val="24"/>
              </w:rPr>
            </w:pPr>
            <w:r>
              <w:rPr>
                <w:rFonts w:ascii="方正小标宋_GBK" w:eastAsia="方正小标宋_GBK"/>
                <w:sz w:val="24"/>
              </w:rPr>
              <w:t>348</w:t>
            </w:r>
            <w:r>
              <w:rPr>
                <w:rFonts w:hint="eastAsia" w:ascii="方正小标宋_GBK" w:eastAsia="方正小标宋_GBK"/>
                <w:sz w:val="24"/>
              </w:rPr>
              <w:t>保定市徐水区交通运输局</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0BC8F242">
            <w:pPr>
              <w:spacing w:line="300" w:lineRule="exact"/>
              <w:jc w:val="right"/>
              <w:rPr>
                <w:rFonts w:ascii="方正书宋_GBK" w:eastAsia="方正书宋_GBK"/>
                <w:sz w:val="24"/>
              </w:rPr>
            </w:pPr>
            <w:r>
              <w:rPr>
                <w:rFonts w:hint="eastAsia" w:ascii="方正书宋_GBK" w:eastAsia="方正书宋_GBK"/>
                <w:sz w:val="24"/>
              </w:rPr>
              <w:t>单位：万元</w:t>
            </w:r>
          </w:p>
        </w:tc>
      </w:tr>
      <w:tr w14:paraId="32917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4D453318">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6D0F145A">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24E9B879">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15199A2B">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2848B769">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174823D3">
            <w:pPr>
              <w:spacing w:line="300" w:lineRule="exact"/>
              <w:jc w:val="center"/>
              <w:rPr>
                <w:rFonts w:ascii="方正书宋_GBK" w:eastAsia="方正书宋_GBK"/>
                <w:b/>
              </w:rPr>
            </w:pPr>
            <w:r>
              <w:rPr>
                <w:rFonts w:hint="eastAsia" w:ascii="方正书宋_GBK" w:eastAsia="方正书宋_GBK"/>
                <w:b/>
              </w:rPr>
              <w:t>评价标准</w:t>
            </w:r>
          </w:p>
        </w:tc>
      </w:tr>
      <w:tr w14:paraId="1BAD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26FB7059">
            <w:pPr>
              <w:spacing w:line="300" w:lineRule="exact"/>
              <w:jc w:val="left"/>
              <w:outlineLvl w:val="0"/>
            </w:pPr>
          </w:p>
        </w:tc>
        <w:tc>
          <w:tcPr>
            <w:tcW w:w="1276" w:type="dxa"/>
            <w:vMerge w:val="continue"/>
            <w:shd w:val="clear" w:color="auto" w:fill="auto"/>
            <w:vAlign w:val="center"/>
          </w:tcPr>
          <w:p w14:paraId="7B92D7B4">
            <w:pPr>
              <w:spacing w:line="300" w:lineRule="exact"/>
              <w:jc w:val="left"/>
              <w:outlineLvl w:val="0"/>
            </w:pPr>
          </w:p>
        </w:tc>
        <w:tc>
          <w:tcPr>
            <w:tcW w:w="2976" w:type="dxa"/>
            <w:vMerge w:val="continue"/>
            <w:shd w:val="clear" w:color="auto" w:fill="auto"/>
            <w:vAlign w:val="center"/>
          </w:tcPr>
          <w:p w14:paraId="6F8550CA">
            <w:pPr>
              <w:spacing w:line="300" w:lineRule="exact"/>
              <w:jc w:val="left"/>
              <w:outlineLvl w:val="0"/>
            </w:pPr>
          </w:p>
        </w:tc>
        <w:tc>
          <w:tcPr>
            <w:tcW w:w="2976" w:type="dxa"/>
            <w:vMerge w:val="continue"/>
            <w:shd w:val="clear" w:color="auto" w:fill="auto"/>
            <w:vAlign w:val="center"/>
          </w:tcPr>
          <w:p w14:paraId="296997B7">
            <w:pPr>
              <w:spacing w:line="300" w:lineRule="exact"/>
              <w:jc w:val="left"/>
              <w:outlineLvl w:val="0"/>
            </w:pPr>
          </w:p>
        </w:tc>
        <w:tc>
          <w:tcPr>
            <w:tcW w:w="1417" w:type="dxa"/>
            <w:vMerge w:val="continue"/>
            <w:shd w:val="clear" w:color="auto" w:fill="auto"/>
            <w:vAlign w:val="center"/>
          </w:tcPr>
          <w:p w14:paraId="6FAAD538">
            <w:pPr>
              <w:spacing w:line="300" w:lineRule="exact"/>
              <w:jc w:val="left"/>
              <w:outlineLvl w:val="0"/>
            </w:pPr>
          </w:p>
        </w:tc>
        <w:tc>
          <w:tcPr>
            <w:tcW w:w="737" w:type="dxa"/>
            <w:shd w:val="clear" w:color="auto" w:fill="auto"/>
            <w:vAlign w:val="center"/>
          </w:tcPr>
          <w:p w14:paraId="6F9CC6F3">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5A91BB32">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31DC296E">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22FC43E7">
            <w:pPr>
              <w:spacing w:line="300" w:lineRule="exact"/>
              <w:jc w:val="center"/>
              <w:rPr>
                <w:rFonts w:ascii="方正书宋_GBK" w:eastAsia="方正书宋_GBK"/>
                <w:b/>
              </w:rPr>
            </w:pPr>
            <w:r>
              <w:rPr>
                <w:rFonts w:hint="eastAsia" w:ascii="方正书宋_GBK" w:eastAsia="方正书宋_GBK"/>
                <w:b/>
              </w:rPr>
              <w:t>差</w:t>
            </w:r>
          </w:p>
        </w:tc>
      </w:tr>
      <w:tr w14:paraId="7708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E9F4518">
            <w:pPr>
              <w:spacing w:line="300" w:lineRule="exact"/>
              <w:jc w:val="left"/>
              <w:rPr>
                <w:rFonts w:ascii="方正书宋_GBK" w:eastAsia="方正书宋_GBK"/>
                <w:b/>
              </w:rPr>
            </w:pPr>
            <w:r>
              <w:rPr>
                <w:rFonts w:hint="eastAsia" w:ascii="方正书宋_GBK" w:eastAsia="方正书宋_GBK"/>
                <w:b/>
              </w:rPr>
              <w:t>一、交通运输基础设施建设</w:t>
            </w:r>
          </w:p>
        </w:tc>
        <w:tc>
          <w:tcPr>
            <w:tcW w:w="1276" w:type="dxa"/>
            <w:shd w:val="clear" w:color="auto" w:fill="auto"/>
            <w:vAlign w:val="center"/>
          </w:tcPr>
          <w:p w14:paraId="7312A244">
            <w:pPr>
              <w:spacing w:line="300" w:lineRule="exact"/>
              <w:jc w:val="left"/>
              <w:rPr>
                <w:rFonts w:ascii="方正书宋_GBK" w:eastAsia="方正书宋_GBK"/>
              </w:rPr>
            </w:pPr>
            <w:r>
              <w:rPr>
                <w:rFonts w:ascii="方正书宋_GBK" w:eastAsia="方正书宋_GBK"/>
              </w:rPr>
              <w:t>2320.91</w:t>
            </w:r>
          </w:p>
        </w:tc>
        <w:tc>
          <w:tcPr>
            <w:tcW w:w="2976" w:type="dxa"/>
            <w:shd w:val="clear" w:color="auto" w:fill="auto"/>
            <w:vAlign w:val="center"/>
          </w:tcPr>
          <w:p w14:paraId="2A1A53AB">
            <w:pPr>
              <w:spacing w:line="300" w:lineRule="exact"/>
              <w:jc w:val="left"/>
              <w:rPr>
                <w:rFonts w:ascii="方正书宋_GBK" w:eastAsia="方正书宋_GBK"/>
              </w:rPr>
            </w:pPr>
            <w:r>
              <w:rPr>
                <w:rFonts w:hint="eastAsia" w:ascii="方正书宋_GBK" w:eastAsia="方正书宋_GBK"/>
              </w:rPr>
              <w:t>提出全区交通运输行业固定资产投资规模和方向</w:t>
            </w:r>
            <w:r>
              <w:rPr>
                <w:rFonts w:ascii="方正书宋_GBK" w:eastAsia="方正书宋_GBK"/>
              </w:rPr>
              <w:t>,</w:t>
            </w:r>
            <w:r>
              <w:rPr>
                <w:rFonts w:hint="eastAsia" w:ascii="方正书宋_GBK" w:eastAsia="方正书宋_GBK"/>
              </w:rPr>
              <w:t>按区政府规定权限审批、核准区规划内和年度计划规模内的固定资产投资项目，完成交通基础设施投资；对重点工程建设、工程质量和安全生产进行监管，对招投标活动进行监督管理。</w:t>
            </w:r>
          </w:p>
        </w:tc>
        <w:tc>
          <w:tcPr>
            <w:tcW w:w="2976" w:type="dxa"/>
            <w:shd w:val="clear" w:color="auto" w:fill="auto"/>
            <w:vAlign w:val="center"/>
          </w:tcPr>
          <w:p w14:paraId="6C3090B1">
            <w:pPr>
              <w:spacing w:line="300" w:lineRule="exact"/>
              <w:jc w:val="left"/>
              <w:rPr>
                <w:rFonts w:ascii="方正书宋_GBK" w:eastAsia="方正书宋_GBK"/>
              </w:rPr>
            </w:pPr>
            <w:r>
              <w:rPr>
                <w:rFonts w:hint="eastAsia" w:ascii="方正书宋_GBK" w:eastAsia="方正书宋_GBK"/>
              </w:rPr>
              <w:t>按计划完成修建农村公路项目、汽车客运站项目、物流园区</w:t>
            </w:r>
            <w:r>
              <w:rPr>
                <w:rFonts w:ascii="方正书宋_GBK" w:eastAsia="方正书宋_GBK"/>
              </w:rPr>
              <w:t>(</w:t>
            </w:r>
            <w:r>
              <w:rPr>
                <w:rFonts w:hint="eastAsia" w:ascii="方正书宋_GBK" w:eastAsia="方正书宋_GBK"/>
              </w:rPr>
              <w:t>中心</w:t>
            </w:r>
            <w:r>
              <w:rPr>
                <w:rFonts w:ascii="方正书宋_GBK" w:eastAsia="方正书宋_GBK"/>
              </w:rPr>
              <w:t>)</w:t>
            </w:r>
            <w:r>
              <w:rPr>
                <w:rFonts w:hint="eastAsia" w:ascii="方正书宋_GBK" w:eastAsia="方正书宋_GBK"/>
              </w:rPr>
              <w:t>项目、农村客运站点、简易站、候车亭、招呼站牌任务，保障交通基础设施建设项目质量，做好国家重点工程地方协调工作。</w:t>
            </w:r>
          </w:p>
        </w:tc>
        <w:tc>
          <w:tcPr>
            <w:tcW w:w="1417" w:type="dxa"/>
            <w:shd w:val="clear" w:color="auto" w:fill="auto"/>
            <w:vAlign w:val="center"/>
          </w:tcPr>
          <w:p w14:paraId="0BCDCC20">
            <w:pPr>
              <w:spacing w:line="300" w:lineRule="exact"/>
              <w:jc w:val="left"/>
              <w:rPr>
                <w:rFonts w:ascii="方正书宋_GBK" w:eastAsia="方正书宋_GBK"/>
              </w:rPr>
            </w:pPr>
          </w:p>
        </w:tc>
        <w:tc>
          <w:tcPr>
            <w:tcW w:w="737" w:type="dxa"/>
            <w:shd w:val="clear" w:color="auto" w:fill="auto"/>
            <w:vAlign w:val="center"/>
          </w:tcPr>
          <w:p w14:paraId="3BD642DE">
            <w:pPr>
              <w:spacing w:line="300" w:lineRule="exact"/>
              <w:jc w:val="center"/>
              <w:rPr>
                <w:rFonts w:ascii="方正书宋_GBK" w:eastAsia="方正书宋_GBK"/>
              </w:rPr>
            </w:pPr>
          </w:p>
        </w:tc>
        <w:tc>
          <w:tcPr>
            <w:tcW w:w="737" w:type="dxa"/>
            <w:shd w:val="clear" w:color="auto" w:fill="auto"/>
            <w:vAlign w:val="center"/>
          </w:tcPr>
          <w:p w14:paraId="52FC2B12">
            <w:pPr>
              <w:spacing w:line="300" w:lineRule="exact"/>
              <w:jc w:val="center"/>
              <w:rPr>
                <w:rFonts w:ascii="方正书宋_GBK" w:eastAsia="方正书宋_GBK"/>
              </w:rPr>
            </w:pPr>
          </w:p>
        </w:tc>
        <w:tc>
          <w:tcPr>
            <w:tcW w:w="737" w:type="dxa"/>
            <w:shd w:val="clear" w:color="auto" w:fill="auto"/>
            <w:vAlign w:val="center"/>
          </w:tcPr>
          <w:p w14:paraId="334F9333">
            <w:pPr>
              <w:spacing w:line="300" w:lineRule="exact"/>
              <w:jc w:val="center"/>
              <w:rPr>
                <w:rFonts w:ascii="方正书宋_GBK" w:eastAsia="方正书宋_GBK"/>
              </w:rPr>
            </w:pPr>
          </w:p>
        </w:tc>
        <w:tc>
          <w:tcPr>
            <w:tcW w:w="737" w:type="dxa"/>
            <w:shd w:val="clear" w:color="auto" w:fill="auto"/>
            <w:vAlign w:val="center"/>
          </w:tcPr>
          <w:p w14:paraId="24EBDB8B">
            <w:pPr>
              <w:spacing w:line="300" w:lineRule="exact"/>
              <w:jc w:val="center"/>
              <w:rPr>
                <w:rFonts w:ascii="方正书宋_GBK" w:eastAsia="方正书宋_GBK"/>
              </w:rPr>
            </w:pPr>
          </w:p>
        </w:tc>
      </w:tr>
      <w:tr w14:paraId="3C7E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031EA6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、普通干线公路建设</w:t>
            </w:r>
          </w:p>
        </w:tc>
        <w:tc>
          <w:tcPr>
            <w:tcW w:w="1276" w:type="dxa"/>
            <w:vMerge w:val="restart"/>
            <w:shd w:val="clear" w:color="auto" w:fill="auto"/>
            <w:vAlign w:val="center"/>
          </w:tcPr>
          <w:p w14:paraId="739492B1">
            <w:pPr>
              <w:spacing w:line="300" w:lineRule="exact"/>
              <w:jc w:val="left"/>
              <w:rPr>
                <w:rFonts w:ascii="方正书宋_GBK" w:eastAsia="方正书宋_GBK"/>
              </w:rPr>
            </w:pPr>
          </w:p>
        </w:tc>
        <w:tc>
          <w:tcPr>
            <w:tcW w:w="2976" w:type="dxa"/>
            <w:vMerge w:val="restart"/>
            <w:shd w:val="clear" w:color="auto" w:fill="auto"/>
            <w:vAlign w:val="center"/>
          </w:tcPr>
          <w:p w14:paraId="154EABA1">
            <w:pPr>
              <w:spacing w:line="300" w:lineRule="exact"/>
              <w:jc w:val="left"/>
              <w:rPr>
                <w:rFonts w:ascii="方正书宋_GBK" w:eastAsia="方正书宋_GBK"/>
              </w:rPr>
            </w:pPr>
            <w:r>
              <w:rPr>
                <w:rFonts w:hint="eastAsia" w:ascii="方正书宋_GBK" w:eastAsia="方正书宋_GBK"/>
              </w:rPr>
              <w:t>按照上级补助资金额度，组织实施各项普通干线公路建设，完成投资任务。</w:t>
            </w:r>
          </w:p>
        </w:tc>
        <w:tc>
          <w:tcPr>
            <w:tcW w:w="2976" w:type="dxa"/>
            <w:vMerge w:val="restart"/>
            <w:shd w:val="clear" w:color="auto" w:fill="auto"/>
            <w:vAlign w:val="center"/>
          </w:tcPr>
          <w:p w14:paraId="51090AFE">
            <w:pPr>
              <w:spacing w:line="300" w:lineRule="exact"/>
              <w:jc w:val="left"/>
              <w:rPr>
                <w:rFonts w:ascii="方正书宋_GBK" w:eastAsia="方正书宋_GBK"/>
              </w:rPr>
            </w:pPr>
            <w:r>
              <w:rPr>
                <w:rFonts w:hint="eastAsia" w:ascii="方正书宋_GBK" w:eastAsia="方正书宋_GBK"/>
              </w:rPr>
              <w:t>完成上级交通主管部门普通干线公路建设项目计划</w:t>
            </w:r>
          </w:p>
        </w:tc>
        <w:tc>
          <w:tcPr>
            <w:tcW w:w="1417" w:type="dxa"/>
            <w:shd w:val="clear" w:color="auto" w:fill="auto"/>
            <w:vAlign w:val="center"/>
          </w:tcPr>
          <w:p w14:paraId="3FF6BC0B">
            <w:pPr>
              <w:spacing w:line="300" w:lineRule="exact"/>
              <w:jc w:val="left"/>
              <w:rPr>
                <w:rFonts w:ascii="方正书宋_GBK" w:eastAsia="方正书宋_GBK"/>
              </w:rPr>
            </w:pPr>
            <w:r>
              <w:rPr>
                <w:rFonts w:hint="eastAsia" w:ascii="方正书宋_GBK" w:eastAsia="方正书宋_GBK"/>
              </w:rPr>
              <w:t>社会公众或服务对象对项目实施效果的满意率</w:t>
            </w:r>
          </w:p>
        </w:tc>
        <w:tc>
          <w:tcPr>
            <w:tcW w:w="737" w:type="dxa"/>
            <w:shd w:val="clear" w:color="auto" w:fill="auto"/>
            <w:vAlign w:val="center"/>
          </w:tcPr>
          <w:p w14:paraId="611756A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2ED206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70CA588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3FDE529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4929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899D191">
            <w:pPr>
              <w:spacing w:line="300" w:lineRule="exact"/>
              <w:jc w:val="left"/>
              <w:rPr>
                <w:rFonts w:ascii="方正书宋_GBK" w:eastAsia="方正书宋_GBK"/>
                <w:b/>
              </w:rPr>
            </w:pPr>
          </w:p>
        </w:tc>
        <w:tc>
          <w:tcPr>
            <w:tcW w:w="1276" w:type="dxa"/>
            <w:vMerge w:val="continue"/>
            <w:shd w:val="clear" w:color="auto" w:fill="auto"/>
            <w:vAlign w:val="center"/>
          </w:tcPr>
          <w:p w14:paraId="679E90E4">
            <w:pPr>
              <w:spacing w:line="300" w:lineRule="exact"/>
              <w:jc w:val="left"/>
              <w:rPr>
                <w:rFonts w:ascii="方正书宋_GBK" w:eastAsia="方正书宋_GBK"/>
              </w:rPr>
            </w:pPr>
          </w:p>
        </w:tc>
        <w:tc>
          <w:tcPr>
            <w:tcW w:w="2976" w:type="dxa"/>
            <w:vMerge w:val="continue"/>
            <w:shd w:val="clear" w:color="auto" w:fill="auto"/>
            <w:vAlign w:val="center"/>
          </w:tcPr>
          <w:p w14:paraId="796D0275">
            <w:pPr>
              <w:spacing w:line="300" w:lineRule="exact"/>
              <w:jc w:val="left"/>
              <w:rPr>
                <w:rFonts w:ascii="方正书宋_GBK" w:eastAsia="方正书宋_GBK"/>
              </w:rPr>
            </w:pPr>
          </w:p>
        </w:tc>
        <w:tc>
          <w:tcPr>
            <w:tcW w:w="2976" w:type="dxa"/>
            <w:vMerge w:val="continue"/>
            <w:shd w:val="clear" w:color="auto" w:fill="auto"/>
            <w:vAlign w:val="center"/>
          </w:tcPr>
          <w:p w14:paraId="63D4CE21">
            <w:pPr>
              <w:spacing w:line="300" w:lineRule="exact"/>
              <w:jc w:val="left"/>
              <w:rPr>
                <w:rFonts w:ascii="方正书宋_GBK" w:eastAsia="方正书宋_GBK"/>
              </w:rPr>
            </w:pPr>
          </w:p>
        </w:tc>
        <w:tc>
          <w:tcPr>
            <w:tcW w:w="1417" w:type="dxa"/>
            <w:shd w:val="clear" w:color="auto" w:fill="auto"/>
            <w:vAlign w:val="center"/>
          </w:tcPr>
          <w:p w14:paraId="59B8816B">
            <w:pPr>
              <w:spacing w:line="300" w:lineRule="exact"/>
              <w:jc w:val="left"/>
              <w:rPr>
                <w:rFonts w:ascii="方正书宋_GBK" w:eastAsia="方正书宋_GBK"/>
              </w:rPr>
            </w:pPr>
            <w:r>
              <w:rPr>
                <w:rFonts w:hint="eastAsia" w:ascii="方正书宋_GBK" w:eastAsia="方正书宋_GBK"/>
              </w:rPr>
              <w:t>年度普通干线公路建设项目工程质量合格率</w:t>
            </w:r>
          </w:p>
        </w:tc>
        <w:tc>
          <w:tcPr>
            <w:tcW w:w="737" w:type="dxa"/>
            <w:shd w:val="clear" w:color="auto" w:fill="auto"/>
            <w:vAlign w:val="center"/>
          </w:tcPr>
          <w:p w14:paraId="75758D51">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9EFA44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05862EE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964D8F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16DDD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5DC9601">
            <w:pPr>
              <w:spacing w:line="300" w:lineRule="exact"/>
              <w:jc w:val="left"/>
              <w:rPr>
                <w:rFonts w:ascii="方正书宋_GBK" w:eastAsia="方正书宋_GBK"/>
                <w:b/>
              </w:rPr>
            </w:pPr>
          </w:p>
        </w:tc>
        <w:tc>
          <w:tcPr>
            <w:tcW w:w="1276" w:type="dxa"/>
            <w:vMerge w:val="continue"/>
            <w:shd w:val="clear" w:color="auto" w:fill="auto"/>
            <w:vAlign w:val="center"/>
          </w:tcPr>
          <w:p w14:paraId="29260614">
            <w:pPr>
              <w:spacing w:line="300" w:lineRule="exact"/>
              <w:jc w:val="left"/>
              <w:rPr>
                <w:rFonts w:ascii="方正书宋_GBK" w:eastAsia="方正书宋_GBK"/>
              </w:rPr>
            </w:pPr>
          </w:p>
        </w:tc>
        <w:tc>
          <w:tcPr>
            <w:tcW w:w="2976" w:type="dxa"/>
            <w:vMerge w:val="continue"/>
            <w:shd w:val="clear" w:color="auto" w:fill="auto"/>
            <w:vAlign w:val="center"/>
          </w:tcPr>
          <w:p w14:paraId="0DDD480C">
            <w:pPr>
              <w:spacing w:line="300" w:lineRule="exact"/>
              <w:jc w:val="left"/>
              <w:rPr>
                <w:rFonts w:ascii="方正书宋_GBK" w:eastAsia="方正书宋_GBK"/>
              </w:rPr>
            </w:pPr>
          </w:p>
        </w:tc>
        <w:tc>
          <w:tcPr>
            <w:tcW w:w="2976" w:type="dxa"/>
            <w:vMerge w:val="continue"/>
            <w:shd w:val="clear" w:color="auto" w:fill="auto"/>
            <w:vAlign w:val="center"/>
          </w:tcPr>
          <w:p w14:paraId="3E3F67AD">
            <w:pPr>
              <w:spacing w:line="300" w:lineRule="exact"/>
              <w:jc w:val="left"/>
              <w:rPr>
                <w:rFonts w:ascii="方正书宋_GBK" w:eastAsia="方正书宋_GBK"/>
              </w:rPr>
            </w:pPr>
          </w:p>
        </w:tc>
        <w:tc>
          <w:tcPr>
            <w:tcW w:w="1417" w:type="dxa"/>
            <w:shd w:val="clear" w:color="auto" w:fill="auto"/>
            <w:vAlign w:val="center"/>
          </w:tcPr>
          <w:p w14:paraId="3C56A10D">
            <w:pPr>
              <w:spacing w:line="300" w:lineRule="exact"/>
              <w:jc w:val="left"/>
              <w:rPr>
                <w:rFonts w:ascii="方正书宋_GBK" w:eastAsia="方正书宋_GBK"/>
              </w:rPr>
            </w:pPr>
            <w:r>
              <w:rPr>
                <w:rFonts w:hint="eastAsia" w:ascii="方正书宋_GBK" w:eastAsia="方正书宋_GBK"/>
              </w:rPr>
              <w:t>年度普通干线公路建设项目投资完成率</w:t>
            </w:r>
          </w:p>
        </w:tc>
        <w:tc>
          <w:tcPr>
            <w:tcW w:w="737" w:type="dxa"/>
            <w:shd w:val="clear" w:color="auto" w:fill="auto"/>
            <w:vAlign w:val="center"/>
          </w:tcPr>
          <w:p w14:paraId="1337D6B5">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9114CD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20E70E1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2E569F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54A9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83FF5AC">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、农村公路建设</w:t>
            </w:r>
          </w:p>
        </w:tc>
        <w:tc>
          <w:tcPr>
            <w:tcW w:w="1276" w:type="dxa"/>
            <w:vMerge w:val="restart"/>
            <w:shd w:val="clear" w:color="auto" w:fill="auto"/>
            <w:vAlign w:val="center"/>
          </w:tcPr>
          <w:p w14:paraId="44F525BA">
            <w:pPr>
              <w:spacing w:line="300" w:lineRule="exact"/>
              <w:jc w:val="left"/>
              <w:rPr>
                <w:rFonts w:ascii="方正书宋_GBK" w:eastAsia="方正书宋_GBK"/>
              </w:rPr>
            </w:pPr>
            <w:r>
              <w:rPr>
                <w:rFonts w:ascii="方正书宋_GBK" w:eastAsia="方正书宋_GBK"/>
              </w:rPr>
              <w:t>2320.91</w:t>
            </w:r>
          </w:p>
        </w:tc>
        <w:tc>
          <w:tcPr>
            <w:tcW w:w="2976" w:type="dxa"/>
            <w:vMerge w:val="restart"/>
            <w:shd w:val="clear" w:color="auto" w:fill="auto"/>
            <w:vAlign w:val="center"/>
          </w:tcPr>
          <w:p w14:paraId="25A0EE12">
            <w:pPr>
              <w:spacing w:line="300" w:lineRule="exact"/>
              <w:jc w:val="left"/>
              <w:rPr>
                <w:rFonts w:ascii="方正书宋_GBK" w:eastAsia="方正书宋_GBK"/>
              </w:rPr>
            </w:pPr>
            <w:r>
              <w:rPr>
                <w:rFonts w:hint="eastAsia" w:ascii="方正书宋_GBK" w:eastAsia="方正书宋_GBK"/>
              </w:rPr>
              <w:t>按照上级补助资金额度，组织实施农村公路建设，完成投资任务。</w:t>
            </w:r>
          </w:p>
        </w:tc>
        <w:tc>
          <w:tcPr>
            <w:tcW w:w="2976" w:type="dxa"/>
            <w:vMerge w:val="restart"/>
            <w:shd w:val="clear" w:color="auto" w:fill="auto"/>
            <w:vAlign w:val="center"/>
          </w:tcPr>
          <w:p w14:paraId="1B3F4D75">
            <w:pPr>
              <w:spacing w:line="300" w:lineRule="exact"/>
              <w:jc w:val="left"/>
              <w:rPr>
                <w:rFonts w:ascii="方正书宋_GBK" w:eastAsia="方正书宋_GBK"/>
              </w:rPr>
            </w:pPr>
            <w:r>
              <w:rPr>
                <w:rFonts w:hint="eastAsia" w:ascii="方正书宋_GBK" w:eastAsia="方正书宋_GBK"/>
              </w:rPr>
              <w:t>完成上级交通主管部门及区政府农村公路建设项目计划</w:t>
            </w:r>
          </w:p>
        </w:tc>
        <w:tc>
          <w:tcPr>
            <w:tcW w:w="1417" w:type="dxa"/>
            <w:shd w:val="clear" w:color="auto" w:fill="auto"/>
            <w:vAlign w:val="center"/>
          </w:tcPr>
          <w:p w14:paraId="14AA0BD2">
            <w:pPr>
              <w:spacing w:line="300" w:lineRule="exact"/>
              <w:jc w:val="left"/>
              <w:rPr>
                <w:rFonts w:ascii="方正书宋_GBK" w:eastAsia="方正书宋_GBK"/>
              </w:rPr>
            </w:pPr>
            <w:r>
              <w:rPr>
                <w:rFonts w:hint="eastAsia" w:ascii="方正书宋_GBK" w:eastAsia="方正书宋_GBK"/>
              </w:rPr>
              <w:t>年度农村公路建设项目工程质量合格率</w:t>
            </w:r>
          </w:p>
        </w:tc>
        <w:tc>
          <w:tcPr>
            <w:tcW w:w="737" w:type="dxa"/>
            <w:shd w:val="clear" w:color="auto" w:fill="auto"/>
            <w:vAlign w:val="center"/>
          </w:tcPr>
          <w:p w14:paraId="0152676F">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9DF961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47D9A45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4F3B8C3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1FC9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6907B22">
            <w:pPr>
              <w:spacing w:line="300" w:lineRule="exact"/>
              <w:jc w:val="left"/>
              <w:rPr>
                <w:rFonts w:ascii="方正书宋_GBK" w:eastAsia="方正书宋_GBK"/>
                <w:b/>
              </w:rPr>
            </w:pPr>
          </w:p>
        </w:tc>
        <w:tc>
          <w:tcPr>
            <w:tcW w:w="1276" w:type="dxa"/>
            <w:vMerge w:val="continue"/>
            <w:shd w:val="clear" w:color="auto" w:fill="auto"/>
            <w:vAlign w:val="center"/>
          </w:tcPr>
          <w:p w14:paraId="50542D12">
            <w:pPr>
              <w:spacing w:line="300" w:lineRule="exact"/>
              <w:jc w:val="left"/>
              <w:rPr>
                <w:rFonts w:ascii="方正书宋_GBK" w:eastAsia="方正书宋_GBK"/>
              </w:rPr>
            </w:pPr>
          </w:p>
        </w:tc>
        <w:tc>
          <w:tcPr>
            <w:tcW w:w="2976" w:type="dxa"/>
            <w:vMerge w:val="continue"/>
            <w:shd w:val="clear" w:color="auto" w:fill="auto"/>
            <w:vAlign w:val="center"/>
          </w:tcPr>
          <w:p w14:paraId="158D9CAF">
            <w:pPr>
              <w:spacing w:line="300" w:lineRule="exact"/>
              <w:jc w:val="left"/>
              <w:rPr>
                <w:rFonts w:ascii="方正书宋_GBK" w:eastAsia="方正书宋_GBK"/>
              </w:rPr>
            </w:pPr>
          </w:p>
        </w:tc>
        <w:tc>
          <w:tcPr>
            <w:tcW w:w="2976" w:type="dxa"/>
            <w:vMerge w:val="continue"/>
            <w:shd w:val="clear" w:color="auto" w:fill="auto"/>
            <w:vAlign w:val="center"/>
          </w:tcPr>
          <w:p w14:paraId="7E9ED8CB">
            <w:pPr>
              <w:spacing w:line="300" w:lineRule="exact"/>
              <w:jc w:val="left"/>
              <w:rPr>
                <w:rFonts w:ascii="方正书宋_GBK" w:eastAsia="方正书宋_GBK"/>
              </w:rPr>
            </w:pPr>
          </w:p>
        </w:tc>
        <w:tc>
          <w:tcPr>
            <w:tcW w:w="1417" w:type="dxa"/>
            <w:shd w:val="clear" w:color="auto" w:fill="auto"/>
            <w:vAlign w:val="center"/>
          </w:tcPr>
          <w:p w14:paraId="4CDCEC76">
            <w:pPr>
              <w:spacing w:line="300" w:lineRule="exact"/>
              <w:jc w:val="left"/>
              <w:rPr>
                <w:rFonts w:ascii="方正书宋_GBK" w:eastAsia="方正书宋_GBK"/>
              </w:rPr>
            </w:pPr>
            <w:r>
              <w:rPr>
                <w:rFonts w:hint="eastAsia" w:ascii="方正书宋_GBK" w:eastAsia="方正书宋_GBK"/>
              </w:rPr>
              <w:t>年度农村公路建设工程量完成率</w:t>
            </w:r>
          </w:p>
        </w:tc>
        <w:tc>
          <w:tcPr>
            <w:tcW w:w="737" w:type="dxa"/>
            <w:shd w:val="clear" w:color="auto" w:fill="auto"/>
            <w:vAlign w:val="center"/>
          </w:tcPr>
          <w:p w14:paraId="789EBAA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9BED5D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FAB825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3667A21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C91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D254877">
            <w:pPr>
              <w:spacing w:line="300" w:lineRule="exact"/>
              <w:jc w:val="left"/>
              <w:rPr>
                <w:rFonts w:ascii="方正书宋_GBK" w:eastAsia="方正书宋_GBK"/>
                <w:b/>
              </w:rPr>
            </w:pPr>
          </w:p>
        </w:tc>
        <w:tc>
          <w:tcPr>
            <w:tcW w:w="1276" w:type="dxa"/>
            <w:vMerge w:val="continue"/>
            <w:shd w:val="clear" w:color="auto" w:fill="auto"/>
            <w:vAlign w:val="center"/>
          </w:tcPr>
          <w:p w14:paraId="29F5B10C">
            <w:pPr>
              <w:spacing w:line="300" w:lineRule="exact"/>
              <w:jc w:val="left"/>
              <w:rPr>
                <w:rFonts w:ascii="方正书宋_GBK" w:eastAsia="方正书宋_GBK"/>
              </w:rPr>
            </w:pPr>
          </w:p>
        </w:tc>
        <w:tc>
          <w:tcPr>
            <w:tcW w:w="2976" w:type="dxa"/>
            <w:vMerge w:val="continue"/>
            <w:shd w:val="clear" w:color="auto" w:fill="auto"/>
            <w:vAlign w:val="center"/>
          </w:tcPr>
          <w:p w14:paraId="016515B7">
            <w:pPr>
              <w:spacing w:line="300" w:lineRule="exact"/>
              <w:jc w:val="left"/>
              <w:rPr>
                <w:rFonts w:ascii="方正书宋_GBK" w:eastAsia="方正书宋_GBK"/>
              </w:rPr>
            </w:pPr>
          </w:p>
        </w:tc>
        <w:tc>
          <w:tcPr>
            <w:tcW w:w="2976" w:type="dxa"/>
            <w:vMerge w:val="continue"/>
            <w:shd w:val="clear" w:color="auto" w:fill="auto"/>
            <w:vAlign w:val="center"/>
          </w:tcPr>
          <w:p w14:paraId="760E5ADC">
            <w:pPr>
              <w:spacing w:line="300" w:lineRule="exact"/>
              <w:jc w:val="left"/>
              <w:rPr>
                <w:rFonts w:ascii="方正书宋_GBK" w:eastAsia="方正书宋_GBK"/>
              </w:rPr>
            </w:pPr>
          </w:p>
        </w:tc>
        <w:tc>
          <w:tcPr>
            <w:tcW w:w="1417" w:type="dxa"/>
            <w:shd w:val="clear" w:color="auto" w:fill="auto"/>
            <w:vAlign w:val="center"/>
          </w:tcPr>
          <w:p w14:paraId="0424C5EB">
            <w:pPr>
              <w:spacing w:line="300" w:lineRule="exact"/>
              <w:jc w:val="left"/>
              <w:rPr>
                <w:rFonts w:ascii="方正书宋_GBK" w:eastAsia="方正书宋_GBK"/>
              </w:rPr>
            </w:pPr>
            <w:r>
              <w:rPr>
                <w:rFonts w:hint="eastAsia" w:ascii="方正书宋_GBK" w:eastAsia="方正书宋_GBK"/>
              </w:rPr>
              <w:t>年度农村公路建设投资完成率</w:t>
            </w:r>
          </w:p>
        </w:tc>
        <w:tc>
          <w:tcPr>
            <w:tcW w:w="737" w:type="dxa"/>
            <w:shd w:val="clear" w:color="auto" w:fill="auto"/>
            <w:vAlign w:val="center"/>
          </w:tcPr>
          <w:p w14:paraId="1D5FA3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7D524C3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0F3F1CF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3C6883C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62F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E816002">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、公路客运站（场）及城乡客运基础设施建设</w:t>
            </w:r>
          </w:p>
        </w:tc>
        <w:tc>
          <w:tcPr>
            <w:tcW w:w="1276" w:type="dxa"/>
            <w:vMerge w:val="restart"/>
            <w:shd w:val="clear" w:color="auto" w:fill="auto"/>
            <w:vAlign w:val="center"/>
          </w:tcPr>
          <w:p w14:paraId="5F561A71">
            <w:pPr>
              <w:spacing w:line="300" w:lineRule="exact"/>
              <w:jc w:val="left"/>
              <w:rPr>
                <w:rFonts w:ascii="方正书宋_GBK" w:eastAsia="方正书宋_GBK"/>
              </w:rPr>
            </w:pPr>
          </w:p>
        </w:tc>
        <w:tc>
          <w:tcPr>
            <w:tcW w:w="2976" w:type="dxa"/>
            <w:vMerge w:val="restart"/>
            <w:shd w:val="clear" w:color="auto" w:fill="auto"/>
            <w:vAlign w:val="center"/>
          </w:tcPr>
          <w:p w14:paraId="2092FE93">
            <w:pPr>
              <w:spacing w:line="300" w:lineRule="exact"/>
              <w:jc w:val="left"/>
              <w:rPr>
                <w:rFonts w:ascii="方正书宋_GBK" w:eastAsia="方正书宋_GBK"/>
              </w:rPr>
            </w:pPr>
            <w:r>
              <w:rPr>
                <w:rFonts w:hint="eastAsia" w:ascii="方正书宋_GBK" w:eastAsia="方正书宋_GBK"/>
              </w:rPr>
              <w:t>组织实施汽车客运站场新改（扩）建工程（含综合客货运枢纽、等级客运站、简易站、候车亭、招呼牌等）建设。</w:t>
            </w:r>
          </w:p>
        </w:tc>
        <w:tc>
          <w:tcPr>
            <w:tcW w:w="2976" w:type="dxa"/>
            <w:vMerge w:val="restart"/>
            <w:shd w:val="clear" w:color="auto" w:fill="auto"/>
            <w:vAlign w:val="center"/>
          </w:tcPr>
          <w:p w14:paraId="0F20DE69">
            <w:pPr>
              <w:spacing w:line="300" w:lineRule="exact"/>
              <w:jc w:val="left"/>
              <w:rPr>
                <w:rFonts w:ascii="方正书宋_GBK" w:eastAsia="方正书宋_GBK"/>
              </w:rPr>
            </w:pPr>
            <w:r>
              <w:rPr>
                <w:rFonts w:hint="eastAsia" w:ascii="方正书宋_GBK" w:eastAsia="方正书宋_GBK"/>
              </w:rPr>
              <w:t>按计划完成农村客运站点、四级站、五级站、简易站、候车亭、招呼站牌建设任务。</w:t>
            </w:r>
          </w:p>
        </w:tc>
        <w:tc>
          <w:tcPr>
            <w:tcW w:w="1417" w:type="dxa"/>
            <w:shd w:val="clear" w:color="auto" w:fill="auto"/>
            <w:vAlign w:val="center"/>
          </w:tcPr>
          <w:p w14:paraId="658DB828">
            <w:pPr>
              <w:spacing w:line="300" w:lineRule="exact"/>
              <w:jc w:val="left"/>
              <w:rPr>
                <w:rFonts w:ascii="方正书宋_GBK" w:eastAsia="方正书宋_GBK"/>
              </w:rPr>
            </w:pPr>
            <w:r>
              <w:rPr>
                <w:rFonts w:hint="eastAsia" w:ascii="方正书宋_GBK" w:eastAsia="方正书宋_GBK"/>
              </w:rPr>
              <w:t>客运站覆盖率</w:t>
            </w:r>
          </w:p>
        </w:tc>
        <w:tc>
          <w:tcPr>
            <w:tcW w:w="737" w:type="dxa"/>
            <w:shd w:val="clear" w:color="auto" w:fill="auto"/>
            <w:vAlign w:val="center"/>
          </w:tcPr>
          <w:p w14:paraId="7CF2C53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A2BC4C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351FBA1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shd w:val="clear" w:color="auto" w:fill="auto"/>
            <w:vAlign w:val="center"/>
          </w:tcPr>
          <w:p w14:paraId="12D997F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r>
      <w:tr w14:paraId="5022E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CC4B512">
            <w:pPr>
              <w:spacing w:line="300" w:lineRule="exact"/>
              <w:jc w:val="left"/>
              <w:rPr>
                <w:rFonts w:ascii="方正书宋_GBK" w:eastAsia="方正书宋_GBK"/>
                <w:b/>
              </w:rPr>
            </w:pPr>
          </w:p>
        </w:tc>
        <w:tc>
          <w:tcPr>
            <w:tcW w:w="1276" w:type="dxa"/>
            <w:vMerge w:val="continue"/>
            <w:shd w:val="clear" w:color="auto" w:fill="auto"/>
            <w:vAlign w:val="center"/>
          </w:tcPr>
          <w:p w14:paraId="49A97358">
            <w:pPr>
              <w:spacing w:line="300" w:lineRule="exact"/>
              <w:jc w:val="left"/>
              <w:rPr>
                <w:rFonts w:ascii="方正书宋_GBK" w:eastAsia="方正书宋_GBK"/>
              </w:rPr>
            </w:pPr>
          </w:p>
        </w:tc>
        <w:tc>
          <w:tcPr>
            <w:tcW w:w="2976" w:type="dxa"/>
            <w:vMerge w:val="continue"/>
            <w:shd w:val="clear" w:color="auto" w:fill="auto"/>
            <w:vAlign w:val="center"/>
          </w:tcPr>
          <w:p w14:paraId="35EA78F1">
            <w:pPr>
              <w:spacing w:line="300" w:lineRule="exact"/>
              <w:jc w:val="left"/>
              <w:rPr>
                <w:rFonts w:ascii="方正书宋_GBK" w:eastAsia="方正书宋_GBK"/>
              </w:rPr>
            </w:pPr>
          </w:p>
        </w:tc>
        <w:tc>
          <w:tcPr>
            <w:tcW w:w="2976" w:type="dxa"/>
            <w:vMerge w:val="continue"/>
            <w:shd w:val="clear" w:color="auto" w:fill="auto"/>
            <w:vAlign w:val="center"/>
          </w:tcPr>
          <w:p w14:paraId="3905A8E7">
            <w:pPr>
              <w:spacing w:line="300" w:lineRule="exact"/>
              <w:jc w:val="left"/>
              <w:rPr>
                <w:rFonts w:ascii="方正书宋_GBK" w:eastAsia="方正书宋_GBK"/>
              </w:rPr>
            </w:pPr>
          </w:p>
        </w:tc>
        <w:tc>
          <w:tcPr>
            <w:tcW w:w="1417" w:type="dxa"/>
            <w:shd w:val="clear" w:color="auto" w:fill="auto"/>
            <w:vAlign w:val="center"/>
          </w:tcPr>
          <w:p w14:paraId="648755AB">
            <w:pPr>
              <w:spacing w:line="300" w:lineRule="exact"/>
              <w:jc w:val="left"/>
              <w:rPr>
                <w:rFonts w:ascii="方正书宋_GBK" w:eastAsia="方正书宋_GBK"/>
              </w:rPr>
            </w:pPr>
            <w:r>
              <w:rPr>
                <w:rFonts w:hint="eastAsia" w:ascii="方正书宋_GBK" w:eastAsia="方正书宋_GBK"/>
              </w:rPr>
              <w:t>年度客货运场站建设工程量完成率</w:t>
            </w:r>
          </w:p>
        </w:tc>
        <w:tc>
          <w:tcPr>
            <w:tcW w:w="737" w:type="dxa"/>
            <w:shd w:val="clear" w:color="auto" w:fill="auto"/>
            <w:vAlign w:val="center"/>
          </w:tcPr>
          <w:p w14:paraId="3D52B8C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727B57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5F762EA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shd w:val="clear" w:color="auto" w:fill="auto"/>
            <w:vAlign w:val="center"/>
          </w:tcPr>
          <w:p w14:paraId="049D139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r>
      <w:tr w14:paraId="0F4BC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28B40F2">
            <w:pPr>
              <w:spacing w:line="300" w:lineRule="exact"/>
              <w:jc w:val="left"/>
              <w:rPr>
                <w:rFonts w:ascii="方正书宋_GBK" w:eastAsia="方正书宋_GBK"/>
                <w:b/>
              </w:rPr>
            </w:pPr>
          </w:p>
        </w:tc>
        <w:tc>
          <w:tcPr>
            <w:tcW w:w="1276" w:type="dxa"/>
            <w:vMerge w:val="continue"/>
            <w:shd w:val="clear" w:color="auto" w:fill="auto"/>
            <w:vAlign w:val="center"/>
          </w:tcPr>
          <w:p w14:paraId="147AC7B2">
            <w:pPr>
              <w:spacing w:line="300" w:lineRule="exact"/>
              <w:jc w:val="left"/>
              <w:rPr>
                <w:rFonts w:ascii="方正书宋_GBK" w:eastAsia="方正书宋_GBK"/>
              </w:rPr>
            </w:pPr>
          </w:p>
        </w:tc>
        <w:tc>
          <w:tcPr>
            <w:tcW w:w="2976" w:type="dxa"/>
            <w:vMerge w:val="continue"/>
            <w:shd w:val="clear" w:color="auto" w:fill="auto"/>
            <w:vAlign w:val="center"/>
          </w:tcPr>
          <w:p w14:paraId="25A55981">
            <w:pPr>
              <w:spacing w:line="300" w:lineRule="exact"/>
              <w:jc w:val="left"/>
              <w:rPr>
                <w:rFonts w:ascii="方正书宋_GBK" w:eastAsia="方正书宋_GBK"/>
              </w:rPr>
            </w:pPr>
          </w:p>
        </w:tc>
        <w:tc>
          <w:tcPr>
            <w:tcW w:w="2976" w:type="dxa"/>
            <w:vMerge w:val="continue"/>
            <w:shd w:val="clear" w:color="auto" w:fill="auto"/>
            <w:vAlign w:val="center"/>
          </w:tcPr>
          <w:p w14:paraId="65E5BD50">
            <w:pPr>
              <w:spacing w:line="300" w:lineRule="exact"/>
              <w:jc w:val="left"/>
              <w:rPr>
                <w:rFonts w:ascii="方正书宋_GBK" w:eastAsia="方正书宋_GBK"/>
              </w:rPr>
            </w:pPr>
          </w:p>
        </w:tc>
        <w:tc>
          <w:tcPr>
            <w:tcW w:w="1417" w:type="dxa"/>
            <w:shd w:val="clear" w:color="auto" w:fill="auto"/>
            <w:vAlign w:val="center"/>
          </w:tcPr>
          <w:p w14:paraId="0BBF70D7">
            <w:pPr>
              <w:spacing w:line="300" w:lineRule="exact"/>
              <w:jc w:val="left"/>
              <w:rPr>
                <w:rFonts w:ascii="方正书宋_GBK" w:eastAsia="方正书宋_GBK"/>
              </w:rPr>
            </w:pPr>
            <w:r>
              <w:rPr>
                <w:rFonts w:hint="eastAsia" w:ascii="方正书宋_GBK" w:eastAsia="方正书宋_GBK"/>
              </w:rPr>
              <w:t>年度客货运场站建设投资完成率</w:t>
            </w:r>
          </w:p>
        </w:tc>
        <w:tc>
          <w:tcPr>
            <w:tcW w:w="737" w:type="dxa"/>
            <w:shd w:val="clear" w:color="auto" w:fill="auto"/>
            <w:vAlign w:val="center"/>
          </w:tcPr>
          <w:p w14:paraId="1121AC6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01BA19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5E14DF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shd w:val="clear" w:color="auto" w:fill="auto"/>
            <w:vAlign w:val="center"/>
          </w:tcPr>
          <w:p w14:paraId="56DBF01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r>
      <w:tr w14:paraId="3851F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6155D13">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、交通基础设施建设的协调、监督和管理</w:t>
            </w:r>
          </w:p>
        </w:tc>
        <w:tc>
          <w:tcPr>
            <w:tcW w:w="1276" w:type="dxa"/>
            <w:vMerge w:val="restart"/>
            <w:shd w:val="clear" w:color="auto" w:fill="auto"/>
            <w:vAlign w:val="center"/>
          </w:tcPr>
          <w:p w14:paraId="68BA7FB3">
            <w:pPr>
              <w:spacing w:line="300" w:lineRule="exact"/>
              <w:jc w:val="left"/>
              <w:rPr>
                <w:rFonts w:ascii="方正书宋_GBK" w:eastAsia="方正书宋_GBK"/>
              </w:rPr>
            </w:pPr>
          </w:p>
        </w:tc>
        <w:tc>
          <w:tcPr>
            <w:tcW w:w="2976" w:type="dxa"/>
            <w:vMerge w:val="restart"/>
            <w:shd w:val="clear" w:color="auto" w:fill="auto"/>
            <w:vAlign w:val="center"/>
          </w:tcPr>
          <w:p w14:paraId="4C93489E">
            <w:pPr>
              <w:spacing w:line="300" w:lineRule="exact"/>
              <w:jc w:val="left"/>
              <w:rPr>
                <w:rFonts w:ascii="方正书宋_GBK" w:eastAsia="方正书宋_GBK"/>
              </w:rPr>
            </w:pPr>
            <w:r>
              <w:rPr>
                <w:rFonts w:hint="eastAsia" w:ascii="方正书宋_GBK" w:eastAsia="方正书宋_GBK"/>
              </w:rPr>
              <w:t>监管全区公路、水路、地方铁路建设市场，对公路、水路、地方铁路等有关重点工程建设、工程质量和安全生产及行业招投标活动进行监督和管理，做好建设过程中的协调管理工作。</w:t>
            </w:r>
          </w:p>
        </w:tc>
        <w:tc>
          <w:tcPr>
            <w:tcW w:w="2976" w:type="dxa"/>
            <w:vMerge w:val="restart"/>
            <w:shd w:val="clear" w:color="auto" w:fill="auto"/>
            <w:vAlign w:val="center"/>
          </w:tcPr>
          <w:p w14:paraId="0242A06E">
            <w:pPr>
              <w:spacing w:line="300" w:lineRule="exact"/>
              <w:jc w:val="left"/>
              <w:rPr>
                <w:rFonts w:ascii="方正书宋_GBK" w:eastAsia="方正书宋_GBK"/>
              </w:rPr>
            </w:pPr>
            <w:r>
              <w:rPr>
                <w:rFonts w:hint="eastAsia" w:ascii="方正书宋_GBK" w:eastAsia="方正书宋_GBK"/>
              </w:rPr>
              <w:t>交通基础设施建设市场运转有序，各项业务顺利开展，工作任务按时完成。</w:t>
            </w:r>
          </w:p>
        </w:tc>
        <w:tc>
          <w:tcPr>
            <w:tcW w:w="1417" w:type="dxa"/>
            <w:shd w:val="clear" w:color="auto" w:fill="auto"/>
            <w:vAlign w:val="center"/>
          </w:tcPr>
          <w:p w14:paraId="4ED3B45F">
            <w:pPr>
              <w:spacing w:line="300" w:lineRule="exact"/>
              <w:jc w:val="left"/>
              <w:rPr>
                <w:rFonts w:ascii="方正书宋_GBK" w:eastAsia="方正书宋_GBK"/>
              </w:rPr>
            </w:pPr>
            <w:r>
              <w:rPr>
                <w:rFonts w:hint="eastAsia" w:ascii="方正书宋_GBK" w:eastAsia="方正书宋_GBK"/>
              </w:rPr>
              <w:t>社会公众或服务对象对项目实施效果的满意率</w:t>
            </w:r>
          </w:p>
        </w:tc>
        <w:tc>
          <w:tcPr>
            <w:tcW w:w="737" w:type="dxa"/>
            <w:shd w:val="clear" w:color="auto" w:fill="auto"/>
            <w:vAlign w:val="center"/>
          </w:tcPr>
          <w:p w14:paraId="3D917D9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24DAA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77B1BB2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0BD0411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562D5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8C90791">
            <w:pPr>
              <w:spacing w:line="300" w:lineRule="exact"/>
              <w:jc w:val="left"/>
              <w:rPr>
                <w:rFonts w:ascii="方正书宋_GBK" w:eastAsia="方正书宋_GBK"/>
                <w:b/>
              </w:rPr>
            </w:pPr>
          </w:p>
        </w:tc>
        <w:tc>
          <w:tcPr>
            <w:tcW w:w="1276" w:type="dxa"/>
            <w:vMerge w:val="continue"/>
            <w:shd w:val="clear" w:color="auto" w:fill="auto"/>
            <w:vAlign w:val="center"/>
          </w:tcPr>
          <w:p w14:paraId="66B82F74">
            <w:pPr>
              <w:spacing w:line="300" w:lineRule="exact"/>
              <w:jc w:val="left"/>
              <w:rPr>
                <w:rFonts w:ascii="方正书宋_GBK" w:eastAsia="方正书宋_GBK"/>
              </w:rPr>
            </w:pPr>
          </w:p>
        </w:tc>
        <w:tc>
          <w:tcPr>
            <w:tcW w:w="2976" w:type="dxa"/>
            <w:vMerge w:val="continue"/>
            <w:shd w:val="clear" w:color="auto" w:fill="auto"/>
            <w:vAlign w:val="center"/>
          </w:tcPr>
          <w:p w14:paraId="38CF1A8E">
            <w:pPr>
              <w:spacing w:line="300" w:lineRule="exact"/>
              <w:jc w:val="left"/>
              <w:rPr>
                <w:rFonts w:ascii="方正书宋_GBK" w:eastAsia="方正书宋_GBK"/>
              </w:rPr>
            </w:pPr>
          </w:p>
        </w:tc>
        <w:tc>
          <w:tcPr>
            <w:tcW w:w="2976" w:type="dxa"/>
            <w:vMerge w:val="continue"/>
            <w:shd w:val="clear" w:color="auto" w:fill="auto"/>
            <w:vAlign w:val="center"/>
          </w:tcPr>
          <w:p w14:paraId="5F7E5CFD">
            <w:pPr>
              <w:spacing w:line="300" w:lineRule="exact"/>
              <w:jc w:val="left"/>
              <w:rPr>
                <w:rFonts w:ascii="方正书宋_GBK" w:eastAsia="方正书宋_GBK"/>
              </w:rPr>
            </w:pPr>
          </w:p>
        </w:tc>
        <w:tc>
          <w:tcPr>
            <w:tcW w:w="1417" w:type="dxa"/>
            <w:shd w:val="clear" w:color="auto" w:fill="auto"/>
            <w:vAlign w:val="center"/>
          </w:tcPr>
          <w:p w14:paraId="13052A20">
            <w:pPr>
              <w:spacing w:line="300" w:lineRule="exact"/>
              <w:jc w:val="left"/>
              <w:rPr>
                <w:rFonts w:ascii="方正书宋_GBK" w:eastAsia="方正书宋_GBK"/>
              </w:rPr>
            </w:pPr>
            <w:r>
              <w:rPr>
                <w:rFonts w:hint="eastAsia" w:ascii="方正书宋_GBK" w:eastAsia="方正书宋_GBK"/>
              </w:rPr>
              <w:t>交通基础设施建设重点项目监督检查率</w:t>
            </w:r>
          </w:p>
        </w:tc>
        <w:tc>
          <w:tcPr>
            <w:tcW w:w="737" w:type="dxa"/>
            <w:shd w:val="clear" w:color="auto" w:fill="auto"/>
            <w:vAlign w:val="center"/>
          </w:tcPr>
          <w:p w14:paraId="58AAC2B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4BCCF3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43DAF57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shd w:val="clear" w:color="auto" w:fill="auto"/>
            <w:vAlign w:val="center"/>
          </w:tcPr>
          <w:p w14:paraId="431134A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r>
      <w:tr w14:paraId="3DD4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B12E2B2">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、交通配套设施建设</w:t>
            </w:r>
          </w:p>
        </w:tc>
        <w:tc>
          <w:tcPr>
            <w:tcW w:w="1276" w:type="dxa"/>
            <w:vMerge w:val="restart"/>
            <w:shd w:val="clear" w:color="auto" w:fill="auto"/>
            <w:vAlign w:val="center"/>
          </w:tcPr>
          <w:p w14:paraId="5255E4BC">
            <w:pPr>
              <w:spacing w:line="300" w:lineRule="exact"/>
              <w:jc w:val="left"/>
              <w:rPr>
                <w:rFonts w:ascii="方正书宋_GBK" w:eastAsia="方正书宋_GBK"/>
              </w:rPr>
            </w:pPr>
          </w:p>
        </w:tc>
        <w:tc>
          <w:tcPr>
            <w:tcW w:w="2976" w:type="dxa"/>
            <w:vMerge w:val="restart"/>
            <w:shd w:val="clear" w:color="auto" w:fill="auto"/>
            <w:vAlign w:val="center"/>
          </w:tcPr>
          <w:p w14:paraId="6DB4EF77">
            <w:pPr>
              <w:spacing w:line="300" w:lineRule="exact"/>
              <w:jc w:val="left"/>
              <w:rPr>
                <w:rFonts w:ascii="方正书宋_GBK" w:eastAsia="方正书宋_GBK"/>
              </w:rPr>
            </w:pPr>
            <w:r>
              <w:rPr>
                <w:rFonts w:hint="eastAsia" w:ascii="方正书宋_GBK" w:eastAsia="方正书宋_GBK"/>
              </w:rPr>
              <w:t>其他与区级建设任务紧密相关的交通基础设施建设。</w:t>
            </w:r>
          </w:p>
        </w:tc>
        <w:tc>
          <w:tcPr>
            <w:tcW w:w="2976" w:type="dxa"/>
            <w:vMerge w:val="restart"/>
            <w:shd w:val="clear" w:color="auto" w:fill="auto"/>
            <w:vAlign w:val="center"/>
          </w:tcPr>
          <w:p w14:paraId="2DB55332">
            <w:pPr>
              <w:spacing w:line="300" w:lineRule="exact"/>
              <w:jc w:val="left"/>
              <w:rPr>
                <w:rFonts w:ascii="方正书宋_GBK" w:eastAsia="方正书宋_GBK"/>
              </w:rPr>
            </w:pPr>
            <w:r>
              <w:rPr>
                <w:rFonts w:hint="eastAsia" w:ascii="方正书宋_GBK" w:eastAsia="方正书宋_GBK"/>
              </w:rPr>
              <w:t>其他各项业务顺利开展，工作任务按时完成。</w:t>
            </w:r>
          </w:p>
        </w:tc>
        <w:tc>
          <w:tcPr>
            <w:tcW w:w="1417" w:type="dxa"/>
            <w:shd w:val="clear" w:color="auto" w:fill="auto"/>
            <w:vAlign w:val="center"/>
          </w:tcPr>
          <w:p w14:paraId="26C4EFD9">
            <w:pPr>
              <w:spacing w:line="300" w:lineRule="exact"/>
              <w:jc w:val="left"/>
              <w:rPr>
                <w:rFonts w:ascii="方正书宋_GBK" w:eastAsia="方正书宋_GBK"/>
              </w:rPr>
            </w:pPr>
            <w:r>
              <w:rPr>
                <w:rFonts w:hint="eastAsia" w:ascii="方正书宋_GBK" w:eastAsia="方正书宋_GBK"/>
              </w:rPr>
              <w:t>交通配套设施建设投资完成率</w:t>
            </w:r>
          </w:p>
        </w:tc>
        <w:tc>
          <w:tcPr>
            <w:tcW w:w="737" w:type="dxa"/>
            <w:shd w:val="clear" w:color="auto" w:fill="auto"/>
            <w:vAlign w:val="center"/>
          </w:tcPr>
          <w:p w14:paraId="2518176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688962D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2D840B0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2BC651A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708B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806093F">
            <w:pPr>
              <w:spacing w:line="300" w:lineRule="exact"/>
              <w:jc w:val="left"/>
              <w:rPr>
                <w:rFonts w:ascii="方正书宋_GBK" w:eastAsia="方正书宋_GBK"/>
                <w:b/>
              </w:rPr>
            </w:pPr>
          </w:p>
        </w:tc>
        <w:tc>
          <w:tcPr>
            <w:tcW w:w="1276" w:type="dxa"/>
            <w:vMerge w:val="continue"/>
            <w:shd w:val="clear" w:color="auto" w:fill="auto"/>
            <w:vAlign w:val="center"/>
          </w:tcPr>
          <w:p w14:paraId="13CBEF73">
            <w:pPr>
              <w:spacing w:line="300" w:lineRule="exact"/>
              <w:jc w:val="left"/>
              <w:rPr>
                <w:rFonts w:ascii="方正书宋_GBK" w:eastAsia="方正书宋_GBK"/>
              </w:rPr>
            </w:pPr>
          </w:p>
        </w:tc>
        <w:tc>
          <w:tcPr>
            <w:tcW w:w="2976" w:type="dxa"/>
            <w:vMerge w:val="continue"/>
            <w:shd w:val="clear" w:color="auto" w:fill="auto"/>
            <w:vAlign w:val="center"/>
          </w:tcPr>
          <w:p w14:paraId="690DC59C">
            <w:pPr>
              <w:spacing w:line="300" w:lineRule="exact"/>
              <w:jc w:val="left"/>
              <w:rPr>
                <w:rFonts w:ascii="方正书宋_GBK" w:eastAsia="方正书宋_GBK"/>
              </w:rPr>
            </w:pPr>
          </w:p>
        </w:tc>
        <w:tc>
          <w:tcPr>
            <w:tcW w:w="2976" w:type="dxa"/>
            <w:vMerge w:val="continue"/>
            <w:shd w:val="clear" w:color="auto" w:fill="auto"/>
            <w:vAlign w:val="center"/>
          </w:tcPr>
          <w:p w14:paraId="3F3EED72">
            <w:pPr>
              <w:spacing w:line="300" w:lineRule="exact"/>
              <w:jc w:val="left"/>
              <w:rPr>
                <w:rFonts w:ascii="方正书宋_GBK" w:eastAsia="方正书宋_GBK"/>
              </w:rPr>
            </w:pPr>
          </w:p>
        </w:tc>
        <w:tc>
          <w:tcPr>
            <w:tcW w:w="1417" w:type="dxa"/>
            <w:shd w:val="clear" w:color="auto" w:fill="auto"/>
            <w:vAlign w:val="center"/>
          </w:tcPr>
          <w:p w14:paraId="14F2E84E">
            <w:pPr>
              <w:spacing w:line="300" w:lineRule="exact"/>
              <w:jc w:val="left"/>
              <w:rPr>
                <w:rFonts w:ascii="方正书宋_GBK" w:eastAsia="方正书宋_GBK"/>
              </w:rPr>
            </w:pPr>
            <w:r>
              <w:rPr>
                <w:rFonts w:hint="eastAsia" w:ascii="方正书宋_GBK" w:eastAsia="方正书宋_GBK"/>
              </w:rPr>
              <w:t>年度交通配套设施项目工程质量合格率</w:t>
            </w:r>
          </w:p>
        </w:tc>
        <w:tc>
          <w:tcPr>
            <w:tcW w:w="737" w:type="dxa"/>
            <w:shd w:val="clear" w:color="auto" w:fill="auto"/>
            <w:vAlign w:val="center"/>
          </w:tcPr>
          <w:p w14:paraId="236E9DC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1C4DACC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1F7A58C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09CBE64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60CE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3347DDC">
            <w:pPr>
              <w:spacing w:line="300" w:lineRule="exact"/>
              <w:jc w:val="left"/>
              <w:rPr>
                <w:rFonts w:ascii="方正书宋_GBK" w:eastAsia="方正书宋_GBK"/>
                <w:b/>
              </w:rPr>
            </w:pPr>
          </w:p>
        </w:tc>
        <w:tc>
          <w:tcPr>
            <w:tcW w:w="1276" w:type="dxa"/>
            <w:vMerge w:val="continue"/>
            <w:shd w:val="clear" w:color="auto" w:fill="auto"/>
            <w:vAlign w:val="center"/>
          </w:tcPr>
          <w:p w14:paraId="70BFD207">
            <w:pPr>
              <w:spacing w:line="300" w:lineRule="exact"/>
              <w:jc w:val="left"/>
              <w:rPr>
                <w:rFonts w:ascii="方正书宋_GBK" w:eastAsia="方正书宋_GBK"/>
              </w:rPr>
            </w:pPr>
          </w:p>
        </w:tc>
        <w:tc>
          <w:tcPr>
            <w:tcW w:w="2976" w:type="dxa"/>
            <w:vMerge w:val="continue"/>
            <w:shd w:val="clear" w:color="auto" w:fill="auto"/>
            <w:vAlign w:val="center"/>
          </w:tcPr>
          <w:p w14:paraId="28987175">
            <w:pPr>
              <w:spacing w:line="300" w:lineRule="exact"/>
              <w:jc w:val="left"/>
              <w:rPr>
                <w:rFonts w:ascii="方正书宋_GBK" w:eastAsia="方正书宋_GBK"/>
              </w:rPr>
            </w:pPr>
          </w:p>
        </w:tc>
        <w:tc>
          <w:tcPr>
            <w:tcW w:w="2976" w:type="dxa"/>
            <w:vMerge w:val="continue"/>
            <w:shd w:val="clear" w:color="auto" w:fill="auto"/>
            <w:vAlign w:val="center"/>
          </w:tcPr>
          <w:p w14:paraId="3D8852BE">
            <w:pPr>
              <w:spacing w:line="300" w:lineRule="exact"/>
              <w:jc w:val="left"/>
              <w:rPr>
                <w:rFonts w:ascii="方正书宋_GBK" w:eastAsia="方正书宋_GBK"/>
              </w:rPr>
            </w:pPr>
          </w:p>
        </w:tc>
        <w:tc>
          <w:tcPr>
            <w:tcW w:w="1417" w:type="dxa"/>
            <w:shd w:val="clear" w:color="auto" w:fill="auto"/>
            <w:vAlign w:val="center"/>
          </w:tcPr>
          <w:p w14:paraId="1F3498C0">
            <w:pPr>
              <w:spacing w:line="300" w:lineRule="exact"/>
              <w:jc w:val="left"/>
              <w:rPr>
                <w:rFonts w:ascii="方正书宋_GBK" w:eastAsia="方正书宋_GBK"/>
              </w:rPr>
            </w:pPr>
            <w:r>
              <w:rPr>
                <w:rFonts w:hint="eastAsia" w:ascii="方正书宋_GBK" w:eastAsia="方正书宋_GBK"/>
              </w:rPr>
              <w:t>社会公众或服务对象对项目实施效果的满意程度</w:t>
            </w:r>
          </w:p>
        </w:tc>
        <w:tc>
          <w:tcPr>
            <w:tcW w:w="737" w:type="dxa"/>
            <w:shd w:val="clear" w:color="auto" w:fill="auto"/>
            <w:vAlign w:val="center"/>
          </w:tcPr>
          <w:p w14:paraId="62B5BD5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BBC5A7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52C857B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39751E8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318AA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7132ED8">
            <w:pPr>
              <w:spacing w:line="300" w:lineRule="exact"/>
              <w:jc w:val="left"/>
              <w:rPr>
                <w:rFonts w:ascii="方正书宋_GBK" w:eastAsia="方正书宋_GBK"/>
                <w:b/>
              </w:rPr>
            </w:pPr>
            <w:r>
              <w:rPr>
                <w:rFonts w:hint="eastAsia" w:ascii="方正书宋_GBK" w:eastAsia="方正书宋_GBK"/>
                <w:b/>
              </w:rPr>
              <w:t>二、交通运输基础设施养护、维护</w:t>
            </w:r>
          </w:p>
        </w:tc>
        <w:tc>
          <w:tcPr>
            <w:tcW w:w="1276" w:type="dxa"/>
            <w:shd w:val="clear" w:color="auto" w:fill="auto"/>
            <w:vAlign w:val="center"/>
          </w:tcPr>
          <w:p w14:paraId="255EC4FF">
            <w:pPr>
              <w:spacing w:line="300" w:lineRule="exact"/>
              <w:jc w:val="left"/>
              <w:rPr>
                <w:rFonts w:ascii="方正书宋_GBK" w:eastAsia="方正书宋_GBK"/>
              </w:rPr>
            </w:pPr>
            <w:r>
              <w:rPr>
                <w:rFonts w:ascii="方正书宋_GBK" w:eastAsia="方正书宋_GBK"/>
              </w:rPr>
              <w:t>560.01</w:t>
            </w:r>
          </w:p>
        </w:tc>
        <w:tc>
          <w:tcPr>
            <w:tcW w:w="2976" w:type="dxa"/>
            <w:shd w:val="clear" w:color="auto" w:fill="auto"/>
            <w:vAlign w:val="center"/>
          </w:tcPr>
          <w:p w14:paraId="6048E5C1">
            <w:pPr>
              <w:spacing w:line="300" w:lineRule="exact"/>
              <w:jc w:val="left"/>
              <w:rPr>
                <w:rFonts w:ascii="方正书宋_GBK" w:eastAsia="方正书宋_GBK"/>
              </w:rPr>
            </w:pPr>
            <w:r>
              <w:rPr>
                <w:rFonts w:hint="eastAsia" w:ascii="方正书宋_GBK" w:eastAsia="方正书宋_GBK"/>
              </w:rPr>
              <w:t>组织交通运输基础设施养护、维护，对招投标活动进行监督管理。</w:t>
            </w:r>
          </w:p>
        </w:tc>
        <w:tc>
          <w:tcPr>
            <w:tcW w:w="2976" w:type="dxa"/>
            <w:shd w:val="clear" w:color="auto" w:fill="auto"/>
            <w:vAlign w:val="center"/>
          </w:tcPr>
          <w:p w14:paraId="75D4AE9E">
            <w:pPr>
              <w:spacing w:line="300" w:lineRule="exact"/>
              <w:jc w:val="left"/>
              <w:rPr>
                <w:rFonts w:ascii="方正书宋_GBK" w:eastAsia="方正书宋_GBK"/>
              </w:rPr>
            </w:pPr>
            <w:r>
              <w:rPr>
                <w:rFonts w:hint="eastAsia" w:ascii="方正书宋_GBK" w:eastAsia="方正书宋_GBK"/>
              </w:rPr>
              <w:t>按计划完成农村公路日常养护、路基路面大中修、加固桥梁、治理农村公路隐患；提升农村公路日常养护作业效率；对农村公路养护实施</w:t>
            </w:r>
            <w:r>
              <w:rPr>
                <w:rFonts w:hint="cs" w:ascii="方正书宋_GBK" w:eastAsia="方正书宋_GBK"/>
              </w:rPr>
              <w:t>“</w:t>
            </w:r>
            <w:r>
              <w:rPr>
                <w:rFonts w:hint="eastAsia" w:ascii="方正书宋_GBK" w:eastAsia="方正书宋_GBK"/>
              </w:rPr>
              <w:t>以奖代补</w:t>
            </w:r>
            <w:r>
              <w:rPr>
                <w:rFonts w:hint="cs" w:ascii="方正书宋_GBK" w:eastAsia="方正书宋_GBK"/>
              </w:rPr>
              <w:t>”</w:t>
            </w:r>
            <w:r>
              <w:rPr>
                <w:rFonts w:hint="eastAsia" w:ascii="方正书宋_GBK" w:eastAsia="方正书宋_GBK"/>
              </w:rPr>
              <w:t>；完善更新公路建设管理养护基础数据。</w:t>
            </w:r>
          </w:p>
        </w:tc>
        <w:tc>
          <w:tcPr>
            <w:tcW w:w="1417" w:type="dxa"/>
            <w:shd w:val="clear" w:color="auto" w:fill="auto"/>
            <w:vAlign w:val="center"/>
          </w:tcPr>
          <w:p w14:paraId="4BEC90CA">
            <w:pPr>
              <w:spacing w:line="300" w:lineRule="exact"/>
              <w:jc w:val="left"/>
              <w:rPr>
                <w:rFonts w:ascii="方正书宋_GBK" w:eastAsia="方正书宋_GBK"/>
              </w:rPr>
            </w:pPr>
          </w:p>
        </w:tc>
        <w:tc>
          <w:tcPr>
            <w:tcW w:w="737" w:type="dxa"/>
            <w:shd w:val="clear" w:color="auto" w:fill="auto"/>
            <w:vAlign w:val="center"/>
          </w:tcPr>
          <w:p w14:paraId="54C91FFB">
            <w:pPr>
              <w:spacing w:line="300" w:lineRule="exact"/>
              <w:jc w:val="center"/>
              <w:rPr>
                <w:rFonts w:ascii="方正书宋_GBK" w:eastAsia="方正书宋_GBK"/>
              </w:rPr>
            </w:pPr>
          </w:p>
        </w:tc>
        <w:tc>
          <w:tcPr>
            <w:tcW w:w="737" w:type="dxa"/>
            <w:shd w:val="clear" w:color="auto" w:fill="auto"/>
            <w:vAlign w:val="center"/>
          </w:tcPr>
          <w:p w14:paraId="7E86581E">
            <w:pPr>
              <w:spacing w:line="300" w:lineRule="exact"/>
              <w:jc w:val="center"/>
              <w:rPr>
                <w:rFonts w:ascii="方正书宋_GBK" w:eastAsia="方正书宋_GBK"/>
              </w:rPr>
            </w:pPr>
          </w:p>
        </w:tc>
        <w:tc>
          <w:tcPr>
            <w:tcW w:w="737" w:type="dxa"/>
            <w:shd w:val="clear" w:color="auto" w:fill="auto"/>
            <w:vAlign w:val="center"/>
          </w:tcPr>
          <w:p w14:paraId="3CBCCEDB">
            <w:pPr>
              <w:spacing w:line="300" w:lineRule="exact"/>
              <w:jc w:val="center"/>
              <w:rPr>
                <w:rFonts w:ascii="方正书宋_GBK" w:eastAsia="方正书宋_GBK"/>
              </w:rPr>
            </w:pPr>
          </w:p>
        </w:tc>
        <w:tc>
          <w:tcPr>
            <w:tcW w:w="737" w:type="dxa"/>
            <w:shd w:val="clear" w:color="auto" w:fill="auto"/>
            <w:vAlign w:val="center"/>
          </w:tcPr>
          <w:p w14:paraId="747DD3E9">
            <w:pPr>
              <w:spacing w:line="300" w:lineRule="exact"/>
              <w:jc w:val="center"/>
              <w:rPr>
                <w:rFonts w:ascii="方正书宋_GBK" w:eastAsia="方正书宋_GBK"/>
              </w:rPr>
            </w:pPr>
          </w:p>
        </w:tc>
      </w:tr>
      <w:tr w14:paraId="75E12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9A39880">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、农村公路养护以奖代补</w:t>
            </w:r>
          </w:p>
        </w:tc>
        <w:tc>
          <w:tcPr>
            <w:tcW w:w="1276" w:type="dxa"/>
            <w:vMerge w:val="restart"/>
            <w:shd w:val="clear" w:color="auto" w:fill="auto"/>
            <w:vAlign w:val="center"/>
          </w:tcPr>
          <w:p w14:paraId="7E7D351A">
            <w:pPr>
              <w:spacing w:line="300" w:lineRule="exact"/>
              <w:jc w:val="left"/>
              <w:rPr>
                <w:rFonts w:ascii="方正书宋_GBK" w:eastAsia="方正书宋_GBK"/>
              </w:rPr>
            </w:pPr>
            <w:r>
              <w:rPr>
                <w:rFonts w:ascii="方正书宋_GBK" w:eastAsia="方正书宋_GBK"/>
              </w:rPr>
              <w:t>560.01</w:t>
            </w:r>
          </w:p>
        </w:tc>
        <w:tc>
          <w:tcPr>
            <w:tcW w:w="2976" w:type="dxa"/>
            <w:vMerge w:val="restart"/>
            <w:shd w:val="clear" w:color="auto" w:fill="auto"/>
            <w:vAlign w:val="center"/>
          </w:tcPr>
          <w:p w14:paraId="12B6EB83">
            <w:pPr>
              <w:spacing w:line="300" w:lineRule="exact"/>
              <w:jc w:val="left"/>
              <w:rPr>
                <w:rFonts w:ascii="方正书宋_GBK" w:eastAsia="方正书宋_GBK"/>
              </w:rPr>
            </w:pPr>
            <w:r>
              <w:rPr>
                <w:rFonts w:hint="eastAsia" w:ascii="方正书宋_GBK" w:eastAsia="方正书宋_GBK"/>
              </w:rPr>
              <w:t>使用上级以奖代补资金对农村公路保养与维护进行资金补助，加强农村公路养护。</w:t>
            </w:r>
          </w:p>
        </w:tc>
        <w:tc>
          <w:tcPr>
            <w:tcW w:w="2976" w:type="dxa"/>
            <w:vMerge w:val="restart"/>
            <w:shd w:val="clear" w:color="auto" w:fill="auto"/>
            <w:vAlign w:val="center"/>
          </w:tcPr>
          <w:p w14:paraId="25A1ACC2">
            <w:pPr>
              <w:spacing w:line="300" w:lineRule="exact"/>
              <w:jc w:val="left"/>
              <w:rPr>
                <w:rFonts w:ascii="方正书宋_GBK" w:eastAsia="方正书宋_GBK"/>
              </w:rPr>
            </w:pPr>
            <w:r>
              <w:rPr>
                <w:rFonts w:hint="eastAsia" w:ascii="方正书宋_GBK" w:eastAsia="方正书宋_GBK"/>
              </w:rPr>
              <w:t>恢复、提升农村公路原有基数指标，维护、完善交通工程、安全设施、服务管理等附属设施，保持良好的技术状况。</w:t>
            </w:r>
          </w:p>
        </w:tc>
        <w:tc>
          <w:tcPr>
            <w:tcW w:w="1417" w:type="dxa"/>
            <w:shd w:val="clear" w:color="auto" w:fill="auto"/>
            <w:vAlign w:val="center"/>
          </w:tcPr>
          <w:p w14:paraId="5E61B974">
            <w:pPr>
              <w:spacing w:line="300" w:lineRule="exact"/>
              <w:jc w:val="left"/>
              <w:rPr>
                <w:rFonts w:ascii="方正书宋_GBK" w:eastAsia="方正书宋_GBK"/>
              </w:rPr>
            </w:pPr>
            <w:r>
              <w:rPr>
                <w:rFonts w:hint="eastAsia" w:ascii="方正书宋_GBK" w:eastAsia="方正书宋_GBK"/>
              </w:rPr>
              <w:t>年度农村公路养护工程质量合格率</w:t>
            </w:r>
          </w:p>
        </w:tc>
        <w:tc>
          <w:tcPr>
            <w:tcW w:w="737" w:type="dxa"/>
            <w:shd w:val="clear" w:color="auto" w:fill="auto"/>
            <w:vAlign w:val="center"/>
          </w:tcPr>
          <w:p w14:paraId="50D4688C">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0CF4A0C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6B76E02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6719A70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D032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A2ADC81">
            <w:pPr>
              <w:spacing w:line="300" w:lineRule="exact"/>
              <w:jc w:val="left"/>
              <w:rPr>
                <w:rFonts w:ascii="方正书宋_GBK" w:eastAsia="方正书宋_GBK"/>
                <w:b/>
              </w:rPr>
            </w:pPr>
          </w:p>
        </w:tc>
        <w:tc>
          <w:tcPr>
            <w:tcW w:w="1276" w:type="dxa"/>
            <w:vMerge w:val="continue"/>
            <w:shd w:val="clear" w:color="auto" w:fill="auto"/>
            <w:vAlign w:val="center"/>
          </w:tcPr>
          <w:p w14:paraId="6FEBE7F3">
            <w:pPr>
              <w:spacing w:line="300" w:lineRule="exact"/>
              <w:jc w:val="left"/>
              <w:rPr>
                <w:rFonts w:ascii="方正书宋_GBK" w:eastAsia="方正书宋_GBK"/>
              </w:rPr>
            </w:pPr>
          </w:p>
        </w:tc>
        <w:tc>
          <w:tcPr>
            <w:tcW w:w="2976" w:type="dxa"/>
            <w:vMerge w:val="continue"/>
            <w:shd w:val="clear" w:color="auto" w:fill="auto"/>
            <w:vAlign w:val="center"/>
          </w:tcPr>
          <w:p w14:paraId="55A494F5">
            <w:pPr>
              <w:spacing w:line="300" w:lineRule="exact"/>
              <w:jc w:val="left"/>
              <w:rPr>
                <w:rFonts w:ascii="方正书宋_GBK" w:eastAsia="方正书宋_GBK"/>
              </w:rPr>
            </w:pPr>
          </w:p>
        </w:tc>
        <w:tc>
          <w:tcPr>
            <w:tcW w:w="2976" w:type="dxa"/>
            <w:vMerge w:val="continue"/>
            <w:shd w:val="clear" w:color="auto" w:fill="auto"/>
            <w:vAlign w:val="center"/>
          </w:tcPr>
          <w:p w14:paraId="5641E3D3">
            <w:pPr>
              <w:spacing w:line="300" w:lineRule="exact"/>
              <w:jc w:val="left"/>
              <w:rPr>
                <w:rFonts w:ascii="方正书宋_GBK" w:eastAsia="方正书宋_GBK"/>
              </w:rPr>
            </w:pPr>
          </w:p>
        </w:tc>
        <w:tc>
          <w:tcPr>
            <w:tcW w:w="1417" w:type="dxa"/>
            <w:shd w:val="clear" w:color="auto" w:fill="auto"/>
            <w:vAlign w:val="center"/>
          </w:tcPr>
          <w:p w14:paraId="05C9EFFE">
            <w:pPr>
              <w:spacing w:line="300" w:lineRule="exact"/>
              <w:jc w:val="left"/>
              <w:rPr>
                <w:rFonts w:ascii="方正书宋_GBK" w:eastAsia="方正书宋_GBK"/>
              </w:rPr>
            </w:pPr>
            <w:r>
              <w:rPr>
                <w:rFonts w:hint="eastAsia" w:ascii="方正书宋_GBK" w:eastAsia="方正书宋_GBK"/>
              </w:rPr>
              <w:t>路面完好率</w:t>
            </w:r>
          </w:p>
        </w:tc>
        <w:tc>
          <w:tcPr>
            <w:tcW w:w="737" w:type="dxa"/>
            <w:shd w:val="clear" w:color="auto" w:fill="auto"/>
            <w:vAlign w:val="center"/>
          </w:tcPr>
          <w:p w14:paraId="2DAC71C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9AEA1F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0636BC9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5510D15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17531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5A9B61D">
            <w:pPr>
              <w:spacing w:line="300" w:lineRule="exact"/>
              <w:jc w:val="left"/>
              <w:rPr>
                <w:rFonts w:ascii="方正书宋_GBK" w:eastAsia="方正书宋_GBK"/>
                <w:b/>
              </w:rPr>
            </w:pPr>
          </w:p>
        </w:tc>
        <w:tc>
          <w:tcPr>
            <w:tcW w:w="1276" w:type="dxa"/>
            <w:vMerge w:val="continue"/>
            <w:shd w:val="clear" w:color="auto" w:fill="auto"/>
            <w:vAlign w:val="center"/>
          </w:tcPr>
          <w:p w14:paraId="1DB6D1FE">
            <w:pPr>
              <w:spacing w:line="300" w:lineRule="exact"/>
              <w:jc w:val="left"/>
              <w:rPr>
                <w:rFonts w:ascii="方正书宋_GBK" w:eastAsia="方正书宋_GBK"/>
              </w:rPr>
            </w:pPr>
          </w:p>
        </w:tc>
        <w:tc>
          <w:tcPr>
            <w:tcW w:w="2976" w:type="dxa"/>
            <w:vMerge w:val="continue"/>
            <w:shd w:val="clear" w:color="auto" w:fill="auto"/>
            <w:vAlign w:val="center"/>
          </w:tcPr>
          <w:p w14:paraId="115EB558">
            <w:pPr>
              <w:spacing w:line="300" w:lineRule="exact"/>
              <w:jc w:val="left"/>
              <w:rPr>
                <w:rFonts w:ascii="方正书宋_GBK" w:eastAsia="方正书宋_GBK"/>
              </w:rPr>
            </w:pPr>
          </w:p>
        </w:tc>
        <w:tc>
          <w:tcPr>
            <w:tcW w:w="2976" w:type="dxa"/>
            <w:vMerge w:val="continue"/>
            <w:shd w:val="clear" w:color="auto" w:fill="auto"/>
            <w:vAlign w:val="center"/>
          </w:tcPr>
          <w:p w14:paraId="7C9C7464">
            <w:pPr>
              <w:spacing w:line="300" w:lineRule="exact"/>
              <w:jc w:val="left"/>
              <w:rPr>
                <w:rFonts w:ascii="方正书宋_GBK" w:eastAsia="方正书宋_GBK"/>
              </w:rPr>
            </w:pPr>
          </w:p>
        </w:tc>
        <w:tc>
          <w:tcPr>
            <w:tcW w:w="1417" w:type="dxa"/>
            <w:shd w:val="clear" w:color="auto" w:fill="auto"/>
            <w:vAlign w:val="center"/>
          </w:tcPr>
          <w:p w14:paraId="0E07472E">
            <w:pPr>
              <w:spacing w:line="300" w:lineRule="exact"/>
              <w:jc w:val="left"/>
              <w:rPr>
                <w:rFonts w:ascii="方正书宋_GBK" w:eastAsia="方正书宋_GBK"/>
              </w:rPr>
            </w:pPr>
            <w:r>
              <w:rPr>
                <w:rFonts w:hint="eastAsia" w:ascii="方正书宋_GBK" w:eastAsia="方正书宋_GBK"/>
              </w:rPr>
              <w:t>年度农村公路养护投资完成率</w:t>
            </w:r>
          </w:p>
        </w:tc>
        <w:tc>
          <w:tcPr>
            <w:tcW w:w="737" w:type="dxa"/>
            <w:shd w:val="clear" w:color="auto" w:fill="auto"/>
            <w:vAlign w:val="center"/>
          </w:tcPr>
          <w:p w14:paraId="7D5FA31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4899DF9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4E02765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3E2787F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37C5D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2FF2442">
            <w:pPr>
              <w:spacing w:line="300" w:lineRule="exact"/>
              <w:jc w:val="left"/>
              <w:rPr>
                <w:rFonts w:ascii="方正书宋_GBK" w:eastAsia="方正书宋_GBK"/>
                <w:b/>
              </w:rPr>
            </w:pPr>
          </w:p>
        </w:tc>
        <w:tc>
          <w:tcPr>
            <w:tcW w:w="1276" w:type="dxa"/>
            <w:vMerge w:val="continue"/>
            <w:shd w:val="clear" w:color="auto" w:fill="auto"/>
            <w:vAlign w:val="center"/>
          </w:tcPr>
          <w:p w14:paraId="6541A144">
            <w:pPr>
              <w:spacing w:line="300" w:lineRule="exact"/>
              <w:jc w:val="left"/>
              <w:rPr>
                <w:rFonts w:ascii="方正书宋_GBK" w:eastAsia="方正书宋_GBK"/>
              </w:rPr>
            </w:pPr>
          </w:p>
        </w:tc>
        <w:tc>
          <w:tcPr>
            <w:tcW w:w="2976" w:type="dxa"/>
            <w:vMerge w:val="continue"/>
            <w:shd w:val="clear" w:color="auto" w:fill="auto"/>
            <w:vAlign w:val="center"/>
          </w:tcPr>
          <w:p w14:paraId="38E6B1DB">
            <w:pPr>
              <w:spacing w:line="300" w:lineRule="exact"/>
              <w:jc w:val="left"/>
              <w:rPr>
                <w:rFonts w:ascii="方正书宋_GBK" w:eastAsia="方正书宋_GBK"/>
              </w:rPr>
            </w:pPr>
          </w:p>
        </w:tc>
        <w:tc>
          <w:tcPr>
            <w:tcW w:w="2976" w:type="dxa"/>
            <w:vMerge w:val="continue"/>
            <w:shd w:val="clear" w:color="auto" w:fill="auto"/>
            <w:vAlign w:val="center"/>
          </w:tcPr>
          <w:p w14:paraId="3B06F73C">
            <w:pPr>
              <w:spacing w:line="300" w:lineRule="exact"/>
              <w:jc w:val="left"/>
              <w:rPr>
                <w:rFonts w:ascii="方正书宋_GBK" w:eastAsia="方正书宋_GBK"/>
              </w:rPr>
            </w:pPr>
          </w:p>
        </w:tc>
        <w:tc>
          <w:tcPr>
            <w:tcW w:w="1417" w:type="dxa"/>
            <w:shd w:val="clear" w:color="auto" w:fill="auto"/>
            <w:vAlign w:val="center"/>
          </w:tcPr>
          <w:p w14:paraId="0F2E6E7E">
            <w:pPr>
              <w:spacing w:line="300" w:lineRule="exact"/>
              <w:jc w:val="left"/>
              <w:rPr>
                <w:rFonts w:ascii="方正书宋_GBK" w:eastAsia="方正书宋_GBK"/>
              </w:rPr>
            </w:pPr>
            <w:r>
              <w:rPr>
                <w:rFonts w:hint="eastAsia" w:ascii="方正书宋_GBK" w:eastAsia="方正书宋_GBK"/>
              </w:rPr>
              <w:t>年度农村公路养护工程量完成率</w:t>
            </w:r>
          </w:p>
        </w:tc>
        <w:tc>
          <w:tcPr>
            <w:tcW w:w="737" w:type="dxa"/>
            <w:shd w:val="clear" w:color="auto" w:fill="auto"/>
            <w:vAlign w:val="center"/>
          </w:tcPr>
          <w:p w14:paraId="7942007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36C7ADA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039727E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77E082F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7B99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4CABF27">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、水运工程维护</w:t>
            </w:r>
          </w:p>
        </w:tc>
        <w:tc>
          <w:tcPr>
            <w:tcW w:w="1276" w:type="dxa"/>
            <w:vMerge w:val="restart"/>
            <w:shd w:val="clear" w:color="auto" w:fill="auto"/>
            <w:vAlign w:val="center"/>
          </w:tcPr>
          <w:p w14:paraId="54A02D26">
            <w:pPr>
              <w:spacing w:line="300" w:lineRule="exact"/>
              <w:jc w:val="left"/>
              <w:rPr>
                <w:rFonts w:ascii="方正书宋_GBK" w:eastAsia="方正书宋_GBK"/>
              </w:rPr>
            </w:pPr>
          </w:p>
        </w:tc>
        <w:tc>
          <w:tcPr>
            <w:tcW w:w="2976" w:type="dxa"/>
            <w:vMerge w:val="restart"/>
            <w:shd w:val="clear" w:color="auto" w:fill="auto"/>
            <w:vAlign w:val="center"/>
          </w:tcPr>
          <w:p w14:paraId="47776EE7">
            <w:pPr>
              <w:spacing w:line="300" w:lineRule="exact"/>
              <w:jc w:val="left"/>
              <w:rPr>
                <w:rFonts w:ascii="方正书宋_GBK" w:eastAsia="方正书宋_GBK"/>
              </w:rPr>
            </w:pPr>
            <w:r>
              <w:rPr>
                <w:rFonts w:hint="eastAsia" w:ascii="方正书宋_GBK" w:eastAsia="方正书宋_GBK"/>
              </w:rPr>
              <w:t>航道、航标等水上设施维护。</w:t>
            </w:r>
          </w:p>
        </w:tc>
        <w:tc>
          <w:tcPr>
            <w:tcW w:w="2976" w:type="dxa"/>
            <w:vMerge w:val="restart"/>
            <w:shd w:val="clear" w:color="auto" w:fill="auto"/>
            <w:vAlign w:val="center"/>
          </w:tcPr>
          <w:p w14:paraId="18EDE285">
            <w:pPr>
              <w:spacing w:line="300" w:lineRule="exact"/>
              <w:jc w:val="left"/>
              <w:rPr>
                <w:rFonts w:ascii="方正书宋_GBK" w:eastAsia="方正书宋_GBK"/>
              </w:rPr>
            </w:pPr>
            <w:r>
              <w:rPr>
                <w:rFonts w:hint="eastAsia" w:ascii="方正书宋_GBK" w:eastAsia="方正书宋_GBK"/>
              </w:rPr>
              <w:t>维护沿海航道、航标，恢复、提升原有技术标准和使用功能，保持良好的技术状况和服务能力。</w:t>
            </w:r>
          </w:p>
        </w:tc>
        <w:tc>
          <w:tcPr>
            <w:tcW w:w="1417" w:type="dxa"/>
            <w:shd w:val="clear" w:color="auto" w:fill="auto"/>
            <w:vAlign w:val="center"/>
          </w:tcPr>
          <w:p w14:paraId="0B7D78F5">
            <w:pPr>
              <w:spacing w:line="300" w:lineRule="exact"/>
              <w:jc w:val="left"/>
              <w:rPr>
                <w:rFonts w:ascii="方正书宋_GBK" w:eastAsia="方正书宋_GBK"/>
              </w:rPr>
            </w:pPr>
            <w:r>
              <w:rPr>
                <w:rFonts w:hint="eastAsia" w:ascii="方正书宋_GBK" w:eastAsia="方正书宋_GBK"/>
              </w:rPr>
              <w:t>航道、航标运行正常率</w:t>
            </w:r>
          </w:p>
        </w:tc>
        <w:tc>
          <w:tcPr>
            <w:tcW w:w="737" w:type="dxa"/>
            <w:shd w:val="clear" w:color="auto" w:fill="auto"/>
            <w:vAlign w:val="center"/>
          </w:tcPr>
          <w:p w14:paraId="583174F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10E526C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27EC0C0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91C382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3DB2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8CA052A">
            <w:pPr>
              <w:spacing w:line="300" w:lineRule="exact"/>
              <w:jc w:val="left"/>
              <w:rPr>
                <w:rFonts w:ascii="方正书宋_GBK" w:eastAsia="方正书宋_GBK"/>
                <w:b/>
              </w:rPr>
            </w:pPr>
          </w:p>
        </w:tc>
        <w:tc>
          <w:tcPr>
            <w:tcW w:w="1276" w:type="dxa"/>
            <w:vMerge w:val="continue"/>
            <w:shd w:val="clear" w:color="auto" w:fill="auto"/>
            <w:vAlign w:val="center"/>
          </w:tcPr>
          <w:p w14:paraId="00E73E3A">
            <w:pPr>
              <w:spacing w:line="300" w:lineRule="exact"/>
              <w:jc w:val="left"/>
              <w:rPr>
                <w:rFonts w:ascii="方正书宋_GBK" w:eastAsia="方正书宋_GBK"/>
              </w:rPr>
            </w:pPr>
          </w:p>
        </w:tc>
        <w:tc>
          <w:tcPr>
            <w:tcW w:w="2976" w:type="dxa"/>
            <w:vMerge w:val="continue"/>
            <w:shd w:val="clear" w:color="auto" w:fill="auto"/>
            <w:vAlign w:val="center"/>
          </w:tcPr>
          <w:p w14:paraId="43B10B8E">
            <w:pPr>
              <w:spacing w:line="300" w:lineRule="exact"/>
              <w:jc w:val="left"/>
              <w:rPr>
                <w:rFonts w:ascii="方正书宋_GBK" w:eastAsia="方正书宋_GBK"/>
              </w:rPr>
            </w:pPr>
          </w:p>
        </w:tc>
        <w:tc>
          <w:tcPr>
            <w:tcW w:w="2976" w:type="dxa"/>
            <w:vMerge w:val="continue"/>
            <w:shd w:val="clear" w:color="auto" w:fill="auto"/>
            <w:vAlign w:val="center"/>
          </w:tcPr>
          <w:p w14:paraId="107633B5">
            <w:pPr>
              <w:spacing w:line="300" w:lineRule="exact"/>
              <w:jc w:val="left"/>
              <w:rPr>
                <w:rFonts w:ascii="方正书宋_GBK" w:eastAsia="方正书宋_GBK"/>
              </w:rPr>
            </w:pPr>
          </w:p>
        </w:tc>
        <w:tc>
          <w:tcPr>
            <w:tcW w:w="1417" w:type="dxa"/>
            <w:shd w:val="clear" w:color="auto" w:fill="auto"/>
            <w:vAlign w:val="center"/>
          </w:tcPr>
          <w:p w14:paraId="49975B6E">
            <w:pPr>
              <w:spacing w:line="300" w:lineRule="exact"/>
              <w:jc w:val="left"/>
              <w:rPr>
                <w:rFonts w:ascii="方正书宋_GBK" w:eastAsia="方正书宋_GBK"/>
              </w:rPr>
            </w:pPr>
            <w:r>
              <w:rPr>
                <w:rFonts w:hint="eastAsia" w:ascii="方正书宋_GBK" w:eastAsia="方正书宋_GBK"/>
              </w:rPr>
              <w:t>航道、航标合格率</w:t>
            </w:r>
          </w:p>
        </w:tc>
        <w:tc>
          <w:tcPr>
            <w:tcW w:w="737" w:type="dxa"/>
            <w:shd w:val="clear" w:color="auto" w:fill="auto"/>
            <w:vAlign w:val="center"/>
          </w:tcPr>
          <w:p w14:paraId="58F32F9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1923B3C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007784C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46932D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1C4D7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2328243">
            <w:pPr>
              <w:spacing w:line="300" w:lineRule="exact"/>
              <w:jc w:val="left"/>
              <w:rPr>
                <w:rFonts w:ascii="方正书宋_GBK" w:eastAsia="方正书宋_GBK"/>
                <w:b/>
              </w:rPr>
            </w:pPr>
          </w:p>
        </w:tc>
        <w:tc>
          <w:tcPr>
            <w:tcW w:w="1276" w:type="dxa"/>
            <w:vMerge w:val="continue"/>
            <w:shd w:val="clear" w:color="auto" w:fill="auto"/>
            <w:vAlign w:val="center"/>
          </w:tcPr>
          <w:p w14:paraId="1022D1C0">
            <w:pPr>
              <w:spacing w:line="300" w:lineRule="exact"/>
              <w:jc w:val="left"/>
              <w:rPr>
                <w:rFonts w:ascii="方正书宋_GBK" w:eastAsia="方正书宋_GBK"/>
              </w:rPr>
            </w:pPr>
          </w:p>
        </w:tc>
        <w:tc>
          <w:tcPr>
            <w:tcW w:w="2976" w:type="dxa"/>
            <w:vMerge w:val="continue"/>
            <w:shd w:val="clear" w:color="auto" w:fill="auto"/>
            <w:vAlign w:val="center"/>
          </w:tcPr>
          <w:p w14:paraId="0BEC3F1B">
            <w:pPr>
              <w:spacing w:line="300" w:lineRule="exact"/>
              <w:jc w:val="left"/>
              <w:rPr>
                <w:rFonts w:ascii="方正书宋_GBK" w:eastAsia="方正书宋_GBK"/>
              </w:rPr>
            </w:pPr>
          </w:p>
        </w:tc>
        <w:tc>
          <w:tcPr>
            <w:tcW w:w="2976" w:type="dxa"/>
            <w:vMerge w:val="continue"/>
            <w:shd w:val="clear" w:color="auto" w:fill="auto"/>
            <w:vAlign w:val="center"/>
          </w:tcPr>
          <w:p w14:paraId="525507F7">
            <w:pPr>
              <w:spacing w:line="300" w:lineRule="exact"/>
              <w:jc w:val="left"/>
              <w:rPr>
                <w:rFonts w:ascii="方正书宋_GBK" w:eastAsia="方正书宋_GBK"/>
              </w:rPr>
            </w:pPr>
          </w:p>
        </w:tc>
        <w:tc>
          <w:tcPr>
            <w:tcW w:w="1417" w:type="dxa"/>
            <w:shd w:val="clear" w:color="auto" w:fill="auto"/>
            <w:vAlign w:val="center"/>
          </w:tcPr>
          <w:p w14:paraId="448F7404">
            <w:pPr>
              <w:spacing w:line="300" w:lineRule="exact"/>
              <w:jc w:val="left"/>
              <w:rPr>
                <w:rFonts w:ascii="方正书宋_GBK" w:eastAsia="方正书宋_GBK"/>
              </w:rPr>
            </w:pPr>
            <w:r>
              <w:rPr>
                <w:rFonts w:hint="eastAsia" w:ascii="方正书宋_GBK" w:eastAsia="方正书宋_GBK"/>
              </w:rPr>
              <w:t>航道维护率</w:t>
            </w:r>
          </w:p>
        </w:tc>
        <w:tc>
          <w:tcPr>
            <w:tcW w:w="737" w:type="dxa"/>
            <w:shd w:val="clear" w:color="auto" w:fill="auto"/>
            <w:vAlign w:val="center"/>
          </w:tcPr>
          <w:p w14:paraId="7A33ED4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224A8AC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01889DC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A6056C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6D55B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D6C8ECA">
            <w:pPr>
              <w:spacing w:line="300" w:lineRule="exact"/>
              <w:jc w:val="left"/>
              <w:rPr>
                <w:rFonts w:ascii="方正书宋_GBK" w:eastAsia="方正书宋_GBK"/>
                <w:b/>
              </w:rPr>
            </w:pPr>
          </w:p>
        </w:tc>
        <w:tc>
          <w:tcPr>
            <w:tcW w:w="1276" w:type="dxa"/>
            <w:vMerge w:val="continue"/>
            <w:shd w:val="clear" w:color="auto" w:fill="auto"/>
            <w:vAlign w:val="center"/>
          </w:tcPr>
          <w:p w14:paraId="21C7EFB9">
            <w:pPr>
              <w:spacing w:line="300" w:lineRule="exact"/>
              <w:jc w:val="left"/>
              <w:rPr>
                <w:rFonts w:ascii="方正书宋_GBK" w:eastAsia="方正书宋_GBK"/>
              </w:rPr>
            </w:pPr>
          </w:p>
        </w:tc>
        <w:tc>
          <w:tcPr>
            <w:tcW w:w="2976" w:type="dxa"/>
            <w:vMerge w:val="continue"/>
            <w:shd w:val="clear" w:color="auto" w:fill="auto"/>
            <w:vAlign w:val="center"/>
          </w:tcPr>
          <w:p w14:paraId="38B82F53">
            <w:pPr>
              <w:spacing w:line="300" w:lineRule="exact"/>
              <w:jc w:val="left"/>
              <w:rPr>
                <w:rFonts w:ascii="方正书宋_GBK" w:eastAsia="方正书宋_GBK"/>
              </w:rPr>
            </w:pPr>
          </w:p>
        </w:tc>
        <w:tc>
          <w:tcPr>
            <w:tcW w:w="2976" w:type="dxa"/>
            <w:vMerge w:val="continue"/>
            <w:shd w:val="clear" w:color="auto" w:fill="auto"/>
            <w:vAlign w:val="center"/>
          </w:tcPr>
          <w:p w14:paraId="0FA35FF8">
            <w:pPr>
              <w:spacing w:line="300" w:lineRule="exact"/>
              <w:jc w:val="left"/>
              <w:rPr>
                <w:rFonts w:ascii="方正书宋_GBK" w:eastAsia="方正书宋_GBK"/>
              </w:rPr>
            </w:pPr>
          </w:p>
        </w:tc>
        <w:tc>
          <w:tcPr>
            <w:tcW w:w="1417" w:type="dxa"/>
            <w:shd w:val="clear" w:color="auto" w:fill="auto"/>
            <w:vAlign w:val="center"/>
          </w:tcPr>
          <w:p w14:paraId="4DC0AF64">
            <w:pPr>
              <w:spacing w:line="300" w:lineRule="exact"/>
              <w:jc w:val="left"/>
              <w:rPr>
                <w:rFonts w:ascii="方正书宋_GBK" w:eastAsia="方正书宋_GBK"/>
              </w:rPr>
            </w:pPr>
            <w:r>
              <w:rPr>
                <w:rFonts w:hint="eastAsia" w:ascii="方正书宋_GBK" w:eastAsia="方正书宋_GBK"/>
              </w:rPr>
              <w:t>航道、航标巡查率</w:t>
            </w:r>
          </w:p>
        </w:tc>
        <w:tc>
          <w:tcPr>
            <w:tcW w:w="737" w:type="dxa"/>
            <w:shd w:val="clear" w:color="auto" w:fill="auto"/>
            <w:vAlign w:val="center"/>
          </w:tcPr>
          <w:p w14:paraId="2CEA353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373C16F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E2A591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6DFF07F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2CC8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4DE321A">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、公路建设管理养护基础数据采集</w:t>
            </w:r>
          </w:p>
        </w:tc>
        <w:tc>
          <w:tcPr>
            <w:tcW w:w="1276" w:type="dxa"/>
            <w:vMerge w:val="restart"/>
            <w:shd w:val="clear" w:color="auto" w:fill="auto"/>
            <w:vAlign w:val="center"/>
          </w:tcPr>
          <w:p w14:paraId="17959EE7">
            <w:pPr>
              <w:spacing w:line="300" w:lineRule="exact"/>
              <w:jc w:val="left"/>
              <w:rPr>
                <w:rFonts w:ascii="方正书宋_GBK" w:eastAsia="方正书宋_GBK"/>
              </w:rPr>
            </w:pPr>
          </w:p>
        </w:tc>
        <w:tc>
          <w:tcPr>
            <w:tcW w:w="2976" w:type="dxa"/>
            <w:vMerge w:val="restart"/>
            <w:shd w:val="clear" w:color="auto" w:fill="auto"/>
            <w:vAlign w:val="center"/>
          </w:tcPr>
          <w:p w14:paraId="36D6D460">
            <w:pPr>
              <w:spacing w:line="300" w:lineRule="exact"/>
              <w:jc w:val="left"/>
              <w:rPr>
                <w:rFonts w:ascii="方正书宋_GBK" w:eastAsia="方正书宋_GBK"/>
              </w:rPr>
            </w:pPr>
            <w:r>
              <w:rPr>
                <w:rFonts w:hint="eastAsia" w:ascii="方正书宋_GBK" w:eastAsia="方正书宋_GBK"/>
              </w:rPr>
              <w:t>通过公路各项指标数据采集及桥梁隧道检测、交通量调查等方式，适时采集相关数据并及时更新；管理维护设备及数据采集信息系统。</w:t>
            </w:r>
          </w:p>
        </w:tc>
        <w:tc>
          <w:tcPr>
            <w:tcW w:w="2976" w:type="dxa"/>
            <w:vMerge w:val="restart"/>
            <w:shd w:val="clear" w:color="auto" w:fill="auto"/>
            <w:vAlign w:val="center"/>
          </w:tcPr>
          <w:p w14:paraId="3E3DBC8B">
            <w:pPr>
              <w:spacing w:line="300" w:lineRule="exact"/>
              <w:jc w:val="left"/>
              <w:rPr>
                <w:rFonts w:ascii="方正书宋_GBK" w:eastAsia="方正书宋_GBK"/>
              </w:rPr>
            </w:pPr>
            <w:r>
              <w:rPr>
                <w:rFonts w:hint="eastAsia" w:ascii="方正书宋_GBK" w:eastAsia="方正书宋_GBK"/>
              </w:rPr>
              <w:t>按时、保质、保量完成数据采集分析，为公路管理提供依据和支持。</w:t>
            </w:r>
          </w:p>
        </w:tc>
        <w:tc>
          <w:tcPr>
            <w:tcW w:w="1417" w:type="dxa"/>
            <w:shd w:val="clear" w:color="auto" w:fill="auto"/>
            <w:vAlign w:val="center"/>
          </w:tcPr>
          <w:p w14:paraId="1963A9BC">
            <w:pPr>
              <w:spacing w:line="300" w:lineRule="exact"/>
              <w:jc w:val="left"/>
              <w:rPr>
                <w:rFonts w:ascii="方正书宋_GBK" w:eastAsia="方正书宋_GBK"/>
              </w:rPr>
            </w:pPr>
            <w:r>
              <w:rPr>
                <w:rFonts w:hint="eastAsia" w:ascii="方正书宋_GBK" w:eastAsia="方正书宋_GBK"/>
              </w:rPr>
              <w:t>公路基础信息数据更新率</w:t>
            </w:r>
          </w:p>
        </w:tc>
        <w:tc>
          <w:tcPr>
            <w:tcW w:w="737" w:type="dxa"/>
            <w:shd w:val="clear" w:color="auto" w:fill="auto"/>
            <w:vAlign w:val="center"/>
          </w:tcPr>
          <w:p w14:paraId="526EDAE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D9645D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7ABE12E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79CC40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68847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DB6D78E">
            <w:pPr>
              <w:spacing w:line="300" w:lineRule="exact"/>
              <w:jc w:val="left"/>
              <w:rPr>
                <w:rFonts w:ascii="方正书宋_GBK" w:eastAsia="方正书宋_GBK"/>
                <w:b/>
              </w:rPr>
            </w:pPr>
          </w:p>
        </w:tc>
        <w:tc>
          <w:tcPr>
            <w:tcW w:w="1276" w:type="dxa"/>
            <w:vMerge w:val="continue"/>
            <w:shd w:val="clear" w:color="auto" w:fill="auto"/>
            <w:vAlign w:val="center"/>
          </w:tcPr>
          <w:p w14:paraId="1FE422B6">
            <w:pPr>
              <w:spacing w:line="300" w:lineRule="exact"/>
              <w:jc w:val="left"/>
              <w:rPr>
                <w:rFonts w:ascii="方正书宋_GBK" w:eastAsia="方正书宋_GBK"/>
              </w:rPr>
            </w:pPr>
          </w:p>
        </w:tc>
        <w:tc>
          <w:tcPr>
            <w:tcW w:w="2976" w:type="dxa"/>
            <w:vMerge w:val="continue"/>
            <w:shd w:val="clear" w:color="auto" w:fill="auto"/>
            <w:vAlign w:val="center"/>
          </w:tcPr>
          <w:p w14:paraId="155BEEE5">
            <w:pPr>
              <w:spacing w:line="300" w:lineRule="exact"/>
              <w:jc w:val="left"/>
              <w:rPr>
                <w:rFonts w:ascii="方正书宋_GBK" w:eastAsia="方正书宋_GBK"/>
              </w:rPr>
            </w:pPr>
          </w:p>
        </w:tc>
        <w:tc>
          <w:tcPr>
            <w:tcW w:w="2976" w:type="dxa"/>
            <w:vMerge w:val="continue"/>
            <w:shd w:val="clear" w:color="auto" w:fill="auto"/>
            <w:vAlign w:val="center"/>
          </w:tcPr>
          <w:p w14:paraId="61077F0A">
            <w:pPr>
              <w:spacing w:line="300" w:lineRule="exact"/>
              <w:jc w:val="left"/>
              <w:rPr>
                <w:rFonts w:ascii="方正书宋_GBK" w:eastAsia="方正书宋_GBK"/>
              </w:rPr>
            </w:pPr>
          </w:p>
        </w:tc>
        <w:tc>
          <w:tcPr>
            <w:tcW w:w="1417" w:type="dxa"/>
            <w:shd w:val="clear" w:color="auto" w:fill="auto"/>
            <w:vAlign w:val="center"/>
          </w:tcPr>
          <w:p w14:paraId="6701D528">
            <w:pPr>
              <w:spacing w:line="300" w:lineRule="exact"/>
              <w:jc w:val="left"/>
              <w:rPr>
                <w:rFonts w:ascii="方正书宋_GBK" w:eastAsia="方正书宋_GBK"/>
              </w:rPr>
            </w:pPr>
            <w:r>
              <w:rPr>
                <w:rFonts w:hint="eastAsia" w:ascii="方正书宋_GBK" w:eastAsia="方正书宋_GBK"/>
              </w:rPr>
              <w:t>公路基础信息数据使用率</w:t>
            </w:r>
          </w:p>
        </w:tc>
        <w:tc>
          <w:tcPr>
            <w:tcW w:w="737" w:type="dxa"/>
            <w:shd w:val="clear" w:color="auto" w:fill="auto"/>
            <w:vAlign w:val="center"/>
          </w:tcPr>
          <w:p w14:paraId="5EB51C8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4F77149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5EA6468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7DD4898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01E1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DB109E7">
            <w:pPr>
              <w:spacing w:line="300" w:lineRule="exact"/>
              <w:jc w:val="left"/>
              <w:rPr>
                <w:rFonts w:ascii="方正书宋_GBK" w:eastAsia="方正书宋_GBK"/>
                <w:b/>
              </w:rPr>
            </w:pPr>
          </w:p>
        </w:tc>
        <w:tc>
          <w:tcPr>
            <w:tcW w:w="1276" w:type="dxa"/>
            <w:vMerge w:val="continue"/>
            <w:shd w:val="clear" w:color="auto" w:fill="auto"/>
            <w:vAlign w:val="center"/>
          </w:tcPr>
          <w:p w14:paraId="102F1088">
            <w:pPr>
              <w:spacing w:line="300" w:lineRule="exact"/>
              <w:jc w:val="left"/>
              <w:rPr>
                <w:rFonts w:ascii="方正书宋_GBK" w:eastAsia="方正书宋_GBK"/>
              </w:rPr>
            </w:pPr>
          </w:p>
        </w:tc>
        <w:tc>
          <w:tcPr>
            <w:tcW w:w="2976" w:type="dxa"/>
            <w:vMerge w:val="continue"/>
            <w:shd w:val="clear" w:color="auto" w:fill="auto"/>
            <w:vAlign w:val="center"/>
          </w:tcPr>
          <w:p w14:paraId="09BEA4A6">
            <w:pPr>
              <w:spacing w:line="300" w:lineRule="exact"/>
              <w:jc w:val="left"/>
              <w:rPr>
                <w:rFonts w:ascii="方正书宋_GBK" w:eastAsia="方正书宋_GBK"/>
              </w:rPr>
            </w:pPr>
          </w:p>
        </w:tc>
        <w:tc>
          <w:tcPr>
            <w:tcW w:w="2976" w:type="dxa"/>
            <w:vMerge w:val="continue"/>
            <w:shd w:val="clear" w:color="auto" w:fill="auto"/>
            <w:vAlign w:val="center"/>
          </w:tcPr>
          <w:p w14:paraId="0DC9C146">
            <w:pPr>
              <w:spacing w:line="300" w:lineRule="exact"/>
              <w:jc w:val="left"/>
              <w:rPr>
                <w:rFonts w:ascii="方正书宋_GBK" w:eastAsia="方正书宋_GBK"/>
              </w:rPr>
            </w:pPr>
          </w:p>
        </w:tc>
        <w:tc>
          <w:tcPr>
            <w:tcW w:w="1417" w:type="dxa"/>
            <w:shd w:val="clear" w:color="auto" w:fill="auto"/>
            <w:vAlign w:val="center"/>
          </w:tcPr>
          <w:p w14:paraId="453B6F72">
            <w:pPr>
              <w:spacing w:line="300" w:lineRule="exact"/>
              <w:jc w:val="left"/>
              <w:rPr>
                <w:rFonts w:ascii="方正书宋_GBK" w:eastAsia="方正书宋_GBK"/>
              </w:rPr>
            </w:pPr>
            <w:r>
              <w:rPr>
                <w:rFonts w:hint="eastAsia" w:ascii="方正书宋_GBK" w:eastAsia="方正书宋_GBK"/>
              </w:rPr>
              <w:t>社会公众或服务对象对项目实施效果的满意程度</w:t>
            </w:r>
          </w:p>
        </w:tc>
        <w:tc>
          <w:tcPr>
            <w:tcW w:w="737" w:type="dxa"/>
            <w:shd w:val="clear" w:color="auto" w:fill="auto"/>
            <w:vAlign w:val="center"/>
          </w:tcPr>
          <w:p w14:paraId="5FC1425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76DE739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13D0696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1BC5727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7A01A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5A34F3B">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、公路、水运工程养护监督和管理</w:t>
            </w:r>
          </w:p>
        </w:tc>
        <w:tc>
          <w:tcPr>
            <w:tcW w:w="1276" w:type="dxa"/>
            <w:shd w:val="clear" w:color="auto" w:fill="auto"/>
            <w:vAlign w:val="center"/>
          </w:tcPr>
          <w:p w14:paraId="2D15E84D">
            <w:pPr>
              <w:spacing w:line="300" w:lineRule="exact"/>
              <w:jc w:val="left"/>
              <w:rPr>
                <w:rFonts w:ascii="方正书宋_GBK" w:eastAsia="方正书宋_GBK"/>
              </w:rPr>
            </w:pPr>
          </w:p>
        </w:tc>
        <w:tc>
          <w:tcPr>
            <w:tcW w:w="2976" w:type="dxa"/>
            <w:shd w:val="clear" w:color="auto" w:fill="auto"/>
            <w:vAlign w:val="center"/>
          </w:tcPr>
          <w:p w14:paraId="1BEF2BB8">
            <w:pPr>
              <w:spacing w:line="300" w:lineRule="exact"/>
              <w:jc w:val="left"/>
              <w:rPr>
                <w:rFonts w:ascii="方正书宋_GBK" w:eastAsia="方正书宋_GBK"/>
              </w:rPr>
            </w:pPr>
            <w:r>
              <w:rPr>
                <w:rFonts w:hint="eastAsia" w:ascii="方正书宋_GBK" w:eastAsia="方正书宋_GBK"/>
              </w:rPr>
              <w:t>对公路、水运工程及其设施养护工程质量安全及招投标活动进行监督和管理。</w:t>
            </w:r>
          </w:p>
        </w:tc>
        <w:tc>
          <w:tcPr>
            <w:tcW w:w="2976" w:type="dxa"/>
            <w:shd w:val="clear" w:color="auto" w:fill="auto"/>
            <w:vAlign w:val="center"/>
          </w:tcPr>
          <w:p w14:paraId="06FD332C">
            <w:pPr>
              <w:spacing w:line="300" w:lineRule="exact"/>
              <w:jc w:val="left"/>
              <w:rPr>
                <w:rFonts w:ascii="方正书宋_GBK" w:eastAsia="方正书宋_GBK"/>
              </w:rPr>
            </w:pPr>
            <w:r>
              <w:rPr>
                <w:rFonts w:hint="eastAsia" w:ascii="方正书宋_GBK" w:eastAsia="方正书宋_GBK"/>
              </w:rPr>
              <w:t>各项业务顺利开展，按时完成工作。</w:t>
            </w:r>
          </w:p>
        </w:tc>
        <w:tc>
          <w:tcPr>
            <w:tcW w:w="1417" w:type="dxa"/>
            <w:shd w:val="clear" w:color="auto" w:fill="auto"/>
            <w:vAlign w:val="center"/>
          </w:tcPr>
          <w:p w14:paraId="1271CE77">
            <w:pPr>
              <w:spacing w:line="300" w:lineRule="exact"/>
              <w:jc w:val="left"/>
              <w:rPr>
                <w:rFonts w:ascii="方正书宋_GBK" w:eastAsia="方正书宋_GBK"/>
              </w:rPr>
            </w:pPr>
            <w:r>
              <w:rPr>
                <w:rFonts w:hint="eastAsia" w:ascii="方正书宋_GBK" w:eastAsia="方正书宋_GBK"/>
              </w:rPr>
              <w:t>项目质量合格率</w:t>
            </w:r>
          </w:p>
        </w:tc>
        <w:tc>
          <w:tcPr>
            <w:tcW w:w="737" w:type="dxa"/>
            <w:shd w:val="clear" w:color="auto" w:fill="auto"/>
            <w:vAlign w:val="center"/>
          </w:tcPr>
          <w:p w14:paraId="6AA66BD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555748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151BAD2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57E22B5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1901F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67CB97F">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、交通配套设施养护</w:t>
            </w:r>
          </w:p>
        </w:tc>
        <w:tc>
          <w:tcPr>
            <w:tcW w:w="1276" w:type="dxa"/>
            <w:vMerge w:val="restart"/>
            <w:shd w:val="clear" w:color="auto" w:fill="auto"/>
            <w:vAlign w:val="center"/>
          </w:tcPr>
          <w:p w14:paraId="76C5C6AC">
            <w:pPr>
              <w:spacing w:line="300" w:lineRule="exact"/>
              <w:jc w:val="left"/>
              <w:rPr>
                <w:rFonts w:ascii="方正书宋_GBK" w:eastAsia="方正书宋_GBK"/>
              </w:rPr>
            </w:pPr>
          </w:p>
        </w:tc>
        <w:tc>
          <w:tcPr>
            <w:tcW w:w="2976" w:type="dxa"/>
            <w:vMerge w:val="restart"/>
            <w:shd w:val="clear" w:color="auto" w:fill="auto"/>
            <w:vAlign w:val="center"/>
          </w:tcPr>
          <w:p w14:paraId="266EFA48">
            <w:pPr>
              <w:spacing w:line="300" w:lineRule="exact"/>
              <w:jc w:val="left"/>
              <w:rPr>
                <w:rFonts w:ascii="方正书宋_GBK" w:eastAsia="方正书宋_GBK"/>
              </w:rPr>
            </w:pPr>
            <w:r>
              <w:rPr>
                <w:rFonts w:hint="eastAsia" w:ascii="方正书宋_GBK" w:eastAsia="方正书宋_GBK"/>
              </w:rPr>
              <w:t>其他与区级建设任务紧密相关的交通基础设施建设养护。</w:t>
            </w:r>
          </w:p>
        </w:tc>
        <w:tc>
          <w:tcPr>
            <w:tcW w:w="2976" w:type="dxa"/>
            <w:vMerge w:val="restart"/>
            <w:shd w:val="clear" w:color="auto" w:fill="auto"/>
            <w:vAlign w:val="center"/>
          </w:tcPr>
          <w:p w14:paraId="442FF63C">
            <w:pPr>
              <w:spacing w:line="300" w:lineRule="exact"/>
              <w:jc w:val="left"/>
              <w:rPr>
                <w:rFonts w:ascii="方正书宋_GBK" w:eastAsia="方正书宋_GBK"/>
              </w:rPr>
            </w:pPr>
            <w:r>
              <w:rPr>
                <w:rFonts w:hint="eastAsia" w:ascii="方正书宋_GBK" w:eastAsia="方正书宋_GBK"/>
              </w:rPr>
              <w:t>恢复、提升公路、水路原有技术标准，维护、完善附属设施，保持良好的技术状况，保障通行能力和服务水平，资金使用合规。</w:t>
            </w:r>
          </w:p>
        </w:tc>
        <w:tc>
          <w:tcPr>
            <w:tcW w:w="1417" w:type="dxa"/>
            <w:shd w:val="clear" w:color="auto" w:fill="auto"/>
            <w:vAlign w:val="center"/>
          </w:tcPr>
          <w:p w14:paraId="036A8B0D">
            <w:pPr>
              <w:spacing w:line="300" w:lineRule="exact"/>
              <w:jc w:val="left"/>
              <w:rPr>
                <w:rFonts w:ascii="方正书宋_GBK" w:eastAsia="方正书宋_GBK"/>
              </w:rPr>
            </w:pPr>
            <w:r>
              <w:rPr>
                <w:rFonts w:hint="eastAsia" w:ascii="方正书宋_GBK" w:eastAsia="方正书宋_GBK"/>
              </w:rPr>
              <w:t>设施（设备）运行正常率</w:t>
            </w:r>
          </w:p>
        </w:tc>
        <w:tc>
          <w:tcPr>
            <w:tcW w:w="737" w:type="dxa"/>
            <w:shd w:val="clear" w:color="auto" w:fill="auto"/>
            <w:vAlign w:val="center"/>
          </w:tcPr>
          <w:p w14:paraId="13A6B41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shd w:val="clear" w:color="auto" w:fill="auto"/>
            <w:vAlign w:val="center"/>
          </w:tcPr>
          <w:p w14:paraId="2AB03C0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shd w:val="clear" w:color="auto" w:fill="auto"/>
            <w:vAlign w:val="center"/>
          </w:tcPr>
          <w:p w14:paraId="3D417D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09ED0FA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764A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95BAC11">
            <w:pPr>
              <w:spacing w:line="300" w:lineRule="exact"/>
              <w:jc w:val="left"/>
              <w:rPr>
                <w:rFonts w:ascii="方正书宋_GBK" w:eastAsia="方正书宋_GBK"/>
                <w:b/>
              </w:rPr>
            </w:pPr>
          </w:p>
        </w:tc>
        <w:tc>
          <w:tcPr>
            <w:tcW w:w="1276" w:type="dxa"/>
            <w:vMerge w:val="continue"/>
            <w:shd w:val="clear" w:color="auto" w:fill="auto"/>
            <w:vAlign w:val="center"/>
          </w:tcPr>
          <w:p w14:paraId="44B41EF0">
            <w:pPr>
              <w:spacing w:line="300" w:lineRule="exact"/>
              <w:jc w:val="left"/>
              <w:rPr>
                <w:rFonts w:ascii="方正书宋_GBK" w:eastAsia="方正书宋_GBK"/>
              </w:rPr>
            </w:pPr>
          </w:p>
        </w:tc>
        <w:tc>
          <w:tcPr>
            <w:tcW w:w="2976" w:type="dxa"/>
            <w:vMerge w:val="continue"/>
            <w:shd w:val="clear" w:color="auto" w:fill="auto"/>
            <w:vAlign w:val="center"/>
          </w:tcPr>
          <w:p w14:paraId="154441C8">
            <w:pPr>
              <w:spacing w:line="300" w:lineRule="exact"/>
              <w:jc w:val="left"/>
              <w:rPr>
                <w:rFonts w:ascii="方正书宋_GBK" w:eastAsia="方正书宋_GBK"/>
              </w:rPr>
            </w:pPr>
          </w:p>
        </w:tc>
        <w:tc>
          <w:tcPr>
            <w:tcW w:w="2976" w:type="dxa"/>
            <w:vMerge w:val="continue"/>
            <w:shd w:val="clear" w:color="auto" w:fill="auto"/>
            <w:vAlign w:val="center"/>
          </w:tcPr>
          <w:p w14:paraId="443D0F1B">
            <w:pPr>
              <w:spacing w:line="300" w:lineRule="exact"/>
              <w:jc w:val="left"/>
              <w:rPr>
                <w:rFonts w:ascii="方正书宋_GBK" w:eastAsia="方正书宋_GBK"/>
              </w:rPr>
            </w:pPr>
          </w:p>
        </w:tc>
        <w:tc>
          <w:tcPr>
            <w:tcW w:w="1417" w:type="dxa"/>
            <w:shd w:val="clear" w:color="auto" w:fill="auto"/>
            <w:vAlign w:val="center"/>
          </w:tcPr>
          <w:p w14:paraId="11B759D5">
            <w:pPr>
              <w:spacing w:line="300" w:lineRule="exact"/>
              <w:jc w:val="left"/>
              <w:rPr>
                <w:rFonts w:ascii="方正书宋_GBK" w:eastAsia="方正书宋_GBK"/>
              </w:rPr>
            </w:pPr>
            <w:r>
              <w:rPr>
                <w:rFonts w:hint="eastAsia" w:ascii="方正书宋_GBK" w:eastAsia="方正书宋_GBK"/>
              </w:rPr>
              <w:t>项目质量合格率</w:t>
            </w:r>
          </w:p>
        </w:tc>
        <w:tc>
          <w:tcPr>
            <w:tcW w:w="737" w:type="dxa"/>
            <w:shd w:val="clear" w:color="auto" w:fill="auto"/>
            <w:vAlign w:val="center"/>
          </w:tcPr>
          <w:p w14:paraId="1050EE5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2DA7A8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642AA05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66F75E2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6326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5EFD94A">
            <w:pPr>
              <w:spacing w:line="300" w:lineRule="exact"/>
              <w:jc w:val="left"/>
              <w:rPr>
                <w:rFonts w:ascii="方正书宋_GBK" w:eastAsia="方正书宋_GBK"/>
                <w:b/>
              </w:rPr>
            </w:pPr>
          </w:p>
        </w:tc>
        <w:tc>
          <w:tcPr>
            <w:tcW w:w="1276" w:type="dxa"/>
            <w:vMerge w:val="continue"/>
            <w:shd w:val="clear" w:color="auto" w:fill="auto"/>
            <w:vAlign w:val="center"/>
          </w:tcPr>
          <w:p w14:paraId="274FE969">
            <w:pPr>
              <w:spacing w:line="300" w:lineRule="exact"/>
              <w:jc w:val="left"/>
              <w:rPr>
                <w:rFonts w:ascii="方正书宋_GBK" w:eastAsia="方正书宋_GBK"/>
              </w:rPr>
            </w:pPr>
          </w:p>
        </w:tc>
        <w:tc>
          <w:tcPr>
            <w:tcW w:w="2976" w:type="dxa"/>
            <w:vMerge w:val="continue"/>
            <w:shd w:val="clear" w:color="auto" w:fill="auto"/>
            <w:vAlign w:val="center"/>
          </w:tcPr>
          <w:p w14:paraId="70272A9C">
            <w:pPr>
              <w:spacing w:line="300" w:lineRule="exact"/>
              <w:jc w:val="left"/>
              <w:rPr>
                <w:rFonts w:ascii="方正书宋_GBK" w:eastAsia="方正书宋_GBK"/>
              </w:rPr>
            </w:pPr>
          </w:p>
        </w:tc>
        <w:tc>
          <w:tcPr>
            <w:tcW w:w="2976" w:type="dxa"/>
            <w:vMerge w:val="continue"/>
            <w:shd w:val="clear" w:color="auto" w:fill="auto"/>
            <w:vAlign w:val="center"/>
          </w:tcPr>
          <w:p w14:paraId="16D34A5F">
            <w:pPr>
              <w:spacing w:line="300" w:lineRule="exact"/>
              <w:jc w:val="left"/>
              <w:rPr>
                <w:rFonts w:ascii="方正书宋_GBK" w:eastAsia="方正书宋_GBK"/>
              </w:rPr>
            </w:pPr>
          </w:p>
        </w:tc>
        <w:tc>
          <w:tcPr>
            <w:tcW w:w="1417" w:type="dxa"/>
            <w:shd w:val="clear" w:color="auto" w:fill="auto"/>
            <w:vAlign w:val="center"/>
          </w:tcPr>
          <w:p w14:paraId="4B16FEEC">
            <w:pPr>
              <w:spacing w:line="300" w:lineRule="exact"/>
              <w:jc w:val="left"/>
              <w:rPr>
                <w:rFonts w:ascii="方正书宋_GBK" w:eastAsia="方正书宋_GBK"/>
              </w:rPr>
            </w:pPr>
            <w:r>
              <w:rPr>
                <w:rFonts w:hint="eastAsia" w:ascii="方正书宋_GBK" w:eastAsia="方正书宋_GBK"/>
              </w:rPr>
              <w:t>开展交通配套设施养护工程数</w:t>
            </w:r>
          </w:p>
        </w:tc>
        <w:tc>
          <w:tcPr>
            <w:tcW w:w="737" w:type="dxa"/>
            <w:shd w:val="clear" w:color="auto" w:fill="auto"/>
            <w:vAlign w:val="center"/>
          </w:tcPr>
          <w:p w14:paraId="338CA8E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FACE79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283E9BB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5EBCCFC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7FAC7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C12A715">
            <w:pPr>
              <w:spacing w:line="300" w:lineRule="exact"/>
              <w:jc w:val="left"/>
              <w:rPr>
                <w:rFonts w:ascii="方正书宋_GBK" w:eastAsia="方正书宋_GBK"/>
                <w:b/>
              </w:rPr>
            </w:pPr>
            <w:r>
              <w:rPr>
                <w:rFonts w:hint="eastAsia" w:ascii="方正书宋_GBK" w:eastAsia="方正书宋_GBK"/>
                <w:b/>
              </w:rPr>
              <w:t>三、交通运输管理</w:t>
            </w:r>
          </w:p>
        </w:tc>
        <w:tc>
          <w:tcPr>
            <w:tcW w:w="1276" w:type="dxa"/>
            <w:shd w:val="clear" w:color="auto" w:fill="auto"/>
            <w:vAlign w:val="center"/>
          </w:tcPr>
          <w:p w14:paraId="45F831DA">
            <w:pPr>
              <w:spacing w:line="300" w:lineRule="exact"/>
              <w:jc w:val="left"/>
              <w:rPr>
                <w:rFonts w:ascii="方正书宋_GBK" w:eastAsia="方正书宋_GBK"/>
              </w:rPr>
            </w:pPr>
            <w:r>
              <w:rPr>
                <w:rFonts w:ascii="方正书宋_GBK" w:eastAsia="方正书宋_GBK"/>
              </w:rPr>
              <w:t>620.00</w:t>
            </w:r>
          </w:p>
        </w:tc>
        <w:tc>
          <w:tcPr>
            <w:tcW w:w="2976" w:type="dxa"/>
            <w:shd w:val="clear" w:color="auto" w:fill="auto"/>
            <w:vAlign w:val="center"/>
          </w:tcPr>
          <w:p w14:paraId="1AD44BB1">
            <w:pPr>
              <w:spacing w:line="300" w:lineRule="exact"/>
              <w:jc w:val="left"/>
              <w:rPr>
                <w:rFonts w:ascii="方正书宋_GBK" w:eastAsia="方正书宋_GBK"/>
              </w:rPr>
            </w:pPr>
            <w:r>
              <w:rPr>
                <w:rFonts w:hint="eastAsia" w:ascii="方正书宋_GBK" w:eastAsia="方正书宋_GBK"/>
              </w:rPr>
              <w:t>对全区公路及其设施的建设和养护进行管理；对全区交通运输市场进行监管，指导城乡客运及有关设施规划和管理，指导出租汽车行业管理。</w:t>
            </w:r>
          </w:p>
        </w:tc>
        <w:tc>
          <w:tcPr>
            <w:tcW w:w="2976" w:type="dxa"/>
            <w:shd w:val="clear" w:color="auto" w:fill="auto"/>
            <w:vAlign w:val="center"/>
          </w:tcPr>
          <w:p w14:paraId="305680A0">
            <w:pPr>
              <w:spacing w:line="300" w:lineRule="exact"/>
              <w:jc w:val="left"/>
              <w:rPr>
                <w:rFonts w:ascii="方正书宋_GBK" w:eastAsia="方正书宋_GBK"/>
              </w:rPr>
            </w:pPr>
            <w:r>
              <w:rPr>
                <w:rFonts w:hint="eastAsia" w:ascii="方正书宋_GBK" w:eastAsia="方正书宋_GBK"/>
              </w:rPr>
              <w:t>保障道路通畅，完成运输生产任务，确保安全生产，提高服务保障水平，交通运输统计、调查业务顺利开展。</w:t>
            </w:r>
          </w:p>
        </w:tc>
        <w:tc>
          <w:tcPr>
            <w:tcW w:w="1417" w:type="dxa"/>
            <w:shd w:val="clear" w:color="auto" w:fill="auto"/>
            <w:vAlign w:val="center"/>
          </w:tcPr>
          <w:p w14:paraId="73365CF1">
            <w:pPr>
              <w:spacing w:line="300" w:lineRule="exact"/>
              <w:jc w:val="left"/>
              <w:rPr>
                <w:rFonts w:ascii="方正书宋_GBK" w:eastAsia="方正书宋_GBK"/>
              </w:rPr>
            </w:pPr>
          </w:p>
        </w:tc>
        <w:tc>
          <w:tcPr>
            <w:tcW w:w="737" w:type="dxa"/>
            <w:shd w:val="clear" w:color="auto" w:fill="auto"/>
            <w:vAlign w:val="center"/>
          </w:tcPr>
          <w:p w14:paraId="005E370D">
            <w:pPr>
              <w:spacing w:line="300" w:lineRule="exact"/>
              <w:jc w:val="center"/>
              <w:rPr>
                <w:rFonts w:ascii="方正书宋_GBK" w:eastAsia="方正书宋_GBK"/>
              </w:rPr>
            </w:pPr>
          </w:p>
        </w:tc>
        <w:tc>
          <w:tcPr>
            <w:tcW w:w="737" w:type="dxa"/>
            <w:shd w:val="clear" w:color="auto" w:fill="auto"/>
            <w:vAlign w:val="center"/>
          </w:tcPr>
          <w:p w14:paraId="70E161D7">
            <w:pPr>
              <w:spacing w:line="300" w:lineRule="exact"/>
              <w:jc w:val="center"/>
              <w:rPr>
                <w:rFonts w:ascii="方正书宋_GBK" w:eastAsia="方正书宋_GBK"/>
              </w:rPr>
            </w:pPr>
          </w:p>
        </w:tc>
        <w:tc>
          <w:tcPr>
            <w:tcW w:w="737" w:type="dxa"/>
            <w:shd w:val="clear" w:color="auto" w:fill="auto"/>
            <w:vAlign w:val="center"/>
          </w:tcPr>
          <w:p w14:paraId="0490D0DF">
            <w:pPr>
              <w:spacing w:line="300" w:lineRule="exact"/>
              <w:jc w:val="center"/>
              <w:rPr>
                <w:rFonts w:ascii="方正书宋_GBK" w:eastAsia="方正书宋_GBK"/>
              </w:rPr>
            </w:pPr>
          </w:p>
        </w:tc>
        <w:tc>
          <w:tcPr>
            <w:tcW w:w="737" w:type="dxa"/>
            <w:shd w:val="clear" w:color="auto" w:fill="auto"/>
            <w:vAlign w:val="center"/>
          </w:tcPr>
          <w:p w14:paraId="3502919A">
            <w:pPr>
              <w:spacing w:line="300" w:lineRule="exact"/>
              <w:jc w:val="center"/>
              <w:rPr>
                <w:rFonts w:ascii="方正书宋_GBK" w:eastAsia="方正书宋_GBK"/>
              </w:rPr>
            </w:pPr>
          </w:p>
        </w:tc>
      </w:tr>
      <w:tr w14:paraId="237AB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2689A500">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、公路管理</w:t>
            </w:r>
          </w:p>
        </w:tc>
        <w:tc>
          <w:tcPr>
            <w:tcW w:w="1276" w:type="dxa"/>
            <w:vMerge w:val="restart"/>
            <w:shd w:val="clear" w:color="auto" w:fill="auto"/>
            <w:vAlign w:val="center"/>
          </w:tcPr>
          <w:p w14:paraId="61EF08A1">
            <w:pPr>
              <w:spacing w:line="300" w:lineRule="exact"/>
              <w:jc w:val="left"/>
              <w:rPr>
                <w:rFonts w:ascii="方正书宋_GBK" w:eastAsia="方正书宋_GBK"/>
              </w:rPr>
            </w:pPr>
          </w:p>
        </w:tc>
        <w:tc>
          <w:tcPr>
            <w:tcW w:w="2976" w:type="dxa"/>
            <w:vMerge w:val="restart"/>
            <w:shd w:val="clear" w:color="auto" w:fill="auto"/>
            <w:vAlign w:val="center"/>
          </w:tcPr>
          <w:p w14:paraId="3A5AC88F">
            <w:pPr>
              <w:spacing w:line="300" w:lineRule="exact"/>
              <w:jc w:val="left"/>
              <w:rPr>
                <w:rFonts w:ascii="方正书宋_GBK" w:eastAsia="方正书宋_GBK"/>
              </w:rPr>
            </w:pPr>
            <w:r>
              <w:rPr>
                <w:rFonts w:hint="eastAsia" w:ascii="方正书宋_GBK" w:eastAsia="方正书宋_GBK"/>
              </w:rPr>
              <w:t>对公路建设、养护、运营及路政、治理超限超载进行管理。依法行使公路方面行政处罚权，对公路超限治理进行监督管理。</w:t>
            </w:r>
          </w:p>
        </w:tc>
        <w:tc>
          <w:tcPr>
            <w:tcW w:w="2976" w:type="dxa"/>
            <w:vMerge w:val="restart"/>
            <w:shd w:val="clear" w:color="auto" w:fill="auto"/>
            <w:vAlign w:val="center"/>
          </w:tcPr>
          <w:p w14:paraId="6252F3B8">
            <w:pPr>
              <w:spacing w:line="300" w:lineRule="exact"/>
              <w:jc w:val="left"/>
              <w:rPr>
                <w:rFonts w:ascii="方正书宋_GBK" w:eastAsia="方正书宋_GBK"/>
              </w:rPr>
            </w:pPr>
            <w:r>
              <w:rPr>
                <w:rFonts w:hint="eastAsia" w:ascii="方正书宋_GBK" w:eastAsia="方正书宋_GBK"/>
              </w:rPr>
              <w:t>提高公路运行能力，缓解繁忙路段交通压力；维护路产路权，治理超限运输，保障通行能力，提高服务水平</w:t>
            </w:r>
          </w:p>
        </w:tc>
        <w:tc>
          <w:tcPr>
            <w:tcW w:w="1417" w:type="dxa"/>
            <w:shd w:val="clear" w:color="auto" w:fill="auto"/>
            <w:vAlign w:val="center"/>
          </w:tcPr>
          <w:p w14:paraId="39031195">
            <w:pPr>
              <w:spacing w:line="300" w:lineRule="exact"/>
              <w:jc w:val="left"/>
              <w:rPr>
                <w:rFonts w:ascii="方正书宋_GBK" w:eastAsia="方正书宋_GBK"/>
              </w:rPr>
            </w:pPr>
            <w:r>
              <w:rPr>
                <w:rFonts w:hint="eastAsia" w:ascii="方正书宋_GBK" w:eastAsia="方正书宋_GBK"/>
              </w:rPr>
              <w:t>行政处罚事项完成率</w:t>
            </w:r>
          </w:p>
        </w:tc>
        <w:tc>
          <w:tcPr>
            <w:tcW w:w="737" w:type="dxa"/>
            <w:shd w:val="clear" w:color="auto" w:fill="auto"/>
            <w:vAlign w:val="center"/>
          </w:tcPr>
          <w:p w14:paraId="5C6489F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shd w:val="clear" w:color="auto" w:fill="auto"/>
            <w:vAlign w:val="center"/>
          </w:tcPr>
          <w:p w14:paraId="7E39A5E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0FF28B1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E7F8F5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54F1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6A61105">
            <w:pPr>
              <w:spacing w:line="300" w:lineRule="exact"/>
              <w:jc w:val="left"/>
              <w:rPr>
                <w:rFonts w:ascii="方正书宋_GBK" w:eastAsia="方正书宋_GBK"/>
                <w:b/>
              </w:rPr>
            </w:pPr>
          </w:p>
        </w:tc>
        <w:tc>
          <w:tcPr>
            <w:tcW w:w="1276" w:type="dxa"/>
            <w:vMerge w:val="continue"/>
            <w:shd w:val="clear" w:color="auto" w:fill="auto"/>
            <w:vAlign w:val="center"/>
          </w:tcPr>
          <w:p w14:paraId="6EC786A1">
            <w:pPr>
              <w:spacing w:line="300" w:lineRule="exact"/>
              <w:jc w:val="left"/>
              <w:rPr>
                <w:rFonts w:ascii="方正书宋_GBK" w:eastAsia="方正书宋_GBK"/>
              </w:rPr>
            </w:pPr>
          </w:p>
        </w:tc>
        <w:tc>
          <w:tcPr>
            <w:tcW w:w="2976" w:type="dxa"/>
            <w:vMerge w:val="continue"/>
            <w:shd w:val="clear" w:color="auto" w:fill="auto"/>
            <w:vAlign w:val="center"/>
          </w:tcPr>
          <w:p w14:paraId="4DAFE52C">
            <w:pPr>
              <w:spacing w:line="300" w:lineRule="exact"/>
              <w:jc w:val="left"/>
              <w:rPr>
                <w:rFonts w:ascii="方正书宋_GBK" w:eastAsia="方正书宋_GBK"/>
              </w:rPr>
            </w:pPr>
          </w:p>
        </w:tc>
        <w:tc>
          <w:tcPr>
            <w:tcW w:w="2976" w:type="dxa"/>
            <w:vMerge w:val="continue"/>
            <w:shd w:val="clear" w:color="auto" w:fill="auto"/>
            <w:vAlign w:val="center"/>
          </w:tcPr>
          <w:p w14:paraId="44DE80B3">
            <w:pPr>
              <w:spacing w:line="300" w:lineRule="exact"/>
              <w:jc w:val="left"/>
              <w:rPr>
                <w:rFonts w:ascii="方正书宋_GBK" w:eastAsia="方正书宋_GBK"/>
              </w:rPr>
            </w:pPr>
          </w:p>
        </w:tc>
        <w:tc>
          <w:tcPr>
            <w:tcW w:w="1417" w:type="dxa"/>
            <w:shd w:val="clear" w:color="auto" w:fill="auto"/>
            <w:vAlign w:val="center"/>
          </w:tcPr>
          <w:p w14:paraId="7783BC3A">
            <w:pPr>
              <w:spacing w:line="300" w:lineRule="exact"/>
              <w:jc w:val="left"/>
              <w:rPr>
                <w:rFonts w:ascii="方正书宋_GBK" w:eastAsia="方正书宋_GBK"/>
              </w:rPr>
            </w:pPr>
            <w:r>
              <w:rPr>
                <w:rFonts w:hint="eastAsia" w:ascii="方正书宋_GBK" w:eastAsia="方正书宋_GBK"/>
              </w:rPr>
              <w:t>超限超载率</w:t>
            </w:r>
          </w:p>
        </w:tc>
        <w:tc>
          <w:tcPr>
            <w:tcW w:w="737" w:type="dxa"/>
            <w:shd w:val="clear" w:color="auto" w:fill="auto"/>
            <w:vAlign w:val="center"/>
          </w:tcPr>
          <w:p w14:paraId="2B0B659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2.5%</w:t>
            </w:r>
          </w:p>
        </w:tc>
        <w:tc>
          <w:tcPr>
            <w:tcW w:w="737" w:type="dxa"/>
            <w:shd w:val="clear" w:color="auto" w:fill="auto"/>
            <w:vAlign w:val="center"/>
          </w:tcPr>
          <w:p w14:paraId="6FF6B8D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4A375A2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3.5%</w:t>
            </w:r>
          </w:p>
        </w:tc>
        <w:tc>
          <w:tcPr>
            <w:tcW w:w="737" w:type="dxa"/>
            <w:shd w:val="clear" w:color="auto" w:fill="auto"/>
            <w:vAlign w:val="center"/>
          </w:tcPr>
          <w:p w14:paraId="7888C8B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3.5%</w:t>
            </w:r>
          </w:p>
        </w:tc>
      </w:tr>
      <w:tr w14:paraId="3039B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2DEAF6F">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、道路运输管理</w:t>
            </w:r>
          </w:p>
        </w:tc>
        <w:tc>
          <w:tcPr>
            <w:tcW w:w="1276" w:type="dxa"/>
            <w:vMerge w:val="restart"/>
            <w:shd w:val="clear" w:color="auto" w:fill="auto"/>
            <w:vAlign w:val="center"/>
          </w:tcPr>
          <w:p w14:paraId="162F1D75">
            <w:pPr>
              <w:spacing w:line="300" w:lineRule="exact"/>
              <w:jc w:val="left"/>
              <w:rPr>
                <w:rFonts w:ascii="方正书宋_GBK" w:eastAsia="方正书宋_GBK"/>
              </w:rPr>
            </w:pPr>
          </w:p>
        </w:tc>
        <w:tc>
          <w:tcPr>
            <w:tcW w:w="2976" w:type="dxa"/>
            <w:vMerge w:val="restart"/>
            <w:shd w:val="clear" w:color="auto" w:fill="auto"/>
            <w:vAlign w:val="center"/>
          </w:tcPr>
          <w:p w14:paraId="1D06BFFD">
            <w:pPr>
              <w:spacing w:line="300" w:lineRule="exact"/>
              <w:jc w:val="left"/>
              <w:rPr>
                <w:rFonts w:ascii="方正书宋_GBK" w:eastAsia="方正书宋_GBK"/>
              </w:rPr>
            </w:pPr>
            <w:r>
              <w:rPr>
                <w:rFonts w:hint="eastAsia" w:ascii="方正书宋_GBK" w:eastAsia="方正书宋_GBK"/>
              </w:rPr>
              <w:t>对全区道路旅客运输、农村客运公交化改造、货运业发展转型升级、从业人员、道路运输相关业务进行行业管理、市场监管及安全检查，依法行使道路运输行政许可、行政处罚强制权，监督检查有关道路运输法律法规的执行情况，对全区货运源头治超工作进行监督检查。</w:t>
            </w:r>
          </w:p>
        </w:tc>
        <w:tc>
          <w:tcPr>
            <w:tcW w:w="2976" w:type="dxa"/>
            <w:vMerge w:val="restart"/>
            <w:shd w:val="clear" w:color="auto" w:fill="auto"/>
            <w:vAlign w:val="center"/>
          </w:tcPr>
          <w:p w14:paraId="0B568621">
            <w:pPr>
              <w:spacing w:line="300" w:lineRule="exact"/>
              <w:jc w:val="left"/>
              <w:rPr>
                <w:rFonts w:ascii="方正书宋_GBK" w:eastAsia="方正书宋_GBK"/>
              </w:rPr>
            </w:pPr>
            <w:r>
              <w:rPr>
                <w:rFonts w:hint="eastAsia" w:ascii="方正书宋_GBK" w:eastAsia="方正书宋_GBK"/>
              </w:rPr>
              <w:t>提高全区道路旅客运输、货物运输、从业人员、道路运输相关业务行业管理、市场监管及安全检查服务水平。</w:t>
            </w:r>
          </w:p>
        </w:tc>
        <w:tc>
          <w:tcPr>
            <w:tcW w:w="1417" w:type="dxa"/>
            <w:shd w:val="clear" w:color="auto" w:fill="auto"/>
            <w:vAlign w:val="center"/>
          </w:tcPr>
          <w:p w14:paraId="5BBC0791">
            <w:pPr>
              <w:spacing w:line="300" w:lineRule="exact"/>
              <w:jc w:val="left"/>
              <w:rPr>
                <w:rFonts w:ascii="方正书宋_GBK" w:eastAsia="方正书宋_GBK"/>
              </w:rPr>
            </w:pPr>
            <w:r>
              <w:rPr>
                <w:rFonts w:hint="eastAsia" w:ascii="方正书宋_GBK" w:eastAsia="方正书宋_GBK"/>
              </w:rPr>
              <w:t>营业性客货运周转量目标完成率</w:t>
            </w:r>
          </w:p>
        </w:tc>
        <w:tc>
          <w:tcPr>
            <w:tcW w:w="737" w:type="dxa"/>
            <w:shd w:val="clear" w:color="auto" w:fill="auto"/>
            <w:vAlign w:val="center"/>
          </w:tcPr>
          <w:p w14:paraId="33EEB8B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47D7236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0C024BA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shd w:val="clear" w:color="auto" w:fill="auto"/>
            <w:vAlign w:val="center"/>
          </w:tcPr>
          <w:p w14:paraId="06647E1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65%</w:t>
            </w:r>
          </w:p>
        </w:tc>
      </w:tr>
      <w:tr w14:paraId="686F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3AF6F82">
            <w:pPr>
              <w:spacing w:line="300" w:lineRule="exact"/>
              <w:jc w:val="left"/>
              <w:rPr>
                <w:rFonts w:ascii="方正书宋_GBK" w:eastAsia="方正书宋_GBK"/>
                <w:b/>
              </w:rPr>
            </w:pPr>
          </w:p>
        </w:tc>
        <w:tc>
          <w:tcPr>
            <w:tcW w:w="1276" w:type="dxa"/>
            <w:vMerge w:val="continue"/>
            <w:shd w:val="clear" w:color="auto" w:fill="auto"/>
            <w:vAlign w:val="center"/>
          </w:tcPr>
          <w:p w14:paraId="3B4CE03B">
            <w:pPr>
              <w:spacing w:line="300" w:lineRule="exact"/>
              <w:jc w:val="left"/>
              <w:rPr>
                <w:rFonts w:ascii="方正书宋_GBK" w:eastAsia="方正书宋_GBK"/>
              </w:rPr>
            </w:pPr>
          </w:p>
        </w:tc>
        <w:tc>
          <w:tcPr>
            <w:tcW w:w="2976" w:type="dxa"/>
            <w:vMerge w:val="continue"/>
            <w:shd w:val="clear" w:color="auto" w:fill="auto"/>
            <w:vAlign w:val="center"/>
          </w:tcPr>
          <w:p w14:paraId="322471D9">
            <w:pPr>
              <w:spacing w:line="300" w:lineRule="exact"/>
              <w:jc w:val="left"/>
              <w:rPr>
                <w:rFonts w:ascii="方正书宋_GBK" w:eastAsia="方正书宋_GBK"/>
              </w:rPr>
            </w:pPr>
          </w:p>
        </w:tc>
        <w:tc>
          <w:tcPr>
            <w:tcW w:w="2976" w:type="dxa"/>
            <w:vMerge w:val="continue"/>
            <w:shd w:val="clear" w:color="auto" w:fill="auto"/>
            <w:vAlign w:val="center"/>
          </w:tcPr>
          <w:p w14:paraId="313A59C0">
            <w:pPr>
              <w:spacing w:line="300" w:lineRule="exact"/>
              <w:jc w:val="left"/>
              <w:rPr>
                <w:rFonts w:ascii="方正书宋_GBK" w:eastAsia="方正书宋_GBK"/>
              </w:rPr>
            </w:pPr>
          </w:p>
        </w:tc>
        <w:tc>
          <w:tcPr>
            <w:tcW w:w="1417" w:type="dxa"/>
            <w:shd w:val="clear" w:color="auto" w:fill="auto"/>
            <w:vAlign w:val="center"/>
          </w:tcPr>
          <w:p w14:paraId="0CF6076C">
            <w:pPr>
              <w:spacing w:line="300" w:lineRule="exact"/>
              <w:jc w:val="left"/>
              <w:rPr>
                <w:rFonts w:ascii="方正书宋_GBK" w:eastAsia="方正书宋_GBK"/>
              </w:rPr>
            </w:pPr>
            <w:r>
              <w:rPr>
                <w:rFonts w:hint="eastAsia" w:ascii="方正书宋_GBK" w:eastAsia="方正书宋_GBK"/>
              </w:rPr>
              <w:t>超限超载率</w:t>
            </w:r>
          </w:p>
        </w:tc>
        <w:tc>
          <w:tcPr>
            <w:tcW w:w="737" w:type="dxa"/>
            <w:shd w:val="clear" w:color="auto" w:fill="auto"/>
            <w:vAlign w:val="center"/>
          </w:tcPr>
          <w:p w14:paraId="56A1859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2.5%</w:t>
            </w:r>
          </w:p>
        </w:tc>
        <w:tc>
          <w:tcPr>
            <w:tcW w:w="737" w:type="dxa"/>
            <w:shd w:val="clear" w:color="auto" w:fill="auto"/>
            <w:vAlign w:val="center"/>
          </w:tcPr>
          <w:p w14:paraId="48201AA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w:t>
            </w:r>
          </w:p>
        </w:tc>
        <w:tc>
          <w:tcPr>
            <w:tcW w:w="737" w:type="dxa"/>
            <w:shd w:val="clear" w:color="auto" w:fill="auto"/>
            <w:vAlign w:val="center"/>
          </w:tcPr>
          <w:p w14:paraId="2D5AF8E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3.5%</w:t>
            </w:r>
          </w:p>
        </w:tc>
        <w:tc>
          <w:tcPr>
            <w:tcW w:w="737" w:type="dxa"/>
            <w:shd w:val="clear" w:color="auto" w:fill="auto"/>
            <w:vAlign w:val="center"/>
          </w:tcPr>
          <w:p w14:paraId="2F9C16C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3.5%</w:t>
            </w:r>
          </w:p>
        </w:tc>
      </w:tr>
      <w:tr w14:paraId="16CC8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CB356EB">
            <w:pPr>
              <w:spacing w:line="300" w:lineRule="exact"/>
              <w:jc w:val="left"/>
              <w:rPr>
                <w:rFonts w:ascii="方正书宋_GBK" w:eastAsia="方正书宋_GBK"/>
                <w:b/>
              </w:rPr>
            </w:pPr>
          </w:p>
        </w:tc>
        <w:tc>
          <w:tcPr>
            <w:tcW w:w="1276" w:type="dxa"/>
            <w:vMerge w:val="continue"/>
            <w:shd w:val="clear" w:color="auto" w:fill="auto"/>
            <w:vAlign w:val="center"/>
          </w:tcPr>
          <w:p w14:paraId="7EF5A0B4">
            <w:pPr>
              <w:spacing w:line="300" w:lineRule="exact"/>
              <w:jc w:val="left"/>
              <w:rPr>
                <w:rFonts w:ascii="方正书宋_GBK" w:eastAsia="方正书宋_GBK"/>
              </w:rPr>
            </w:pPr>
          </w:p>
        </w:tc>
        <w:tc>
          <w:tcPr>
            <w:tcW w:w="2976" w:type="dxa"/>
            <w:vMerge w:val="continue"/>
            <w:shd w:val="clear" w:color="auto" w:fill="auto"/>
            <w:vAlign w:val="center"/>
          </w:tcPr>
          <w:p w14:paraId="7490920B">
            <w:pPr>
              <w:spacing w:line="300" w:lineRule="exact"/>
              <w:jc w:val="left"/>
              <w:rPr>
                <w:rFonts w:ascii="方正书宋_GBK" w:eastAsia="方正书宋_GBK"/>
              </w:rPr>
            </w:pPr>
          </w:p>
        </w:tc>
        <w:tc>
          <w:tcPr>
            <w:tcW w:w="2976" w:type="dxa"/>
            <w:vMerge w:val="continue"/>
            <w:shd w:val="clear" w:color="auto" w:fill="auto"/>
            <w:vAlign w:val="center"/>
          </w:tcPr>
          <w:p w14:paraId="4FFA0273">
            <w:pPr>
              <w:spacing w:line="300" w:lineRule="exact"/>
              <w:jc w:val="left"/>
              <w:rPr>
                <w:rFonts w:ascii="方正书宋_GBK" w:eastAsia="方正书宋_GBK"/>
              </w:rPr>
            </w:pPr>
          </w:p>
        </w:tc>
        <w:tc>
          <w:tcPr>
            <w:tcW w:w="1417" w:type="dxa"/>
            <w:shd w:val="clear" w:color="auto" w:fill="auto"/>
            <w:vAlign w:val="center"/>
          </w:tcPr>
          <w:p w14:paraId="7E11A8F8">
            <w:pPr>
              <w:spacing w:line="300" w:lineRule="exact"/>
              <w:jc w:val="left"/>
              <w:rPr>
                <w:rFonts w:ascii="方正书宋_GBK" w:eastAsia="方正书宋_GBK"/>
              </w:rPr>
            </w:pPr>
            <w:r>
              <w:rPr>
                <w:rFonts w:hint="eastAsia" w:ascii="方正书宋_GBK" w:eastAsia="方正书宋_GBK"/>
              </w:rPr>
              <w:t>公众满意度</w:t>
            </w:r>
          </w:p>
        </w:tc>
        <w:tc>
          <w:tcPr>
            <w:tcW w:w="737" w:type="dxa"/>
            <w:shd w:val="clear" w:color="auto" w:fill="auto"/>
            <w:vAlign w:val="center"/>
          </w:tcPr>
          <w:p w14:paraId="6B6D5F8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3287AC0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40F3FF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1B9EEE4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4359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659A8353">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、城市客运管理</w:t>
            </w:r>
          </w:p>
        </w:tc>
        <w:tc>
          <w:tcPr>
            <w:tcW w:w="1276" w:type="dxa"/>
            <w:vMerge w:val="restart"/>
            <w:shd w:val="clear" w:color="auto" w:fill="auto"/>
            <w:vAlign w:val="center"/>
          </w:tcPr>
          <w:p w14:paraId="60FDF655">
            <w:pPr>
              <w:spacing w:line="300" w:lineRule="exact"/>
              <w:jc w:val="left"/>
              <w:rPr>
                <w:rFonts w:ascii="方正书宋_GBK" w:eastAsia="方正书宋_GBK"/>
              </w:rPr>
            </w:pPr>
            <w:r>
              <w:rPr>
                <w:rFonts w:ascii="方正书宋_GBK" w:eastAsia="方正书宋_GBK"/>
              </w:rPr>
              <w:t>620.00</w:t>
            </w:r>
          </w:p>
        </w:tc>
        <w:tc>
          <w:tcPr>
            <w:tcW w:w="2976" w:type="dxa"/>
            <w:vMerge w:val="restart"/>
            <w:shd w:val="clear" w:color="auto" w:fill="auto"/>
            <w:vAlign w:val="center"/>
          </w:tcPr>
          <w:p w14:paraId="1C60E3E4">
            <w:pPr>
              <w:spacing w:line="300" w:lineRule="exact"/>
              <w:jc w:val="left"/>
              <w:rPr>
                <w:rFonts w:ascii="方正书宋_GBK" w:eastAsia="方正书宋_GBK"/>
              </w:rPr>
            </w:pPr>
            <w:r>
              <w:rPr>
                <w:rFonts w:hint="eastAsia" w:ascii="方正书宋_GBK" w:eastAsia="方正书宋_GBK"/>
              </w:rPr>
              <w:t>对全区城市客运（含公共汽电车、轨道交通、出租汽车、汽车租赁）进行行业管理。</w:t>
            </w:r>
          </w:p>
        </w:tc>
        <w:tc>
          <w:tcPr>
            <w:tcW w:w="2976" w:type="dxa"/>
            <w:vMerge w:val="restart"/>
            <w:shd w:val="clear" w:color="auto" w:fill="auto"/>
            <w:vAlign w:val="center"/>
          </w:tcPr>
          <w:p w14:paraId="2F178E18">
            <w:pPr>
              <w:spacing w:line="300" w:lineRule="exact"/>
              <w:jc w:val="left"/>
              <w:rPr>
                <w:rFonts w:ascii="方正书宋_GBK" w:eastAsia="方正书宋_GBK"/>
              </w:rPr>
            </w:pPr>
            <w:r>
              <w:rPr>
                <w:rFonts w:hint="eastAsia" w:ascii="方正书宋_GBK" w:eastAsia="方正书宋_GBK"/>
              </w:rPr>
              <w:t>城市客运管理业务顺利开展，按时完成工作。并保障行业安全稳与稳定。</w:t>
            </w:r>
          </w:p>
        </w:tc>
        <w:tc>
          <w:tcPr>
            <w:tcW w:w="1417" w:type="dxa"/>
            <w:shd w:val="clear" w:color="auto" w:fill="auto"/>
            <w:vAlign w:val="center"/>
          </w:tcPr>
          <w:p w14:paraId="45C6E473">
            <w:pPr>
              <w:spacing w:line="300" w:lineRule="exact"/>
              <w:jc w:val="left"/>
              <w:rPr>
                <w:rFonts w:ascii="方正书宋_GBK" w:eastAsia="方正书宋_GBK"/>
              </w:rPr>
            </w:pPr>
            <w:r>
              <w:rPr>
                <w:rFonts w:hint="eastAsia" w:ascii="方正书宋_GBK" w:eastAsia="方正书宋_GBK"/>
              </w:rPr>
              <w:t>安全生产维稳控制目标是否实现</w:t>
            </w:r>
          </w:p>
        </w:tc>
        <w:tc>
          <w:tcPr>
            <w:tcW w:w="737" w:type="dxa"/>
            <w:shd w:val="clear" w:color="auto" w:fill="auto"/>
            <w:vAlign w:val="center"/>
          </w:tcPr>
          <w:p w14:paraId="40E0D88B">
            <w:pPr>
              <w:spacing w:line="300" w:lineRule="exact"/>
              <w:jc w:val="center"/>
              <w:rPr>
                <w:rFonts w:ascii="方正书宋_GBK" w:eastAsia="方正书宋_GBK"/>
              </w:rPr>
            </w:pPr>
            <w:r>
              <w:rPr>
                <w:rFonts w:hint="eastAsia" w:ascii="方正书宋_GBK" w:eastAsia="方正书宋_GBK"/>
              </w:rPr>
              <w:t>实现</w:t>
            </w:r>
          </w:p>
        </w:tc>
        <w:tc>
          <w:tcPr>
            <w:tcW w:w="737" w:type="dxa"/>
            <w:shd w:val="clear" w:color="auto" w:fill="auto"/>
            <w:vAlign w:val="center"/>
          </w:tcPr>
          <w:p w14:paraId="38B60CA6">
            <w:pPr>
              <w:spacing w:line="300" w:lineRule="exact"/>
              <w:jc w:val="center"/>
              <w:rPr>
                <w:rFonts w:ascii="方正书宋_GBK" w:eastAsia="方正书宋_GBK"/>
              </w:rPr>
            </w:pPr>
          </w:p>
        </w:tc>
        <w:tc>
          <w:tcPr>
            <w:tcW w:w="737" w:type="dxa"/>
            <w:shd w:val="clear" w:color="auto" w:fill="auto"/>
            <w:vAlign w:val="center"/>
          </w:tcPr>
          <w:p w14:paraId="49BB0E4E">
            <w:pPr>
              <w:spacing w:line="300" w:lineRule="exact"/>
              <w:jc w:val="center"/>
              <w:rPr>
                <w:rFonts w:ascii="方正书宋_GBK" w:eastAsia="方正书宋_GBK"/>
              </w:rPr>
            </w:pPr>
          </w:p>
        </w:tc>
        <w:tc>
          <w:tcPr>
            <w:tcW w:w="737" w:type="dxa"/>
            <w:shd w:val="clear" w:color="auto" w:fill="auto"/>
            <w:vAlign w:val="center"/>
          </w:tcPr>
          <w:p w14:paraId="0AB37C34">
            <w:pPr>
              <w:spacing w:line="300" w:lineRule="exact"/>
              <w:jc w:val="center"/>
              <w:rPr>
                <w:rFonts w:ascii="方正书宋_GBK" w:eastAsia="方正书宋_GBK"/>
              </w:rPr>
            </w:pPr>
            <w:r>
              <w:rPr>
                <w:rFonts w:hint="eastAsia" w:ascii="方正书宋_GBK" w:eastAsia="方正书宋_GBK"/>
              </w:rPr>
              <w:t>未实现</w:t>
            </w:r>
          </w:p>
        </w:tc>
      </w:tr>
      <w:tr w14:paraId="4744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7E6252A">
            <w:pPr>
              <w:spacing w:line="300" w:lineRule="exact"/>
              <w:jc w:val="left"/>
              <w:rPr>
                <w:rFonts w:ascii="方正书宋_GBK" w:eastAsia="方正书宋_GBK"/>
                <w:b/>
              </w:rPr>
            </w:pPr>
          </w:p>
        </w:tc>
        <w:tc>
          <w:tcPr>
            <w:tcW w:w="1276" w:type="dxa"/>
            <w:vMerge w:val="continue"/>
            <w:shd w:val="clear" w:color="auto" w:fill="auto"/>
            <w:vAlign w:val="center"/>
          </w:tcPr>
          <w:p w14:paraId="365742B7">
            <w:pPr>
              <w:spacing w:line="300" w:lineRule="exact"/>
              <w:jc w:val="left"/>
              <w:rPr>
                <w:rFonts w:ascii="方正书宋_GBK" w:eastAsia="方正书宋_GBK"/>
              </w:rPr>
            </w:pPr>
          </w:p>
        </w:tc>
        <w:tc>
          <w:tcPr>
            <w:tcW w:w="2976" w:type="dxa"/>
            <w:vMerge w:val="continue"/>
            <w:shd w:val="clear" w:color="auto" w:fill="auto"/>
            <w:vAlign w:val="center"/>
          </w:tcPr>
          <w:p w14:paraId="61D79DAA">
            <w:pPr>
              <w:spacing w:line="300" w:lineRule="exact"/>
              <w:jc w:val="left"/>
              <w:rPr>
                <w:rFonts w:ascii="方正书宋_GBK" w:eastAsia="方正书宋_GBK"/>
              </w:rPr>
            </w:pPr>
          </w:p>
        </w:tc>
        <w:tc>
          <w:tcPr>
            <w:tcW w:w="2976" w:type="dxa"/>
            <w:vMerge w:val="continue"/>
            <w:shd w:val="clear" w:color="auto" w:fill="auto"/>
            <w:vAlign w:val="center"/>
          </w:tcPr>
          <w:p w14:paraId="16476133">
            <w:pPr>
              <w:spacing w:line="300" w:lineRule="exact"/>
              <w:jc w:val="left"/>
              <w:rPr>
                <w:rFonts w:ascii="方正书宋_GBK" w:eastAsia="方正书宋_GBK"/>
              </w:rPr>
            </w:pPr>
          </w:p>
        </w:tc>
        <w:tc>
          <w:tcPr>
            <w:tcW w:w="1417" w:type="dxa"/>
            <w:shd w:val="clear" w:color="auto" w:fill="auto"/>
            <w:vAlign w:val="center"/>
          </w:tcPr>
          <w:p w14:paraId="69D198EE">
            <w:pPr>
              <w:spacing w:line="300" w:lineRule="exact"/>
              <w:jc w:val="left"/>
              <w:rPr>
                <w:rFonts w:ascii="方正书宋_GBK" w:eastAsia="方正书宋_GBK"/>
              </w:rPr>
            </w:pPr>
            <w:r>
              <w:rPr>
                <w:rFonts w:hint="eastAsia" w:ascii="方正书宋_GBK" w:eastAsia="方正书宋_GBK"/>
              </w:rPr>
              <w:t>乘客满意率</w:t>
            </w:r>
          </w:p>
        </w:tc>
        <w:tc>
          <w:tcPr>
            <w:tcW w:w="737" w:type="dxa"/>
            <w:shd w:val="clear" w:color="auto" w:fill="auto"/>
            <w:vAlign w:val="center"/>
          </w:tcPr>
          <w:p w14:paraId="0F98B4B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CBB23B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7BF3FED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0AB5148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3B40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C4EF0F2">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、交通运输统计及调查</w:t>
            </w:r>
          </w:p>
        </w:tc>
        <w:tc>
          <w:tcPr>
            <w:tcW w:w="1276" w:type="dxa"/>
            <w:vMerge w:val="restart"/>
            <w:shd w:val="clear" w:color="auto" w:fill="auto"/>
            <w:vAlign w:val="center"/>
          </w:tcPr>
          <w:p w14:paraId="50DA1C4F">
            <w:pPr>
              <w:spacing w:line="300" w:lineRule="exact"/>
              <w:jc w:val="left"/>
              <w:rPr>
                <w:rFonts w:ascii="方正书宋_GBK" w:eastAsia="方正书宋_GBK"/>
              </w:rPr>
            </w:pPr>
          </w:p>
        </w:tc>
        <w:tc>
          <w:tcPr>
            <w:tcW w:w="2976" w:type="dxa"/>
            <w:vMerge w:val="restart"/>
            <w:shd w:val="clear" w:color="auto" w:fill="auto"/>
            <w:vAlign w:val="center"/>
          </w:tcPr>
          <w:p w14:paraId="445B540B">
            <w:pPr>
              <w:spacing w:line="300" w:lineRule="exact"/>
              <w:jc w:val="left"/>
              <w:rPr>
                <w:rFonts w:ascii="方正书宋_GBK" w:eastAsia="方正书宋_GBK"/>
              </w:rPr>
            </w:pPr>
            <w:r>
              <w:rPr>
                <w:rFonts w:hint="eastAsia" w:ascii="方正书宋_GBK" w:eastAsia="方正书宋_GBK"/>
              </w:rPr>
              <w:t>组织业务培训，统计、分析、评估、价格监测，发布相关信息。</w:t>
            </w:r>
          </w:p>
        </w:tc>
        <w:tc>
          <w:tcPr>
            <w:tcW w:w="2976" w:type="dxa"/>
            <w:vMerge w:val="restart"/>
            <w:shd w:val="clear" w:color="auto" w:fill="auto"/>
            <w:vAlign w:val="center"/>
          </w:tcPr>
          <w:p w14:paraId="0102366A">
            <w:pPr>
              <w:spacing w:line="300" w:lineRule="exact"/>
              <w:jc w:val="left"/>
              <w:rPr>
                <w:rFonts w:ascii="方正书宋_GBK" w:eastAsia="方正书宋_GBK"/>
              </w:rPr>
            </w:pPr>
            <w:r>
              <w:rPr>
                <w:rFonts w:hint="eastAsia" w:ascii="方正书宋_GBK" w:eastAsia="方正书宋_GBK"/>
              </w:rPr>
              <w:t>交通运输统计、调查业务顺利开展，按时完成工作，数据科学准确。</w:t>
            </w:r>
          </w:p>
        </w:tc>
        <w:tc>
          <w:tcPr>
            <w:tcW w:w="1417" w:type="dxa"/>
            <w:shd w:val="clear" w:color="auto" w:fill="auto"/>
            <w:vAlign w:val="center"/>
          </w:tcPr>
          <w:p w14:paraId="3DA2944E">
            <w:pPr>
              <w:spacing w:line="300" w:lineRule="exact"/>
              <w:jc w:val="left"/>
              <w:rPr>
                <w:rFonts w:ascii="方正书宋_GBK" w:eastAsia="方正书宋_GBK"/>
              </w:rPr>
            </w:pPr>
            <w:r>
              <w:rPr>
                <w:rFonts w:hint="eastAsia" w:ascii="方正书宋_GBK" w:eastAsia="方正书宋_GBK"/>
              </w:rPr>
              <w:t>年度统计工作完成率</w:t>
            </w:r>
          </w:p>
        </w:tc>
        <w:tc>
          <w:tcPr>
            <w:tcW w:w="737" w:type="dxa"/>
            <w:shd w:val="clear" w:color="auto" w:fill="auto"/>
            <w:vAlign w:val="center"/>
          </w:tcPr>
          <w:p w14:paraId="5D3B2EEC">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4D29D61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7CBE279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7A68CD3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3135C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716CB37">
            <w:pPr>
              <w:spacing w:line="300" w:lineRule="exact"/>
              <w:jc w:val="left"/>
              <w:rPr>
                <w:rFonts w:ascii="方正书宋_GBK" w:eastAsia="方正书宋_GBK"/>
                <w:b/>
              </w:rPr>
            </w:pPr>
          </w:p>
        </w:tc>
        <w:tc>
          <w:tcPr>
            <w:tcW w:w="1276" w:type="dxa"/>
            <w:vMerge w:val="continue"/>
            <w:shd w:val="clear" w:color="auto" w:fill="auto"/>
            <w:vAlign w:val="center"/>
          </w:tcPr>
          <w:p w14:paraId="49AC5907">
            <w:pPr>
              <w:spacing w:line="300" w:lineRule="exact"/>
              <w:jc w:val="left"/>
              <w:rPr>
                <w:rFonts w:ascii="方正书宋_GBK" w:eastAsia="方正书宋_GBK"/>
              </w:rPr>
            </w:pPr>
          </w:p>
        </w:tc>
        <w:tc>
          <w:tcPr>
            <w:tcW w:w="2976" w:type="dxa"/>
            <w:vMerge w:val="continue"/>
            <w:shd w:val="clear" w:color="auto" w:fill="auto"/>
            <w:vAlign w:val="center"/>
          </w:tcPr>
          <w:p w14:paraId="32ADC942">
            <w:pPr>
              <w:spacing w:line="300" w:lineRule="exact"/>
              <w:jc w:val="left"/>
              <w:rPr>
                <w:rFonts w:ascii="方正书宋_GBK" w:eastAsia="方正书宋_GBK"/>
              </w:rPr>
            </w:pPr>
          </w:p>
        </w:tc>
        <w:tc>
          <w:tcPr>
            <w:tcW w:w="2976" w:type="dxa"/>
            <w:vMerge w:val="continue"/>
            <w:shd w:val="clear" w:color="auto" w:fill="auto"/>
            <w:vAlign w:val="center"/>
          </w:tcPr>
          <w:p w14:paraId="4B5057A9">
            <w:pPr>
              <w:spacing w:line="300" w:lineRule="exact"/>
              <w:jc w:val="left"/>
              <w:rPr>
                <w:rFonts w:ascii="方正书宋_GBK" w:eastAsia="方正书宋_GBK"/>
              </w:rPr>
            </w:pPr>
          </w:p>
        </w:tc>
        <w:tc>
          <w:tcPr>
            <w:tcW w:w="1417" w:type="dxa"/>
            <w:shd w:val="clear" w:color="auto" w:fill="auto"/>
            <w:vAlign w:val="center"/>
          </w:tcPr>
          <w:p w14:paraId="11336519">
            <w:pPr>
              <w:spacing w:line="300" w:lineRule="exact"/>
              <w:jc w:val="left"/>
              <w:rPr>
                <w:rFonts w:ascii="方正书宋_GBK" w:eastAsia="方正书宋_GBK"/>
              </w:rPr>
            </w:pPr>
            <w:r>
              <w:rPr>
                <w:rFonts w:hint="eastAsia" w:ascii="方正书宋_GBK" w:eastAsia="方正书宋_GBK"/>
              </w:rPr>
              <w:t>统计数据发布率</w:t>
            </w:r>
          </w:p>
        </w:tc>
        <w:tc>
          <w:tcPr>
            <w:tcW w:w="737" w:type="dxa"/>
            <w:shd w:val="clear" w:color="auto" w:fill="auto"/>
            <w:vAlign w:val="center"/>
          </w:tcPr>
          <w:p w14:paraId="1F587C0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7B52BCF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06D94AC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716CE07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6787E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E373795">
            <w:pPr>
              <w:spacing w:line="300" w:lineRule="exact"/>
              <w:jc w:val="left"/>
              <w:rPr>
                <w:rFonts w:ascii="方正书宋_GBK" w:eastAsia="方正书宋_GBK"/>
                <w:b/>
              </w:rPr>
            </w:pPr>
          </w:p>
        </w:tc>
        <w:tc>
          <w:tcPr>
            <w:tcW w:w="1276" w:type="dxa"/>
            <w:vMerge w:val="continue"/>
            <w:shd w:val="clear" w:color="auto" w:fill="auto"/>
            <w:vAlign w:val="center"/>
          </w:tcPr>
          <w:p w14:paraId="40223B87">
            <w:pPr>
              <w:spacing w:line="300" w:lineRule="exact"/>
              <w:jc w:val="left"/>
              <w:rPr>
                <w:rFonts w:ascii="方正书宋_GBK" w:eastAsia="方正书宋_GBK"/>
              </w:rPr>
            </w:pPr>
          </w:p>
        </w:tc>
        <w:tc>
          <w:tcPr>
            <w:tcW w:w="2976" w:type="dxa"/>
            <w:vMerge w:val="continue"/>
            <w:shd w:val="clear" w:color="auto" w:fill="auto"/>
            <w:vAlign w:val="center"/>
          </w:tcPr>
          <w:p w14:paraId="425C8213">
            <w:pPr>
              <w:spacing w:line="300" w:lineRule="exact"/>
              <w:jc w:val="left"/>
              <w:rPr>
                <w:rFonts w:ascii="方正书宋_GBK" w:eastAsia="方正书宋_GBK"/>
              </w:rPr>
            </w:pPr>
          </w:p>
        </w:tc>
        <w:tc>
          <w:tcPr>
            <w:tcW w:w="2976" w:type="dxa"/>
            <w:vMerge w:val="continue"/>
            <w:shd w:val="clear" w:color="auto" w:fill="auto"/>
            <w:vAlign w:val="center"/>
          </w:tcPr>
          <w:p w14:paraId="2F5C449E">
            <w:pPr>
              <w:spacing w:line="300" w:lineRule="exact"/>
              <w:jc w:val="left"/>
              <w:rPr>
                <w:rFonts w:ascii="方正书宋_GBK" w:eastAsia="方正书宋_GBK"/>
              </w:rPr>
            </w:pPr>
          </w:p>
        </w:tc>
        <w:tc>
          <w:tcPr>
            <w:tcW w:w="1417" w:type="dxa"/>
            <w:shd w:val="clear" w:color="auto" w:fill="auto"/>
            <w:vAlign w:val="center"/>
          </w:tcPr>
          <w:p w14:paraId="3F0B3BD6">
            <w:pPr>
              <w:spacing w:line="300" w:lineRule="exact"/>
              <w:jc w:val="left"/>
              <w:rPr>
                <w:rFonts w:ascii="方正书宋_GBK" w:eastAsia="方正书宋_GBK"/>
              </w:rPr>
            </w:pPr>
            <w:r>
              <w:rPr>
                <w:rFonts w:hint="eastAsia" w:ascii="方正书宋_GBK" w:eastAsia="方正书宋_GBK"/>
              </w:rPr>
              <w:t>社会公众或服务对象对项目实施效果的满意程度</w:t>
            </w:r>
          </w:p>
        </w:tc>
        <w:tc>
          <w:tcPr>
            <w:tcW w:w="737" w:type="dxa"/>
            <w:shd w:val="clear" w:color="auto" w:fill="auto"/>
            <w:vAlign w:val="center"/>
          </w:tcPr>
          <w:p w14:paraId="132B03C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569931E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75%</w:t>
            </w:r>
          </w:p>
        </w:tc>
        <w:tc>
          <w:tcPr>
            <w:tcW w:w="737" w:type="dxa"/>
            <w:shd w:val="clear" w:color="auto" w:fill="auto"/>
            <w:vAlign w:val="center"/>
          </w:tcPr>
          <w:p w14:paraId="51340EE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shd w:val="clear" w:color="auto" w:fill="auto"/>
            <w:vAlign w:val="center"/>
          </w:tcPr>
          <w:p w14:paraId="589B027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38923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646D9A0">
            <w:pPr>
              <w:spacing w:line="300" w:lineRule="exact"/>
              <w:jc w:val="left"/>
              <w:rPr>
                <w:rFonts w:ascii="方正书宋_GBK" w:eastAsia="方正书宋_GBK"/>
                <w:b/>
              </w:rPr>
            </w:pPr>
            <w:r>
              <w:rPr>
                <w:rFonts w:hint="eastAsia" w:ascii="方正书宋_GBK" w:eastAsia="方正书宋_GBK"/>
                <w:b/>
              </w:rPr>
              <w:t>四、交通政务管理</w:t>
            </w:r>
          </w:p>
        </w:tc>
        <w:tc>
          <w:tcPr>
            <w:tcW w:w="1276" w:type="dxa"/>
            <w:shd w:val="clear" w:color="auto" w:fill="auto"/>
            <w:vAlign w:val="center"/>
          </w:tcPr>
          <w:p w14:paraId="3691BE8E">
            <w:pPr>
              <w:spacing w:line="300" w:lineRule="exact"/>
              <w:jc w:val="left"/>
              <w:rPr>
                <w:rFonts w:ascii="方正书宋_GBK" w:eastAsia="方正书宋_GBK"/>
              </w:rPr>
            </w:pPr>
            <w:r>
              <w:rPr>
                <w:rFonts w:ascii="方正书宋_GBK" w:eastAsia="方正书宋_GBK"/>
              </w:rPr>
              <w:t>23.67</w:t>
            </w:r>
          </w:p>
        </w:tc>
        <w:tc>
          <w:tcPr>
            <w:tcW w:w="2976" w:type="dxa"/>
            <w:shd w:val="clear" w:color="auto" w:fill="auto"/>
            <w:vAlign w:val="center"/>
          </w:tcPr>
          <w:p w14:paraId="4A520653">
            <w:pPr>
              <w:spacing w:line="300" w:lineRule="exact"/>
              <w:jc w:val="left"/>
              <w:rPr>
                <w:rFonts w:ascii="方正书宋_GBK" w:eastAsia="方正书宋_GBK"/>
              </w:rPr>
            </w:pPr>
            <w:r>
              <w:rPr>
                <w:rFonts w:hint="eastAsia" w:ascii="方正书宋_GBK" w:eastAsia="方正书宋_GBK"/>
              </w:rPr>
              <w:t>负责交通运输综合交通运输体系建设，综合业务管理和综合事物管理。</w:t>
            </w:r>
          </w:p>
        </w:tc>
        <w:tc>
          <w:tcPr>
            <w:tcW w:w="2976" w:type="dxa"/>
            <w:shd w:val="clear" w:color="auto" w:fill="auto"/>
            <w:vAlign w:val="center"/>
          </w:tcPr>
          <w:p w14:paraId="6AB08F24">
            <w:pPr>
              <w:spacing w:line="300" w:lineRule="exact"/>
              <w:jc w:val="left"/>
              <w:rPr>
                <w:rFonts w:ascii="方正书宋_GBK" w:eastAsia="方正书宋_GBK"/>
              </w:rPr>
            </w:pPr>
            <w:r>
              <w:rPr>
                <w:rFonts w:hint="eastAsia" w:ascii="方正书宋_GBK" w:eastAsia="方正书宋_GBK"/>
              </w:rPr>
              <w:t>各项业务工作畅通，机关正常高效运转，应急事项处理及时。</w:t>
            </w:r>
          </w:p>
        </w:tc>
        <w:tc>
          <w:tcPr>
            <w:tcW w:w="1417" w:type="dxa"/>
            <w:shd w:val="clear" w:color="auto" w:fill="auto"/>
            <w:vAlign w:val="center"/>
          </w:tcPr>
          <w:p w14:paraId="0D22BF1D">
            <w:pPr>
              <w:spacing w:line="300" w:lineRule="exact"/>
              <w:jc w:val="left"/>
              <w:rPr>
                <w:rFonts w:ascii="方正书宋_GBK" w:eastAsia="方正书宋_GBK"/>
              </w:rPr>
            </w:pPr>
          </w:p>
        </w:tc>
        <w:tc>
          <w:tcPr>
            <w:tcW w:w="737" w:type="dxa"/>
            <w:shd w:val="clear" w:color="auto" w:fill="auto"/>
            <w:vAlign w:val="center"/>
          </w:tcPr>
          <w:p w14:paraId="39348B8C">
            <w:pPr>
              <w:spacing w:line="300" w:lineRule="exact"/>
              <w:jc w:val="center"/>
              <w:rPr>
                <w:rFonts w:ascii="方正书宋_GBK" w:eastAsia="方正书宋_GBK"/>
              </w:rPr>
            </w:pPr>
          </w:p>
        </w:tc>
        <w:tc>
          <w:tcPr>
            <w:tcW w:w="737" w:type="dxa"/>
            <w:shd w:val="clear" w:color="auto" w:fill="auto"/>
            <w:vAlign w:val="center"/>
          </w:tcPr>
          <w:p w14:paraId="11424429">
            <w:pPr>
              <w:spacing w:line="300" w:lineRule="exact"/>
              <w:jc w:val="center"/>
              <w:rPr>
                <w:rFonts w:ascii="方正书宋_GBK" w:eastAsia="方正书宋_GBK"/>
              </w:rPr>
            </w:pPr>
          </w:p>
        </w:tc>
        <w:tc>
          <w:tcPr>
            <w:tcW w:w="737" w:type="dxa"/>
            <w:shd w:val="clear" w:color="auto" w:fill="auto"/>
            <w:vAlign w:val="center"/>
          </w:tcPr>
          <w:p w14:paraId="51B7C15E">
            <w:pPr>
              <w:spacing w:line="300" w:lineRule="exact"/>
              <w:jc w:val="center"/>
              <w:rPr>
                <w:rFonts w:ascii="方正书宋_GBK" w:eastAsia="方正书宋_GBK"/>
              </w:rPr>
            </w:pPr>
          </w:p>
        </w:tc>
        <w:tc>
          <w:tcPr>
            <w:tcW w:w="737" w:type="dxa"/>
            <w:shd w:val="clear" w:color="auto" w:fill="auto"/>
            <w:vAlign w:val="center"/>
          </w:tcPr>
          <w:p w14:paraId="177CB8E2">
            <w:pPr>
              <w:spacing w:line="300" w:lineRule="exact"/>
              <w:jc w:val="center"/>
              <w:rPr>
                <w:rFonts w:ascii="方正书宋_GBK" w:eastAsia="方正书宋_GBK"/>
              </w:rPr>
            </w:pPr>
          </w:p>
        </w:tc>
      </w:tr>
      <w:tr w14:paraId="26F1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A0464F6">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shd w:val="clear" w:color="auto" w:fill="auto"/>
            <w:vAlign w:val="center"/>
          </w:tcPr>
          <w:p w14:paraId="0470E2B8">
            <w:pPr>
              <w:spacing w:line="300" w:lineRule="exact"/>
              <w:jc w:val="left"/>
              <w:rPr>
                <w:rFonts w:ascii="方正书宋_GBK" w:eastAsia="方正书宋_GBK"/>
              </w:rPr>
            </w:pPr>
          </w:p>
        </w:tc>
        <w:tc>
          <w:tcPr>
            <w:tcW w:w="2976" w:type="dxa"/>
            <w:shd w:val="clear" w:color="auto" w:fill="auto"/>
            <w:vAlign w:val="center"/>
          </w:tcPr>
          <w:p w14:paraId="4C412D20">
            <w:pPr>
              <w:spacing w:line="300" w:lineRule="exact"/>
              <w:jc w:val="left"/>
              <w:rPr>
                <w:rFonts w:ascii="方正书宋_GBK" w:eastAsia="方正书宋_GBK"/>
              </w:rPr>
            </w:pPr>
            <w:r>
              <w:rPr>
                <w:rFonts w:hint="eastAsia" w:ascii="方正书宋_GBK" w:eastAsia="方正书宋_GBK"/>
              </w:rPr>
              <w:t>调研提出规划和建议，工作部署、协调推动、普查统计、督促指导、行政审批、业务监管及区委、政府交办的其他事项等行政管理事项。</w:t>
            </w:r>
          </w:p>
        </w:tc>
        <w:tc>
          <w:tcPr>
            <w:tcW w:w="2976" w:type="dxa"/>
            <w:shd w:val="clear" w:color="auto" w:fill="auto"/>
            <w:vAlign w:val="center"/>
          </w:tcPr>
          <w:p w14:paraId="3DD9A158">
            <w:pPr>
              <w:spacing w:line="300" w:lineRule="exact"/>
              <w:jc w:val="left"/>
              <w:rPr>
                <w:rFonts w:ascii="方正书宋_GBK" w:eastAsia="方正书宋_GBK"/>
              </w:rPr>
            </w:pPr>
            <w:r>
              <w:rPr>
                <w:rFonts w:hint="eastAsia" w:ascii="方正书宋_GBK" w:eastAsia="方正书宋_GBK"/>
              </w:rPr>
              <w:t>加强管理，圆满满完成区委、区政府交办任务</w:t>
            </w:r>
          </w:p>
        </w:tc>
        <w:tc>
          <w:tcPr>
            <w:tcW w:w="1417" w:type="dxa"/>
            <w:shd w:val="clear" w:color="auto" w:fill="auto"/>
            <w:vAlign w:val="center"/>
          </w:tcPr>
          <w:p w14:paraId="7CA97F93">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14:paraId="5A5A45B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5BAC0E4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5462681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630D6E7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7AD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B8AC428">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shd w:val="clear" w:color="auto" w:fill="auto"/>
            <w:vAlign w:val="center"/>
          </w:tcPr>
          <w:p w14:paraId="298C8142">
            <w:pPr>
              <w:spacing w:line="300" w:lineRule="exact"/>
              <w:jc w:val="left"/>
              <w:rPr>
                <w:rFonts w:ascii="方正书宋_GBK" w:eastAsia="方正书宋_GBK"/>
              </w:rPr>
            </w:pPr>
            <w:r>
              <w:rPr>
                <w:rFonts w:ascii="方正书宋_GBK" w:eastAsia="方正书宋_GBK"/>
              </w:rPr>
              <w:t>23.67</w:t>
            </w:r>
          </w:p>
        </w:tc>
        <w:tc>
          <w:tcPr>
            <w:tcW w:w="2976" w:type="dxa"/>
            <w:shd w:val="clear" w:color="auto" w:fill="auto"/>
            <w:vAlign w:val="center"/>
          </w:tcPr>
          <w:p w14:paraId="5BC04AA7">
            <w:pPr>
              <w:spacing w:line="300" w:lineRule="exact"/>
              <w:jc w:val="left"/>
              <w:rPr>
                <w:rFonts w:ascii="方正书宋_GBK" w:eastAsia="方正书宋_GBK"/>
              </w:rPr>
            </w:pPr>
            <w:r>
              <w:rPr>
                <w:rFonts w:hint="eastAsia" w:ascii="方正书宋_GBK" w:eastAsia="方正书宋_GBK"/>
              </w:rPr>
              <w:t>加强机关事务性管理，开展机关自身能力建设。</w:t>
            </w:r>
          </w:p>
        </w:tc>
        <w:tc>
          <w:tcPr>
            <w:tcW w:w="2976" w:type="dxa"/>
            <w:shd w:val="clear" w:color="auto" w:fill="auto"/>
            <w:vAlign w:val="center"/>
          </w:tcPr>
          <w:p w14:paraId="0BB1BA01">
            <w:pPr>
              <w:spacing w:line="300" w:lineRule="exact"/>
              <w:jc w:val="left"/>
              <w:rPr>
                <w:rFonts w:ascii="方正书宋_GBK" w:eastAsia="方正书宋_GBK"/>
              </w:rPr>
            </w:pPr>
            <w:r>
              <w:rPr>
                <w:rFonts w:hint="eastAsia" w:ascii="方正书宋_GBK" w:eastAsia="方正书宋_GBK"/>
              </w:rPr>
              <w:t>加强机关事务性管理，提高机关自身工作能力。</w:t>
            </w:r>
          </w:p>
        </w:tc>
        <w:tc>
          <w:tcPr>
            <w:tcW w:w="1417" w:type="dxa"/>
            <w:shd w:val="clear" w:color="auto" w:fill="auto"/>
            <w:vAlign w:val="center"/>
          </w:tcPr>
          <w:p w14:paraId="5BD1E572">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14:paraId="0F86475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6897196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31CAD9E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189A7EF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bl>
    <w:p w14:paraId="395ABC54">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5F939727">
      <w:pPr>
        <w:spacing w:line="360" w:lineRule="auto"/>
        <w:ind w:firstLine="640" w:firstLineChars="200"/>
        <w:rPr>
          <w:rFonts w:ascii="仿宋" w:hAnsi="仿宋" w:eastAsia="仿宋"/>
          <w:sz w:val="32"/>
          <w:szCs w:val="32"/>
        </w:rPr>
      </w:pPr>
    </w:p>
    <w:p w14:paraId="5883498F">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4F6F7804">
      <w:pPr>
        <w:spacing w:line="360" w:lineRule="auto"/>
        <w:ind w:firstLine="640" w:firstLineChars="200"/>
        <w:rPr>
          <w:rFonts w:ascii="仿宋" w:hAnsi="仿宋" w:eastAsia="仿宋"/>
          <w:sz w:val="32"/>
          <w:szCs w:val="32"/>
        </w:rPr>
      </w:pPr>
      <w:r>
        <w:rPr>
          <w:rFonts w:ascii="仿宋" w:hAnsi="仿宋" w:eastAsia="仿宋"/>
          <w:sz w:val="32"/>
          <w:szCs w:val="32"/>
        </w:rPr>
        <w:t>2019年，我部门无政府采购预算，空表列示。</w:t>
      </w:r>
    </w:p>
    <w:tbl>
      <w:tblPr>
        <w:tblStyle w:val="6"/>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69C3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1F12CA75">
            <w:pPr>
              <w:spacing w:line="700" w:lineRule="exact"/>
              <w:jc w:val="left"/>
              <w:rPr>
                <w:rFonts w:ascii="方正小标宋_GBK" w:eastAsia="方正小标宋_GBK"/>
                <w:sz w:val="24"/>
              </w:rPr>
            </w:pPr>
            <w:r>
              <w:rPr>
                <w:rFonts w:hint="eastAsia" w:ascii="方正小标宋_GBK" w:hAnsi="方正小标宋_GBK" w:eastAsia="方正小标宋_GBK" w:cs="方正小标宋_GBK"/>
                <w:sz w:val="24"/>
              </w:rPr>
              <w:t>©</w:t>
            </w:r>
          </w:p>
        </w:tc>
        <w:tc>
          <w:tcPr>
            <w:tcW w:w="6237" w:type="dxa"/>
            <w:gridSpan w:val="7"/>
            <w:tcBorders>
              <w:top w:val="single" w:color="FFFFFF" w:sz="6" w:space="0"/>
              <w:left w:val="single" w:color="FFFFFF" w:sz="6" w:space="0"/>
              <w:right w:val="single" w:color="FFFFFF" w:sz="6" w:space="0"/>
            </w:tcBorders>
            <w:vAlign w:val="center"/>
          </w:tcPr>
          <w:p w14:paraId="229074EC">
            <w:pPr>
              <w:spacing w:line="700" w:lineRule="exact"/>
              <w:jc w:val="right"/>
              <w:rPr>
                <w:rFonts w:ascii="方正书宋_GBK" w:eastAsia="方正书宋_GBK"/>
                <w:sz w:val="24"/>
              </w:rPr>
            </w:pPr>
            <w:r>
              <w:rPr>
                <w:rFonts w:hint="eastAsia" w:ascii="宋体" w:hAnsi="宋体" w:cs="宋体"/>
                <w:sz w:val="24"/>
              </w:rPr>
              <w:t>单位：万元</w:t>
            </w:r>
          </w:p>
        </w:tc>
      </w:tr>
      <w:tr w14:paraId="236FC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4AC6015A">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3E1E8DDA">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67847E37">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03B4C35D">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2413C899">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37BCE45C">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407DCA84">
            <w:pPr>
              <w:spacing w:line="700" w:lineRule="exact"/>
              <w:jc w:val="center"/>
              <w:rPr>
                <w:rFonts w:ascii="方正书宋_GBK" w:eastAsia="方正书宋_GBK"/>
                <w:b/>
              </w:rPr>
            </w:pPr>
            <w:r>
              <w:rPr>
                <w:rFonts w:hint="eastAsia" w:ascii="宋体" w:hAnsi="宋体" w:cs="宋体"/>
                <w:b/>
              </w:rPr>
              <w:t>政府采购金额</w:t>
            </w:r>
          </w:p>
        </w:tc>
      </w:tr>
      <w:tr w14:paraId="243D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12F83933">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5112DCF5">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02252510">
            <w:pPr>
              <w:spacing w:line="700" w:lineRule="exact"/>
              <w:jc w:val="left"/>
              <w:outlineLvl w:val="0"/>
            </w:pPr>
          </w:p>
        </w:tc>
        <w:tc>
          <w:tcPr>
            <w:tcW w:w="1134" w:type="dxa"/>
            <w:vMerge w:val="continue"/>
            <w:vAlign w:val="center"/>
          </w:tcPr>
          <w:p w14:paraId="16937301">
            <w:pPr>
              <w:spacing w:line="700" w:lineRule="exact"/>
              <w:jc w:val="left"/>
              <w:outlineLvl w:val="0"/>
            </w:pPr>
          </w:p>
        </w:tc>
        <w:tc>
          <w:tcPr>
            <w:tcW w:w="992" w:type="dxa"/>
            <w:vMerge w:val="continue"/>
            <w:vAlign w:val="center"/>
          </w:tcPr>
          <w:p w14:paraId="48F77C28">
            <w:pPr>
              <w:spacing w:line="700" w:lineRule="exact"/>
              <w:jc w:val="left"/>
              <w:outlineLvl w:val="0"/>
            </w:pPr>
          </w:p>
        </w:tc>
        <w:tc>
          <w:tcPr>
            <w:tcW w:w="851" w:type="dxa"/>
            <w:vMerge w:val="continue"/>
            <w:vAlign w:val="center"/>
          </w:tcPr>
          <w:p w14:paraId="41B88F2C">
            <w:pPr>
              <w:spacing w:line="700" w:lineRule="exact"/>
              <w:jc w:val="left"/>
              <w:outlineLvl w:val="0"/>
            </w:pPr>
          </w:p>
        </w:tc>
        <w:tc>
          <w:tcPr>
            <w:tcW w:w="834" w:type="dxa"/>
            <w:vMerge w:val="continue"/>
            <w:vAlign w:val="center"/>
          </w:tcPr>
          <w:p w14:paraId="54B4BF33">
            <w:pPr>
              <w:spacing w:line="700" w:lineRule="exact"/>
              <w:jc w:val="left"/>
              <w:outlineLvl w:val="0"/>
            </w:pPr>
          </w:p>
        </w:tc>
        <w:tc>
          <w:tcPr>
            <w:tcW w:w="709" w:type="dxa"/>
            <w:vMerge w:val="restart"/>
            <w:vAlign w:val="center"/>
          </w:tcPr>
          <w:p w14:paraId="4539C2DD">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6723C3CD">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67E82F30">
            <w:pPr>
              <w:spacing w:line="700" w:lineRule="exact"/>
              <w:jc w:val="center"/>
              <w:rPr>
                <w:rFonts w:ascii="方正书宋_GBK" w:eastAsia="方正书宋_GBK"/>
                <w:b/>
              </w:rPr>
            </w:pPr>
            <w:r>
              <w:rPr>
                <w:rFonts w:hint="eastAsia" w:ascii="宋体" w:hAnsi="宋体" w:cs="宋体"/>
                <w:b/>
              </w:rPr>
              <w:t>其他渠道资金</w:t>
            </w:r>
          </w:p>
        </w:tc>
      </w:tr>
      <w:tr w14:paraId="052BF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6134A8BA">
            <w:pPr>
              <w:spacing w:line="700" w:lineRule="exact"/>
              <w:jc w:val="left"/>
              <w:outlineLvl w:val="0"/>
            </w:pPr>
          </w:p>
        </w:tc>
        <w:tc>
          <w:tcPr>
            <w:tcW w:w="764" w:type="dxa"/>
            <w:vMerge w:val="continue"/>
            <w:vAlign w:val="center"/>
          </w:tcPr>
          <w:p w14:paraId="07736ED1">
            <w:pPr>
              <w:spacing w:line="700" w:lineRule="exact"/>
              <w:jc w:val="left"/>
              <w:outlineLvl w:val="0"/>
            </w:pPr>
          </w:p>
        </w:tc>
        <w:tc>
          <w:tcPr>
            <w:tcW w:w="1134" w:type="dxa"/>
            <w:vMerge w:val="continue"/>
            <w:vAlign w:val="center"/>
          </w:tcPr>
          <w:p w14:paraId="2FCBB6E8">
            <w:pPr>
              <w:spacing w:line="700" w:lineRule="exact"/>
              <w:jc w:val="left"/>
              <w:outlineLvl w:val="0"/>
            </w:pPr>
          </w:p>
        </w:tc>
        <w:tc>
          <w:tcPr>
            <w:tcW w:w="1134" w:type="dxa"/>
            <w:vMerge w:val="continue"/>
            <w:vAlign w:val="center"/>
          </w:tcPr>
          <w:p w14:paraId="2127E721">
            <w:pPr>
              <w:spacing w:line="700" w:lineRule="exact"/>
              <w:jc w:val="left"/>
              <w:outlineLvl w:val="0"/>
            </w:pPr>
          </w:p>
        </w:tc>
        <w:tc>
          <w:tcPr>
            <w:tcW w:w="992" w:type="dxa"/>
            <w:vMerge w:val="continue"/>
            <w:vAlign w:val="center"/>
          </w:tcPr>
          <w:p w14:paraId="5A15780B">
            <w:pPr>
              <w:spacing w:line="700" w:lineRule="exact"/>
              <w:jc w:val="left"/>
              <w:outlineLvl w:val="0"/>
            </w:pPr>
          </w:p>
        </w:tc>
        <w:tc>
          <w:tcPr>
            <w:tcW w:w="851" w:type="dxa"/>
            <w:vMerge w:val="continue"/>
            <w:vAlign w:val="center"/>
          </w:tcPr>
          <w:p w14:paraId="62B12FE8">
            <w:pPr>
              <w:spacing w:line="700" w:lineRule="exact"/>
              <w:jc w:val="left"/>
              <w:outlineLvl w:val="0"/>
            </w:pPr>
          </w:p>
        </w:tc>
        <w:tc>
          <w:tcPr>
            <w:tcW w:w="834" w:type="dxa"/>
            <w:vMerge w:val="continue"/>
            <w:vAlign w:val="center"/>
          </w:tcPr>
          <w:p w14:paraId="78E196D6">
            <w:pPr>
              <w:spacing w:line="700" w:lineRule="exact"/>
              <w:jc w:val="left"/>
              <w:outlineLvl w:val="0"/>
            </w:pPr>
          </w:p>
        </w:tc>
        <w:tc>
          <w:tcPr>
            <w:tcW w:w="709" w:type="dxa"/>
            <w:vMerge w:val="continue"/>
            <w:vAlign w:val="center"/>
          </w:tcPr>
          <w:p w14:paraId="56994122">
            <w:pPr>
              <w:spacing w:line="700" w:lineRule="exact"/>
              <w:jc w:val="left"/>
              <w:outlineLvl w:val="0"/>
            </w:pPr>
          </w:p>
        </w:tc>
        <w:tc>
          <w:tcPr>
            <w:tcW w:w="992" w:type="dxa"/>
            <w:vAlign w:val="center"/>
          </w:tcPr>
          <w:p w14:paraId="5FA17289">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760C1987">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7150145F">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025FA662">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3B667FB7">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2083C1F6">
            <w:pPr>
              <w:spacing w:line="700" w:lineRule="exact"/>
              <w:jc w:val="left"/>
              <w:outlineLvl w:val="0"/>
            </w:pPr>
          </w:p>
        </w:tc>
      </w:tr>
      <w:tr w14:paraId="097E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49031875">
            <w:pPr>
              <w:spacing w:line="700" w:lineRule="exact"/>
              <w:jc w:val="center"/>
              <w:rPr>
                <w:rFonts w:ascii="方正书宋_GBK" w:eastAsia="方正书宋_GBK"/>
                <w:b/>
              </w:rPr>
            </w:pPr>
          </w:p>
        </w:tc>
        <w:tc>
          <w:tcPr>
            <w:tcW w:w="764" w:type="dxa"/>
            <w:vAlign w:val="center"/>
          </w:tcPr>
          <w:p w14:paraId="60178FC4">
            <w:pPr>
              <w:spacing w:line="700" w:lineRule="exact"/>
              <w:jc w:val="right"/>
              <w:rPr>
                <w:rFonts w:ascii="方正书宋_GBK" w:eastAsia="方正书宋_GBK"/>
                <w:b/>
              </w:rPr>
            </w:pPr>
          </w:p>
        </w:tc>
        <w:tc>
          <w:tcPr>
            <w:tcW w:w="1134" w:type="dxa"/>
            <w:vAlign w:val="center"/>
          </w:tcPr>
          <w:p w14:paraId="26FFD98E">
            <w:pPr>
              <w:spacing w:line="700" w:lineRule="exact"/>
              <w:jc w:val="left"/>
              <w:rPr>
                <w:rFonts w:ascii="方正书宋_GBK" w:eastAsia="方正书宋_GBK"/>
                <w:b/>
              </w:rPr>
            </w:pPr>
          </w:p>
        </w:tc>
        <w:tc>
          <w:tcPr>
            <w:tcW w:w="1134" w:type="dxa"/>
            <w:vAlign w:val="center"/>
          </w:tcPr>
          <w:p w14:paraId="117D525F">
            <w:pPr>
              <w:spacing w:line="700" w:lineRule="exact"/>
              <w:jc w:val="left"/>
              <w:rPr>
                <w:rFonts w:ascii="方正书宋_GBK" w:eastAsia="方正书宋_GBK"/>
                <w:b/>
              </w:rPr>
            </w:pPr>
          </w:p>
        </w:tc>
        <w:tc>
          <w:tcPr>
            <w:tcW w:w="992" w:type="dxa"/>
            <w:vAlign w:val="center"/>
          </w:tcPr>
          <w:p w14:paraId="524EF3EF">
            <w:pPr>
              <w:spacing w:line="700" w:lineRule="exact"/>
              <w:jc w:val="left"/>
              <w:rPr>
                <w:rFonts w:ascii="方正书宋_GBK" w:eastAsia="方正书宋_GBK"/>
                <w:b/>
              </w:rPr>
            </w:pPr>
          </w:p>
        </w:tc>
        <w:tc>
          <w:tcPr>
            <w:tcW w:w="851" w:type="dxa"/>
            <w:vAlign w:val="center"/>
          </w:tcPr>
          <w:p w14:paraId="012CD8B2">
            <w:pPr>
              <w:spacing w:line="700" w:lineRule="exact"/>
              <w:jc w:val="right"/>
              <w:rPr>
                <w:rFonts w:ascii="方正书宋_GBK" w:eastAsia="方正书宋_GBK"/>
                <w:b/>
              </w:rPr>
            </w:pPr>
          </w:p>
        </w:tc>
        <w:tc>
          <w:tcPr>
            <w:tcW w:w="834" w:type="dxa"/>
            <w:vAlign w:val="center"/>
          </w:tcPr>
          <w:p w14:paraId="79F0D20E"/>
        </w:tc>
        <w:tc>
          <w:tcPr>
            <w:tcW w:w="709" w:type="dxa"/>
            <w:vAlign w:val="center"/>
          </w:tcPr>
          <w:p w14:paraId="6FCED28F">
            <w:pPr>
              <w:spacing w:line="700" w:lineRule="exact"/>
              <w:jc w:val="right"/>
              <w:rPr>
                <w:rFonts w:ascii="方正书宋_GBK" w:eastAsia="方正书宋_GBK"/>
                <w:b/>
              </w:rPr>
            </w:pPr>
          </w:p>
        </w:tc>
        <w:tc>
          <w:tcPr>
            <w:tcW w:w="992" w:type="dxa"/>
            <w:vAlign w:val="center"/>
          </w:tcPr>
          <w:p w14:paraId="411DF3D4">
            <w:pPr>
              <w:spacing w:line="700" w:lineRule="exact"/>
              <w:jc w:val="right"/>
              <w:rPr>
                <w:rFonts w:ascii="方正书宋_GBK" w:eastAsia="方正书宋_GBK"/>
                <w:b/>
              </w:rPr>
            </w:pPr>
          </w:p>
        </w:tc>
        <w:tc>
          <w:tcPr>
            <w:tcW w:w="1134" w:type="dxa"/>
            <w:vAlign w:val="center"/>
          </w:tcPr>
          <w:p w14:paraId="0F3ABBB2">
            <w:pPr>
              <w:spacing w:line="700" w:lineRule="exact"/>
              <w:jc w:val="right"/>
              <w:rPr>
                <w:rFonts w:ascii="方正书宋_GBK" w:eastAsia="方正书宋_GBK"/>
                <w:b/>
              </w:rPr>
            </w:pPr>
          </w:p>
        </w:tc>
        <w:tc>
          <w:tcPr>
            <w:tcW w:w="851" w:type="dxa"/>
            <w:vAlign w:val="center"/>
          </w:tcPr>
          <w:p w14:paraId="3716EFA2">
            <w:pPr>
              <w:spacing w:line="700" w:lineRule="exact"/>
              <w:jc w:val="right"/>
              <w:rPr>
                <w:rFonts w:ascii="方正书宋_GBK" w:eastAsia="方正书宋_GBK"/>
                <w:b/>
              </w:rPr>
            </w:pPr>
          </w:p>
        </w:tc>
        <w:tc>
          <w:tcPr>
            <w:tcW w:w="850" w:type="dxa"/>
            <w:vAlign w:val="center"/>
          </w:tcPr>
          <w:p w14:paraId="031AD8B7">
            <w:pPr>
              <w:spacing w:line="700" w:lineRule="exact"/>
              <w:jc w:val="right"/>
              <w:rPr>
                <w:rFonts w:ascii="方正书宋_GBK" w:eastAsia="方正书宋_GBK"/>
                <w:b/>
              </w:rPr>
            </w:pPr>
          </w:p>
        </w:tc>
        <w:tc>
          <w:tcPr>
            <w:tcW w:w="851" w:type="dxa"/>
            <w:vAlign w:val="center"/>
          </w:tcPr>
          <w:p w14:paraId="1AEDD8BC">
            <w:pPr>
              <w:spacing w:line="700" w:lineRule="exact"/>
              <w:jc w:val="right"/>
              <w:rPr>
                <w:rFonts w:ascii="方正书宋_GBK" w:eastAsia="方正书宋_GBK"/>
                <w:b/>
              </w:rPr>
            </w:pPr>
          </w:p>
        </w:tc>
        <w:tc>
          <w:tcPr>
            <w:tcW w:w="850" w:type="dxa"/>
            <w:vAlign w:val="center"/>
          </w:tcPr>
          <w:p w14:paraId="67E24DC5">
            <w:pPr>
              <w:spacing w:line="700" w:lineRule="exact"/>
              <w:jc w:val="right"/>
              <w:rPr>
                <w:rFonts w:ascii="方正书宋_GBK" w:eastAsia="方正书宋_GBK"/>
                <w:b/>
              </w:rPr>
            </w:pPr>
          </w:p>
        </w:tc>
      </w:tr>
      <w:tr w14:paraId="5C4B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6E7093D8">
            <w:pPr>
              <w:spacing w:line="700" w:lineRule="exact"/>
              <w:jc w:val="left"/>
              <w:rPr>
                <w:rFonts w:ascii="方正书宋_GBK" w:eastAsia="方正书宋_GBK"/>
              </w:rPr>
            </w:pPr>
          </w:p>
        </w:tc>
        <w:tc>
          <w:tcPr>
            <w:tcW w:w="764" w:type="dxa"/>
            <w:vAlign w:val="center"/>
          </w:tcPr>
          <w:p w14:paraId="429132C5">
            <w:pPr>
              <w:spacing w:line="700" w:lineRule="exact"/>
              <w:jc w:val="right"/>
              <w:rPr>
                <w:rFonts w:ascii="方正书宋_GBK" w:eastAsia="方正书宋_GBK"/>
              </w:rPr>
            </w:pPr>
          </w:p>
        </w:tc>
        <w:tc>
          <w:tcPr>
            <w:tcW w:w="1134" w:type="dxa"/>
            <w:vAlign w:val="center"/>
          </w:tcPr>
          <w:p w14:paraId="6794C702">
            <w:pPr>
              <w:spacing w:line="700" w:lineRule="exact"/>
              <w:jc w:val="left"/>
              <w:rPr>
                <w:rFonts w:ascii="方正书宋_GBK" w:eastAsia="方正书宋_GBK"/>
              </w:rPr>
            </w:pPr>
          </w:p>
        </w:tc>
        <w:tc>
          <w:tcPr>
            <w:tcW w:w="1134" w:type="dxa"/>
            <w:vAlign w:val="center"/>
          </w:tcPr>
          <w:p w14:paraId="26CDFC1B">
            <w:pPr>
              <w:spacing w:line="700" w:lineRule="exact"/>
              <w:jc w:val="left"/>
              <w:rPr>
                <w:rFonts w:ascii="方正书宋_GBK" w:eastAsia="方正书宋_GBK"/>
              </w:rPr>
            </w:pPr>
          </w:p>
        </w:tc>
        <w:tc>
          <w:tcPr>
            <w:tcW w:w="992" w:type="dxa"/>
            <w:vAlign w:val="center"/>
          </w:tcPr>
          <w:p w14:paraId="04F649FE">
            <w:pPr>
              <w:spacing w:line="700" w:lineRule="exact"/>
              <w:jc w:val="left"/>
              <w:rPr>
                <w:rFonts w:ascii="方正书宋_GBK" w:eastAsia="方正书宋_GBK"/>
              </w:rPr>
            </w:pPr>
          </w:p>
        </w:tc>
        <w:tc>
          <w:tcPr>
            <w:tcW w:w="851" w:type="dxa"/>
            <w:vAlign w:val="center"/>
          </w:tcPr>
          <w:p w14:paraId="72237EE5">
            <w:pPr>
              <w:spacing w:line="700" w:lineRule="exact"/>
              <w:jc w:val="right"/>
              <w:rPr>
                <w:rFonts w:ascii="方正书宋_GBK" w:eastAsia="方正书宋_GBK"/>
              </w:rPr>
            </w:pPr>
          </w:p>
        </w:tc>
        <w:tc>
          <w:tcPr>
            <w:tcW w:w="834" w:type="dxa"/>
            <w:vAlign w:val="center"/>
          </w:tcPr>
          <w:p w14:paraId="61A6C673">
            <w:pPr>
              <w:spacing w:line="700" w:lineRule="exact"/>
              <w:jc w:val="right"/>
              <w:rPr>
                <w:rFonts w:ascii="方正书宋_GBK" w:eastAsia="方正书宋_GBK"/>
              </w:rPr>
            </w:pPr>
          </w:p>
        </w:tc>
        <w:tc>
          <w:tcPr>
            <w:tcW w:w="709" w:type="dxa"/>
            <w:vAlign w:val="center"/>
          </w:tcPr>
          <w:p w14:paraId="2DB0F738">
            <w:pPr>
              <w:spacing w:line="700" w:lineRule="exact"/>
              <w:jc w:val="right"/>
              <w:rPr>
                <w:rFonts w:ascii="方正书宋_GBK" w:eastAsia="方正书宋_GBK"/>
              </w:rPr>
            </w:pPr>
          </w:p>
        </w:tc>
        <w:tc>
          <w:tcPr>
            <w:tcW w:w="992" w:type="dxa"/>
            <w:vAlign w:val="center"/>
          </w:tcPr>
          <w:p w14:paraId="425D413C">
            <w:pPr>
              <w:spacing w:line="700" w:lineRule="exact"/>
              <w:jc w:val="right"/>
              <w:rPr>
                <w:rFonts w:ascii="方正书宋_GBK" w:eastAsia="方正书宋_GBK"/>
              </w:rPr>
            </w:pPr>
          </w:p>
        </w:tc>
        <w:tc>
          <w:tcPr>
            <w:tcW w:w="1134" w:type="dxa"/>
            <w:vAlign w:val="center"/>
          </w:tcPr>
          <w:p w14:paraId="2F0EE304">
            <w:pPr>
              <w:spacing w:line="700" w:lineRule="exact"/>
              <w:jc w:val="right"/>
              <w:rPr>
                <w:rFonts w:ascii="方正书宋_GBK" w:eastAsia="方正书宋_GBK"/>
              </w:rPr>
            </w:pPr>
          </w:p>
        </w:tc>
        <w:tc>
          <w:tcPr>
            <w:tcW w:w="851" w:type="dxa"/>
            <w:vAlign w:val="center"/>
          </w:tcPr>
          <w:p w14:paraId="509FDCF2">
            <w:pPr>
              <w:spacing w:line="700" w:lineRule="exact"/>
              <w:jc w:val="right"/>
              <w:rPr>
                <w:rFonts w:ascii="方正书宋_GBK" w:eastAsia="方正书宋_GBK"/>
              </w:rPr>
            </w:pPr>
          </w:p>
        </w:tc>
        <w:tc>
          <w:tcPr>
            <w:tcW w:w="850" w:type="dxa"/>
            <w:vAlign w:val="center"/>
          </w:tcPr>
          <w:p w14:paraId="2D6B3123">
            <w:pPr>
              <w:spacing w:line="700" w:lineRule="exact"/>
              <w:jc w:val="right"/>
              <w:rPr>
                <w:rFonts w:ascii="方正书宋_GBK" w:eastAsia="方正书宋_GBK"/>
              </w:rPr>
            </w:pPr>
          </w:p>
        </w:tc>
        <w:tc>
          <w:tcPr>
            <w:tcW w:w="851" w:type="dxa"/>
            <w:vAlign w:val="center"/>
          </w:tcPr>
          <w:p w14:paraId="0EE2CC55">
            <w:pPr>
              <w:spacing w:line="700" w:lineRule="exact"/>
              <w:jc w:val="right"/>
              <w:rPr>
                <w:rFonts w:ascii="方正书宋_GBK" w:eastAsia="方正书宋_GBK"/>
              </w:rPr>
            </w:pPr>
          </w:p>
        </w:tc>
        <w:tc>
          <w:tcPr>
            <w:tcW w:w="850" w:type="dxa"/>
            <w:vAlign w:val="center"/>
          </w:tcPr>
          <w:p w14:paraId="1EAA26A0">
            <w:pPr>
              <w:spacing w:line="700" w:lineRule="exact"/>
              <w:jc w:val="right"/>
              <w:rPr>
                <w:rFonts w:ascii="方正书宋_GBK" w:eastAsia="方正书宋_GBK"/>
              </w:rPr>
            </w:pPr>
          </w:p>
        </w:tc>
      </w:tr>
    </w:tbl>
    <w:p w14:paraId="459F5313">
      <w:pPr>
        <w:spacing w:line="360" w:lineRule="auto"/>
        <w:rPr>
          <w:rFonts w:ascii="仿宋" w:hAnsi="仿宋" w:eastAsia="仿宋"/>
          <w:sz w:val="32"/>
          <w:szCs w:val="32"/>
        </w:rPr>
        <w:sectPr>
          <w:footerReference r:id="rId4" w:type="default"/>
          <w:pgSz w:w="16838" w:h="11906" w:orient="landscape"/>
          <w:pgMar w:top="1797" w:right="1440" w:bottom="1797" w:left="1440" w:header="851" w:footer="992" w:gutter="0"/>
          <w:cols w:space="425" w:num="1"/>
          <w:docGrid w:type="linesAndChars" w:linePitch="312" w:charSpace="0"/>
        </w:sectPr>
      </w:pPr>
    </w:p>
    <w:p w14:paraId="19E7D0B1">
      <w:pPr>
        <w:spacing w:line="360" w:lineRule="auto"/>
        <w:rPr>
          <w:rFonts w:ascii="仿宋" w:hAnsi="仿宋" w:eastAsia="仿宋"/>
          <w:sz w:val="32"/>
          <w:szCs w:val="32"/>
        </w:rPr>
      </w:pPr>
    </w:p>
    <w:p w14:paraId="535EA27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72F79D6F">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上年末我部门固定资产总金额为1984.70万元（详见下表）。我部门本年度无国有资产购置计划，拟购置金额为</w:t>
      </w:r>
      <w:r>
        <w:rPr>
          <w:rFonts w:ascii="仿宋" w:hAnsi="仿宋" w:eastAsia="仿宋"/>
          <w:sz w:val="32"/>
          <w:szCs w:val="32"/>
        </w:rPr>
        <w:t>0。</w:t>
      </w:r>
    </w:p>
    <w:tbl>
      <w:tblPr>
        <w:tblStyle w:val="6"/>
        <w:tblW w:w="10084" w:type="dxa"/>
        <w:jc w:val="center"/>
        <w:tblLayout w:type="autofit"/>
        <w:tblCellMar>
          <w:top w:w="0" w:type="dxa"/>
          <w:left w:w="108" w:type="dxa"/>
          <w:bottom w:w="0" w:type="dxa"/>
          <w:right w:w="108" w:type="dxa"/>
        </w:tblCellMar>
      </w:tblPr>
      <w:tblGrid>
        <w:gridCol w:w="4788"/>
        <w:gridCol w:w="1176"/>
        <w:gridCol w:w="4261"/>
      </w:tblGrid>
      <w:tr w14:paraId="686CF21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083EAA8">
            <w:pPr>
              <w:widowControl/>
              <w:jc w:val="center"/>
              <w:rPr>
                <w:rFonts w:ascii="宋体" w:hAnsi="宋体" w:cs="宋体"/>
                <w:kern w:val="0"/>
                <w:sz w:val="28"/>
                <w:szCs w:val="28"/>
              </w:rPr>
            </w:pPr>
            <w:r>
              <w:rPr>
                <w:rFonts w:hint="eastAsia" w:ascii="宋体" w:hAnsi="宋体"/>
                <w:sz w:val="32"/>
                <w:szCs w:val="32"/>
              </w:rPr>
              <w:t>固定资产占用情况表</w:t>
            </w:r>
          </w:p>
        </w:tc>
      </w:tr>
      <w:tr w14:paraId="44CB45A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3BD47E5F">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6698DED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068355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848249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82F2CB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1D83F7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5A916A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F46738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0F66DC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1984.70</w:t>
            </w:r>
          </w:p>
        </w:tc>
      </w:tr>
      <w:tr w14:paraId="57DFAA8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7D7607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34FE5FC">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14878.00</w:t>
            </w:r>
          </w:p>
        </w:tc>
        <w:tc>
          <w:tcPr>
            <w:tcW w:w="4261" w:type="dxa"/>
            <w:tcBorders>
              <w:top w:val="nil"/>
              <w:left w:val="nil"/>
              <w:bottom w:val="single" w:color="auto" w:sz="4" w:space="0"/>
              <w:right w:val="single" w:color="auto" w:sz="4" w:space="0"/>
            </w:tcBorders>
            <w:shd w:val="clear" w:color="auto" w:fill="auto"/>
            <w:noWrap/>
            <w:vAlign w:val="center"/>
          </w:tcPr>
          <w:p w14:paraId="03FBF48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1295.84</w:t>
            </w:r>
          </w:p>
        </w:tc>
      </w:tr>
      <w:tr w14:paraId="302A3AF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6672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69F713C">
            <w:pPr>
              <w:jc w:val="center"/>
              <w:rPr>
                <w:rFonts w:ascii="仿宋_GB2312" w:hAnsi="仿宋" w:eastAsia="仿宋_GB2312" w:cs="宋体"/>
                <w:kern w:val="0"/>
                <w:sz w:val="24"/>
                <w:szCs w:val="24"/>
              </w:rPr>
            </w:pPr>
            <w:r>
              <w:rPr>
                <w:rFonts w:ascii="仿宋_GB2312" w:hAnsi="仿宋" w:eastAsia="仿宋_GB2312" w:cs="宋体"/>
                <w:kern w:val="0"/>
                <w:sz w:val="24"/>
                <w:szCs w:val="24"/>
              </w:rPr>
              <w:t>14878.00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CD12F6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1295.84</w:t>
            </w:r>
          </w:p>
        </w:tc>
      </w:tr>
      <w:tr w14:paraId="3AE5115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257DE8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D85C8D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14:paraId="6A145D3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85.88</w:t>
            </w:r>
          </w:p>
        </w:tc>
      </w:tr>
      <w:tr w14:paraId="3052218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3C37A7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516281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434BAE7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3F9C9C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3004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7FB2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D86D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EA588A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158F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82083B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FEE480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09F771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6895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134AFF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4EEC73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602.98</w:t>
            </w:r>
          </w:p>
        </w:tc>
      </w:tr>
    </w:tbl>
    <w:p w14:paraId="234BD97F">
      <w:pPr>
        <w:spacing w:line="360" w:lineRule="auto"/>
        <w:rPr>
          <w:rFonts w:ascii="黑体" w:hAnsi="黑体" w:eastAsia="黑体" w:cs="Times New Roman"/>
          <w:sz w:val="32"/>
          <w:szCs w:val="32"/>
        </w:rPr>
      </w:pPr>
    </w:p>
    <w:p w14:paraId="2E42C04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4480140F">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67D055E">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CB8617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EB1EF37">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43830D0">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5D1C693">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C0CC09E">
      <w:pPr>
        <w:spacing w:line="360" w:lineRule="auto"/>
        <w:jc w:val="center"/>
        <w:rPr>
          <w:rFonts w:ascii="黑体" w:hAnsi="黑体" w:eastAsia="黑体" w:cs="Times New Roman"/>
          <w:sz w:val="32"/>
          <w:szCs w:val="32"/>
        </w:rPr>
      </w:pPr>
    </w:p>
    <w:p w14:paraId="7419911E">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7860A506">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73602"/>
      <w:docPartObj>
        <w:docPartGallery w:val="autotext"/>
      </w:docPartObj>
    </w:sdtPr>
    <w:sdtContent>
      <w:p w14:paraId="3EE8AE38">
        <w:pPr>
          <w:pStyle w:val="3"/>
          <w:jc w:val="center"/>
        </w:pPr>
        <w:r>
          <w:fldChar w:fldCharType="begin"/>
        </w:r>
        <w:r>
          <w:instrText xml:space="preserve">PAGE   \* MERGEFORMAT</w:instrText>
        </w:r>
        <w:r>
          <w:fldChar w:fldCharType="separate"/>
        </w:r>
        <w:r>
          <w:rPr>
            <w:lang w:val="zh-CN"/>
          </w:rPr>
          <w:t>15</w:t>
        </w:r>
        <w:r>
          <w:fldChar w:fldCharType="end"/>
        </w:r>
      </w:p>
    </w:sdtContent>
  </w:sdt>
  <w:p w14:paraId="0A572D2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65F142F">
      <w:pPr>
        <w:pStyle w:val="5"/>
      </w:pPr>
      <w:r>
        <w:rPr>
          <w:rStyle w:val="8"/>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055F1F"/>
    <w:rsid w:val="00013B8A"/>
    <w:rsid w:val="00044FBC"/>
    <w:rsid w:val="00055F1F"/>
    <w:rsid w:val="00057F18"/>
    <w:rsid w:val="000A445D"/>
    <w:rsid w:val="00131DEC"/>
    <w:rsid w:val="001462BD"/>
    <w:rsid w:val="00152380"/>
    <w:rsid w:val="001638BE"/>
    <w:rsid w:val="00181777"/>
    <w:rsid w:val="001B4688"/>
    <w:rsid w:val="001D5002"/>
    <w:rsid w:val="001F4875"/>
    <w:rsid w:val="002508EA"/>
    <w:rsid w:val="002918C6"/>
    <w:rsid w:val="00296524"/>
    <w:rsid w:val="002E01F6"/>
    <w:rsid w:val="002F1912"/>
    <w:rsid w:val="002F530F"/>
    <w:rsid w:val="00305E97"/>
    <w:rsid w:val="0032782B"/>
    <w:rsid w:val="00340B3D"/>
    <w:rsid w:val="00367A30"/>
    <w:rsid w:val="003943FB"/>
    <w:rsid w:val="003A06D2"/>
    <w:rsid w:val="003C2317"/>
    <w:rsid w:val="003C442E"/>
    <w:rsid w:val="003D1092"/>
    <w:rsid w:val="003D37CD"/>
    <w:rsid w:val="003E5531"/>
    <w:rsid w:val="0040243C"/>
    <w:rsid w:val="00406BD1"/>
    <w:rsid w:val="00426C19"/>
    <w:rsid w:val="00442889"/>
    <w:rsid w:val="00450FD9"/>
    <w:rsid w:val="00453CE0"/>
    <w:rsid w:val="00470BBB"/>
    <w:rsid w:val="0048611E"/>
    <w:rsid w:val="004B6929"/>
    <w:rsid w:val="004F3C52"/>
    <w:rsid w:val="00510A1E"/>
    <w:rsid w:val="00514A90"/>
    <w:rsid w:val="00570142"/>
    <w:rsid w:val="005B1B6F"/>
    <w:rsid w:val="005B6CCB"/>
    <w:rsid w:val="005C54AA"/>
    <w:rsid w:val="005C7B89"/>
    <w:rsid w:val="0062788A"/>
    <w:rsid w:val="00641F8A"/>
    <w:rsid w:val="006C62DF"/>
    <w:rsid w:val="006F5104"/>
    <w:rsid w:val="00735B02"/>
    <w:rsid w:val="007657C8"/>
    <w:rsid w:val="00771E49"/>
    <w:rsid w:val="00782208"/>
    <w:rsid w:val="007C7FD7"/>
    <w:rsid w:val="007F3746"/>
    <w:rsid w:val="00833132"/>
    <w:rsid w:val="00863720"/>
    <w:rsid w:val="008672EA"/>
    <w:rsid w:val="00891680"/>
    <w:rsid w:val="008A02BE"/>
    <w:rsid w:val="008A0B5F"/>
    <w:rsid w:val="008B5402"/>
    <w:rsid w:val="008C6374"/>
    <w:rsid w:val="008E13F5"/>
    <w:rsid w:val="0090527E"/>
    <w:rsid w:val="00905BB7"/>
    <w:rsid w:val="00912DA4"/>
    <w:rsid w:val="009302B8"/>
    <w:rsid w:val="009305C6"/>
    <w:rsid w:val="00982F3D"/>
    <w:rsid w:val="009B2C16"/>
    <w:rsid w:val="00A8079E"/>
    <w:rsid w:val="00A92D66"/>
    <w:rsid w:val="00AA4262"/>
    <w:rsid w:val="00AB5A90"/>
    <w:rsid w:val="00AE4AA5"/>
    <w:rsid w:val="00AE7FA9"/>
    <w:rsid w:val="00AF3C0A"/>
    <w:rsid w:val="00AF73FD"/>
    <w:rsid w:val="00B147EB"/>
    <w:rsid w:val="00B703D2"/>
    <w:rsid w:val="00B80FAB"/>
    <w:rsid w:val="00B81C88"/>
    <w:rsid w:val="00BA5C83"/>
    <w:rsid w:val="00BC6A7D"/>
    <w:rsid w:val="00BD719F"/>
    <w:rsid w:val="00C177A5"/>
    <w:rsid w:val="00C6153C"/>
    <w:rsid w:val="00C96907"/>
    <w:rsid w:val="00CC7D74"/>
    <w:rsid w:val="00D02F97"/>
    <w:rsid w:val="00D45530"/>
    <w:rsid w:val="00DA5DA7"/>
    <w:rsid w:val="00DE3935"/>
    <w:rsid w:val="00E2325B"/>
    <w:rsid w:val="00E24075"/>
    <w:rsid w:val="00E35F38"/>
    <w:rsid w:val="00E46F27"/>
    <w:rsid w:val="00E509CC"/>
    <w:rsid w:val="00E71A04"/>
    <w:rsid w:val="00E96342"/>
    <w:rsid w:val="00EB79A6"/>
    <w:rsid w:val="00F000B1"/>
    <w:rsid w:val="00F012D3"/>
    <w:rsid w:val="00F10D04"/>
    <w:rsid w:val="00F264ED"/>
    <w:rsid w:val="00F572CB"/>
    <w:rsid w:val="00F621AF"/>
    <w:rsid w:val="00F82447"/>
    <w:rsid w:val="00FB2F32"/>
    <w:rsid w:val="00FE0F1F"/>
    <w:rsid w:val="00FF61F3"/>
    <w:rsid w:val="40B968A7"/>
    <w:rsid w:val="5A6F0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rFonts w:ascii="Calibri" w:hAnsi="Calibri" w:eastAsia="宋体" w:cs="Times New Roman"/>
      <w:sz w:val="18"/>
      <w:szCs w:val="18"/>
    </w:rPr>
  </w:style>
  <w:style w:type="character" w:styleId="8">
    <w:name w:val="footnote reference"/>
    <w:semiHidden/>
    <w:unhideWhenUsed/>
    <w:qFormat/>
    <w:uiPriority w:val="99"/>
    <w:rPr>
      <w:vertAlign w:val="superscript"/>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 w:type="paragraph" w:customStyle="1" w:styleId="12">
    <w:name w:val="[Normal]"/>
    <w:qFormat/>
    <w:uiPriority w:val="99"/>
    <w:pPr>
      <w:widowControl w:val="0"/>
      <w:autoSpaceDE w:val="0"/>
      <w:autoSpaceDN w:val="0"/>
      <w:adjustRightInd w:val="0"/>
    </w:pPr>
    <w:rPr>
      <w:rFonts w:ascii="宋体" w:hAnsi="Times New Roman" w:eastAsia="宋体" w:cs="宋体"/>
      <w:kern w:val="0"/>
      <w:sz w:val="24"/>
      <w:szCs w:val="24"/>
      <w:lang w:val="en-US" w:eastAsia="zh-CN" w:bidi="ar-SA"/>
    </w:rPr>
  </w:style>
  <w:style w:type="character" w:customStyle="1" w:styleId="13">
    <w:name w:val="脚注文本 Char"/>
    <w:basedOn w:val="7"/>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1246-64CF-4236-B655-2018D16B119D}">
  <ds:schemaRefs/>
</ds:datastoreItem>
</file>

<file path=docProps/app.xml><?xml version="1.0" encoding="utf-8"?>
<Properties xmlns="http://schemas.openxmlformats.org/officeDocument/2006/extended-properties" xmlns:vt="http://schemas.openxmlformats.org/officeDocument/2006/docPropsVTypes">
  <Template>Normal</Template>
  <Pages>15</Pages>
  <Words>5521</Words>
  <Characters>6104</Characters>
  <Lines>49</Lines>
  <Paragraphs>13</Paragraphs>
  <TotalTime>459</TotalTime>
  <ScaleCrop>false</ScaleCrop>
  <LinksUpToDate>false</LinksUpToDate>
  <CharactersWithSpaces>6219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2019-02-19T07:03:00Z</cp:lastPrinted>
  <dcterms:modified xsi:type="dcterms:W3CDTF">2026-01-16T03:52:12Z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B9807D96474D424EB8349D95C52C998A_12</vt:lpwstr>
  </property>
  <property fmtid="{D5CDD505-2E9C-101B-9397-08002B2CF9AE}" pid="4" name="KSOTemplateDocerSaveRecord">
    <vt:lpwstr>eyJoZGlkIjoiYjkyY2RlOTcxMjNiNzkyMWJlZTk2OTBmYzQ3OWVlNDgiLCJ1c2VySWQiOiIxMzIwMjQxMzAyIn0=</vt:lpwstr>
  </property>
</Properties>
</file>