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D1C3">
      <w:pPr>
        <w:spacing w:line="580" w:lineRule="exact"/>
        <w:jc w:val="center"/>
        <w:rPr>
          <w:rFonts w:ascii="宋体" w:hAnsi="宋体" w:eastAsia="宋体"/>
          <w:b/>
          <w:sz w:val="44"/>
          <w:szCs w:val="44"/>
        </w:rPr>
      </w:pPr>
      <w:r>
        <w:rPr>
          <w:rFonts w:hint="eastAsia" w:ascii="宋体" w:hAnsi="宋体" w:eastAsia="宋体"/>
          <w:b/>
          <w:sz w:val="44"/>
          <w:szCs w:val="44"/>
        </w:rPr>
        <w:t>保定市徐水区人民代表大会常务委员会办公室</w:t>
      </w:r>
    </w:p>
    <w:p w14:paraId="169DE5C4">
      <w:pPr>
        <w:spacing w:line="580" w:lineRule="exact"/>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14:paraId="55768B37">
      <w:pPr>
        <w:tabs>
          <w:tab w:val="left" w:pos="5274"/>
        </w:tabs>
        <w:spacing w:line="580" w:lineRule="exact"/>
        <w:ind w:firstLine="640" w:firstLineChars="200"/>
        <w:rPr>
          <w:rFonts w:ascii="仿宋" w:hAnsi="仿宋" w:eastAsia="仿宋"/>
          <w:sz w:val="32"/>
          <w:szCs w:val="32"/>
        </w:rPr>
      </w:pPr>
      <w:r>
        <w:rPr>
          <w:rFonts w:ascii="仿宋" w:hAnsi="仿宋" w:eastAsia="仿宋"/>
          <w:sz w:val="32"/>
          <w:szCs w:val="32"/>
        </w:rPr>
        <w:tab/>
      </w:r>
    </w:p>
    <w:p w14:paraId="02D10EA7">
      <w:pPr>
        <w:spacing w:line="580" w:lineRule="exact"/>
        <w:ind w:firstLine="640" w:firstLineChars="200"/>
        <w:rPr>
          <w:rFonts w:ascii="仿宋" w:hAnsi="仿宋" w:eastAsia="仿宋"/>
          <w:sz w:val="32"/>
          <w:szCs w:val="32"/>
        </w:rPr>
      </w:pPr>
      <w:r>
        <w:rPr>
          <w:rFonts w:hint="eastAsia" w:ascii="仿宋" w:hAnsi="仿宋" w:eastAsia="仿宋"/>
          <w:sz w:val="32"/>
          <w:szCs w:val="32"/>
        </w:rPr>
        <w:t>按照</w:t>
      </w:r>
      <w:r>
        <w:rPr>
          <w:rFonts w:hint="eastAsia" w:ascii="微软雅黑" w:hAnsi="微软雅黑" w:eastAsia="微软雅黑" w:cs="微软雅黑"/>
          <w:sz w:val="32"/>
          <w:szCs w:val="32"/>
        </w:rPr>
        <w:t>《</w:t>
      </w:r>
      <w:r>
        <w:rPr>
          <w:rFonts w:hint="eastAsia" w:ascii="仿宋" w:hAnsi="仿宋" w:eastAsia="仿宋"/>
          <w:sz w:val="32"/>
          <w:szCs w:val="32"/>
          <w:lang w:val="en-US" w:eastAsia="zh-CN"/>
        </w:rPr>
        <w:t>中华人民共和国</w:t>
      </w:r>
      <w:r>
        <w:rPr>
          <w:rFonts w:hint="eastAsia" w:ascii="仿宋" w:hAnsi="仿宋" w:eastAsia="仿宋"/>
          <w:sz w:val="32"/>
          <w:szCs w:val="32"/>
        </w:rPr>
        <w:t>预算法</w:t>
      </w:r>
      <w:r>
        <w:rPr>
          <w:rFonts w:hint="eastAsia" w:ascii="微软雅黑" w:hAnsi="微软雅黑" w:eastAsia="微软雅黑" w:cs="微软雅黑"/>
          <w:sz w:val="32"/>
          <w:szCs w:val="32"/>
        </w:rPr>
        <w:t>》</w:t>
      </w:r>
      <w:r>
        <w:rPr>
          <w:rFonts w:hint="eastAsia" w:ascii="仿宋" w:hAnsi="仿宋" w:eastAsia="仿宋"/>
          <w:sz w:val="32"/>
          <w:szCs w:val="32"/>
        </w:rPr>
        <w:t>、</w:t>
      </w:r>
      <w:r>
        <w:rPr>
          <w:rFonts w:hint="eastAsia" w:ascii="微软雅黑" w:hAnsi="微软雅黑" w:eastAsia="微软雅黑" w:cs="微软雅黑"/>
          <w:sz w:val="32"/>
          <w:szCs w:val="32"/>
        </w:rPr>
        <w:t>《</w:t>
      </w:r>
      <w:r>
        <w:rPr>
          <w:rFonts w:hint="eastAsia" w:ascii="仿宋" w:hAnsi="仿宋" w:eastAsia="仿宋"/>
          <w:sz w:val="32"/>
          <w:szCs w:val="32"/>
        </w:rPr>
        <w:t>地方预决算公开操作规程</w:t>
      </w:r>
      <w:r>
        <w:rPr>
          <w:rFonts w:hint="eastAsia" w:ascii="微软雅黑" w:hAnsi="微软雅黑" w:eastAsia="微软雅黑" w:cs="微软雅黑"/>
          <w:sz w:val="32"/>
          <w:szCs w:val="32"/>
        </w:rPr>
        <w:t>》</w:t>
      </w:r>
      <w:bookmarkStart w:id="7" w:name="_GoBack"/>
      <w:bookmarkEnd w:id="7"/>
      <w:r>
        <w:rPr>
          <w:rFonts w:hint="eastAsia" w:ascii="仿宋" w:hAnsi="仿宋" w:eastAsia="仿宋"/>
          <w:sz w:val="32"/>
          <w:szCs w:val="32"/>
        </w:rPr>
        <w:t>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777AAECA">
      <w:pPr>
        <w:spacing w:line="580" w:lineRule="exact"/>
        <w:ind w:firstLine="640" w:firstLineChars="200"/>
        <w:rPr>
          <w:rFonts w:ascii="仿宋" w:hAnsi="仿宋" w:eastAsia="仿宋"/>
          <w:sz w:val="32"/>
          <w:szCs w:val="32"/>
        </w:rPr>
      </w:pPr>
    </w:p>
    <w:p w14:paraId="08184A28">
      <w:pPr>
        <w:spacing w:line="580" w:lineRule="exact"/>
        <w:jc w:val="center"/>
        <w:outlineLvl w:val="0"/>
        <w:rPr>
          <w:rFonts w:ascii="方正小标宋_GBK" w:eastAsia="方正小标宋_GBK"/>
          <w:b/>
          <w:sz w:val="44"/>
        </w:rPr>
      </w:pPr>
      <w:r>
        <w:rPr>
          <w:rFonts w:hint="eastAsia" w:ascii="方正小标宋_GBK" w:eastAsia="方正小标宋_GBK"/>
          <w:b/>
          <w:sz w:val="44"/>
        </w:rPr>
        <w:t>第一部分</w:t>
      </w:r>
      <w:r>
        <w:rPr>
          <w:rFonts w:ascii="方正小标宋_GBK" w:eastAsia="方正小标宋_GBK"/>
          <w:b/>
          <w:sz w:val="44"/>
        </w:rPr>
        <w:t>:</w:t>
      </w:r>
      <w:r>
        <w:rPr>
          <w:rFonts w:hint="eastAsia" w:ascii="方正小标宋_GBK" w:eastAsia="方正小标宋_GBK"/>
          <w:b/>
          <w:sz w:val="44"/>
          <w:lang w:eastAsia="zh-CN"/>
        </w:rPr>
        <w:t>单位</w:t>
      </w:r>
      <w:r>
        <w:rPr>
          <w:rFonts w:ascii="方正小标宋_GBK" w:eastAsia="方正小标宋_GBK"/>
          <w:b/>
          <w:sz w:val="44"/>
        </w:rPr>
        <w:t>职责及机构设置情况</w:t>
      </w:r>
    </w:p>
    <w:p w14:paraId="286D947D">
      <w:pPr>
        <w:spacing w:line="580" w:lineRule="exact"/>
        <w:ind w:firstLine="643" w:firstLineChars="200"/>
        <w:rPr>
          <w:rFonts w:ascii="仿宋" w:hAnsi="仿宋" w:eastAsia="仿宋"/>
          <w:b/>
          <w:sz w:val="32"/>
          <w:szCs w:val="32"/>
        </w:rPr>
      </w:pPr>
    </w:p>
    <w:p w14:paraId="00BB0C2C">
      <w:pPr>
        <w:spacing w:line="580" w:lineRule="exact"/>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6CB46ACC">
      <w:pPr>
        <w:spacing w:line="58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w:t>
      </w:r>
      <w:r>
        <w:rPr>
          <w:rFonts w:ascii="仿宋" w:hAnsi="仿宋" w:eastAsia="仿宋" w:cs="Times New Roman"/>
          <w:sz w:val="32"/>
          <w:szCs w:val="32"/>
        </w:rPr>
        <w:t>中共</w:t>
      </w:r>
      <w:r>
        <w:rPr>
          <w:rFonts w:hint="eastAsia" w:ascii="仿宋" w:hAnsi="仿宋" w:eastAsia="仿宋" w:cs="Times New Roman"/>
          <w:sz w:val="32"/>
          <w:szCs w:val="32"/>
        </w:rPr>
        <w:t>保定市</w:t>
      </w:r>
      <w:r>
        <w:rPr>
          <w:rFonts w:ascii="仿宋" w:hAnsi="仿宋" w:eastAsia="仿宋" w:cs="Times New Roman"/>
          <w:sz w:val="32"/>
          <w:szCs w:val="32"/>
        </w:rPr>
        <w:t>徐水区</w:t>
      </w:r>
      <w:r>
        <w:rPr>
          <w:rFonts w:hint="eastAsia" w:ascii="仿宋" w:hAnsi="仿宋" w:eastAsia="仿宋" w:cs="Times New Roman"/>
          <w:sz w:val="32"/>
          <w:szCs w:val="32"/>
        </w:rPr>
        <w:t>为</w:t>
      </w:r>
      <w:r>
        <w:rPr>
          <w:rFonts w:ascii="仿宋" w:hAnsi="仿宋" w:eastAsia="仿宋" w:cs="Times New Roman"/>
          <w:sz w:val="32"/>
          <w:szCs w:val="32"/>
        </w:rPr>
        <w:t>办公室</w:t>
      </w:r>
      <w:r>
        <w:rPr>
          <w:rFonts w:hint="eastAsia" w:ascii="微软雅黑" w:hAnsi="微软雅黑" w:eastAsia="微软雅黑" w:cs="微软雅黑"/>
          <w:sz w:val="32"/>
          <w:szCs w:val="32"/>
        </w:rPr>
        <w:t>《</w:t>
      </w:r>
      <w:r>
        <w:rPr>
          <w:rFonts w:ascii="仿宋" w:hAnsi="仿宋" w:eastAsia="仿宋" w:cs="Times New Roman"/>
          <w:sz w:val="32"/>
          <w:szCs w:val="32"/>
        </w:rPr>
        <w:t>关于印发</w:t>
      </w:r>
      <w:r>
        <w:rPr>
          <w:rFonts w:hint="eastAsia" w:ascii="微软雅黑" w:hAnsi="微软雅黑" w:eastAsia="微软雅黑" w:cs="微软雅黑"/>
          <w:sz w:val="32"/>
          <w:szCs w:val="32"/>
        </w:rPr>
        <w:t>〈</w:t>
      </w:r>
      <w:r>
        <w:rPr>
          <w:rFonts w:hint="eastAsia" w:ascii="仿宋" w:hAnsi="仿宋" w:eastAsia="仿宋" w:cs="Times New Roman"/>
          <w:sz w:val="32"/>
          <w:szCs w:val="32"/>
        </w:rPr>
        <w:t>保定市徐水区人民代表大会常务委员会</w:t>
      </w:r>
      <w:r>
        <w:rPr>
          <w:rFonts w:ascii="仿宋" w:hAnsi="仿宋" w:eastAsia="仿宋" w:cs="Times New Roman"/>
          <w:sz w:val="32"/>
          <w:szCs w:val="32"/>
        </w:rPr>
        <w:t>机关职能配置、内设机构和人员编制规定</w:t>
      </w:r>
      <w:r>
        <w:rPr>
          <w:rFonts w:hint="eastAsia" w:ascii="微软雅黑" w:hAnsi="微软雅黑" w:eastAsia="微软雅黑" w:cs="微软雅黑"/>
          <w:sz w:val="32"/>
          <w:szCs w:val="32"/>
        </w:rPr>
        <w:t>〉</w:t>
      </w:r>
      <w:r>
        <w:rPr>
          <w:rFonts w:hint="eastAsia" w:ascii="仿宋" w:hAnsi="仿宋" w:eastAsia="仿宋" w:cs="Times New Roman"/>
          <w:sz w:val="32"/>
          <w:szCs w:val="32"/>
        </w:rPr>
        <w:t>的</w:t>
      </w:r>
      <w:r>
        <w:rPr>
          <w:rFonts w:ascii="仿宋" w:hAnsi="仿宋" w:eastAsia="仿宋" w:cs="Times New Roman"/>
          <w:sz w:val="32"/>
          <w:szCs w:val="32"/>
        </w:rPr>
        <w:t>通知</w:t>
      </w:r>
      <w:r>
        <w:rPr>
          <w:rFonts w:hint="eastAsia" w:ascii="微软雅黑" w:hAnsi="微软雅黑" w:eastAsia="微软雅黑" w:cs="微软雅黑"/>
          <w:sz w:val="32"/>
          <w:szCs w:val="32"/>
        </w:rPr>
        <w:t>》</w:t>
      </w:r>
      <w:r>
        <w:rPr>
          <w:rFonts w:ascii="仿宋" w:hAnsi="仿宋" w:eastAsia="仿宋" w:cs="Times New Roman"/>
          <w:sz w:val="32"/>
          <w:szCs w:val="32"/>
        </w:rPr>
        <w:t>（徐办字</w:t>
      </w:r>
      <w:r>
        <w:rPr>
          <w:rFonts w:hint="eastAsia" w:ascii="仿宋" w:hAnsi="仿宋" w:eastAsia="仿宋" w:cs="Times New Roman"/>
          <w:sz w:val="32"/>
          <w:szCs w:val="32"/>
        </w:rPr>
        <w:t>[</w:t>
      </w:r>
      <w:r>
        <w:rPr>
          <w:rFonts w:ascii="仿宋" w:hAnsi="仿宋" w:eastAsia="仿宋" w:cs="Times New Roman"/>
          <w:sz w:val="32"/>
          <w:szCs w:val="32"/>
        </w:rPr>
        <w:t>2020</w:t>
      </w: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号</w:t>
      </w:r>
      <w:r>
        <w:rPr>
          <w:rFonts w:ascii="仿宋" w:hAnsi="仿宋" w:eastAsia="仿宋" w:cs="Times New Roman"/>
          <w:sz w:val="32"/>
          <w:szCs w:val="32"/>
        </w:rPr>
        <w:t>），现将我</w:t>
      </w:r>
      <w:r>
        <w:rPr>
          <w:rFonts w:hint="eastAsia" w:ascii="仿宋" w:hAnsi="仿宋" w:eastAsia="仿宋" w:cs="Times New Roman"/>
          <w:sz w:val="32"/>
          <w:szCs w:val="32"/>
          <w:lang w:eastAsia="zh-CN"/>
        </w:rPr>
        <w:t>单位</w:t>
      </w:r>
      <w:r>
        <w:rPr>
          <w:rFonts w:ascii="仿宋" w:hAnsi="仿宋" w:eastAsia="仿宋" w:cs="Times New Roman"/>
          <w:sz w:val="32"/>
          <w:szCs w:val="32"/>
        </w:rPr>
        <w:t>概括说明如下：</w:t>
      </w:r>
    </w:p>
    <w:p w14:paraId="37214D11">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（一）为人大会议服务。主要为本级人民代表大会和人大常委会会议、主任会议服务，包括发送会议通知、准备会议文件、提供必要的资料，起草会议的议程草案、安排会议、会议记录等。</w:t>
      </w:r>
    </w:p>
    <w:p w14:paraId="6E1B4530">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（二）为人大日常工作服务。负责联系代表、安排代表活动、组织视察、调研、执法检查等，处理代表和人大常委会组成人员提出的议案、建议、批评和意见，接待人民群众的来信来访。</w:t>
      </w:r>
    </w:p>
    <w:p w14:paraId="7B8513AF">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（三）提供研究、咨询服务。围绕人大制度建设和民主法制建设进行调查研究，发现问题并提供解决问题的办法，为人大及其常委会决议决定提供信息和参考。</w:t>
      </w:r>
    </w:p>
    <w:p w14:paraId="0CD12EA7">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（四）提供后勤服务。包括为人大及其常委会工作人员的工作、生活提供一些必要的保障。</w:t>
      </w:r>
    </w:p>
    <w:p w14:paraId="4F84AFF3">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6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972"/>
        <w:gridCol w:w="1421"/>
        <w:gridCol w:w="1418"/>
        <w:gridCol w:w="2831"/>
      </w:tblGrid>
      <w:tr w14:paraId="6D29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F20D53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972" w:type="dxa"/>
            <w:tcBorders>
              <w:bottom w:val="single" w:color="000000" w:sz="6" w:space="0"/>
            </w:tcBorders>
            <w:vAlign w:val="center"/>
          </w:tcPr>
          <w:p w14:paraId="55D60B8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421" w:type="dxa"/>
            <w:tcBorders>
              <w:bottom w:val="single" w:color="000000" w:sz="6" w:space="0"/>
            </w:tcBorders>
            <w:vAlign w:val="center"/>
          </w:tcPr>
          <w:p w14:paraId="49606B2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86C339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831" w:type="dxa"/>
            <w:tcBorders>
              <w:bottom w:val="single" w:color="000000" w:sz="6" w:space="0"/>
            </w:tcBorders>
            <w:vAlign w:val="center"/>
          </w:tcPr>
          <w:p w14:paraId="05A9A87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43E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36C1B7C">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972" w:type="dxa"/>
            <w:tcBorders>
              <w:bottom w:val="single" w:color="auto" w:sz="4" w:space="0"/>
            </w:tcBorders>
            <w:vAlign w:val="center"/>
          </w:tcPr>
          <w:p w14:paraId="06DECE84">
            <w:pPr>
              <w:jc w:val="center"/>
              <w:rPr>
                <w:rFonts w:ascii="仿宋_GB2312" w:hAnsi="仿宋" w:eastAsia="仿宋_GB2312"/>
                <w:bCs/>
                <w:sz w:val="24"/>
                <w:szCs w:val="24"/>
              </w:rPr>
            </w:pPr>
            <w:r>
              <w:rPr>
                <w:rFonts w:hint="eastAsia" w:ascii="仿宋_GB2312" w:hAnsi="仿宋" w:eastAsia="仿宋_GB2312"/>
                <w:bCs/>
                <w:sz w:val="24"/>
                <w:szCs w:val="24"/>
              </w:rPr>
              <w:t>办公室</w:t>
            </w:r>
          </w:p>
        </w:tc>
        <w:tc>
          <w:tcPr>
            <w:tcW w:w="1421" w:type="dxa"/>
            <w:vAlign w:val="center"/>
          </w:tcPr>
          <w:p w14:paraId="02A4C3C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5F7FC78D">
            <w:pPr>
              <w:jc w:val="center"/>
              <w:rPr>
                <w:rFonts w:ascii="仿宋_GB2312" w:hAnsi="仿宋" w:eastAsia="仿宋_GB2312"/>
                <w:bCs/>
                <w:sz w:val="24"/>
                <w:szCs w:val="24"/>
              </w:rPr>
            </w:pPr>
          </w:p>
        </w:tc>
        <w:tc>
          <w:tcPr>
            <w:tcW w:w="2831" w:type="dxa"/>
            <w:vAlign w:val="center"/>
          </w:tcPr>
          <w:p w14:paraId="7ED77C1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FFFDE56">
      <w:pPr>
        <w:spacing w:line="360" w:lineRule="auto"/>
        <w:rPr>
          <w:rFonts w:hint="eastAsia" w:ascii="仿宋" w:hAnsi="仿宋" w:eastAsia="仿宋"/>
          <w:b/>
          <w:sz w:val="32"/>
          <w:szCs w:val="32"/>
        </w:rPr>
      </w:pPr>
    </w:p>
    <w:p w14:paraId="50591B2A">
      <w:pPr>
        <w:spacing w:line="360" w:lineRule="auto"/>
        <w:rPr>
          <w:rFonts w:ascii="仿宋" w:hAnsi="仿宋" w:eastAsia="仿宋"/>
          <w:b/>
          <w:sz w:val="32"/>
          <w:szCs w:val="32"/>
        </w:rPr>
      </w:pPr>
    </w:p>
    <w:p w14:paraId="73A98B88">
      <w:pPr>
        <w:jc w:val="center"/>
        <w:outlineLvl w:val="0"/>
        <w:rPr>
          <w:rFonts w:ascii="方正小标宋_GBK" w:eastAsia="方正小标宋_GBK"/>
          <w:b/>
          <w:sz w:val="44"/>
        </w:rPr>
      </w:pPr>
      <w:r>
        <w:rPr>
          <w:rFonts w:hint="eastAsia" w:ascii="方正小标宋_GBK" w:eastAsia="方正小标宋_GBK"/>
          <w:b/>
          <w:sz w:val="44"/>
        </w:rPr>
        <w:t>第二部分：</w:t>
      </w:r>
      <w:r>
        <w:rPr>
          <w:rFonts w:hint="eastAsia" w:ascii="方正小标宋_GBK" w:eastAsia="方正小标宋_GBK"/>
          <w:b/>
          <w:sz w:val="44"/>
          <w:lang w:eastAsia="zh-CN"/>
        </w:rPr>
        <w:t>单位</w:t>
      </w:r>
      <w:r>
        <w:rPr>
          <w:rFonts w:hint="eastAsia" w:ascii="方正小标宋_GBK" w:eastAsia="方正小标宋_GBK"/>
          <w:b/>
          <w:sz w:val="44"/>
        </w:rPr>
        <w:t>预算安排的总体情况</w:t>
      </w:r>
      <w:r>
        <w:rPr>
          <w:rFonts w:ascii="方正小标宋_GBK" w:eastAsia="方正小标宋_GBK"/>
          <w:b/>
          <w:sz w:val="44"/>
        </w:rPr>
        <w:t xml:space="preserve"> </w:t>
      </w:r>
    </w:p>
    <w:p w14:paraId="74F0CC09">
      <w:pPr>
        <w:spacing w:line="360" w:lineRule="auto"/>
        <w:ind w:firstLine="640" w:firstLineChars="200"/>
        <w:rPr>
          <w:rFonts w:hint="eastAsia" w:ascii="仿宋" w:hAnsi="仿宋" w:eastAsia="仿宋"/>
          <w:sz w:val="32"/>
          <w:szCs w:val="32"/>
        </w:rPr>
      </w:pPr>
    </w:p>
    <w:p w14:paraId="3F4881EF">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3BD09ED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DF7B303">
      <w:pPr>
        <w:spacing w:line="360" w:lineRule="auto"/>
        <w:ind w:firstLine="640" w:firstLineChars="200"/>
        <w:rPr>
          <w:rFonts w:ascii="仿宋" w:hAnsi="仿宋" w:eastAsia="仿宋"/>
          <w:sz w:val="32"/>
          <w:szCs w:val="32"/>
        </w:rPr>
      </w:pPr>
      <w:r>
        <w:rPr>
          <w:rFonts w:ascii="仿宋" w:hAnsi="仿宋" w:eastAsia="仿宋"/>
          <w:sz w:val="32"/>
          <w:szCs w:val="32"/>
        </w:rPr>
        <w:t>2021年预算收入为567.61万元,其中：一般公共预算收入567.61万元，基金预算收入0万元，财政专户收入0万元，其他来源收入0万元。</w:t>
      </w:r>
    </w:p>
    <w:p w14:paraId="73F63B6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901D425">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支出预算：567.61万元</w:t>
      </w:r>
    </w:p>
    <w:p w14:paraId="7A62FCBB">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基本支出5</w:t>
      </w:r>
      <w:r>
        <w:rPr>
          <w:rFonts w:ascii="仿宋" w:hAnsi="仿宋" w:eastAsia="仿宋"/>
          <w:sz w:val="32"/>
          <w:szCs w:val="32"/>
        </w:rPr>
        <w:t>26.65</w:t>
      </w:r>
      <w:r>
        <w:rPr>
          <w:rFonts w:hint="eastAsia" w:ascii="仿宋" w:hAnsi="仿宋" w:eastAsia="仿宋"/>
          <w:sz w:val="32"/>
          <w:szCs w:val="32"/>
        </w:rPr>
        <w:t>万元</w:t>
      </w:r>
    </w:p>
    <w:p w14:paraId="2EBA11D3">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其中：人员经费467.12万元</w:t>
      </w:r>
    </w:p>
    <w:p w14:paraId="2DD664AB">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日常公用经费59.53万元</w:t>
      </w:r>
    </w:p>
    <w:p w14:paraId="2B22B281">
      <w:pPr>
        <w:spacing w:line="54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40.96万元</w:t>
      </w:r>
    </w:p>
    <w:p w14:paraId="4ABCDAF2">
      <w:pPr>
        <w:spacing w:line="540" w:lineRule="exact"/>
        <w:ind w:firstLine="640" w:firstLineChars="200"/>
        <w:rPr>
          <w:rFonts w:ascii="仿宋" w:hAnsi="仿宋" w:eastAsia="仿宋"/>
          <w:sz w:val="32"/>
          <w:szCs w:val="32"/>
        </w:rPr>
      </w:pPr>
      <w:r>
        <w:rPr>
          <w:rFonts w:ascii="仿宋" w:hAnsi="仿宋" w:eastAsia="仿宋"/>
          <w:sz w:val="32"/>
          <w:szCs w:val="32"/>
        </w:rPr>
        <w:t xml:space="preserve">    其中：本级支出40.96万元</w:t>
      </w:r>
    </w:p>
    <w:p w14:paraId="6BC20DF5">
      <w:pPr>
        <w:spacing w:line="54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A9C28F9">
      <w:pPr>
        <w:spacing w:line="540" w:lineRule="exact"/>
        <w:ind w:firstLine="640" w:firstLineChars="200"/>
        <w:rPr>
          <w:rFonts w:ascii="仿宋" w:hAnsi="仿宋" w:eastAsia="仿宋"/>
          <w:color w:val="000000" w:themeColor="text1"/>
          <w:sz w:val="32"/>
          <w:szCs w:val="32"/>
        </w:rPr>
      </w:pPr>
      <w:r>
        <w:rPr>
          <w:rFonts w:hint="eastAsia" w:ascii="仿宋" w:hAnsi="仿宋" w:eastAsia="仿宋"/>
          <w:sz w:val="32"/>
          <w:szCs w:val="32"/>
        </w:rPr>
        <w:t>本年度预算收支安排5</w:t>
      </w:r>
      <w:r>
        <w:rPr>
          <w:rFonts w:ascii="仿宋" w:hAnsi="仿宋" w:eastAsia="仿宋"/>
          <w:sz w:val="32"/>
          <w:szCs w:val="32"/>
        </w:rPr>
        <w:t>67.61</w:t>
      </w:r>
      <w:r>
        <w:rPr>
          <w:rFonts w:hint="eastAsia" w:ascii="仿宋" w:hAnsi="仿宋" w:eastAsia="仿宋"/>
          <w:sz w:val="32"/>
          <w:szCs w:val="32"/>
        </w:rPr>
        <w:t>万元，较上年</w:t>
      </w:r>
      <w:r>
        <w:rPr>
          <w:rFonts w:ascii="仿宋" w:hAnsi="仿宋" w:eastAsia="仿宋"/>
          <w:sz w:val="32"/>
          <w:szCs w:val="32"/>
        </w:rPr>
        <w:t>减少45.42万元。其中:基本支出减少33.04万元，</w:t>
      </w:r>
      <w:r>
        <w:rPr>
          <w:rFonts w:ascii="仿宋" w:hAnsi="仿宋" w:eastAsia="仿宋"/>
          <w:color w:val="000000" w:themeColor="text1"/>
          <w:sz w:val="32"/>
          <w:szCs w:val="32"/>
        </w:rPr>
        <w:t>主要原因是</w:t>
      </w:r>
      <w:r>
        <w:rPr>
          <w:rFonts w:hint="eastAsia" w:ascii="仿宋" w:hAnsi="仿宋" w:eastAsia="仿宋"/>
          <w:color w:val="000000" w:themeColor="text1"/>
          <w:sz w:val="32"/>
          <w:szCs w:val="32"/>
        </w:rPr>
        <w:t>人员支出</w:t>
      </w:r>
      <w:r>
        <w:rPr>
          <w:rFonts w:ascii="仿宋" w:hAnsi="仿宋" w:eastAsia="仿宋"/>
          <w:color w:val="000000" w:themeColor="text1"/>
          <w:sz w:val="32"/>
          <w:szCs w:val="32"/>
        </w:rPr>
        <w:t>减少；项目支出减少12.38万元，主要原因是</w:t>
      </w:r>
      <w:r>
        <w:rPr>
          <w:rFonts w:hint="eastAsia" w:ascii="仿宋" w:hAnsi="仿宋" w:eastAsia="仿宋"/>
          <w:color w:val="000000" w:themeColor="text1"/>
          <w:sz w:val="32"/>
          <w:szCs w:val="32"/>
        </w:rPr>
        <w:t>认真</w:t>
      </w:r>
      <w:r>
        <w:rPr>
          <w:rFonts w:ascii="仿宋" w:hAnsi="仿宋" w:eastAsia="仿宋"/>
          <w:color w:val="000000" w:themeColor="text1"/>
          <w:sz w:val="32"/>
          <w:szCs w:val="32"/>
        </w:rPr>
        <w:t>执行</w:t>
      </w:r>
      <w:r>
        <w:rPr>
          <w:rFonts w:hint="eastAsia" w:ascii="仿宋" w:hAnsi="仿宋" w:eastAsia="仿宋"/>
          <w:color w:val="000000" w:themeColor="text1"/>
          <w:sz w:val="32"/>
          <w:szCs w:val="32"/>
          <w:lang w:eastAsia="zh-CN"/>
        </w:rPr>
        <w:t>中央八项规定</w:t>
      </w:r>
      <w:r>
        <w:rPr>
          <w:rFonts w:hint="eastAsia" w:ascii="仿宋" w:hAnsi="仿宋" w:eastAsia="仿宋"/>
          <w:color w:val="000000" w:themeColor="text1"/>
          <w:sz w:val="32"/>
          <w:szCs w:val="32"/>
        </w:rPr>
        <w:t>，</w:t>
      </w:r>
      <w:r>
        <w:rPr>
          <w:rFonts w:ascii="仿宋" w:hAnsi="仿宋" w:eastAsia="仿宋"/>
          <w:color w:val="000000" w:themeColor="text1"/>
          <w:sz w:val="32"/>
          <w:szCs w:val="32"/>
        </w:rPr>
        <w:t>厉行</w:t>
      </w:r>
      <w:r>
        <w:rPr>
          <w:rFonts w:hint="eastAsia" w:ascii="仿宋" w:hAnsi="仿宋" w:eastAsia="仿宋"/>
          <w:color w:val="000000" w:themeColor="text1"/>
          <w:sz w:val="32"/>
          <w:szCs w:val="32"/>
        </w:rPr>
        <w:t>节约</w:t>
      </w:r>
      <w:r>
        <w:rPr>
          <w:rFonts w:ascii="仿宋" w:hAnsi="仿宋" w:eastAsia="仿宋"/>
          <w:color w:val="000000" w:themeColor="text1"/>
          <w:sz w:val="32"/>
          <w:szCs w:val="32"/>
        </w:rPr>
        <w:t>，</w:t>
      </w:r>
      <w:r>
        <w:rPr>
          <w:rFonts w:hint="eastAsia" w:ascii="仿宋" w:hAnsi="仿宋" w:eastAsia="仿宋"/>
          <w:color w:val="000000" w:themeColor="text1"/>
          <w:sz w:val="32"/>
          <w:szCs w:val="32"/>
        </w:rPr>
        <w:t>严格控制</w:t>
      </w:r>
      <w:r>
        <w:rPr>
          <w:rFonts w:ascii="仿宋" w:hAnsi="仿宋" w:eastAsia="仿宋"/>
          <w:color w:val="000000" w:themeColor="text1"/>
          <w:sz w:val="32"/>
          <w:szCs w:val="32"/>
        </w:rPr>
        <w:t>项目支出预算。</w:t>
      </w:r>
    </w:p>
    <w:p w14:paraId="74F0C7DA">
      <w:pPr>
        <w:spacing w:line="540" w:lineRule="exact"/>
        <w:ind w:firstLine="640" w:firstLineChars="200"/>
        <w:rPr>
          <w:rFonts w:ascii="仿宋" w:hAnsi="仿宋" w:eastAsia="仿宋"/>
          <w:sz w:val="32"/>
          <w:szCs w:val="32"/>
        </w:rPr>
      </w:pPr>
    </w:p>
    <w:p w14:paraId="7D6C0942">
      <w:pPr>
        <w:spacing w:line="540" w:lineRule="exact"/>
        <w:jc w:val="center"/>
        <w:outlineLvl w:val="0"/>
        <w:rPr>
          <w:rFonts w:ascii="方正小标宋_GBK" w:eastAsia="方正小标宋_GBK"/>
          <w:b/>
          <w:sz w:val="44"/>
        </w:rPr>
      </w:pPr>
      <w:r>
        <w:rPr>
          <w:rFonts w:hint="eastAsia" w:ascii="方正小标宋_GBK" w:eastAsia="方正小标宋_GBK"/>
          <w:b/>
          <w:sz w:val="44"/>
        </w:rPr>
        <w:t>第三部分：机关运行经费安排情况</w:t>
      </w:r>
    </w:p>
    <w:p w14:paraId="352AD2C6">
      <w:pPr>
        <w:spacing w:line="540" w:lineRule="exact"/>
        <w:ind w:firstLine="640" w:firstLineChars="200"/>
        <w:rPr>
          <w:rFonts w:hint="eastAsia" w:ascii="仿宋" w:hAnsi="仿宋" w:eastAsia="仿宋"/>
          <w:sz w:val="32"/>
          <w:szCs w:val="32"/>
        </w:rPr>
      </w:pPr>
    </w:p>
    <w:p w14:paraId="5C1A2F48">
      <w:pPr>
        <w:spacing w:line="540" w:lineRule="exact"/>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机关运行经费安排59.53万元，其中办公费4.6万元，邮电费12.26万元，</w:t>
      </w:r>
      <w:r>
        <w:rPr>
          <w:rFonts w:hint="eastAsia" w:ascii="仿宋" w:hAnsi="仿宋" w:eastAsia="仿宋"/>
          <w:sz w:val="32"/>
          <w:szCs w:val="32"/>
          <w:lang w:eastAsia="zh-CN"/>
        </w:rPr>
        <w:t>公务接待费</w:t>
      </w:r>
      <w:r>
        <w:rPr>
          <w:rFonts w:hint="eastAsia" w:ascii="仿宋" w:hAnsi="仿宋" w:eastAsia="仿宋"/>
          <w:sz w:val="32"/>
          <w:szCs w:val="32"/>
          <w:lang w:val="en-US" w:eastAsia="zh-CN"/>
        </w:rPr>
        <w:t>2.00万元，</w:t>
      </w:r>
      <w:r>
        <w:rPr>
          <w:rFonts w:ascii="仿宋" w:hAnsi="仿宋" w:eastAsia="仿宋"/>
          <w:sz w:val="32"/>
          <w:szCs w:val="32"/>
        </w:rPr>
        <w:t>工会经费</w:t>
      </w:r>
      <w:r>
        <w:rPr>
          <w:rFonts w:hint="eastAsia" w:ascii="仿宋" w:hAnsi="仿宋" w:eastAsia="仿宋"/>
          <w:sz w:val="32"/>
          <w:szCs w:val="32"/>
          <w:lang w:val="en-US" w:eastAsia="zh-CN"/>
        </w:rPr>
        <w:t>3.61万元，</w:t>
      </w:r>
      <w:r>
        <w:rPr>
          <w:rFonts w:ascii="仿宋" w:hAnsi="仿宋" w:eastAsia="仿宋"/>
          <w:sz w:val="32"/>
          <w:szCs w:val="32"/>
        </w:rPr>
        <w:t>福利费</w:t>
      </w:r>
      <w:r>
        <w:rPr>
          <w:rFonts w:hint="eastAsia" w:ascii="仿宋" w:hAnsi="仿宋" w:eastAsia="仿宋"/>
          <w:sz w:val="32"/>
          <w:szCs w:val="32"/>
          <w:lang w:val="en-US" w:eastAsia="zh-CN"/>
        </w:rPr>
        <w:t>2.58</w:t>
      </w:r>
      <w:r>
        <w:rPr>
          <w:rFonts w:ascii="仿宋" w:hAnsi="仿宋" w:eastAsia="仿宋"/>
          <w:sz w:val="32"/>
          <w:szCs w:val="32"/>
        </w:rPr>
        <w:t>万元，公务用车运行维护费10.8万元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lang w:eastAsia="zh-CN"/>
        </w:rPr>
        <w:t>交通费用</w:t>
      </w:r>
      <w:r>
        <w:rPr>
          <w:rFonts w:hint="eastAsia" w:ascii="仿宋" w:hAnsi="仿宋" w:eastAsia="仿宋"/>
          <w:sz w:val="32"/>
          <w:szCs w:val="32"/>
          <w:lang w:val="en-US" w:eastAsia="zh-CN"/>
        </w:rPr>
        <w:t>15.89万元，其他商品和服务</w:t>
      </w:r>
      <w:r>
        <w:rPr>
          <w:rFonts w:ascii="仿宋" w:hAnsi="仿宋" w:eastAsia="仿宋"/>
          <w:sz w:val="32"/>
          <w:szCs w:val="32"/>
        </w:rPr>
        <w:t>支出</w:t>
      </w:r>
      <w:r>
        <w:rPr>
          <w:rFonts w:hint="eastAsia" w:ascii="仿宋" w:hAnsi="仿宋" w:eastAsia="仿宋"/>
          <w:sz w:val="32"/>
          <w:szCs w:val="32"/>
          <w:lang w:val="en-US" w:eastAsia="zh-CN"/>
        </w:rPr>
        <w:t>7.79</w:t>
      </w:r>
      <w:r>
        <w:rPr>
          <w:rFonts w:ascii="仿宋" w:hAnsi="仿宋" w:eastAsia="仿宋"/>
          <w:sz w:val="32"/>
          <w:szCs w:val="32"/>
        </w:rPr>
        <w:t>万元。</w:t>
      </w:r>
    </w:p>
    <w:p w14:paraId="1D8157FB">
      <w:pPr>
        <w:spacing w:line="540" w:lineRule="exact"/>
        <w:jc w:val="center"/>
        <w:outlineLvl w:val="0"/>
        <w:rPr>
          <w:rFonts w:ascii="方正小标宋_GBK" w:eastAsia="方正小标宋_GBK"/>
          <w:sz w:val="44"/>
        </w:rPr>
      </w:pPr>
    </w:p>
    <w:p w14:paraId="60C54E46">
      <w:pPr>
        <w:spacing w:line="540" w:lineRule="exact"/>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34" w:type="pct"/>
        <w:tblInd w:w="0" w:type="dxa"/>
        <w:tblLayout w:type="autofit"/>
        <w:tblCellMar>
          <w:top w:w="0" w:type="dxa"/>
          <w:left w:w="108" w:type="dxa"/>
          <w:bottom w:w="0" w:type="dxa"/>
          <w:right w:w="108" w:type="dxa"/>
        </w:tblCellMar>
      </w:tblPr>
      <w:tblGrid>
        <w:gridCol w:w="9580"/>
      </w:tblGrid>
      <w:tr w14:paraId="6B443CFD">
        <w:tblPrEx>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92"/>
              <w:gridCol w:w="1292"/>
              <w:gridCol w:w="1437"/>
              <w:gridCol w:w="847"/>
              <w:gridCol w:w="2432"/>
            </w:tblGrid>
            <w:tr w14:paraId="46AED08D">
              <w:tblPrEx>
                <w:tblCellMar>
                  <w:top w:w="0" w:type="dxa"/>
                  <w:left w:w="108" w:type="dxa"/>
                  <w:bottom w:w="0" w:type="dxa"/>
                  <w:right w:w="108" w:type="dxa"/>
                </w:tblCellMar>
              </w:tblPrEx>
              <w:trPr>
                <w:trHeight w:val="703" w:hRule="atLeast"/>
                <w:jc w:val="center"/>
              </w:trPr>
              <w:tc>
                <w:tcPr>
                  <w:tcW w:w="8200" w:type="dxa"/>
                  <w:gridSpan w:val="5"/>
                  <w:tcBorders>
                    <w:top w:val="nil"/>
                    <w:left w:val="nil"/>
                    <w:bottom w:val="nil"/>
                    <w:right w:val="nil"/>
                  </w:tcBorders>
                  <w:vAlign w:val="center"/>
                </w:tcPr>
                <w:p w14:paraId="13F8E997">
                  <w:pPr>
                    <w:spacing w:line="360" w:lineRule="auto"/>
                    <w:rPr>
                      <w:rFonts w:ascii="黑体" w:hAnsi="黑体" w:eastAsia="黑体" w:cs="宋体"/>
                      <w:kern w:val="0"/>
                      <w:sz w:val="32"/>
                      <w:szCs w:val="32"/>
                    </w:rPr>
                  </w:pPr>
                </w:p>
              </w:tc>
            </w:tr>
            <w:tr w14:paraId="3E89276D">
              <w:tblPrEx>
                <w:tblCellMar>
                  <w:top w:w="0" w:type="dxa"/>
                  <w:left w:w="108" w:type="dxa"/>
                  <w:bottom w:w="0" w:type="dxa"/>
                  <w:right w:w="108" w:type="dxa"/>
                </w:tblCellMar>
              </w:tblPrEx>
              <w:trPr>
                <w:trHeight w:val="703" w:hRule="atLeast"/>
                <w:jc w:val="center"/>
              </w:trPr>
              <w:tc>
                <w:tcPr>
                  <w:tcW w:w="2192" w:type="dxa"/>
                  <w:tcBorders>
                    <w:top w:val="nil"/>
                    <w:left w:val="nil"/>
                    <w:bottom w:val="nil"/>
                    <w:right w:val="nil"/>
                  </w:tcBorders>
                  <w:vAlign w:val="center"/>
                </w:tcPr>
                <w:p w14:paraId="57B09C2E">
                  <w:pPr>
                    <w:widowControl/>
                    <w:jc w:val="left"/>
                    <w:rPr>
                      <w:rFonts w:ascii="宋体" w:hAnsi="宋体" w:cs="宋体"/>
                      <w:kern w:val="0"/>
                      <w:sz w:val="24"/>
                      <w:szCs w:val="24"/>
                    </w:rPr>
                  </w:pPr>
                </w:p>
              </w:tc>
              <w:tc>
                <w:tcPr>
                  <w:tcW w:w="1292" w:type="dxa"/>
                  <w:tcBorders>
                    <w:top w:val="nil"/>
                    <w:left w:val="nil"/>
                    <w:bottom w:val="nil"/>
                    <w:right w:val="nil"/>
                  </w:tcBorders>
                  <w:vAlign w:val="center"/>
                </w:tcPr>
                <w:p w14:paraId="0AAF3CE5">
                  <w:pPr>
                    <w:widowControl/>
                    <w:jc w:val="left"/>
                    <w:rPr>
                      <w:rFonts w:ascii="宋体" w:hAnsi="宋体" w:cs="宋体"/>
                      <w:kern w:val="0"/>
                      <w:sz w:val="24"/>
                      <w:szCs w:val="24"/>
                    </w:rPr>
                  </w:pPr>
                </w:p>
              </w:tc>
              <w:tc>
                <w:tcPr>
                  <w:tcW w:w="1437" w:type="dxa"/>
                  <w:tcBorders>
                    <w:top w:val="nil"/>
                    <w:left w:val="nil"/>
                    <w:bottom w:val="nil"/>
                    <w:right w:val="nil"/>
                  </w:tcBorders>
                  <w:vAlign w:val="center"/>
                </w:tcPr>
                <w:p w14:paraId="51D88167">
                  <w:pPr>
                    <w:widowControl/>
                    <w:jc w:val="left"/>
                    <w:rPr>
                      <w:rFonts w:ascii="宋体" w:hAnsi="宋体" w:cs="宋体"/>
                      <w:kern w:val="0"/>
                      <w:sz w:val="24"/>
                      <w:szCs w:val="24"/>
                    </w:rPr>
                  </w:pPr>
                </w:p>
              </w:tc>
              <w:tc>
                <w:tcPr>
                  <w:tcW w:w="847" w:type="dxa"/>
                  <w:tcBorders>
                    <w:top w:val="nil"/>
                    <w:left w:val="nil"/>
                    <w:bottom w:val="nil"/>
                    <w:right w:val="nil"/>
                  </w:tcBorders>
                  <w:vAlign w:val="center"/>
                </w:tcPr>
                <w:p w14:paraId="24A6DA81">
                  <w:pPr>
                    <w:widowControl/>
                    <w:jc w:val="left"/>
                    <w:rPr>
                      <w:rFonts w:ascii="宋体" w:hAnsi="宋体" w:cs="宋体"/>
                      <w:kern w:val="0"/>
                      <w:sz w:val="24"/>
                      <w:szCs w:val="24"/>
                    </w:rPr>
                  </w:pPr>
                </w:p>
              </w:tc>
              <w:tc>
                <w:tcPr>
                  <w:tcW w:w="2432" w:type="dxa"/>
                  <w:tcBorders>
                    <w:top w:val="nil"/>
                    <w:left w:val="nil"/>
                    <w:bottom w:val="nil"/>
                    <w:right w:val="nil"/>
                  </w:tcBorders>
                  <w:vAlign w:val="center"/>
                </w:tcPr>
                <w:p w14:paraId="53695DA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0D3478A">
              <w:tblPrEx>
                <w:tblCellMar>
                  <w:top w:w="0" w:type="dxa"/>
                  <w:left w:w="108" w:type="dxa"/>
                  <w:bottom w:w="0" w:type="dxa"/>
                  <w:right w:w="108" w:type="dxa"/>
                </w:tblCellMar>
              </w:tblPrEx>
              <w:trPr>
                <w:trHeight w:val="724" w:hRule="atLeast"/>
                <w:jc w:val="center"/>
              </w:trPr>
              <w:tc>
                <w:tcPr>
                  <w:tcW w:w="2192" w:type="dxa"/>
                  <w:tcBorders>
                    <w:top w:val="single" w:color="auto" w:sz="4" w:space="0"/>
                    <w:left w:val="single" w:color="auto" w:sz="4" w:space="0"/>
                    <w:bottom w:val="single" w:color="auto" w:sz="4" w:space="0"/>
                    <w:right w:val="single" w:color="auto" w:sz="4" w:space="0"/>
                  </w:tcBorders>
                  <w:vAlign w:val="center"/>
                </w:tcPr>
                <w:p w14:paraId="5D58DC8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92" w:type="dxa"/>
                  <w:tcBorders>
                    <w:top w:val="single" w:color="auto" w:sz="4" w:space="0"/>
                    <w:left w:val="nil"/>
                    <w:bottom w:val="single" w:color="auto" w:sz="4" w:space="0"/>
                    <w:right w:val="single" w:color="auto" w:sz="4" w:space="0"/>
                  </w:tcBorders>
                  <w:vAlign w:val="center"/>
                </w:tcPr>
                <w:p w14:paraId="2E73C26A">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37" w:type="dxa"/>
                  <w:tcBorders>
                    <w:top w:val="single" w:color="auto" w:sz="4" w:space="0"/>
                    <w:left w:val="nil"/>
                    <w:bottom w:val="single" w:color="auto" w:sz="4" w:space="0"/>
                    <w:right w:val="single" w:color="auto" w:sz="4" w:space="0"/>
                  </w:tcBorders>
                  <w:vAlign w:val="center"/>
                </w:tcPr>
                <w:p w14:paraId="114F9176">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47" w:type="dxa"/>
                  <w:tcBorders>
                    <w:top w:val="single" w:color="auto" w:sz="4" w:space="0"/>
                    <w:left w:val="nil"/>
                    <w:bottom w:val="single" w:color="auto" w:sz="4" w:space="0"/>
                    <w:right w:val="single" w:color="auto" w:sz="4" w:space="0"/>
                  </w:tcBorders>
                  <w:vAlign w:val="center"/>
                </w:tcPr>
                <w:p w14:paraId="065F6C2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432" w:type="dxa"/>
                  <w:tcBorders>
                    <w:top w:val="single" w:color="auto" w:sz="4" w:space="0"/>
                    <w:left w:val="nil"/>
                    <w:bottom w:val="single" w:color="auto" w:sz="4" w:space="0"/>
                    <w:right w:val="single" w:color="auto" w:sz="4" w:space="0"/>
                  </w:tcBorders>
                  <w:vAlign w:val="center"/>
                </w:tcPr>
                <w:p w14:paraId="4612A20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5228ACC">
              <w:tblPrEx>
                <w:tblCellMar>
                  <w:top w:w="0" w:type="dxa"/>
                  <w:left w:w="108" w:type="dxa"/>
                  <w:bottom w:w="0" w:type="dxa"/>
                  <w:right w:w="108" w:type="dxa"/>
                </w:tblCellMar>
              </w:tblPrEx>
              <w:trPr>
                <w:trHeight w:val="537" w:hRule="atLeast"/>
                <w:jc w:val="center"/>
              </w:trPr>
              <w:tc>
                <w:tcPr>
                  <w:tcW w:w="2192" w:type="dxa"/>
                  <w:tcBorders>
                    <w:top w:val="nil"/>
                    <w:left w:val="single" w:color="auto" w:sz="4" w:space="0"/>
                    <w:bottom w:val="single" w:color="auto" w:sz="4" w:space="0"/>
                    <w:right w:val="single" w:color="auto" w:sz="4" w:space="0"/>
                  </w:tcBorders>
                  <w:vAlign w:val="center"/>
                </w:tcPr>
                <w:p w14:paraId="656292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92" w:type="dxa"/>
                  <w:tcBorders>
                    <w:top w:val="nil"/>
                    <w:left w:val="nil"/>
                    <w:bottom w:val="single" w:color="auto" w:sz="4" w:space="0"/>
                    <w:right w:val="single" w:color="auto" w:sz="4" w:space="0"/>
                  </w:tcBorders>
                  <w:vAlign w:val="center"/>
                </w:tcPr>
                <w:p w14:paraId="680E9FAD">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14:paraId="258E69C0">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14:paraId="07B03D81">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36680E1D">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4FCED409">
              <w:tblPrEx>
                <w:tblCellMar>
                  <w:top w:w="0" w:type="dxa"/>
                  <w:left w:w="108" w:type="dxa"/>
                  <w:bottom w:w="0" w:type="dxa"/>
                  <w:right w:w="108" w:type="dxa"/>
                </w:tblCellMar>
              </w:tblPrEx>
              <w:trPr>
                <w:trHeight w:val="481" w:hRule="atLeast"/>
                <w:jc w:val="center"/>
              </w:trPr>
              <w:tc>
                <w:tcPr>
                  <w:tcW w:w="2192" w:type="dxa"/>
                  <w:tcBorders>
                    <w:top w:val="nil"/>
                    <w:left w:val="single" w:color="auto" w:sz="4" w:space="0"/>
                    <w:bottom w:val="single" w:color="auto" w:sz="4" w:space="0"/>
                    <w:right w:val="single" w:color="auto" w:sz="4" w:space="0"/>
                  </w:tcBorders>
                  <w:vAlign w:val="center"/>
                </w:tcPr>
                <w:p w14:paraId="2F38B3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92" w:type="dxa"/>
                  <w:tcBorders>
                    <w:top w:val="nil"/>
                    <w:left w:val="nil"/>
                    <w:bottom w:val="single" w:color="auto" w:sz="4" w:space="0"/>
                    <w:right w:val="single" w:color="auto" w:sz="4" w:space="0"/>
                  </w:tcBorders>
                  <w:vAlign w:val="center"/>
                </w:tcPr>
                <w:p w14:paraId="69F222D6">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37" w:type="dxa"/>
                  <w:tcBorders>
                    <w:top w:val="nil"/>
                    <w:left w:val="nil"/>
                    <w:bottom w:val="single" w:color="auto" w:sz="4" w:space="0"/>
                    <w:right w:val="single" w:color="auto" w:sz="4" w:space="0"/>
                  </w:tcBorders>
                  <w:vAlign w:val="center"/>
                </w:tcPr>
                <w:p w14:paraId="7DFE9AAB">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47" w:type="dxa"/>
                  <w:tcBorders>
                    <w:top w:val="nil"/>
                    <w:left w:val="nil"/>
                    <w:bottom w:val="single" w:color="auto" w:sz="4" w:space="0"/>
                    <w:right w:val="single" w:color="auto" w:sz="4" w:space="0"/>
                  </w:tcBorders>
                  <w:vAlign w:val="center"/>
                </w:tcPr>
                <w:p w14:paraId="79A25A4B">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2DA0D900">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7F466817">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14:paraId="6858A9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92" w:type="dxa"/>
                  <w:tcBorders>
                    <w:top w:val="nil"/>
                    <w:left w:val="nil"/>
                    <w:bottom w:val="single" w:color="auto" w:sz="4" w:space="0"/>
                    <w:right w:val="single" w:color="auto" w:sz="4" w:space="0"/>
                  </w:tcBorders>
                  <w:vAlign w:val="center"/>
                </w:tcPr>
                <w:p w14:paraId="5C7F5DF9">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20</w:t>
                  </w:r>
                </w:p>
              </w:tc>
              <w:tc>
                <w:tcPr>
                  <w:tcW w:w="1437" w:type="dxa"/>
                  <w:tcBorders>
                    <w:top w:val="nil"/>
                    <w:left w:val="nil"/>
                    <w:bottom w:val="single" w:color="auto" w:sz="4" w:space="0"/>
                    <w:right w:val="single" w:color="auto" w:sz="4" w:space="0"/>
                  </w:tcBorders>
                  <w:vAlign w:val="center"/>
                </w:tcPr>
                <w:p w14:paraId="6F8AB992">
                  <w:pPr>
                    <w:widowControl/>
                    <w:jc w:val="center"/>
                    <w:rPr>
                      <w:rFonts w:hint="default" w:ascii="仿宋_GB2312" w:hAnsi="宋体" w:eastAsia="仿宋_GB2312" w:cs="宋体"/>
                      <w:color w:val="000000" w:themeColor="text1"/>
                      <w:kern w:val="0"/>
                      <w:sz w:val="24"/>
                      <w:szCs w:val="24"/>
                      <w:lang w:val="en-US" w:eastAsia="zh-CN"/>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lang w:val="en-US" w:eastAsia="zh-CN"/>
                    </w:rPr>
                    <w:t>0</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lang w:val="en-US" w:eastAsia="zh-CN"/>
                    </w:rPr>
                    <w:t>8</w:t>
                  </w:r>
                </w:p>
              </w:tc>
              <w:tc>
                <w:tcPr>
                  <w:tcW w:w="847" w:type="dxa"/>
                  <w:tcBorders>
                    <w:top w:val="nil"/>
                    <w:left w:val="nil"/>
                    <w:bottom w:val="single" w:color="auto" w:sz="4" w:space="0"/>
                    <w:right w:val="single" w:color="auto" w:sz="4" w:space="0"/>
                  </w:tcBorders>
                  <w:vAlign w:val="center"/>
                </w:tcPr>
                <w:p w14:paraId="43879951">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14:paraId="0288E0FD">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14:paraId="25DBCFCD">
              <w:tblPrEx>
                <w:tblCellMar>
                  <w:top w:w="0" w:type="dxa"/>
                  <w:left w:w="108" w:type="dxa"/>
                  <w:bottom w:w="0" w:type="dxa"/>
                  <w:right w:w="108" w:type="dxa"/>
                </w:tblCellMar>
              </w:tblPrEx>
              <w:trPr>
                <w:trHeight w:val="372" w:hRule="atLeast"/>
                <w:jc w:val="center"/>
              </w:trPr>
              <w:tc>
                <w:tcPr>
                  <w:tcW w:w="2192" w:type="dxa"/>
                  <w:tcBorders>
                    <w:top w:val="nil"/>
                    <w:left w:val="single" w:color="auto" w:sz="4" w:space="0"/>
                    <w:bottom w:val="single" w:color="auto" w:sz="4" w:space="0"/>
                    <w:right w:val="single" w:color="auto" w:sz="4" w:space="0"/>
                  </w:tcBorders>
                  <w:vAlign w:val="center"/>
                </w:tcPr>
                <w:p w14:paraId="337A77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92" w:type="dxa"/>
                  <w:tcBorders>
                    <w:top w:val="nil"/>
                    <w:left w:val="nil"/>
                    <w:bottom w:val="single" w:color="auto" w:sz="4" w:space="0"/>
                    <w:right w:val="single" w:color="auto" w:sz="4" w:space="0"/>
                  </w:tcBorders>
                  <w:vAlign w:val="center"/>
                </w:tcPr>
                <w:p w14:paraId="4803600F">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1437" w:type="dxa"/>
                  <w:tcBorders>
                    <w:top w:val="nil"/>
                    <w:left w:val="nil"/>
                    <w:bottom w:val="single" w:color="auto" w:sz="4" w:space="0"/>
                    <w:right w:val="single" w:color="auto" w:sz="4" w:space="0"/>
                  </w:tcBorders>
                  <w:vAlign w:val="center"/>
                </w:tcPr>
                <w:p w14:paraId="718F9106">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847" w:type="dxa"/>
                  <w:tcBorders>
                    <w:top w:val="nil"/>
                    <w:left w:val="nil"/>
                    <w:bottom w:val="single" w:color="auto" w:sz="4" w:space="0"/>
                    <w:right w:val="single" w:color="auto" w:sz="4" w:space="0"/>
                  </w:tcBorders>
                  <w:vAlign w:val="center"/>
                </w:tcPr>
                <w:p w14:paraId="2CCD0925">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432" w:type="dxa"/>
                  <w:tcBorders>
                    <w:top w:val="nil"/>
                    <w:left w:val="nil"/>
                    <w:bottom w:val="single" w:color="auto" w:sz="4" w:space="0"/>
                    <w:right w:val="single" w:color="auto" w:sz="4" w:space="0"/>
                  </w:tcBorders>
                  <w:vAlign w:val="center"/>
                </w:tcPr>
                <w:p w14:paraId="6567F2F8">
                  <w:pPr>
                    <w:widowControl/>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无</w:t>
                  </w:r>
                  <w:r>
                    <w:rPr>
                      <w:rFonts w:ascii="仿宋_GB2312" w:hAnsi="宋体" w:eastAsia="仿宋_GB2312" w:cs="宋体"/>
                      <w:color w:val="000000" w:themeColor="text1"/>
                      <w:kern w:val="0"/>
                      <w:sz w:val="24"/>
                      <w:szCs w:val="24"/>
                    </w:rPr>
                    <w:t>增减变化</w:t>
                  </w:r>
                </w:p>
              </w:tc>
            </w:tr>
            <w:tr w14:paraId="04D41825">
              <w:tblPrEx>
                <w:tblCellMar>
                  <w:top w:w="0" w:type="dxa"/>
                  <w:left w:w="108" w:type="dxa"/>
                  <w:bottom w:w="0" w:type="dxa"/>
                  <w:right w:w="108" w:type="dxa"/>
                </w:tblCellMar>
              </w:tblPrEx>
              <w:trPr>
                <w:trHeight w:val="724" w:hRule="atLeast"/>
                <w:jc w:val="center"/>
              </w:trPr>
              <w:tc>
                <w:tcPr>
                  <w:tcW w:w="2192" w:type="dxa"/>
                  <w:tcBorders>
                    <w:top w:val="nil"/>
                    <w:left w:val="single" w:color="auto" w:sz="4" w:space="0"/>
                    <w:bottom w:val="single" w:color="auto" w:sz="4" w:space="0"/>
                    <w:right w:val="single" w:color="auto" w:sz="4" w:space="0"/>
                  </w:tcBorders>
                  <w:vAlign w:val="center"/>
                </w:tcPr>
                <w:p w14:paraId="1F5D7D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92" w:type="dxa"/>
                  <w:tcBorders>
                    <w:top w:val="nil"/>
                    <w:left w:val="nil"/>
                    <w:bottom w:val="single" w:color="auto" w:sz="4" w:space="0"/>
                    <w:right w:val="single" w:color="auto" w:sz="4" w:space="0"/>
                  </w:tcBorders>
                  <w:vAlign w:val="center"/>
                </w:tcPr>
                <w:p w14:paraId="1881CF08">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22</w:t>
                  </w:r>
                </w:p>
              </w:tc>
              <w:tc>
                <w:tcPr>
                  <w:tcW w:w="1437" w:type="dxa"/>
                  <w:tcBorders>
                    <w:top w:val="nil"/>
                    <w:left w:val="nil"/>
                    <w:bottom w:val="single" w:color="auto" w:sz="4" w:space="0"/>
                    <w:right w:val="single" w:color="auto" w:sz="4" w:space="0"/>
                  </w:tcBorders>
                  <w:vAlign w:val="center"/>
                </w:tcPr>
                <w:p w14:paraId="37818113">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12.8</w:t>
                  </w:r>
                </w:p>
              </w:tc>
              <w:tc>
                <w:tcPr>
                  <w:tcW w:w="847" w:type="dxa"/>
                  <w:tcBorders>
                    <w:top w:val="nil"/>
                    <w:left w:val="nil"/>
                    <w:bottom w:val="single" w:color="auto" w:sz="4" w:space="0"/>
                    <w:right w:val="single" w:color="auto" w:sz="4" w:space="0"/>
                  </w:tcBorders>
                  <w:vAlign w:val="center"/>
                </w:tcPr>
                <w:p w14:paraId="42AE1690">
                  <w:pPr>
                    <w:widowControl/>
                    <w:jc w:val="center"/>
                    <w:rPr>
                      <w:rFonts w:hint="default" w:ascii="仿宋_GB2312" w:hAnsi="宋体" w:eastAsia="仿宋_GB2312" w:cs="宋体"/>
                      <w:color w:val="000000" w:themeColor="text1"/>
                      <w:kern w:val="0"/>
                      <w:sz w:val="24"/>
                      <w:szCs w:val="24"/>
                      <w:lang w:val="en-US" w:eastAsia="zh-CN"/>
                    </w:rPr>
                  </w:pPr>
                  <w:r>
                    <w:rPr>
                      <w:rFonts w:hint="eastAsia" w:ascii="仿宋_GB2312" w:hAnsi="宋体" w:eastAsia="仿宋_GB2312" w:cs="宋体"/>
                      <w:color w:val="000000" w:themeColor="text1"/>
                      <w:kern w:val="0"/>
                      <w:sz w:val="24"/>
                      <w:szCs w:val="24"/>
                      <w:lang w:val="en-US" w:eastAsia="zh-CN"/>
                    </w:rPr>
                    <w:t>-9.2</w:t>
                  </w:r>
                </w:p>
              </w:tc>
              <w:tc>
                <w:tcPr>
                  <w:tcW w:w="2432" w:type="dxa"/>
                  <w:tcBorders>
                    <w:top w:val="nil"/>
                    <w:left w:val="nil"/>
                    <w:bottom w:val="single" w:color="auto" w:sz="4" w:space="0"/>
                    <w:right w:val="single" w:color="auto" w:sz="4" w:space="0"/>
                  </w:tcBorders>
                  <w:vAlign w:val="center"/>
                </w:tcPr>
                <w:p w14:paraId="067B152D">
                  <w:pPr>
                    <w:widowControl/>
                    <w:jc w:val="left"/>
                    <w:rPr>
                      <w:rFonts w:ascii="仿宋_GB2312" w:hAnsi="宋体" w:eastAsia="仿宋_GB2312" w:cs="宋体"/>
                      <w:color w:val="000000" w:themeColor="text1"/>
                      <w:kern w:val="0"/>
                      <w:sz w:val="24"/>
                      <w:szCs w:val="24"/>
                    </w:rPr>
                  </w:pPr>
                  <w:r>
                    <w:rPr>
                      <w:rFonts w:hint="eastAsia" w:ascii="仿宋" w:hAnsi="仿宋" w:eastAsia="仿宋"/>
                      <w:color w:val="000000" w:themeColor="text1"/>
                      <w:sz w:val="24"/>
                      <w:szCs w:val="24"/>
                    </w:rPr>
                    <w:t>认真</w:t>
                  </w:r>
                  <w:r>
                    <w:rPr>
                      <w:rFonts w:ascii="仿宋" w:hAnsi="仿宋" w:eastAsia="仿宋"/>
                      <w:color w:val="000000" w:themeColor="text1"/>
                      <w:sz w:val="24"/>
                      <w:szCs w:val="24"/>
                    </w:rPr>
                    <w:t>执行</w:t>
                  </w:r>
                  <w:r>
                    <w:rPr>
                      <w:rFonts w:hint="eastAsia" w:ascii="仿宋" w:hAnsi="仿宋" w:eastAsia="仿宋"/>
                      <w:color w:val="000000" w:themeColor="text1"/>
                      <w:sz w:val="24"/>
                      <w:szCs w:val="24"/>
                      <w:lang w:eastAsia="zh-CN"/>
                    </w:rPr>
                    <w:t>中央八项规定</w:t>
                  </w:r>
                  <w:r>
                    <w:rPr>
                      <w:rFonts w:hint="eastAsia" w:ascii="仿宋" w:hAnsi="仿宋" w:eastAsia="仿宋"/>
                      <w:color w:val="000000" w:themeColor="text1"/>
                      <w:sz w:val="24"/>
                      <w:szCs w:val="24"/>
                    </w:rPr>
                    <w:t>，</w:t>
                  </w:r>
                  <w:r>
                    <w:rPr>
                      <w:rFonts w:ascii="仿宋" w:hAnsi="仿宋" w:eastAsia="仿宋"/>
                      <w:color w:val="000000" w:themeColor="text1"/>
                      <w:sz w:val="24"/>
                      <w:szCs w:val="24"/>
                    </w:rPr>
                    <w:t>厉行</w:t>
                  </w:r>
                  <w:r>
                    <w:rPr>
                      <w:rFonts w:hint="eastAsia" w:ascii="仿宋" w:hAnsi="仿宋" w:eastAsia="仿宋"/>
                      <w:color w:val="000000" w:themeColor="text1"/>
                      <w:sz w:val="24"/>
                      <w:szCs w:val="24"/>
                    </w:rPr>
                    <w:t>节约。</w:t>
                  </w:r>
                </w:p>
              </w:tc>
            </w:tr>
            <w:tr w14:paraId="7D95D367">
              <w:tblPrEx>
                <w:tblCellMar>
                  <w:top w:w="0" w:type="dxa"/>
                  <w:left w:w="108" w:type="dxa"/>
                  <w:bottom w:w="0" w:type="dxa"/>
                  <w:right w:w="108" w:type="dxa"/>
                </w:tblCellMar>
              </w:tblPrEx>
              <w:trPr>
                <w:trHeight w:val="372" w:hRule="atLeast"/>
                <w:jc w:val="center"/>
              </w:trPr>
              <w:tc>
                <w:tcPr>
                  <w:tcW w:w="2192" w:type="dxa"/>
                  <w:tcBorders>
                    <w:top w:val="nil"/>
                    <w:left w:val="nil"/>
                    <w:bottom w:val="nil"/>
                    <w:right w:val="nil"/>
                  </w:tcBorders>
                  <w:vAlign w:val="center"/>
                </w:tcPr>
                <w:p w14:paraId="0405598C">
                  <w:pPr>
                    <w:widowControl/>
                    <w:jc w:val="left"/>
                    <w:rPr>
                      <w:rFonts w:ascii="宋体" w:hAnsi="宋体" w:cs="宋体"/>
                      <w:kern w:val="0"/>
                      <w:sz w:val="24"/>
                      <w:szCs w:val="24"/>
                    </w:rPr>
                  </w:pPr>
                </w:p>
              </w:tc>
              <w:tc>
                <w:tcPr>
                  <w:tcW w:w="1292" w:type="dxa"/>
                  <w:tcBorders>
                    <w:top w:val="nil"/>
                    <w:left w:val="nil"/>
                    <w:bottom w:val="nil"/>
                    <w:right w:val="nil"/>
                  </w:tcBorders>
                  <w:vAlign w:val="center"/>
                </w:tcPr>
                <w:p w14:paraId="1C550167">
                  <w:pPr>
                    <w:widowControl/>
                    <w:jc w:val="left"/>
                    <w:rPr>
                      <w:rFonts w:ascii="宋体" w:hAnsi="宋体" w:cs="宋体"/>
                      <w:kern w:val="0"/>
                      <w:sz w:val="24"/>
                      <w:szCs w:val="24"/>
                    </w:rPr>
                  </w:pPr>
                </w:p>
              </w:tc>
              <w:tc>
                <w:tcPr>
                  <w:tcW w:w="1437" w:type="dxa"/>
                  <w:tcBorders>
                    <w:top w:val="nil"/>
                    <w:left w:val="nil"/>
                    <w:bottom w:val="nil"/>
                    <w:right w:val="nil"/>
                  </w:tcBorders>
                  <w:vAlign w:val="center"/>
                </w:tcPr>
                <w:p w14:paraId="37A766F2">
                  <w:pPr>
                    <w:widowControl/>
                    <w:jc w:val="left"/>
                    <w:rPr>
                      <w:rFonts w:ascii="宋体" w:hAnsi="宋体" w:cs="宋体"/>
                      <w:kern w:val="0"/>
                      <w:sz w:val="24"/>
                      <w:szCs w:val="24"/>
                    </w:rPr>
                  </w:pPr>
                </w:p>
              </w:tc>
              <w:tc>
                <w:tcPr>
                  <w:tcW w:w="847" w:type="dxa"/>
                  <w:tcBorders>
                    <w:top w:val="nil"/>
                    <w:left w:val="nil"/>
                    <w:bottom w:val="nil"/>
                    <w:right w:val="nil"/>
                  </w:tcBorders>
                  <w:vAlign w:val="center"/>
                </w:tcPr>
                <w:p w14:paraId="62B5BD93">
                  <w:pPr>
                    <w:widowControl/>
                    <w:jc w:val="left"/>
                    <w:rPr>
                      <w:rFonts w:ascii="宋体" w:hAnsi="宋体" w:cs="宋体"/>
                      <w:kern w:val="0"/>
                      <w:sz w:val="24"/>
                      <w:szCs w:val="24"/>
                    </w:rPr>
                  </w:pPr>
                </w:p>
              </w:tc>
              <w:tc>
                <w:tcPr>
                  <w:tcW w:w="2432" w:type="dxa"/>
                  <w:tcBorders>
                    <w:top w:val="nil"/>
                    <w:left w:val="nil"/>
                    <w:bottom w:val="nil"/>
                    <w:right w:val="nil"/>
                  </w:tcBorders>
                  <w:vAlign w:val="center"/>
                </w:tcPr>
                <w:p w14:paraId="134587B7">
                  <w:pPr>
                    <w:widowControl/>
                    <w:jc w:val="left"/>
                    <w:rPr>
                      <w:rFonts w:ascii="宋体" w:hAnsi="宋体" w:cs="宋体"/>
                      <w:kern w:val="0"/>
                      <w:sz w:val="24"/>
                      <w:szCs w:val="24"/>
                    </w:rPr>
                  </w:pPr>
                </w:p>
              </w:tc>
            </w:tr>
          </w:tbl>
          <w:p w14:paraId="2C28C937">
            <w:pPr>
              <w:widowControl/>
              <w:spacing w:line="520" w:lineRule="exact"/>
              <w:ind w:right="480"/>
              <w:rPr>
                <w:rFonts w:ascii="仿宋" w:hAnsi="仿宋" w:eastAsia="仿宋" w:cs="宋体"/>
                <w:kern w:val="0"/>
                <w:sz w:val="24"/>
                <w:szCs w:val="24"/>
              </w:rPr>
            </w:pPr>
          </w:p>
        </w:tc>
      </w:tr>
    </w:tbl>
    <w:p w14:paraId="1586626E">
      <w:pPr>
        <w:spacing w:line="560" w:lineRule="exact"/>
        <w:jc w:val="center"/>
        <w:outlineLvl w:val="0"/>
        <w:rPr>
          <w:rFonts w:ascii="方正小标宋_GBK" w:eastAsia="方正小标宋_GBK"/>
          <w:b/>
          <w:sz w:val="44"/>
        </w:rPr>
      </w:pPr>
      <w:r>
        <w:rPr>
          <w:rFonts w:hint="eastAsia" w:ascii="方正小标宋_GBK" w:eastAsia="方正小标宋_GBK"/>
          <w:b/>
          <w:sz w:val="44"/>
        </w:rPr>
        <w:t>第五部分：预算绩效信息</w:t>
      </w:r>
    </w:p>
    <w:p w14:paraId="358D6096">
      <w:pPr>
        <w:spacing w:line="560" w:lineRule="exact"/>
        <w:rPr>
          <w:rFonts w:ascii="黑体" w:hAnsi="黑体" w:eastAsia="黑体" w:cs="Times New Roman"/>
          <w:b/>
          <w:sz w:val="32"/>
          <w:szCs w:val="32"/>
        </w:rPr>
      </w:pPr>
    </w:p>
    <w:p w14:paraId="66241E26">
      <w:pPr>
        <w:spacing w:line="560" w:lineRule="exact"/>
        <w:jc w:val="center"/>
        <w:outlineLvl w:val="0"/>
        <w:rPr>
          <w:rFonts w:ascii="方正小标宋_GBK" w:eastAsia="方正小标宋_GBK"/>
          <w:b/>
          <w:sz w:val="44"/>
        </w:rPr>
      </w:pPr>
      <w:r>
        <w:rPr>
          <w:rFonts w:hint="eastAsia" w:ascii="方正小标宋_GBK" w:eastAsia="方正小标宋_GBK"/>
          <w:b/>
          <w:sz w:val="44"/>
          <w:lang w:eastAsia="zh-CN"/>
        </w:rPr>
        <w:t>单位</w:t>
      </w:r>
      <w:r>
        <w:rPr>
          <w:rFonts w:hint="eastAsia" w:ascii="方正小标宋_GBK" w:eastAsia="方正小标宋_GBK"/>
          <w:b/>
          <w:sz w:val="44"/>
        </w:rPr>
        <w:t>整体</w:t>
      </w:r>
      <w:r>
        <w:rPr>
          <w:rFonts w:ascii="方正小标宋_GBK" w:eastAsia="方正小标宋_GBK"/>
          <w:b/>
          <w:sz w:val="44"/>
        </w:rPr>
        <w:t>绩效目标</w:t>
      </w:r>
    </w:p>
    <w:p w14:paraId="5EEFE812">
      <w:pPr>
        <w:spacing w:beforeLines="50" w:afterLines="50" w:line="580" w:lineRule="exact"/>
        <w:ind w:firstLine="643" w:firstLineChars="200"/>
        <w:jc w:val="left"/>
        <w:outlineLvl w:val="1"/>
        <w:rPr>
          <w:rFonts w:ascii="仿宋" w:hAnsi="仿宋" w:eastAsia="仿宋" w:cs="Times New Roman"/>
          <w:b/>
          <w:sz w:val="32"/>
          <w:szCs w:val="32"/>
        </w:rPr>
      </w:pPr>
      <w:bookmarkStart w:id="0" w:name="_Toc66787862"/>
      <w:r>
        <w:rPr>
          <w:rFonts w:hint="eastAsia" w:ascii="仿宋" w:hAnsi="仿宋" w:eastAsia="仿宋" w:cs="Times New Roman"/>
          <w:b/>
          <w:sz w:val="32"/>
          <w:szCs w:val="32"/>
        </w:rPr>
        <w:t>一、总体绩效目标</w:t>
      </w:r>
      <w:bookmarkEnd w:id="0"/>
    </w:p>
    <w:p w14:paraId="4148CE5A">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根据区二届人大五次会议通过的工作报告；审查和批准2020年国民经济和社会发展计划执行情况与2021年国民经济和社会发展计划；审查和批准徐水区2020年财政预算执行情况和2021年财政预算；审议2020年徐水区民生实事项目完成情况；审议决定常务委员会认为应当依法审议、决定的其他重要事项。</w:t>
      </w:r>
    </w:p>
    <w:p w14:paraId="0A3C66C0">
      <w:pPr>
        <w:spacing w:beforeLines="50" w:afterLines="50" w:line="580" w:lineRule="exact"/>
        <w:ind w:firstLine="643" w:firstLineChars="200"/>
        <w:jc w:val="left"/>
        <w:outlineLvl w:val="1"/>
        <w:rPr>
          <w:rFonts w:ascii="仿宋" w:hAnsi="仿宋" w:eastAsia="仿宋" w:cs="Times New Roman"/>
          <w:b/>
          <w:sz w:val="32"/>
          <w:szCs w:val="32"/>
        </w:rPr>
      </w:pPr>
      <w:bookmarkStart w:id="1" w:name="_Toc66787863"/>
      <w:r>
        <w:rPr>
          <w:rFonts w:ascii="仿宋" w:hAnsi="仿宋" w:eastAsia="仿宋" w:cs="Times New Roman"/>
          <w:b/>
          <w:sz w:val="32"/>
          <w:szCs w:val="32"/>
        </w:rPr>
        <w:t>二、分项绩效目标</w:t>
      </w:r>
      <w:bookmarkEnd w:id="1"/>
    </w:p>
    <w:p w14:paraId="0E9EB9EF">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（一）人大监督工作促进各项法律法规、人大会议、报告等的落实；促进“一府两院”改进工作；提高规范性文件质量；促进社会和谐稳定。</w:t>
      </w:r>
    </w:p>
    <w:p w14:paraId="3D934CA8">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绩效目标：保障法律法规有效实施，发挥常委会组成人员及代表的桥梁纽带作用，集中反映民意。</w:t>
      </w:r>
    </w:p>
    <w:p w14:paraId="463445F5">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绩效指标：监督工作任务完成率。</w:t>
      </w:r>
    </w:p>
    <w:p w14:paraId="0CB6E2BC">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（二）人大会议工作完善各项会议制度，规范会议程序，提高会议质量，提高人大代表及常委会审议水平。</w:t>
      </w:r>
    </w:p>
    <w:p w14:paraId="2713CB26">
      <w:pPr>
        <w:spacing w:line="580" w:lineRule="exact"/>
        <w:ind w:firstLine="600" w:firstLineChars="200"/>
        <w:jc w:val="left"/>
        <w:rPr>
          <w:rFonts w:ascii="仿宋" w:hAnsi="仿宋" w:eastAsia="仿宋" w:cs="Times New Roman"/>
          <w:spacing w:val="-10"/>
          <w:sz w:val="32"/>
          <w:szCs w:val="32"/>
        </w:rPr>
      </w:pPr>
      <w:r>
        <w:rPr>
          <w:rFonts w:ascii="仿宋" w:hAnsi="仿宋" w:eastAsia="仿宋" w:cs="Times New Roman"/>
          <w:spacing w:val="-10"/>
          <w:sz w:val="32"/>
          <w:szCs w:val="32"/>
        </w:rPr>
        <w:t>绩效目标：完善各项会议制度，规范会议程序，提高会议质量。</w:t>
      </w:r>
    </w:p>
    <w:p w14:paraId="72D00A3A">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绩效指标：会议召开率，会议任务完成率。</w:t>
      </w:r>
    </w:p>
    <w:p w14:paraId="7CBD3D45">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（三）选举了任免工作确保换届选举工作顺利完成，实现省市和区委人事安排部署；提高组织换届选举工作水平。</w:t>
      </w:r>
    </w:p>
    <w:p w14:paraId="32057F86">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绩效目标：依法依规完成人大选举及常委会人事任免工作。  </w:t>
      </w:r>
    </w:p>
    <w:p w14:paraId="4C5A717E">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绩效指标：工作完成率、任务实现率。</w:t>
      </w:r>
    </w:p>
    <w:p w14:paraId="38B20FFF">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（四）人大事务管理工作促进机关自身建设、服务保障能力进一步提升。</w:t>
      </w:r>
    </w:p>
    <w:p w14:paraId="39BC349F">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绩效目标：机关自身建设、服务保障能力进一步提升。  </w:t>
      </w:r>
    </w:p>
    <w:p w14:paraId="726D0099">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绩效指标：工作任务完成率。</w:t>
      </w:r>
    </w:p>
    <w:p w14:paraId="5E5A2294">
      <w:pPr>
        <w:spacing w:beforeLines="50" w:afterLines="50" w:line="580" w:lineRule="exact"/>
        <w:ind w:firstLine="643" w:firstLineChars="200"/>
        <w:jc w:val="left"/>
        <w:outlineLvl w:val="1"/>
        <w:rPr>
          <w:rFonts w:ascii="仿宋" w:hAnsi="仿宋" w:eastAsia="仿宋" w:cs="Times New Roman"/>
          <w:b/>
          <w:sz w:val="32"/>
          <w:szCs w:val="32"/>
        </w:rPr>
      </w:pPr>
      <w:bookmarkStart w:id="2" w:name="_Toc66787864"/>
      <w:r>
        <w:rPr>
          <w:rFonts w:ascii="仿宋" w:hAnsi="仿宋" w:eastAsia="仿宋" w:cs="Times New Roman"/>
          <w:b/>
          <w:sz w:val="32"/>
          <w:szCs w:val="32"/>
        </w:rPr>
        <w:t>三、工作保障措施</w:t>
      </w:r>
      <w:bookmarkEnd w:id="2"/>
    </w:p>
    <w:p w14:paraId="0C1F12D9">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1、加强制度建设。建立健全机关预算绩效管理制度，为全年预算绩效目标的实现奠定制度基础。</w:t>
      </w:r>
    </w:p>
    <w:p w14:paraId="51A90A97">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2、加强财务管理。进一步完善财务管理制度，通过科学编制预算、优化支出结构、加快政府采购、加快项目建设、及时拨付资金，确保经费支出进度达到规定标准。</w:t>
      </w:r>
    </w:p>
    <w:p w14:paraId="1EBD3A40">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3、加强内部监督。加强内部监督制度建设，对绩效运行、重大支出事项、资产处置及其他重要经济业务事项决策和执行进行监督，定期开展财务内部审计，确保财政资金使用安全合规。</w:t>
      </w:r>
    </w:p>
    <w:p w14:paraId="4A5DED05">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4、加强绩效监控。积极开展绩效运行监控，发现问题及时采取措施，确保绩效目标如期保质实现。</w:t>
      </w:r>
    </w:p>
    <w:p w14:paraId="55BF6F4A">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5、做好绩效自评。按要求开展</w:t>
      </w:r>
      <w:r>
        <w:rPr>
          <w:rFonts w:hint="eastAsia" w:ascii="仿宋" w:hAnsi="仿宋" w:eastAsia="仿宋" w:cs="Times New Roman"/>
          <w:sz w:val="32"/>
          <w:szCs w:val="32"/>
          <w:lang w:eastAsia="zh-CN"/>
        </w:rPr>
        <w:t>单位</w:t>
      </w:r>
      <w:r>
        <w:rPr>
          <w:rFonts w:ascii="仿宋" w:hAnsi="仿宋" w:eastAsia="仿宋" w:cs="Times New Roman"/>
          <w:sz w:val="32"/>
          <w:szCs w:val="32"/>
        </w:rPr>
        <w:t>预算绩效自评和重点项目评价工作，对评价中发现的问题及时整改。</w:t>
      </w:r>
    </w:p>
    <w:p w14:paraId="61608372">
      <w:pPr>
        <w:spacing w:line="58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6、加强宣传培训。加强人员培训，加大宣传力度，强化预算绩效管理意识，促进预算绩效管理水平提升。</w:t>
      </w:r>
    </w:p>
    <w:p w14:paraId="65635C5F">
      <w:pPr>
        <w:spacing w:line="580" w:lineRule="exact"/>
        <w:ind w:firstLine="640" w:firstLineChars="200"/>
        <w:jc w:val="left"/>
        <w:rPr>
          <w:rFonts w:ascii="仿宋" w:hAnsi="仿宋" w:eastAsia="仿宋" w:cs="Times New Roman"/>
          <w:sz w:val="32"/>
          <w:szCs w:val="32"/>
        </w:rPr>
      </w:pPr>
    </w:p>
    <w:p w14:paraId="4582B80B">
      <w:pPr>
        <w:jc w:val="center"/>
        <w:outlineLvl w:val="0"/>
        <w:rPr>
          <w:rFonts w:ascii="方正小标宋_GBK" w:eastAsia="方正小标宋_GBK"/>
          <w:b/>
          <w:sz w:val="44"/>
        </w:rPr>
      </w:pPr>
      <w:r>
        <w:rPr>
          <w:rFonts w:hint="eastAsia" w:ascii="方正小标宋_GBK" w:eastAsia="方正小标宋_GBK"/>
          <w:b/>
          <w:sz w:val="44"/>
        </w:rPr>
        <w:t>预算项目绩效目标</w:t>
      </w:r>
    </w:p>
    <w:p w14:paraId="3FF8B5EF">
      <w:pPr>
        <w:jc w:val="center"/>
        <w:outlineLvl w:val="0"/>
        <w:rPr>
          <w:rFonts w:ascii="方正书宋_GBK" w:eastAsia="方正书宋_GBK"/>
        </w:rPr>
      </w:pPr>
    </w:p>
    <w:p w14:paraId="59F07F97">
      <w:pPr>
        <w:ind w:firstLine="562" w:firstLineChars="200"/>
        <w:jc w:val="left"/>
        <w:outlineLvl w:val="3"/>
        <w:rPr>
          <w:rFonts w:ascii="Times New Roman" w:hAnsi="宋体" w:eastAsia="宋体" w:cs="Times New Roman"/>
          <w:b/>
          <w:sz w:val="28"/>
        </w:rPr>
      </w:pPr>
      <w:bookmarkStart w:id="3" w:name="_Toc69741034"/>
      <w:r>
        <w:rPr>
          <w:rFonts w:ascii="方正仿宋_GBK" w:hAnsi="等线" w:eastAsia="方正仿宋_GBK" w:cs="Times New Roman"/>
          <w:b/>
          <w:sz w:val="28"/>
        </w:rPr>
        <w:t>1.保洁经费绩效目标表</w:t>
      </w:r>
      <w:bookmarkEnd w:id="3"/>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C64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4B2188">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447A3AC7">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584F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479BA4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B9D9C61">
            <w:pPr>
              <w:spacing w:line="300" w:lineRule="exact"/>
              <w:jc w:val="left"/>
              <w:rPr>
                <w:rFonts w:ascii="方正书宋_GBK" w:hAnsi="等线" w:eastAsia="方正书宋_GBK" w:cs="Times New Roman"/>
              </w:rPr>
            </w:pPr>
            <w:r>
              <w:rPr>
                <w:rFonts w:ascii="方正书宋_GBK" w:hAnsi="等线" w:eastAsia="方正书宋_GBK" w:cs="Times New Roman"/>
              </w:rPr>
              <w:t>13062521076KU8RGFVEW1</w:t>
            </w:r>
          </w:p>
        </w:tc>
        <w:tc>
          <w:tcPr>
            <w:tcW w:w="1587" w:type="dxa"/>
            <w:shd w:val="clear" w:color="auto" w:fill="auto"/>
            <w:vAlign w:val="center"/>
          </w:tcPr>
          <w:p w14:paraId="67E1822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BF79CE2">
            <w:pPr>
              <w:spacing w:line="300" w:lineRule="exact"/>
              <w:jc w:val="left"/>
              <w:rPr>
                <w:rFonts w:ascii="方正书宋_GBK" w:hAnsi="等线" w:eastAsia="方正书宋_GBK" w:cs="Times New Roman"/>
              </w:rPr>
            </w:pPr>
            <w:r>
              <w:rPr>
                <w:rFonts w:ascii="方正书宋_GBK" w:hAnsi="等线" w:eastAsia="方正书宋_GBK" w:cs="Times New Roman"/>
              </w:rPr>
              <w:t>保洁经费</w:t>
            </w:r>
          </w:p>
        </w:tc>
      </w:tr>
      <w:tr w14:paraId="5F05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7288C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FABCCA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C7480FD">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7450E6F3">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F01963B">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33CEDDC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7D9346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5EAD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8DDDF40">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8A2588C">
            <w:pPr>
              <w:spacing w:line="300" w:lineRule="exact"/>
              <w:jc w:val="left"/>
              <w:rPr>
                <w:rFonts w:ascii="方正书宋_GBK" w:hAnsi="等线" w:eastAsia="方正书宋_GBK" w:cs="Times New Roman"/>
              </w:rPr>
            </w:pPr>
            <w:r>
              <w:rPr>
                <w:rFonts w:ascii="方正书宋_GBK" w:hAnsi="等线" w:eastAsia="方正书宋_GBK" w:cs="Times New Roman"/>
              </w:rPr>
              <w:t>用于人大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机关办公区域日常保洁。</w:t>
            </w:r>
          </w:p>
        </w:tc>
      </w:tr>
      <w:tr w14:paraId="799E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E4517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18BE61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FE91F1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DBEF05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052569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D7E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05BF0F">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13F9B98">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6225B520">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3A4190D">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5EE3AA5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857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1DF07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BDEA5EB">
            <w:pPr>
              <w:spacing w:line="300" w:lineRule="exact"/>
              <w:jc w:val="left"/>
              <w:rPr>
                <w:rFonts w:ascii="方正书宋_GBK" w:hAnsi="等线" w:eastAsia="方正书宋_GBK" w:cs="Times New Roman"/>
              </w:rPr>
            </w:pPr>
            <w:r>
              <w:rPr>
                <w:rFonts w:ascii="方正书宋_GBK" w:hAnsi="等线" w:eastAsia="方正书宋_GBK" w:cs="Times New Roman"/>
              </w:rPr>
              <w:t>1.为了人大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机关环境卫生更加干净漂亮。</w:t>
            </w:r>
          </w:p>
          <w:p w14:paraId="363CAEE4">
            <w:pPr>
              <w:spacing w:line="300" w:lineRule="exact"/>
              <w:jc w:val="left"/>
              <w:rPr>
                <w:rFonts w:ascii="方正书宋_GBK" w:hAnsi="等线" w:eastAsia="方正书宋_GBK" w:cs="Times New Roman"/>
              </w:rPr>
            </w:pPr>
            <w:r>
              <w:rPr>
                <w:rFonts w:ascii="方正书宋_GBK" w:hAnsi="等线" w:eastAsia="方正书宋_GBK" w:cs="Times New Roman"/>
              </w:rPr>
              <w:t>2.提高工作质量和效率。</w:t>
            </w:r>
          </w:p>
          <w:p w14:paraId="123EDB98">
            <w:pPr>
              <w:spacing w:line="300" w:lineRule="exact"/>
              <w:jc w:val="left"/>
              <w:rPr>
                <w:rFonts w:ascii="方正书宋_GBK" w:hAnsi="等线" w:eastAsia="方正书宋_GBK" w:cs="Times New Roman"/>
              </w:rPr>
            </w:pPr>
            <w:r>
              <w:rPr>
                <w:rFonts w:ascii="方正书宋_GBK" w:hAnsi="等线" w:eastAsia="方正书宋_GBK" w:cs="Times New Roman"/>
              </w:rPr>
              <w:t>3.为职工提供更加舒适的工作环境。</w:t>
            </w:r>
          </w:p>
        </w:tc>
      </w:tr>
    </w:tbl>
    <w:p w14:paraId="629313B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47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A96EF9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3F6964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C0C020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F51B1A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0C30D5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003F39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446C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F0F9C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C3394E3">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39200FA">
            <w:pPr>
              <w:spacing w:line="300" w:lineRule="exact"/>
              <w:jc w:val="left"/>
              <w:rPr>
                <w:rFonts w:ascii="方正书宋_GBK" w:hAnsi="等线" w:eastAsia="方正书宋_GBK" w:cs="Times New Roman"/>
              </w:rPr>
            </w:pPr>
            <w:r>
              <w:rPr>
                <w:rFonts w:ascii="方正书宋_GBK" w:hAnsi="等线" w:eastAsia="方正书宋_GBK" w:cs="Times New Roman"/>
              </w:rPr>
              <w:t>保洁人员数量</w:t>
            </w:r>
          </w:p>
        </w:tc>
        <w:tc>
          <w:tcPr>
            <w:tcW w:w="2891" w:type="dxa"/>
            <w:shd w:val="clear" w:color="auto" w:fill="auto"/>
            <w:vAlign w:val="center"/>
          </w:tcPr>
          <w:p w14:paraId="518F57BD">
            <w:pPr>
              <w:spacing w:line="300" w:lineRule="exact"/>
              <w:jc w:val="left"/>
              <w:rPr>
                <w:rFonts w:ascii="方正书宋_GBK" w:hAnsi="等线" w:eastAsia="方正书宋_GBK" w:cs="Times New Roman"/>
              </w:rPr>
            </w:pPr>
            <w:r>
              <w:rPr>
                <w:rFonts w:ascii="方正书宋_GBK" w:hAnsi="等线" w:eastAsia="方正书宋_GBK" w:cs="Times New Roman"/>
              </w:rPr>
              <w:t>保证政府机关办公环境情况</w:t>
            </w:r>
          </w:p>
        </w:tc>
        <w:tc>
          <w:tcPr>
            <w:tcW w:w="1276" w:type="dxa"/>
            <w:shd w:val="clear" w:color="auto" w:fill="auto"/>
            <w:vAlign w:val="center"/>
          </w:tcPr>
          <w:p w14:paraId="2AFC58A6">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753EED04">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5F23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0EF77E">
            <w:pPr>
              <w:spacing w:line="300" w:lineRule="exact"/>
              <w:jc w:val="center"/>
              <w:rPr>
                <w:rFonts w:ascii="方正书宋_GBK" w:hAnsi="等线" w:eastAsia="方正书宋_GBK" w:cs="Times New Roman"/>
              </w:rPr>
            </w:pPr>
          </w:p>
        </w:tc>
        <w:tc>
          <w:tcPr>
            <w:tcW w:w="1134" w:type="dxa"/>
            <w:shd w:val="clear" w:color="auto" w:fill="auto"/>
            <w:vAlign w:val="center"/>
          </w:tcPr>
          <w:p w14:paraId="0323E86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A52C4C0">
            <w:pPr>
              <w:spacing w:line="300" w:lineRule="exact"/>
              <w:jc w:val="left"/>
              <w:rPr>
                <w:rFonts w:ascii="方正书宋_GBK" w:hAnsi="等线" w:eastAsia="方正书宋_GBK" w:cs="Times New Roman"/>
              </w:rPr>
            </w:pPr>
            <w:r>
              <w:rPr>
                <w:rFonts w:ascii="方正书宋_GBK" w:hAnsi="等线" w:eastAsia="方正书宋_GBK" w:cs="Times New Roman"/>
              </w:rPr>
              <w:t>保洁工作完成率</w:t>
            </w:r>
          </w:p>
        </w:tc>
        <w:tc>
          <w:tcPr>
            <w:tcW w:w="2891" w:type="dxa"/>
            <w:shd w:val="clear" w:color="auto" w:fill="auto"/>
            <w:vAlign w:val="center"/>
          </w:tcPr>
          <w:p w14:paraId="575293D4">
            <w:pPr>
              <w:spacing w:line="300" w:lineRule="exact"/>
              <w:jc w:val="left"/>
              <w:rPr>
                <w:rFonts w:ascii="方正书宋_GBK" w:hAnsi="等线" w:eastAsia="方正书宋_GBK" w:cs="Times New Roman"/>
              </w:rPr>
            </w:pPr>
            <w:r>
              <w:rPr>
                <w:rFonts w:ascii="方正书宋_GBK" w:hAnsi="等线" w:eastAsia="方正书宋_GBK" w:cs="Times New Roman"/>
              </w:rPr>
              <w:t>保障机关环境干净整洁</w:t>
            </w:r>
          </w:p>
        </w:tc>
        <w:tc>
          <w:tcPr>
            <w:tcW w:w="1276" w:type="dxa"/>
            <w:shd w:val="clear" w:color="auto" w:fill="auto"/>
            <w:vAlign w:val="center"/>
          </w:tcPr>
          <w:p w14:paraId="62287BB8">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6F3FF7AB">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69ED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60475B">
            <w:pPr>
              <w:spacing w:line="300" w:lineRule="exact"/>
              <w:jc w:val="center"/>
              <w:rPr>
                <w:rFonts w:ascii="方正书宋_GBK" w:hAnsi="等线" w:eastAsia="方正书宋_GBK" w:cs="Times New Roman"/>
              </w:rPr>
            </w:pPr>
          </w:p>
        </w:tc>
        <w:tc>
          <w:tcPr>
            <w:tcW w:w="1134" w:type="dxa"/>
            <w:shd w:val="clear" w:color="auto" w:fill="auto"/>
            <w:vAlign w:val="center"/>
          </w:tcPr>
          <w:p w14:paraId="1359BB8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23BDFAD">
            <w:pPr>
              <w:spacing w:line="300" w:lineRule="exact"/>
              <w:jc w:val="left"/>
              <w:rPr>
                <w:rFonts w:ascii="方正书宋_GBK" w:hAnsi="等线" w:eastAsia="方正书宋_GBK" w:cs="Times New Roman"/>
              </w:rPr>
            </w:pPr>
            <w:r>
              <w:rPr>
                <w:rFonts w:ascii="方正书宋_GBK" w:hAnsi="等线" w:eastAsia="方正书宋_GBK" w:cs="Times New Roman"/>
              </w:rPr>
              <w:t>工作按时完成率</w:t>
            </w:r>
          </w:p>
        </w:tc>
        <w:tc>
          <w:tcPr>
            <w:tcW w:w="2891" w:type="dxa"/>
            <w:shd w:val="clear" w:color="auto" w:fill="auto"/>
            <w:vAlign w:val="center"/>
          </w:tcPr>
          <w:p w14:paraId="706DF39E">
            <w:pPr>
              <w:spacing w:line="300" w:lineRule="exact"/>
              <w:jc w:val="left"/>
              <w:rPr>
                <w:rFonts w:ascii="方正书宋_GBK" w:hAnsi="等线" w:eastAsia="方正书宋_GBK" w:cs="Times New Roman"/>
              </w:rPr>
            </w:pPr>
            <w:r>
              <w:rPr>
                <w:rFonts w:ascii="方正书宋_GBK" w:hAnsi="等线" w:eastAsia="方正书宋_GBK" w:cs="Times New Roman"/>
              </w:rPr>
              <w:t>工作按时完成</w:t>
            </w:r>
          </w:p>
        </w:tc>
        <w:tc>
          <w:tcPr>
            <w:tcW w:w="1276" w:type="dxa"/>
            <w:shd w:val="clear" w:color="auto" w:fill="auto"/>
            <w:vAlign w:val="center"/>
          </w:tcPr>
          <w:p w14:paraId="71A24F0D">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48512BE8">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7B8D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FD992A">
            <w:pPr>
              <w:spacing w:line="300" w:lineRule="exact"/>
              <w:jc w:val="center"/>
              <w:rPr>
                <w:rFonts w:ascii="方正书宋_GBK" w:hAnsi="等线" w:eastAsia="方正书宋_GBK" w:cs="Times New Roman"/>
              </w:rPr>
            </w:pPr>
          </w:p>
        </w:tc>
        <w:tc>
          <w:tcPr>
            <w:tcW w:w="1134" w:type="dxa"/>
            <w:shd w:val="clear" w:color="auto" w:fill="auto"/>
            <w:vAlign w:val="center"/>
          </w:tcPr>
          <w:p w14:paraId="5E415BD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EE1C7F0">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14:paraId="67CB9ED0">
            <w:pPr>
              <w:spacing w:line="300" w:lineRule="exact"/>
              <w:jc w:val="left"/>
              <w:rPr>
                <w:rFonts w:ascii="方正书宋_GBK" w:hAnsi="等线" w:eastAsia="方正书宋_GBK" w:cs="Times New Roman"/>
              </w:rPr>
            </w:pPr>
            <w:r>
              <w:rPr>
                <w:rFonts w:ascii="方正书宋_GBK" w:hAnsi="等线" w:eastAsia="方正书宋_GBK" w:cs="Times New Roman"/>
              </w:rPr>
              <w:t>成本不超标</w:t>
            </w:r>
          </w:p>
        </w:tc>
        <w:tc>
          <w:tcPr>
            <w:tcW w:w="1276" w:type="dxa"/>
            <w:shd w:val="clear" w:color="auto" w:fill="auto"/>
            <w:vAlign w:val="center"/>
          </w:tcPr>
          <w:p w14:paraId="3962081A">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25FDF287">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3C5B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E4BB34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326B839">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2D20CAF">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116B925B">
            <w:pPr>
              <w:spacing w:line="300" w:lineRule="exact"/>
              <w:jc w:val="left"/>
              <w:rPr>
                <w:rFonts w:ascii="方正书宋_GBK" w:hAnsi="等线" w:eastAsia="方正书宋_GBK" w:cs="Times New Roman"/>
              </w:rPr>
            </w:pPr>
            <w:r>
              <w:rPr>
                <w:rFonts w:ascii="方正书宋_GBK" w:hAnsi="等线" w:eastAsia="方正书宋_GBK" w:cs="Times New Roman"/>
              </w:rPr>
              <w:t xml:space="preserve">促进工作的有序进行，保持单位卫生整洁    </w:t>
            </w:r>
          </w:p>
        </w:tc>
        <w:tc>
          <w:tcPr>
            <w:tcW w:w="1276" w:type="dxa"/>
            <w:shd w:val="clear" w:color="auto" w:fill="auto"/>
            <w:vAlign w:val="center"/>
          </w:tcPr>
          <w:p w14:paraId="5D968CD7">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30B967D2">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r w14:paraId="3AAE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6B8935">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FD351C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5181FB8">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48C5C5E3">
            <w:pPr>
              <w:spacing w:line="300" w:lineRule="exact"/>
              <w:jc w:val="left"/>
              <w:rPr>
                <w:rFonts w:ascii="方正书宋_GBK" w:hAnsi="等线" w:eastAsia="方正书宋_GBK" w:cs="Times New Roman"/>
              </w:rPr>
            </w:pPr>
            <w:r>
              <w:rPr>
                <w:rFonts w:ascii="方正书宋_GBK" w:hAnsi="等线" w:eastAsia="方正书宋_GBK" w:cs="Times New Roman"/>
              </w:rPr>
              <w:t>人大</w:t>
            </w:r>
            <w:r>
              <w:rPr>
                <w:rFonts w:hint="eastAsia" w:ascii="方正书宋_GBK" w:hAnsi="等线" w:eastAsia="方正书宋_GBK" w:cs="Times New Roman"/>
                <w:lang w:val="en-US" w:eastAsia="zh-CN"/>
              </w:rPr>
              <w:t>常委会</w:t>
            </w:r>
            <w:r>
              <w:rPr>
                <w:rFonts w:ascii="方正书宋_GBK" w:hAnsi="等线" w:eastAsia="方正书宋_GBK" w:cs="Times New Roman"/>
              </w:rPr>
              <w:t>机关的公共区域日常保洁效率</w:t>
            </w:r>
          </w:p>
        </w:tc>
        <w:tc>
          <w:tcPr>
            <w:tcW w:w="1276" w:type="dxa"/>
            <w:shd w:val="clear" w:color="auto" w:fill="auto"/>
            <w:vAlign w:val="center"/>
          </w:tcPr>
          <w:p w14:paraId="2C73BC3A">
            <w:pPr>
              <w:spacing w:line="300" w:lineRule="exact"/>
              <w:jc w:val="left"/>
              <w:rPr>
                <w:rFonts w:ascii="方正书宋_GBK" w:hAnsi="等线" w:eastAsia="方正书宋_GBK" w:cs="Times New Roman"/>
              </w:rPr>
            </w:pPr>
            <w:r>
              <w:rPr>
                <w:rFonts w:ascii="方正书宋_GBK" w:hAnsi="等线" w:eastAsia="方正书宋_GBK" w:cs="Times New Roman"/>
              </w:rPr>
              <w:t>≥98%</w:t>
            </w:r>
          </w:p>
        </w:tc>
        <w:tc>
          <w:tcPr>
            <w:tcW w:w="1701" w:type="dxa"/>
            <w:shd w:val="clear" w:color="auto" w:fill="auto"/>
            <w:vAlign w:val="center"/>
          </w:tcPr>
          <w:p w14:paraId="51A15D9E">
            <w:pPr>
              <w:spacing w:line="300" w:lineRule="exact"/>
              <w:jc w:val="left"/>
              <w:rPr>
                <w:rFonts w:ascii="方正书宋_GBK" w:hAnsi="等线" w:eastAsia="方正书宋_GBK" w:cs="Times New Roman"/>
              </w:rPr>
            </w:pPr>
            <w:r>
              <w:rPr>
                <w:rFonts w:ascii="方正书宋_GBK" w:hAnsi="等线" w:eastAsia="方正书宋_GBK" w:cs="Times New Roman"/>
              </w:rPr>
              <w:t>根据计划标准</w:t>
            </w:r>
          </w:p>
        </w:tc>
      </w:tr>
    </w:tbl>
    <w:p w14:paraId="5BFC3CF9">
      <w:pPr>
        <w:spacing w:line="300" w:lineRule="exact"/>
        <w:jc w:val="left"/>
        <w:rPr>
          <w:rFonts w:ascii="等线" w:hAnsi="等线" w:eastAsia="等线" w:cs="Times New Roman"/>
        </w:rPr>
        <w:sectPr>
          <w:footerReference r:id="rId3" w:type="default"/>
          <w:pgSz w:w="11907" w:h="16839"/>
          <w:pgMar w:top="1984" w:right="1304" w:bottom="1134" w:left="1304" w:header="851" w:footer="992" w:gutter="0"/>
          <w:cols w:space="425" w:num="1"/>
          <w:docGrid w:type="lines" w:linePitch="312" w:charSpace="0"/>
        </w:sectPr>
      </w:pPr>
    </w:p>
    <w:p w14:paraId="4D030CCD">
      <w:pPr>
        <w:spacing w:line="300" w:lineRule="exact"/>
        <w:jc w:val="left"/>
        <w:rPr>
          <w:rFonts w:ascii="等线" w:hAnsi="等线" w:eastAsia="等线" w:cs="Times New Roman"/>
        </w:rPr>
      </w:pPr>
    </w:p>
    <w:p w14:paraId="34517C9B">
      <w:pPr>
        <w:ind w:firstLine="562" w:firstLineChars="200"/>
        <w:jc w:val="left"/>
        <w:outlineLvl w:val="3"/>
        <w:rPr>
          <w:rFonts w:ascii="Times New Roman" w:hAnsi="宋体" w:eastAsia="宋体" w:cs="Times New Roman"/>
          <w:b/>
          <w:sz w:val="28"/>
        </w:rPr>
      </w:pPr>
      <w:bookmarkStart w:id="4" w:name="_Toc69741035"/>
      <w:r>
        <w:rPr>
          <w:rFonts w:ascii="方正仿宋_GBK" w:hAnsi="等线" w:eastAsia="方正仿宋_GBK" w:cs="Times New Roman"/>
          <w:b/>
          <w:sz w:val="28"/>
        </w:rPr>
        <w:t>2.人大会议绩效目标表</w:t>
      </w:r>
      <w:bookmarkEnd w:id="4"/>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0AB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FE7FB3">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47DD336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B5D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92DBCF">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1F70987">
            <w:pPr>
              <w:spacing w:line="300" w:lineRule="exact"/>
              <w:jc w:val="left"/>
              <w:rPr>
                <w:rFonts w:ascii="方正书宋_GBK" w:hAnsi="等线" w:eastAsia="方正书宋_GBK" w:cs="Times New Roman"/>
              </w:rPr>
            </w:pPr>
            <w:r>
              <w:rPr>
                <w:rFonts w:ascii="方正书宋_GBK" w:hAnsi="等线" w:eastAsia="方正书宋_GBK" w:cs="Times New Roman"/>
              </w:rPr>
              <w:t>130625212MCLLXNOYWGNO</w:t>
            </w:r>
          </w:p>
        </w:tc>
        <w:tc>
          <w:tcPr>
            <w:tcW w:w="1587" w:type="dxa"/>
            <w:shd w:val="clear" w:color="auto" w:fill="auto"/>
            <w:vAlign w:val="center"/>
          </w:tcPr>
          <w:p w14:paraId="545CA67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2EDE78">
            <w:pPr>
              <w:spacing w:line="300" w:lineRule="exact"/>
              <w:jc w:val="left"/>
              <w:rPr>
                <w:rFonts w:ascii="方正书宋_GBK" w:hAnsi="等线" w:eastAsia="方正书宋_GBK" w:cs="Times New Roman"/>
              </w:rPr>
            </w:pPr>
            <w:r>
              <w:rPr>
                <w:rFonts w:ascii="方正书宋_GBK" w:hAnsi="等线" w:eastAsia="方正书宋_GBK" w:cs="Times New Roman"/>
              </w:rPr>
              <w:t>人大会议</w:t>
            </w:r>
          </w:p>
        </w:tc>
      </w:tr>
      <w:tr w14:paraId="45FE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A4463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B00E98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E5620CE">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587" w:type="dxa"/>
            <w:shd w:val="clear" w:color="auto" w:fill="auto"/>
            <w:vAlign w:val="center"/>
          </w:tcPr>
          <w:p w14:paraId="7F656B5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59C6BC1">
            <w:pPr>
              <w:spacing w:line="300" w:lineRule="exact"/>
              <w:jc w:val="left"/>
              <w:rPr>
                <w:rFonts w:ascii="方正书宋_GBK" w:hAnsi="等线" w:eastAsia="方正书宋_GBK" w:cs="Times New Roman"/>
              </w:rPr>
            </w:pPr>
            <w:r>
              <w:rPr>
                <w:rFonts w:ascii="方正书宋_GBK" w:hAnsi="等线" w:eastAsia="方正书宋_GBK" w:cs="Times New Roman"/>
              </w:rPr>
              <w:t>370000.00</w:t>
            </w:r>
          </w:p>
        </w:tc>
        <w:tc>
          <w:tcPr>
            <w:tcW w:w="1276" w:type="dxa"/>
            <w:shd w:val="clear" w:color="auto" w:fill="auto"/>
            <w:vAlign w:val="center"/>
          </w:tcPr>
          <w:p w14:paraId="0753623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A0A344B">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B3E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21180D9">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E22115C">
            <w:pPr>
              <w:spacing w:line="300" w:lineRule="exact"/>
              <w:jc w:val="left"/>
              <w:rPr>
                <w:rFonts w:ascii="方正书宋_GBK" w:hAnsi="等线" w:eastAsia="方正书宋_GBK" w:cs="Times New Roman"/>
              </w:rPr>
            </w:pPr>
            <w:r>
              <w:rPr>
                <w:rFonts w:ascii="方正书宋_GBK" w:hAnsi="等线" w:eastAsia="方正书宋_GBK" w:cs="Times New Roman"/>
              </w:rPr>
              <w:t>用于区人民代表大会和常务委员会各种会议的筹备、会务工作，负责常委会文件起草、审核把关，常委会会议、主任会议及常委会党组会议决定事项、工作部署、重要文件及领导批示的传达和督办。</w:t>
            </w:r>
          </w:p>
        </w:tc>
      </w:tr>
      <w:tr w14:paraId="25FF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73C48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C19006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4E01FC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364716B">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ECE224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588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580BA1">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35308C7">
            <w:pPr>
              <w:spacing w:line="300" w:lineRule="exact"/>
              <w:jc w:val="center"/>
              <w:rPr>
                <w:rFonts w:ascii="方正书宋_GBK" w:hAnsi="等线" w:eastAsia="方正书宋_GBK" w:cs="Times New Roman"/>
              </w:rPr>
            </w:pPr>
            <w:r>
              <w:rPr>
                <w:rFonts w:ascii="方正书宋_GBK" w:hAnsi="等线" w:eastAsia="方正书宋_GBK" w:cs="Times New Roman"/>
              </w:rPr>
              <w:t>30%</w:t>
            </w:r>
          </w:p>
        </w:tc>
        <w:tc>
          <w:tcPr>
            <w:tcW w:w="1587" w:type="dxa"/>
            <w:tcBorders>
              <w:bottom w:val="single" w:color="000000" w:sz="6" w:space="0"/>
            </w:tcBorders>
            <w:shd w:val="clear" w:color="auto" w:fill="auto"/>
            <w:vAlign w:val="center"/>
          </w:tcPr>
          <w:p w14:paraId="3EE5915B">
            <w:pPr>
              <w:spacing w:line="300" w:lineRule="exact"/>
              <w:jc w:val="center"/>
              <w:rPr>
                <w:rFonts w:ascii="方正书宋_GBK" w:hAnsi="等线" w:eastAsia="方正书宋_GBK" w:cs="Times New Roman"/>
              </w:rPr>
            </w:pPr>
            <w:r>
              <w:rPr>
                <w:rFonts w:ascii="方正书宋_GBK" w:hAnsi="等线" w:eastAsia="方正书宋_GBK" w:cs="Times New Roman"/>
              </w:rPr>
              <w:t>60</w:t>
            </w:r>
            <w:r>
              <w:rPr>
                <w:rFonts w:hint="eastAsia" w:ascii="方正书宋_GBK" w:hAnsi="等线" w:eastAsia="方正书宋_GBK" w:cs="Times New Roman"/>
              </w:rPr>
              <w:t>%</w:t>
            </w:r>
          </w:p>
        </w:tc>
        <w:tc>
          <w:tcPr>
            <w:tcW w:w="1304" w:type="dxa"/>
            <w:tcBorders>
              <w:bottom w:val="single" w:color="000000" w:sz="6" w:space="0"/>
            </w:tcBorders>
            <w:shd w:val="clear" w:color="auto" w:fill="auto"/>
            <w:vAlign w:val="center"/>
          </w:tcPr>
          <w:p w14:paraId="48E64C86">
            <w:pPr>
              <w:spacing w:line="300" w:lineRule="exact"/>
              <w:jc w:val="center"/>
              <w:rPr>
                <w:rFonts w:ascii="方正书宋_GBK" w:hAnsi="等线" w:eastAsia="方正书宋_GBK" w:cs="Times New Roman"/>
              </w:rPr>
            </w:pPr>
            <w:r>
              <w:rPr>
                <w:rFonts w:ascii="方正书宋_GBK" w:hAnsi="等线" w:eastAsia="方正书宋_GBK" w:cs="Times New Roman"/>
              </w:rPr>
              <w:t>90</w:t>
            </w:r>
            <w:r>
              <w:rPr>
                <w:rFonts w:hint="eastAsia" w:ascii="方正书宋_GBK" w:hAnsi="等线" w:eastAsia="方正书宋_GBK" w:cs="Times New Roman"/>
              </w:rPr>
              <w:t>%</w:t>
            </w:r>
          </w:p>
        </w:tc>
        <w:tc>
          <w:tcPr>
            <w:tcW w:w="2977" w:type="dxa"/>
            <w:gridSpan w:val="2"/>
            <w:tcBorders>
              <w:bottom w:val="single" w:color="000000" w:sz="6" w:space="0"/>
            </w:tcBorders>
            <w:shd w:val="clear" w:color="auto" w:fill="auto"/>
            <w:vAlign w:val="center"/>
          </w:tcPr>
          <w:p w14:paraId="468D1274">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p>
        </w:tc>
      </w:tr>
      <w:tr w14:paraId="7561C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772A0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53D5A55">
            <w:pPr>
              <w:spacing w:line="300" w:lineRule="exact"/>
              <w:jc w:val="left"/>
              <w:rPr>
                <w:rFonts w:ascii="方正书宋_GBK" w:hAnsi="等线" w:eastAsia="方正书宋_GBK" w:cs="Times New Roman"/>
              </w:rPr>
            </w:pPr>
            <w:r>
              <w:rPr>
                <w:rFonts w:ascii="方正书宋_GBK" w:hAnsi="等线" w:eastAsia="方正书宋_GBK" w:cs="Times New Roman"/>
              </w:rPr>
              <w:t>1.完善各项会议制度，规范会议程序。</w:t>
            </w:r>
          </w:p>
          <w:p w14:paraId="21177D22">
            <w:pPr>
              <w:spacing w:line="300" w:lineRule="exact"/>
              <w:jc w:val="left"/>
              <w:rPr>
                <w:rFonts w:ascii="方正书宋_GBK" w:hAnsi="等线" w:eastAsia="方正书宋_GBK" w:cs="Times New Roman"/>
              </w:rPr>
            </w:pPr>
            <w:r>
              <w:rPr>
                <w:rFonts w:ascii="方正书宋_GBK" w:hAnsi="等线" w:eastAsia="方正书宋_GBK" w:cs="Times New Roman"/>
              </w:rPr>
              <w:t>2.提高会议质量。</w:t>
            </w:r>
          </w:p>
          <w:p w14:paraId="009C65AB">
            <w:pPr>
              <w:spacing w:line="300" w:lineRule="exact"/>
              <w:jc w:val="left"/>
              <w:rPr>
                <w:rFonts w:ascii="方正书宋_GBK" w:hAnsi="等线" w:eastAsia="方正书宋_GBK" w:cs="Times New Roman"/>
              </w:rPr>
            </w:pPr>
            <w:r>
              <w:rPr>
                <w:rFonts w:ascii="方正书宋_GBK" w:hAnsi="等线" w:eastAsia="方正书宋_GBK" w:cs="Times New Roman"/>
              </w:rPr>
              <w:t>3.提高人大代表及常委会审议水平。</w:t>
            </w:r>
          </w:p>
        </w:tc>
      </w:tr>
    </w:tbl>
    <w:p w14:paraId="79B11BD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69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17881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A6B997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874E6D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8961F4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16E078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BAA152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544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548C6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C964FFC">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238F570">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14:paraId="3630A568">
            <w:pPr>
              <w:spacing w:line="300" w:lineRule="exact"/>
              <w:jc w:val="left"/>
              <w:rPr>
                <w:rFonts w:ascii="方正书宋_GBK" w:hAnsi="等线" w:eastAsia="方正书宋_GBK" w:cs="Times New Roman"/>
              </w:rPr>
            </w:pPr>
            <w:r>
              <w:rPr>
                <w:rFonts w:ascii="方正书宋_GBK" w:hAnsi="等线" w:eastAsia="方正书宋_GBK" w:cs="Times New Roman"/>
              </w:rPr>
              <w:t>会议保障完成比例</w:t>
            </w:r>
          </w:p>
        </w:tc>
        <w:tc>
          <w:tcPr>
            <w:tcW w:w="1276" w:type="dxa"/>
            <w:shd w:val="clear" w:color="auto" w:fill="auto"/>
            <w:vAlign w:val="center"/>
          </w:tcPr>
          <w:p w14:paraId="3289F9B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085DC7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FDC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8C8084">
            <w:pPr>
              <w:spacing w:line="300" w:lineRule="exact"/>
              <w:jc w:val="center"/>
              <w:rPr>
                <w:rFonts w:ascii="方正书宋_GBK" w:hAnsi="等线" w:eastAsia="方正书宋_GBK" w:cs="Times New Roman"/>
              </w:rPr>
            </w:pPr>
          </w:p>
        </w:tc>
        <w:tc>
          <w:tcPr>
            <w:tcW w:w="1134" w:type="dxa"/>
            <w:shd w:val="clear" w:color="auto" w:fill="auto"/>
            <w:vAlign w:val="center"/>
          </w:tcPr>
          <w:p w14:paraId="73506D0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9C1C2C5">
            <w:pPr>
              <w:spacing w:line="300" w:lineRule="exact"/>
              <w:jc w:val="left"/>
              <w:rPr>
                <w:rFonts w:ascii="方正书宋_GBK" w:hAnsi="等线" w:eastAsia="方正书宋_GBK" w:cs="Times New Roman"/>
              </w:rPr>
            </w:pPr>
            <w:r>
              <w:rPr>
                <w:rFonts w:ascii="方正书宋_GBK" w:hAnsi="等线" w:eastAsia="方正书宋_GBK" w:cs="Times New Roman"/>
              </w:rPr>
              <w:t>会议圆满完成比例</w:t>
            </w:r>
          </w:p>
        </w:tc>
        <w:tc>
          <w:tcPr>
            <w:tcW w:w="2891" w:type="dxa"/>
            <w:shd w:val="clear" w:color="auto" w:fill="auto"/>
            <w:vAlign w:val="center"/>
          </w:tcPr>
          <w:p w14:paraId="78A21188">
            <w:pPr>
              <w:spacing w:line="300" w:lineRule="exact"/>
              <w:jc w:val="left"/>
              <w:rPr>
                <w:rFonts w:ascii="方正书宋_GBK" w:hAnsi="等线" w:eastAsia="方正书宋_GBK" w:cs="Times New Roman"/>
              </w:rPr>
            </w:pPr>
            <w:r>
              <w:rPr>
                <w:rFonts w:ascii="方正书宋_GBK" w:hAnsi="等线" w:eastAsia="方正书宋_GBK" w:cs="Times New Roman"/>
              </w:rPr>
              <w:t>会议圆满完成</w:t>
            </w:r>
          </w:p>
          <w:p w14:paraId="15680244">
            <w:pPr>
              <w:spacing w:line="300" w:lineRule="exact"/>
              <w:jc w:val="left"/>
              <w:rPr>
                <w:rFonts w:ascii="方正书宋_GBK" w:hAnsi="等线" w:eastAsia="方正书宋_GBK" w:cs="Times New Roman"/>
              </w:rPr>
            </w:pPr>
            <w:r>
              <w:rPr>
                <w:rFonts w:ascii="方正书宋_GBK" w:hAnsi="等线" w:eastAsia="方正书宋_GBK" w:cs="Times New Roman"/>
              </w:rPr>
              <w:t>比例</w:t>
            </w:r>
          </w:p>
        </w:tc>
        <w:tc>
          <w:tcPr>
            <w:tcW w:w="1276" w:type="dxa"/>
            <w:shd w:val="clear" w:color="auto" w:fill="auto"/>
            <w:vAlign w:val="center"/>
          </w:tcPr>
          <w:p w14:paraId="2F297C4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0B6674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3B8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5C319A">
            <w:pPr>
              <w:spacing w:line="300" w:lineRule="exact"/>
              <w:jc w:val="center"/>
              <w:rPr>
                <w:rFonts w:ascii="方正书宋_GBK" w:hAnsi="等线" w:eastAsia="方正书宋_GBK" w:cs="Times New Roman"/>
              </w:rPr>
            </w:pPr>
          </w:p>
        </w:tc>
        <w:tc>
          <w:tcPr>
            <w:tcW w:w="1134" w:type="dxa"/>
            <w:shd w:val="clear" w:color="auto" w:fill="auto"/>
            <w:vAlign w:val="center"/>
          </w:tcPr>
          <w:p w14:paraId="5DBEB09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D67F03D">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2891" w:type="dxa"/>
            <w:shd w:val="clear" w:color="auto" w:fill="auto"/>
            <w:vAlign w:val="center"/>
          </w:tcPr>
          <w:p w14:paraId="5C2DF882">
            <w:pPr>
              <w:spacing w:line="300" w:lineRule="exact"/>
              <w:jc w:val="left"/>
              <w:rPr>
                <w:rFonts w:ascii="方正书宋_GBK" w:hAnsi="等线" w:eastAsia="方正书宋_GBK" w:cs="Times New Roman"/>
              </w:rPr>
            </w:pPr>
            <w:r>
              <w:rPr>
                <w:rFonts w:ascii="方正书宋_GBK" w:hAnsi="等线" w:eastAsia="方正书宋_GBK" w:cs="Times New Roman"/>
              </w:rPr>
              <w:t>会议完成比例</w:t>
            </w:r>
          </w:p>
        </w:tc>
        <w:tc>
          <w:tcPr>
            <w:tcW w:w="1276" w:type="dxa"/>
            <w:shd w:val="clear" w:color="auto" w:fill="auto"/>
            <w:vAlign w:val="center"/>
          </w:tcPr>
          <w:p w14:paraId="35525F53">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86AF9F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AF8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E7F431">
            <w:pPr>
              <w:spacing w:line="300" w:lineRule="exact"/>
              <w:jc w:val="center"/>
              <w:rPr>
                <w:rFonts w:ascii="方正书宋_GBK" w:hAnsi="等线" w:eastAsia="方正书宋_GBK" w:cs="Times New Roman"/>
              </w:rPr>
            </w:pPr>
          </w:p>
        </w:tc>
        <w:tc>
          <w:tcPr>
            <w:tcW w:w="1134" w:type="dxa"/>
            <w:shd w:val="clear" w:color="auto" w:fill="auto"/>
            <w:vAlign w:val="center"/>
          </w:tcPr>
          <w:p w14:paraId="1D89E62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2D9E8AA">
            <w:pPr>
              <w:spacing w:line="300" w:lineRule="exact"/>
              <w:jc w:val="left"/>
              <w:rPr>
                <w:rFonts w:ascii="方正书宋_GBK" w:hAnsi="等线" w:eastAsia="方正书宋_GBK" w:cs="Times New Roman"/>
              </w:rPr>
            </w:pPr>
            <w:r>
              <w:rPr>
                <w:rFonts w:ascii="方正书宋_GBK" w:hAnsi="等线" w:eastAsia="方正书宋_GBK" w:cs="Times New Roman"/>
              </w:rPr>
              <w:t>会议费成本比例</w:t>
            </w:r>
          </w:p>
        </w:tc>
        <w:tc>
          <w:tcPr>
            <w:tcW w:w="2891" w:type="dxa"/>
            <w:shd w:val="clear" w:color="auto" w:fill="auto"/>
            <w:vAlign w:val="center"/>
          </w:tcPr>
          <w:p w14:paraId="4EF2E937">
            <w:pPr>
              <w:spacing w:line="300" w:lineRule="exact"/>
              <w:jc w:val="left"/>
              <w:rPr>
                <w:rFonts w:ascii="方正书宋_GBK" w:hAnsi="等线" w:eastAsia="方正书宋_GBK" w:cs="Times New Roman"/>
              </w:rPr>
            </w:pPr>
            <w:r>
              <w:rPr>
                <w:rFonts w:ascii="方正书宋_GBK" w:hAnsi="等线" w:eastAsia="方正书宋_GBK" w:cs="Times New Roman"/>
              </w:rPr>
              <w:t>人均会议费成本比例</w:t>
            </w:r>
          </w:p>
        </w:tc>
        <w:tc>
          <w:tcPr>
            <w:tcW w:w="1276" w:type="dxa"/>
            <w:shd w:val="clear" w:color="auto" w:fill="auto"/>
            <w:vAlign w:val="center"/>
          </w:tcPr>
          <w:p w14:paraId="615BCA5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7D4EB3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94C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76CCCF">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50C52B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7ABAA70">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2891" w:type="dxa"/>
            <w:shd w:val="clear" w:color="auto" w:fill="auto"/>
            <w:vAlign w:val="center"/>
          </w:tcPr>
          <w:p w14:paraId="3E02DEC8">
            <w:pPr>
              <w:spacing w:line="300" w:lineRule="exact"/>
              <w:jc w:val="left"/>
              <w:rPr>
                <w:rFonts w:ascii="方正书宋_GBK" w:hAnsi="等线" w:eastAsia="方正书宋_GBK" w:cs="Times New Roman"/>
              </w:rPr>
            </w:pPr>
            <w:r>
              <w:rPr>
                <w:rFonts w:ascii="方正书宋_GBK" w:hAnsi="等线" w:eastAsia="方正书宋_GBK" w:cs="Times New Roman"/>
              </w:rPr>
              <w:t>联席会议和联合检查完成比例</w:t>
            </w:r>
          </w:p>
        </w:tc>
        <w:tc>
          <w:tcPr>
            <w:tcW w:w="1276" w:type="dxa"/>
            <w:shd w:val="clear" w:color="auto" w:fill="auto"/>
            <w:vAlign w:val="center"/>
          </w:tcPr>
          <w:p w14:paraId="39948A4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5242C8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728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2F43EC">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53A1CC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38E141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4239BAB4">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1276" w:type="dxa"/>
            <w:shd w:val="clear" w:color="auto" w:fill="auto"/>
            <w:vAlign w:val="center"/>
          </w:tcPr>
          <w:p w14:paraId="0398408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54BE87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0CEFE3CD">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7D8ED53">
      <w:pPr>
        <w:spacing w:line="300" w:lineRule="exact"/>
        <w:jc w:val="left"/>
        <w:rPr>
          <w:rFonts w:ascii="等线" w:hAnsi="等线" w:eastAsia="等线" w:cs="Times New Roman"/>
        </w:rPr>
      </w:pPr>
    </w:p>
    <w:p w14:paraId="79161804">
      <w:pPr>
        <w:ind w:firstLine="562" w:firstLineChars="200"/>
        <w:jc w:val="left"/>
        <w:outlineLvl w:val="3"/>
        <w:rPr>
          <w:rFonts w:ascii="Times New Roman" w:hAnsi="宋体" w:eastAsia="宋体" w:cs="Times New Roman"/>
          <w:b/>
          <w:sz w:val="28"/>
        </w:rPr>
      </w:pPr>
      <w:bookmarkStart w:id="5" w:name="_Toc69741036"/>
      <w:r>
        <w:rPr>
          <w:rFonts w:hint="eastAsia" w:ascii="方正仿宋_GBK" w:hAnsi="等线" w:eastAsia="方正仿宋_GBK" w:cs="Times New Roman"/>
          <w:b/>
          <w:sz w:val="28"/>
        </w:rPr>
        <w:t>3</w:t>
      </w:r>
      <w:r>
        <w:rPr>
          <w:rFonts w:ascii="方正仿宋_GBK" w:hAnsi="等线" w:eastAsia="方正仿宋_GBK" w:cs="Times New Roman"/>
          <w:b/>
          <w:sz w:val="28"/>
        </w:rPr>
        <w:t>.人大监督绩效目标表</w:t>
      </w:r>
      <w:bookmarkEnd w:id="5"/>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998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8B24F0">
            <w:pPr>
              <w:spacing w:line="300" w:lineRule="exact"/>
              <w:jc w:val="left"/>
              <w:rPr>
                <w:rFonts w:ascii="方正书宋_GBK" w:hAnsi="等线" w:eastAsia="方正书宋_GBK" w:cs="Times New Roman"/>
                <w:b/>
              </w:rPr>
            </w:pPr>
            <w:r>
              <w:rPr>
                <w:rFonts w:ascii="方正书宋_GBK" w:hAnsi="等线" w:eastAsia="方正书宋_GBK" w:cs="Times New Roman"/>
                <w:b/>
              </w:rPr>
              <w:t>101001人大本级</w:t>
            </w:r>
          </w:p>
        </w:tc>
        <w:tc>
          <w:tcPr>
            <w:tcW w:w="1701" w:type="dxa"/>
            <w:tcBorders>
              <w:top w:val="single" w:color="FFFFFF" w:sz="6" w:space="0"/>
              <w:left w:val="single" w:color="FFFFFF" w:sz="6" w:space="0"/>
              <w:right w:val="single" w:color="FFFFFF" w:sz="6" w:space="0"/>
            </w:tcBorders>
            <w:shd w:val="clear" w:color="auto" w:fill="auto"/>
            <w:vAlign w:val="center"/>
          </w:tcPr>
          <w:p w14:paraId="5017E323">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46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1D2B7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DB289B0">
            <w:pPr>
              <w:spacing w:line="300" w:lineRule="exact"/>
              <w:jc w:val="left"/>
              <w:rPr>
                <w:rFonts w:ascii="方正书宋_GBK" w:hAnsi="等线" w:eastAsia="方正书宋_GBK" w:cs="Times New Roman"/>
              </w:rPr>
            </w:pPr>
            <w:r>
              <w:rPr>
                <w:rFonts w:ascii="方正书宋_GBK" w:hAnsi="等线" w:eastAsia="方正书宋_GBK" w:cs="Times New Roman"/>
              </w:rPr>
              <w:t>13062521XO0GZ2GUR5Q5K</w:t>
            </w:r>
          </w:p>
        </w:tc>
        <w:tc>
          <w:tcPr>
            <w:tcW w:w="1587" w:type="dxa"/>
            <w:shd w:val="clear" w:color="auto" w:fill="auto"/>
            <w:vAlign w:val="center"/>
          </w:tcPr>
          <w:p w14:paraId="1FE9FF3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B0C36DE">
            <w:pPr>
              <w:spacing w:line="300" w:lineRule="exact"/>
              <w:jc w:val="left"/>
              <w:rPr>
                <w:rFonts w:ascii="方正书宋_GBK" w:hAnsi="等线" w:eastAsia="方正书宋_GBK" w:cs="Times New Roman"/>
              </w:rPr>
            </w:pPr>
            <w:r>
              <w:rPr>
                <w:rFonts w:ascii="方正书宋_GBK" w:hAnsi="等线" w:eastAsia="方正书宋_GBK" w:cs="Times New Roman"/>
              </w:rPr>
              <w:t>人大监督</w:t>
            </w:r>
          </w:p>
        </w:tc>
      </w:tr>
      <w:tr w14:paraId="5337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AFF6D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36AECF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9615B20">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587" w:type="dxa"/>
            <w:shd w:val="clear" w:color="auto" w:fill="auto"/>
            <w:vAlign w:val="center"/>
          </w:tcPr>
          <w:p w14:paraId="5DBF8FB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67EB763">
            <w:pPr>
              <w:spacing w:line="300" w:lineRule="exact"/>
              <w:jc w:val="left"/>
              <w:rPr>
                <w:rFonts w:ascii="方正书宋_GBK" w:hAnsi="等线" w:eastAsia="方正书宋_GBK" w:cs="Times New Roman"/>
              </w:rPr>
            </w:pPr>
            <w:r>
              <w:rPr>
                <w:rFonts w:ascii="方正书宋_GBK" w:hAnsi="等线" w:eastAsia="方正书宋_GBK" w:cs="Times New Roman"/>
              </w:rPr>
              <w:t>9600.00</w:t>
            </w:r>
          </w:p>
        </w:tc>
        <w:tc>
          <w:tcPr>
            <w:tcW w:w="1276" w:type="dxa"/>
            <w:shd w:val="clear" w:color="auto" w:fill="auto"/>
            <w:vAlign w:val="center"/>
          </w:tcPr>
          <w:p w14:paraId="335C03E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D73118F">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8AC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B357E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4CED3A9">
            <w:pPr>
              <w:spacing w:line="300" w:lineRule="exact"/>
              <w:jc w:val="left"/>
              <w:rPr>
                <w:rFonts w:ascii="方正书宋_GBK" w:hAnsi="等线" w:eastAsia="方正书宋_GBK" w:cs="Times New Roman"/>
              </w:rPr>
            </w:pPr>
            <w:r>
              <w:rPr>
                <w:rFonts w:ascii="方正书宋_GBK" w:hAnsi="等线" w:eastAsia="方正书宋_GBK" w:cs="Times New Roman"/>
              </w:rPr>
              <w:t>用于区人大常委会依据人大监督工作计划和代表工作计划，依法对“一府两院”工作实施监督；进行执法调研和执法检查；开展代表建议督办；指导各级人大相关活动，促进代表作用发挥。</w:t>
            </w:r>
          </w:p>
        </w:tc>
      </w:tr>
      <w:tr w14:paraId="6810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FCDCD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FA125F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DC402D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2C72CB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AAD1DF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C534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3E500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6E638DC">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36FD88DA">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17BA6D12">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7F35BD1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20CF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07C50D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84ED6C3">
            <w:pPr>
              <w:spacing w:line="300" w:lineRule="exact"/>
              <w:jc w:val="left"/>
              <w:rPr>
                <w:rFonts w:ascii="方正书宋_GBK" w:hAnsi="等线" w:eastAsia="方正书宋_GBK" w:cs="Times New Roman"/>
              </w:rPr>
            </w:pPr>
            <w:r>
              <w:rPr>
                <w:rFonts w:ascii="方正书宋_GBK" w:hAnsi="等线" w:eastAsia="方正书宋_GBK" w:cs="Times New Roman"/>
              </w:rPr>
              <w:t>1.保障法律法规有效实施，发挥常委会组成人员及代表的桥梁纽带作用，集中反映民意。</w:t>
            </w:r>
          </w:p>
          <w:p w14:paraId="47BEC528">
            <w:pPr>
              <w:spacing w:line="300" w:lineRule="exact"/>
              <w:jc w:val="left"/>
              <w:rPr>
                <w:rFonts w:ascii="方正书宋_GBK" w:hAnsi="等线" w:eastAsia="方正书宋_GBK" w:cs="Times New Roman"/>
              </w:rPr>
            </w:pPr>
            <w:r>
              <w:rPr>
                <w:rFonts w:ascii="方正书宋_GBK" w:hAnsi="等线" w:eastAsia="方正书宋_GBK" w:cs="Times New Roman"/>
              </w:rPr>
              <w:t>2.促进依法履职。</w:t>
            </w:r>
          </w:p>
          <w:p w14:paraId="39F79D87">
            <w:pPr>
              <w:spacing w:line="300" w:lineRule="exact"/>
              <w:jc w:val="left"/>
              <w:rPr>
                <w:rFonts w:ascii="方正书宋_GBK" w:hAnsi="等线" w:eastAsia="方正书宋_GBK" w:cs="Times New Roman"/>
              </w:rPr>
            </w:pPr>
            <w:r>
              <w:rPr>
                <w:rFonts w:ascii="方正书宋_GBK" w:hAnsi="等线" w:eastAsia="方正书宋_GBK" w:cs="Times New Roman"/>
              </w:rPr>
              <w:t>3.指导各级人大相关活动，促进代表作用发挥。</w:t>
            </w:r>
          </w:p>
        </w:tc>
      </w:tr>
    </w:tbl>
    <w:p w14:paraId="2393C9B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A5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110F26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DBFC5E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B6A130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A76C27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136A44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3BB5C2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D947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25FAD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EA590D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CF1C5F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178351B7">
            <w:pPr>
              <w:spacing w:line="300" w:lineRule="exact"/>
              <w:jc w:val="left"/>
              <w:rPr>
                <w:rFonts w:ascii="方正书宋_GBK" w:hAnsi="等线" w:eastAsia="方正书宋_GBK" w:cs="Times New Roman"/>
              </w:rPr>
            </w:pPr>
            <w:r>
              <w:rPr>
                <w:rFonts w:ascii="方正书宋_GBK" w:hAnsi="等线" w:eastAsia="方正书宋_GBK" w:cs="Times New Roman"/>
              </w:rPr>
              <w:t>完成数量达标率</w:t>
            </w:r>
          </w:p>
        </w:tc>
        <w:tc>
          <w:tcPr>
            <w:tcW w:w="1276" w:type="dxa"/>
            <w:shd w:val="clear" w:color="auto" w:fill="auto"/>
            <w:vAlign w:val="center"/>
          </w:tcPr>
          <w:p w14:paraId="4DC5F0A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FFD3B4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285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FBC28A">
            <w:pPr>
              <w:spacing w:line="300" w:lineRule="exact"/>
              <w:jc w:val="center"/>
              <w:rPr>
                <w:rFonts w:ascii="方正书宋_GBK" w:hAnsi="等线" w:eastAsia="方正书宋_GBK" w:cs="Times New Roman"/>
              </w:rPr>
            </w:pPr>
          </w:p>
        </w:tc>
        <w:tc>
          <w:tcPr>
            <w:tcW w:w="1134" w:type="dxa"/>
            <w:shd w:val="clear" w:color="auto" w:fill="auto"/>
            <w:vAlign w:val="center"/>
          </w:tcPr>
          <w:p w14:paraId="182C2927">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B0D61D6">
            <w:pPr>
              <w:spacing w:line="300" w:lineRule="exact"/>
              <w:jc w:val="left"/>
              <w:rPr>
                <w:rFonts w:ascii="方正书宋_GBK" w:hAnsi="等线" w:eastAsia="方正书宋_GBK" w:cs="Times New Roman"/>
              </w:rPr>
            </w:pPr>
            <w:r>
              <w:rPr>
                <w:rFonts w:ascii="方正书宋_GBK" w:hAnsi="等线" w:eastAsia="方正书宋_GBK" w:cs="Times New Roman"/>
              </w:rPr>
              <w:t>执法检查任务完成率</w:t>
            </w:r>
          </w:p>
        </w:tc>
        <w:tc>
          <w:tcPr>
            <w:tcW w:w="2891" w:type="dxa"/>
            <w:shd w:val="clear" w:color="auto" w:fill="auto"/>
            <w:vAlign w:val="center"/>
          </w:tcPr>
          <w:p w14:paraId="7F8121E9">
            <w:pPr>
              <w:spacing w:line="300" w:lineRule="exact"/>
              <w:jc w:val="left"/>
              <w:rPr>
                <w:rFonts w:ascii="方正书宋_GBK" w:hAnsi="等线" w:eastAsia="方正书宋_GBK" w:cs="Times New Roman"/>
              </w:rPr>
            </w:pPr>
            <w:r>
              <w:rPr>
                <w:rFonts w:ascii="方正书宋_GBK" w:hAnsi="等线" w:eastAsia="方正书宋_GBK" w:cs="Times New Roman"/>
              </w:rPr>
              <w:t>实际执法检查数占计划数的比例</w:t>
            </w:r>
          </w:p>
        </w:tc>
        <w:tc>
          <w:tcPr>
            <w:tcW w:w="1276" w:type="dxa"/>
            <w:shd w:val="clear" w:color="auto" w:fill="auto"/>
            <w:vAlign w:val="center"/>
          </w:tcPr>
          <w:p w14:paraId="2B4EB3A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E7E762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3AB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B9AF39">
            <w:pPr>
              <w:spacing w:line="300" w:lineRule="exact"/>
              <w:jc w:val="center"/>
              <w:rPr>
                <w:rFonts w:ascii="方正书宋_GBK" w:hAnsi="等线" w:eastAsia="方正书宋_GBK" w:cs="Times New Roman"/>
              </w:rPr>
            </w:pPr>
          </w:p>
        </w:tc>
        <w:tc>
          <w:tcPr>
            <w:tcW w:w="1134" w:type="dxa"/>
            <w:shd w:val="clear" w:color="auto" w:fill="auto"/>
            <w:vAlign w:val="center"/>
          </w:tcPr>
          <w:p w14:paraId="2AA4EF27">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0FD68D9">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1C4D9C4B">
            <w:pPr>
              <w:spacing w:line="300" w:lineRule="exact"/>
              <w:jc w:val="left"/>
              <w:rPr>
                <w:rFonts w:ascii="方正书宋_GBK" w:hAnsi="等线" w:eastAsia="方正书宋_GBK" w:cs="Times New Roman"/>
              </w:rPr>
            </w:pPr>
            <w:r>
              <w:rPr>
                <w:rFonts w:ascii="方正书宋_GBK" w:hAnsi="等线" w:eastAsia="方正书宋_GBK" w:cs="Times New Roman"/>
              </w:rPr>
              <w:t>按时信访办结率</w:t>
            </w:r>
          </w:p>
        </w:tc>
        <w:tc>
          <w:tcPr>
            <w:tcW w:w="1276" w:type="dxa"/>
            <w:shd w:val="clear" w:color="auto" w:fill="auto"/>
            <w:vAlign w:val="center"/>
          </w:tcPr>
          <w:p w14:paraId="0C5387DC">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2CFAB4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B03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1B227F">
            <w:pPr>
              <w:spacing w:line="300" w:lineRule="exact"/>
              <w:jc w:val="center"/>
              <w:rPr>
                <w:rFonts w:ascii="方正书宋_GBK" w:hAnsi="等线" w:eastAsia="方正书宋_GBK" w:cs="Times New Roman"/>
              </w:rPr>
            </w:pPr>
          </w:p>
        </w:tc>
        <w:tc>
          <w:tcPr>
            <w:tcW w:w="1134" w:type="dxa"/>
            <w:shd w:val="clear" w:color="auto" w:fill="auto"/>
            <w:vAlign w:val="center"/>
          </w:tcPr>
          <w:p w14:paraId="7B2A66A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9BA0DDF">
            <w:pPr>
              <w:spacing w:line="300" w:lineRule="exact"/>
              <w:jc w:val="left"/>
              <w:rPr>
                <w:rFonts w:ascii="方正书宋_GBK" w:hAnsi="等线" w:eastAsia="方正书宋_GBK" w:cs="Times New Roman"/>
              </w:rPr>
            </w:pPr>
            <w:r>
              <w:rPr>
                <w:rFonts w:ascii="方正书宋_GBK" w:hAnsi="等线" w:eastAsia="方正书宋_GBK" w:cs="Times New Roman"/>
              </w:rPr>
              <w:t>成本率</w:t>
            </w:r>
          </w:p>
        </w:tc>
        <w:tc>
          <w:tcPr>
            <w:tcW w:w="2891" w:type="dxa"/>
            <w:shd w:val="clear" w:color="auto" w:fill="auto"/>
            <w:vAlign w:val="center"/>
          </w:tcPr>
          <w:p w14:paraId="3EE941B5">
            <w:pPr>
              <w:spacing w:line="300" w:lineRule="exact"/>
              <w:jc w:val="left"/>
              <w:rPr>
                <w:rFonts w:ascii="方正书宋_GBK" w:hAnsi="等线" w:eastAsia="方正书宋_GBK" w:cs="Times New Roman"/>
              </w:rPr>
            </w:pPr>
            <w:r>
              <w:rPr>
                <w:rFonts w:ascii="方正书宋_GBK" w:hAnsi="等线" w:eastAsia="方正书宋_GBK" w:cs="Times New Roman"/>
              </w:rPr>
              <w:t>参与人大事务办结率</w:t>
            </w:r>
          </w:p>
        </w:tc>
        <w:tc>
          <w:tcPr>
            <w:tcW w:w="1276" w:type="dxa"/>
            <w:shd w:val="clear" w:color="auto" w:fill="auto"/>
            <w:vAlign w:val="center"/>
          </w:tcPr>
          <w:p w14:paraId="318F716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049F78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8D5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CD788E">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FDD91E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B784BA4">
            <w:pPr>
              <w:spacing w:line="300" w:lineRule="exact"/>
              <w:jc w:val="left"/>
              <w:rPr>
                <w:rFonts w:ascii="方正书宋_GBK" w:hAnsi="等线" w:eastAsia="方正书宋_GBK" w:cs="Times New Roman"/>
              </w:rPr>
            </w:pPr>
            <w:r>
              <w:rPr>
                <w:rFonts w:ascii="方正书宋_GBK" w:hAnsi="等线" w:eastAsia="方正书宋_GBK" w:cs="Times New Roman"/>
              </w:rPr>
              <w:t>建议督办完成率</w:t>
            </w:r>
          </w:p>
        </w:tc>
        <w:tc>
          <w:tcPr>
            <w:tcW w:w="2891" w:type="dxa"/>
            <w:shd w:val="clear" w:color="auto" w:fill="auto"/>
            <w:vAlign w:val="center"/>
          </w:tcPr>
          <w:p w14:paraId="3E458A55">
            <w:pPr>
              <w:spacing w:line="300" w:lineRule="exact"/>
              <w:jc w:val="left"/>
              <w:rPr>
                <w:rFonts w:ascii="方正书宋_GBK" w:hAnsi="等线" w:eastAsia="方正书宋_GBK" w:cs="Times New Roman"/>
              </w:rPr>
            </w:pPr>
            <w:r>
              <w:rPr>
                <w:rFonts w:ascii="方正书宋_GBK" w:hAnsi="等线" w:eastAsia="方正书宋_GBK" w:cs="Times New Roman"/>
              </w:rPr>
              <w:t>实际建议督办数占计划数的比例</w:t>
            </w:r>
          </w:p>
        </w:tc>
        <w:tc>
          <w:tcPr>
            <w:tcW w:w="1276" w:type="dxa"/>
            <w:shd w:val="clear" w:color="auto" w:fill="auto"/>
            <w:vAlign w:val="center"/>
          </w:tcPr>
          <w:p w14:paraId="5F5B4E9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9FFC25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5DA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215E2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76918CA">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3004D3F">
            <w:pPr>
              <w:spacing w:line="300" w:lineRule="exact"/>
              <w:jc w:val="left"/>
              <w:rPr>
                <w:rFonts w:ascii="方正书宋_GBK" w:hAnsi="等线" w:eastAsia="方正书宋_GBK" w:cs="Times New Roman"/>
              </w:rPr>
            </w:pPr>
            <w:r>
              <w:rPr>
                <w:rFonts w:ascii="方正书宋_GBK" w:hAnsi="等线" w:eastAsia="方正书宋_GBK" w:cs="Times New Roman"/>
              </w:rPr>
              <w:t>群众对人大代表的满意率</w:t>
            </w:r>
          </w:p>
        </w:tc>
        <w:tc>
          <w:tcPr>
            <w:tcW w:w="2891" w:type="dxa"/>
            <w:shd w:val="clear" w:color="auto" w:fill="auto"/>
            <w:vAlign w:val="center"/>
          </w:tcPr>
          <w:p w14:paraId="1EDD2E09">
            <w:pPr>
              <w:spacing w:line="300" w:lineRule="exact"/>
              <w:jc w:val="left"/>
              <w:rPr>
                <w:rFonts w:ascii="方正书宋_GBK" w:hAnsi="等线" w:eastAsia="方正书宋_GBK" w:cs="Times New Roman"/>
              </w:rPr>
            </w:pPr>
            <w:r>
              <w:rPr>
                <w:rFonts w:ascii="方正书宋_GBK" w:hAnsi="等线" w:eastAsia="方正书宋_GBK" w:cs="Times New Roman"/>
              </w:rPr>
              <w:t>人大代表依法履职，反映民意比例</w:t>
            </w:r>
          </w:p>
        </w:tc>
        <w:tc>
          <w:tcPr>
            <w:tcW w:w="1276" w:type="dxa"/>
            <w:shd w:val="clear" w:color="auto" w:fill="auto"/>
            <w:vAlign w:val="center"/>
          </w:tcPr>
          <w:p w14:paraId="07DD3D28">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B090C1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4B46AF1">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418607D3">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50820F6">
      <w:pPr>
        <w:jc w:val="center"/>
        <w:outlineLvl w:val="0"/>
        <w:rPr>
          <w:rFonts w:ascii="方正小标宋_GBK" w:eastAsia="方正小标宋_GBK"/>
          <w:sz w:val="44"/>
        </w:rPr>
      </w:pPr>
    </w:p>
    <w:p w14:paraId="5FC5D050">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1AA0A072">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6DE5A140">
      <w:pPr>
        <w:jc w:val="center"/>
        <w:outlineLvl w:val="1"/>
        <w:rPr>
          <w:rFonts w:ascii="Times New Roman" w:hAnsi="宋体" w:eastAsia="宋体" w:cs="Times New Roman"/>
          <w:sz w:val="32"/>
        </w:rPr>
      </w:pPr>
      <w:bookmarkStart w:id="6" w:name="_Toc69809617"/>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bookmarkEnd w:id="6"/>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BC9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2CB2DC09">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保定市徐水区人民代表大会常务委员会办公室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8B4F4A0">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0A7E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784E4A4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3BA21944">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1F83127D">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1DEF7B7C">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66326075">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7DECC5D5">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4C0983ED">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14:paraId="5CC85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B10408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7CF9F087">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4B6DFDB1">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55D0FFE5">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459DC6D4">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7C23A256">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067F349F">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743EF4B8">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2BC383A8">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2DE1D924">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10D7F601">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3584EEE4">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1F6DB12B">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277EB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3A94893">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3C5B8245">
            <w:pPr>
              <w:spacing w:line="300" w:lineRule="exact"/>
              <w:jc w:val="right"/>
              <w:rPr>
                <w:rFonts w:ascii="方正书宋_GBK" w:hAnsi="等线" w:eastAsia="方正书宋_GBK" w:cs="Times New Roman"/>
                <w:b/>
              </w:rPr>
            </w:pPr>
          </w:p>
        </w:tc>
        <w:tc>
          <w:tcPr>
            <w:tcW w:w="1531" w:type="dxa"/>
            <w:shd w:val="clear" w:color="auto" w:fill="auto"/>
            <w:vAlign w:val="center"/>
          </w:tcPr>
          <w:p w14:paraId="29612641">
            <w:pPr>
              <w:spacing w:line="300" w:lineRule="exact"/>
              <w:jc w:val="left"/>
              <w:rPr>
                <w:rFonts w:ascii="方正书宋_GBK" w:hAnsi="等线" w:eastAsia="方正书宋_GBK" w:cs="Times New Roman"/>
                <w:b/>
              </w:rPr>
            </w:pPr>
          </w:p>
        </w:tc>
        <w:tc>
          <w:tcPr>
            <w:tcW w:w="1531" w:type="dxa"/>
            <w:shd w:val="clear" w:color="auto" w:fill="auto"/>
            <w:vAlign w:val="center"/>
          </w:tcPr>
          <w:p w14:paraId="680B23D9">
            <w:pPr>
              <w:spacing w:line="300" w:lineRule="exact"/>
              <w:jc w:val="left"/>
              <w:rPr>
                <w:rFonts w:ascii="方正书宋_GBK" w:hAnsi="等线" w:eastAsia="方正书宋_GBK" w:cs="Times New Roman"/>
                <w:b/>
              </w:rPr>
            </w:pPr>
          </w:p>
        </w:tc>
        <w:tc>
          <w:tcPr>
            <w:tcW w:w="709" w:type="dxa"/>
            <w:shd w:val="clear" w:color="auto" w:fill="auto"/>
            <w:vAlign w:val="center"/>
          </w:tcPr>
          <w:p w14:paraId="358B1884">
            <w:pPr>
              <w:spacing w:line="300" w:lineRule="exact"/>
              <w:jc w:val="center"/>
              <w:rPr>
                <w:rFonts w:ascii="方正书宋_GBK" w:hAnsi="等线" w:eastAsia="方正书宋_GBK" w:cs="Times New Roman"/>
                <w:b/>
              </w:rPr>
            </w:pPr>
          </w:p>
        </w:tc>
        <w:tc>
          <w:tcPr>
            <w:tcW w:w="907" w:type="dxa"/>
            <w:shd w:val="clear" w:color="auto" w:fill="auto"/>
            <w:vAlign w:val="center"/>
          </w:tcPr>
          <w:p w14:paraId="7599D0CF">
            <w:pPr>
              <w:spacing w:line="300" w:lineRule="exact"/>
              <w:jc w:val="right"/>
              <w:rPr>
                <w:rFonts w:ascii="方正书宋_GBK" w:hAnsi="等线" w:eastAsia="方正书宋_GBK" w:cs="Times New Roman"/>
                <w:b/>
              </w:rPr>
            </w:pPr>
          </w:p>
        </w:tc>
        <w:tc>
          <w:tcPr>
            <w:tcW w:w="907" w:type="dxa"/>
            <w:shd w:val="clear" w:color="auto" w:fill="auto"/>
            <w:vAlign w:val="center"/>
          </w:tcPr>
          <w:p w14:paraId="10C22FFC">
            <w:pPr>
              <w:spacing w:line="300" w:lineRule="exact"/>
              <w:jc w:val="right"/>
              <w:rPr>
                <w:rFonts w:ascii="方正书宋_GBK" w:hAnsi="等线" w:eastAsia="方正书宋_GBK" w:cs="Times New Roman"/>
                <w:b/>
              </w:rPr>
            </w:pPr>
          </w:p>
        </w:tc>
        <w:tc>
          <w:tcPr>
            <w:tcW w:w="1134" w:type="dxa"/>
            <w:shd w:val="clear" w:color="auto" w:fill="auto"/>
            <w:vAlign w:val="center"/>
          </w:tcPr>
          <w:p w14:paraId="3B8FEEE0">
            <w:pPr>
              <w:spacing w:line="300" w:lineRule="exact"/>
              <w:jc w:val="right"/>
              <w:rPr>
                <w:rFonts w:ascii="方正书宋_GBK" w:hAnsi="等线" w:eastAsia="方正书宋_GBK" w:cs="Times New Roman"/>
                <w:b/>
              </w:rPr>
            </w:pPr>
          </w:p>
        </w:tc>
        <w:tc>
          <w:tcPr>
            <w:tcW w:w="1134" w:type="dxa"/>
            <w:shd w:val="clear" w:color="auto" w:fill="auto"/>
            <w:vAlign w:val="center"/>
          </w:tcPr>
          <w:p w14:paraId="6A9EE9AE">
            <w:pPr>
              <w:spacing w:line="300" w:lineRule="exact"/>
              <w:jc w:val="right"/>
              <w:rPr>
                <w:rFonts w:ascii="方正书宋_GBK" w:hAnsi="等线" w:eastAsia="方正书宋_GBK" w:cs="Times New Roman"/>
                <w:b/>
              </w:rPr>
            </w:pPr>
          </w:p>
        </w:tc>
        <w:tc>
          <w:tcPr>
            <w:tcW w:w="1134" w:type="dxa"/>
            <w:shd w:val="clear" w:color="auto" w:fill="auto"/>
            <w:vAlign w:val="center"/>
          </w:tcPr>
          <w:p w14:paraId="30F60FEC">
            <w:pPr>
              <w:spacing w:line="300" w:lineRule="exact"/>
              <w:jc w:val="right"/>
              <w:rPr>
                <w:rFonts w:ascii="方正书宋_GBK" w:hAnsi="等线" w:eastAsia="方正书宋_GBK" w:cs="Times New Roman"/>
                <w:b/>
              </w:rPr>
            </w:pPr>
          </w:p>
        </w:tc>
        <w:tc>
          <w:tcPr>
            <w:tcW w:w="1134" w:type="dxa"/>
            <w:shd w:val="clear" w:color="auto" w:fill="auto"/>
            <w:vAlign w:val="center"/>
          </w:tcPr>
          <w:p w14:paraId="55C34904">
            <w:pPr>
              <w:spacing w:line="300" w:lineRule="exact"/>
              <w:jc w:val="right"/>
              <w:rPr>
                <w:rFonts w:ascii="方正书宋_GBK" w:hAnsi="等线" w:eastAsia="方正书宋_GBK" w:cs="Times New Roman"/>
                <w:b/>
              </w:rPr>
            </w:pPr>
          </w:p>
        </w:tc>
        <w:tc>
          <w:tcPr>
            <w:tcW w:w="1134" w:type="dxa"/>
            <w:shd w:val="clear" w:color="auto" w:fill="auto"/>
            <w:vAlign w:val="center"/>
          </w:tcPr>
          <w:p w14:paraId="32C58D77">
            <w:pPr>
              <w:spacing w:line="300" w:lineRule="exact"/>
              <w:jc w:val="right"/>
              <w:rPr>
                <w:rFonts w:ascii="方正书宋_GBK" w:hAnsi="等线" w:eastAsia="方正书宋_GBK" w:cs="Times New Roman"/>
                <w:b/>
              </w:rPr>
            </w:pPr>
          </w:p>
        </w:tc>
        <w:tc>
          <w:tcPr>
            <w:tcW w:w="1134" w:type="dxa"/>
            <w:shd w:val="clear" w:color="auto" w:fill="auto"/>
            <w:vAlign w:val="center"/>
          </w:tcPr>
          <w:p w14:paraId="3603CDD9">
            <w:pPr>
              <w:spacing w:line="300" w:lineRule="exact"/>
              <w:jc w:val="right"/>
              <w:rPr>
                <w:rFonts w:ascii="方正书宋_GBK" w:hAnsi="等线" w:eastAsia="方正书宋_GBK" w:cs="Times New Roman"/>
                <w:b/>
              </w:rPr>
            </w:pPr>
          </w:p>
        </w:tc>
      </w:tr>
      <w:tr w14:paraId="49F1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2402377">
            <w:pPr>
              <w:spacing w:line="300" w:lineRule="exact"/>
              <w:jc w:val="left"/>
              <w:rPr>
                <w:rFonts w:ascii="方正书宋_GBK" w:hAnsi="等线" w:eastAsia="方正书宋_GBK" w:cs="Times New Roman"/>
                <w:b/>
              </w:rPr>
            </w:pPr>
          </w:p>
        </w:tc>
        <w:tc>
          <w:tcPr>
            <w:tcW w:w="1134" w:type="dxa"/>
            <w:shd w:val="clear" w:color="auto" w:fill="auto"/>
            <w:vAlign w:val="center"/>
          </w:tcPr>
          <w:p w14:paraId="4FF3BD89">
            <w:pPr>
              <w:spacing w:line="300" w:lineRule="exact"/>
              <w:jc w:val="right"/>
              <w:rPr>
                <w:rFonts w:ascii="方正书宋_GBK" w:hAnsi="等线" w:eastAsia="方正书宋_GBK" w:cs="Times New Roman"/>
                <w:b/>
              </w:rPr>
            </w:pPr>
          </w:p>
        </w:tc>
        <w:tc>
          <w:tcPr>
            <w:tcW w:w="1531" w:type="dxa"/>
            <w:shd w:val="clear" w:color="auto" w:fill="auto"/>
            <w:vAlign w:val="center"/>
          </w:tcPr>
          <w:p w14:paraId="562A0E41">
            <w:pPr>
              <w:spacing w:line="300" w:lineRule="exact"/>
              <w:jc w:val="left"/>
              <w:rPr>
                <w:rFonts w:ascii="方正书宋_GBK" w:hAnsi="等线" w:eastAsia="方正书宋_GBK" w:cs="Times New Roman"/>
                <w:b/>
              </w:rPr>
            </w:pPr>
          </w:p>
        </w:tc>
        <w:tc>
          <w:tcPr>
            <w:tcW w:w="1531" w:type="dxa"/>
            <w:shd w:val="clear" w:color="auto" w:fill="auto"/>
            <w:vAlign w:val="center"/>
          </w:tcPr>
          <w:p w14:paraId="150D469E">
            <w:pPr>
              <w:spacing w:line="300" w:lineRule="exact"/>
              <w:jc w:val="left"/>
              <w:rPr>
                <w:rFonts w:ascii="方正书宋_GBK" w:hAnsi="等线" w:eastAsia="方正书宋_GBK" w:cs="Times New Roman"/>
                <w:b/>
              </w:rPr>
            </w:pPr>
          </w:p>
        </w:tc>
        <w:tc>
          <w:tcPr>
            <w:tcW w:w="709" w:type="dxa"/>
            <w:shd w:val="clear" w:color="auto" w:fill="auto"/>
            <w:vAlign w:val="center"/>
          </w:tcPr>
          <w:p w14:paraId="7D589CC3">
            <w:pPr>
              <w:spacing w:line="300" w:lineRule="exact"/>
              <w:jc w:val="center"/>
              <w:rPr>
                <w:rFonts w:ascii="方正书宋_GBK" w:hAnsi="等线" w:eastAsia="方正书宋_GBK" w:cs="Times New Roman"/>
                <w:b/>
              </w:rPr>
            </w:pPr>
          </w:p>
        </w:tc>
        <w:tc>
          <w:tcPr>
            <w:tcW w:w="907" w:type="dxa"/>
            <w:shd w:val="clear" w:color="auto" w:fill="auto"/>
            <w:vAlign w:val="center"/>
          </w:tcPr>
          <w:p w14:paraId="77C4C698">
            <w:pPr>
              <w:spacing w:line="300" w:lineRule="exact"/>
              <w:jc w:val="right"/>
              <w:rPr>
                <w:rFonts w:ascii="方正书宋_GBK" w:hAnsi="等线" w:eastAsia="方正书宋_GBK" w:cs="Times New Roman"/>
                <w:b/>
              </w:rPr>
            </w:pPr>
          </w:p>
        </w:tc>
        <w:tc>
          <w:tcPr>
            <w:tcW w:w="907" w:type="dxa"/>
            <w:shd w:val="clear" w:color="auto" w:fill="auto"/>
            <w:vAlign w:val="center"/>
          </w:tcPr>
          <w:p w14:paraId="58E1D1A2">
            <w:pPr>
              <w:spacing w:line="300" w:lineRule="exact"/>
              <w:jc w:val="right"/>
              <w:rPr>
                <w:rFonts w:ascii="方正书宋_GBK" w:hAnsi="等线" w:eastAsia="方正书宋_GBK" w:cs="Times New Roman"/>
                <w:b/>
              </w:rPr>
            </w:pPr>
          </w:p>
        </w:tc>
        <w:tc>
          <w:tcPr>
            <w:tcW w:w="1134" w:type="dxa"/>
            <w:shd w:val="clear" w:color="auto" w:fill="auto"/>
            <w:vAlign w:val="center"/>
          </w:tcPr>
          <w:p w14:paraId="67C50468">
            <w:pPr>
              <w:spacing w:line="300" w:lineRule="exact"/>
              <w:jc w:val="right"/>
              <w:rPr>
                <w:rFonts w:ascii="方正书宋_GBK" w:hAnsi="等线" w:eastAsia="方正书宋_GBK" w:cs="Times New Roman"/>
                <w:b/>
              </w:rPr>
            </w:pPr>
          </w:p>
        </w:tc>
        <w:tc>
          <w:tcPr>
            <w:tcW w:w="1134" w:type="dxa"/>
            <w:shd w:val="clear" w:color="auto" w:fill="auto"/>
            <w:vAlign w:val="center"/>
          </w:tcPr>
          <w:p w14:paraId="23505C92">
            <w:pPr>
              <w:spacing w:line="300" w:lineRule="exact"/>
              <w:jc w:val="right"/>
              <w:rPr>
                <w:rFonts w:ascii="方正书宋_GBK" w:hAnsi="等线" w:eastAsia="方正书宋_GBK" w:cs="Times New Roman"/>
                <w:b/>
              </w:rPr>
            </w:pPr>
          </w:p>
        </w:tc>
        <w:tc>
          <w:tcPr>
            <w:tcW w:w="1134" w:type="dxa"/>
            <w:shd w:val="clear" w:color="auto" w:fill="auto"/>
            <w:vAlign w:val="center"/>
          </w:tcPr>
          <w:p w14:paraId="1FF9FF84">
            <w:pPr>
              <w:spacing w:line="300" w:lineRule="exact"/>
              <w:jc w:val="right"/>
              <w:rPr>
                <w:rFonts w:ascii="方正书宋_GBK" w:hAnsi="等线" w:eastAsia="方正书宋_GBK" w:cs="Times New Roman"/>
                <w:b/>
              </w:rPr>
            </w:pPr>
          </w:p>
        </w:tc>
        <w:tc>
          <w:tcPr>
            <w:tcW w:w="1134" w:type="dxa"/>
            <w:shd w:val="clear" w:color="auto" w:fill="auto"/>
            <w:vAlign w:val="center"/>
          </w:tcPr>
          <w:p w14:paraId="22F49DC6">
            <w:pPr>
              <w:spacing w:line="300" w:lineRule="exact"/>
              <w:jc w:val="right"/>
              <w:rPr>
                <w:rFonts w:ascii="方正书宋_GBK" w:hAnsi="等线" w:eastAsia="方正书宋_GBK" w:cs="Times New Roman"/>
                <w:b/>
              </w:rPr>
            </w:pPr>
          </w:p>
        </w:tc>
        <w:tc>
          <w:tcPr>
            <w:tcW w:w="1134" w:type="dxa"/>
            <w:shd w:val="clear" w:color="auto" w:fill="auto"/>
            <w:vAlign w:val="center"/>
          </w:tcPr>
          <w:p w14:paraId="0AEF4E16">
            <w:pPr>
              <w:spacing w:line="300" w:lineRule="exact"/>
              <w:jc w:val="right"/>
              <w:rPr>
                <w:rFonts w:ascii="方正书宋_GBK" w:hAnsi="等线" w:eastAsia="方正书宋_GBK" w:cs="Times New Roman"/>
                <w:b/>
              </w:rPr>
            </w:pPr>
          </w:p>
        </w:tc>
        <w:tc>
          <w:tcPr>
            <w:tcW w:w="1134" w:type="dxa"/>
            <w:shd w:val="clear" w:color="auto" w:fill="auto"/>
            <w:vAlign w:val="center"/>
          </w:tcPr>
          <w:p w14:paraId="194B7433">
            <w:pPr>
              <w:spacing w:line="300" w:lineRule="exact"/>
              <w:jc w:val="right"/>
              <w:rPr>
                <w:rFonts w:ascii="方正书宋_GBK" w:hAnsi="等线" w:eastAsia="方正书宋_GBK" w:cs="Times New Roman"/>
                <w:b/>
              </w:rPr>
            </w:pPr>
          </w:p>
        </w:tc>
      </w:tr>
      <w:tr w14:paraId="532F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1FA1618">
            <w:pPr>
              <w:spacing w:line="300" w:lineRule="exact"/>
              <w:jc w:val="left"/>
              <w:rPr>
                <w:rFonts w:ascii="方正书宋_GBK" w:hAnsi="等线" w:eastAsia="方正书宋_GBK" w:cs="Times New Roman"/>
              </w:rPr>
            </w:pPr>
          </w:p>
        </w:tc>
        <w:tc>
          <w:tcPr>
            <w:tcW w:w="1134" w:type="dxa"/>
            <w:shd w:val="clear" w:color="auto" w:fill="auto"/>
            <w:vAlign w:val="center"/>
          </w:tcPr>
          <w:p w14:paraId="27A9BBBD">
            <w:pPr>
              <w:spacing w:line="300" w:lineRule="exact"/>
              <w:jc w:val="right"/>
              <w:rPr>
                <w:rFonts w:ascii="方正书宋_GBK" w:hAnsi="等线" w:eastAsia="方正书宋_GBK" w:cs="Times New Roman"/>
              </w:rPr>
            </w:pPr>
          </w:p>
        </w:tc>
        <w:tc>
          <w:tcPr>
            <w:tcW w:w="1531" w:type="dxa"/>
            <w:shd w:val="clear" w:color="auto" w:fill="auto"/>
            <w:vAlign w:val="center"/>
          </w:tcPr>
          <w:p w14:paraId="59E17536">
            <w:pPr>
              <w:spacing w:line="300" w:lineRule="exact"/>
              <w:jc w:val="left"/>
              <w:rPr>
                <w:rFonts w:ascii="方正书宋_GBK" w:hAnsi="等线" w:eastAsia="方正书宋_GBK" w:cs="Times New Roman"/>
              </w:rPr>
            </w:pPr>
          </w:p>
        </w:tc>
        <w:tc>
          <w:tcPr>
            <w:tcW w:w="1531" w:type="dxa"/>
            <w:shd w:val="clear" w:color="auto" w:fill="auto"/>
            <w:vAlign w:val="center"/>
          </w:tcPr>
          <w:p w14:paraId="1A138478">
            <w:pPr>
              <w:spacing w:line="300" w:lineRule="exact"/>
              <w:jc w:val="left"/>
              <w:rPr>
                <w:rFonts w:ascii="方正书宋_GBK" w:hAnsi="等线" w:eastAsia="方正书宋_GBK" w:cs="Times New Roman"/>
              </w:rPr>
            </w:pPr>
          </w:p>
        </w:tc>
        <w:tc>
          <w:tcPr>
            <w:tcW w:w="709" w:type="dxa"/>
            <w:shd w:val="clear" w:color="auto" w:fill="auto"/>
            <w:vAlign w:val="center"/>
          </w:tcPr>
          <w:p w14:paraId="4C52772E">
            <w:pPr>
              <w:spacing w:line="300" w:lineRule="exact"/>
              <w:jc w:val="center"/>
              <w:rPr>
                <w:rFonts w:ascii="方正书宋_GBK" w:hAnsi="等线" w:eastAsia="方正书宋_GBK" w:cs="Times New Roman"/>
              </w:rPr>
            </w:pPr>
          </w:p>
        </w:tc>
        <w:tc>
          <w:tcPr>
            <w:tcW w:w="907" w:type="dxa"/>
            <w:shd w:val="clear" w:color="auto" w:fill="auto"/>
            <w:vAlign w:val="center"/>
          </w:tcPr>
          <w:p w14:paraId="3328E073">
            <w:pPr>
              <w:spacing w:line="300" w:lineRule="exact"/>
              <w:jc w:val="right"/>
              <w:rPr>
                <w:rFonts w:ascii="方正书宋_GBK" w:hAnsi="等线" w:eastAsia="方正书宋_GBK" w:cs="Times New Roman"/>
              </w:rPr>
            </w:pPr>
          </w:p>
        </w:tc>
        <w:tc>
          <w:tcPr>
            <w:tcW w:w="907" w:type="dxa"/>
            <w:shd w:val="clear" w:color="auto" w:fill="auto"/>
            <w:vAlign w:val="center"/>
          </w:tcPr>
          <w:p w14:paraId="34B01287">
            <w:pPr>
              <w:spacing w:line="300" w:lineRule="exact"/>
              <w:jc w:val="right"/>
              <w:rPr>
                <w:rFonts w:ascii="方正书宋_GBK" w:hAnsi="等线" w:eastAsia="方正书宋_GBK" w:cs="Times New Roman"/>
              </w:rPr>
            </w:pPr>
          </w:p>
        </w:tc>
        <w:tc>
          <w:tcPr>
            <w:tcW w:w="1134" w:type="dxa"/>
            <w:shd w:val="clear" w:color="auto" w:fill="auto"/>
            <w:vAlign w:val="center"/>
          </w:tcPr>
          <w:p w14:paraId="2F321AF5">
            <w:pPr>
              <w:spacing w:line="300" w:lineRule="exact"/>
              <w:jc w:val="right"/>
              <w:rPr>
                <w:rFonts w:ascii="方正书宋_GBK" w:hAnsi="等线" w:eastAsia="方正书宋_GBK" w:cs="Times New Roman"/>
              </w:rPr>
            </w:pPr>
          </w:p>
        </w:tc>
        <w:tc>
          <w:tcPr>
            <w:tcW w:w="1134" w:type="dxa"/>
            <w:shd w:val="clear" w:color="auto" w:fill="auto"/>
            <w:vAlign w:val="center"/>
          </w:tcPr>
          <w:p w14:paraId="48B33937">
            <w:pPr>
              <w:spacing w:line="300" w:lineRule="exact"/>
              <w:jc w:val="right"/>
              <w:rPr>
                <w:rFonts w:ascii="方正书宋_GBK" w:hAnsi="等线" w:eastAsia="方正书宋_GBK" w:cs="Times New Roman"/>
              </w:rPr>
            </w:pPr>
          </w:p>
        </w:tc>
        <w:tc>
          <w:tcPr>
            <w:tcW w:w="1134" w:type="dxa"/>
            <w:shd w:val="clear" w:color="auto" w:fill="auto"/>
            <w:vAlign w:val="center"/>
          </w:tcPr>
          <w:p w14:paraId="5DAB1122">
            <w:pPr>
              <w:spacing w:line="300" w:lineRule="exact"/>
              <w:jc w:val="right"/>
              <w:rPr>
                <w:rFonts w:ascii="方正书宋_GBK" w:hAnsi="等线" w:eastAsia="方正书宋_GBK" w:cs="Times New Roman"/>
              </w:rPr>
            </w:pPr>
          </w:p>
        </w:tc>
        <w:tc>
          <w:tcPr>
            <w:tcW w:w="1134" w:type="dxa"/>
            <w:shd w:val="clear" w:color="auto" w:fill="auto"/>
            <w:vAlign w:val="center"/>
          </w:tcPr>
          <w:p w14:paraId="4159BB50">
            <w:pPr>
              <w:spacing w:line="300" w:lineRule="exact"/>
              <w:jc w:val="right"/>
              <w:rPr>
                <w:rFonts w:ascii="方正书宋_GBK" w:hAnsi="等线" w:eastAsia="方正书宋_GBK" w:cs="Times New Roman"/>
              </w:rPr>
            </w:pPr>
          </w:p>
        </w:tc>
        <w:tc>
          <w:tcPr>
            <w:tcW w:w="1134" w:type="dxa"/>
            <w:shd w:val="clear" w:color="auto" w:fill="auto"/>
            <w:vAlign w:val="center"/>
          </w:tcPr>
          <w:p w14:paraId="76E78487">
            <w:pPr>
              <w:spacing w:line="300" w:lineRule="exact"/>
              <w:jc w:val="right"/>
              <w:rPr>
                <w:rFonts w:ascii="方正书宋_GBK" w:hAnsi="等线" w:eastAsia="方正书宋_GBK" w:cs="Times New Roman"/>
              </w:rPr>
            </w:pPr>
          </w:p>
        </w:tc>
        <w:tc>
          <w:tcPr>
            <w:tcW w:w="1134" w:type="dxa"/>
            <w:shd w:val="clear" w:color="auto" w:fill="auto"/>
            <w:vAlign w:val="center"/>
          </w:tcPr>
          <w:p w14:paraId="7F0EAE4A">
            <w:pPr>
              <w:spacing w:line="300" w:lineRule="exact"/>
              <w:jc w:val="right"/>
              <w:rPr>
                <w:rFonts w:ascii="方正书宋_GBK" w:hAnsi="等线" w:eastAsia="方正书宋_GBK" w:cs="Times New Roman"/>
              </w:rPr>
            </w:pPr>
          </w:p>
        </w:tc>
      </w:tr>
      <w:tr w14:paraId="06CA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FE70680">
            <w:pPr>
              <w:spacing w:line="300" w:lineRule="exact"/>
              <w:jc w:val="left"/>
              <w:rPr>
                <w:rFonts w:ascii="方正书宋_GBK" w:hAnsi="等线" w:eastAsia="方正书宋_GBK" w:cs="Times New Roman"/>
              </w:rPr>
            </w:pPr>
          </w:p>
        </w:tc>
        <w:tc>
          <w:tcPr>
            <w:tcW w:w="1134" w:type="dxa"/>
            <w:shd w:val="clear" w:color="auto" w:fill="auto"/>
            <w:vAlign w:val="center"/>
          </w:tcPr>
          <w:p w14:paraId="3C081B9D">
            <w:pPr>
              <w:spacing w:line="300" w:lineRule="exact"/>
              <w:jc w:val="right"/>
              <w:rPr>
                <w:rFonts w:ascii="方正书宋_GBK" w:hAnsi="等线" w:eastAsia="方正书宋_GBK" w:cs="Times New Roman"/>
              </w:rPr>
            </w:pPr>
          </w:p>
        </w:tc>
        <w:tc>
          <w:tcPr>
            <w:tcW w:w="1531" w:type="dxa"/>
            <w:shd w:val="clear" w:color="auto" w:fill="auto"/>
            <w:vAlign w:val="center"/>
          </w:tcPr>
          <w:p w14:paraId="5C0D02E8">
            <w:pPr>
              <w:spacing w:line="300" w:lineRule="exact"/>
              <w:jc w:val="left"/>
              <w:rPr>
                <w:rFonts w:ascii="方正书宋_GBK" w:hAnsi="等线" w:cs="Times New Roman"/>
              </w:rPr>
            </w:pPr>
          </w:p>
        </w:tc>
        <w:tc>
          <w:tcPr>
            <w:tcW w:w="1531" w:type="dxa"/>
            <w:shd w:val="clear" w:color="auto" w:fill="auto"/>
            <w:vAlign w:val="center"/>
          </w:tcPr>
          <w:p w14:paraId="33D96A16">
            <w:pPr>
              <w:spacing w:line="300" w:lineRule="exact"/>
              <w:jc w:val="left"/>
              <w:rPr>
                <w:rFonts w:ascii="方正书宋_GBK" w:hAnsi="等线" w:eastAsia="方正书宋_GBK" w:cs="Times New Roman"/>
              </w:rPr>
            </w:pPr>
          </w:p>
        </w:tc>
        <w:tc>
          <w:tcPr>
            <w:tcW w:w="709" w:type="dxa"/>
            <w:shd w:val="clear" w:color="auto" w:fill="auto"/>
            <w:vAlign w:val="center"/>
          </w:tcPr>
          <w:p w14:paraId="45A3EBBB">
            <w:pPr>
              <w:spacing w:line="300" w:lineRule="exact"/>
              <w:jc w:val="center"/>
              <w:rPr>
                <w:rFonts w:ascii="方正书宋_GBK" w:hAnsi="等线" w:cs="Times New Roman"/>
              </w:rPr>
            </w:pPr>
          </w:p>
        </w:tc>
        <w:tc>
          <w:tcPr>
            <w:tcW w:w="907" w:type="dxa"/>
            <w:shd w:val="clear" w:color="auto" w:fill="auto"/>
            <w:vAlign w:val="center"/>
          </w:tcPr>
          <w:p w14:paraId="5645F551">
            <w:pPr>
              <w:spacing w:line="300" w:lineRule="exact"/>
              <w:jc w:val="right"/>
              <w:rPr>
                <w:rFonts w:ascii="方正书宋_GBK" w:hAnsi="等线" w:eastAsia="方正书宋_GBK" w:cs="Times New Roman"/>
              </w:rPr>
            </w:pPr>
          </w:p>
        </w:tc>
        <w:tc>
          <w:tcPr>
            <w:tcW w:w="907" w:type="dxa"/>
            <w:shd w:val="clear" w:color="auto" w:fill="auto"/>
            <w:vAlign w:val="center"/>
          </w:tcPr>
          <w:p w14:paraId="606CA688">
            <w:pPr>
              <w:spacing w:line="300" w:lineRule="exact"/>
              <w:jc w:val="right"/>
              <w:rPr>
                <w:rFonts w:ascii="方正书宋_GBK" w:hAnsi="等线" w:eastAsia="方正书宋_GBK" w:cs="Times New Roman"/>
              </w:rPr>
            </w:pPr>
          </w:p>
        </w:tc>
        <w:tc>
          <w:tcPr>
            <w:tcW w:w="1134" w:type="dxa"/>
            <w:shd w:val="clear" w:color="auto" w:fill="auto"/>
            <w:vAlign w:val="center"/>
          </w:tcPr>
          <w:p w14:paraId="14BD7BA3">
            <w:pPr>
              <w:spacing w:line="300" w:lineRule="exact"/>
              <w:jc w:val="right"/>
              <w:rPr>
                <w:rFonts w:ascii="方正书宋_GBK" w:hAnsi="等线" w:eastAsia="方正书宋_GBK" w:cs="Times New Roman"/>
              </w:rPr>
            </w:pPr>
          </w:p>
        </w:tc>
        <w:tc>
          <w:tcPr>
            <w:tcW w:w="1134" w:type="dxa"/>
            <w:shd w:val="clear" w:color="auto" w:fill="auto"/>
            <w:vAlign w:val="center"/>
          </w:tcPr>
          <w:p w14:paraId="7F619ECA">
            <w:pPr>
              <w:spacing w:line="300" w:lineRule="exact"/>
              <w:jc w:val="right"/>
              <w:rPr>
                <w:rFonts w:ascii="方正书宋_GBK" w:hAnsi="等线" w:eastAsia="方正书宋_GBK" w:cs="Times New Roman"/>
              </w:rPr>
            </w:pPr>
          </w:p>
        </w:tc>
        <w:tc>
          <w:tcPr>
            <w:tcW w:w="1134" w:type="dxa"/>
            <w:shd w:val="clear" w:color="auto" w:fill="auto"/>
            <w:vAlign w:val="center"/>
          </w:tcPr>
          <w:p w14:paraId="30D31409">
            <w:pPr>
              <w:spacing w:line="300" w:lineRule="exact"/>
              <w:jc w:val="right"/>
              <w:rPr>
                <w:rFonts w:ascii="方正书宋_GBK" w:hAnsi="等线" w:eastAsia="方正书宋_GBK" w:cs="Times New Roman"/>
              </w:rPr>
            </w:pPr>
          </w:p>
        </w:tc>
        <w:tc>
          <w:tcPr>
            <w:tcW w:w="1134" w:type="dxa"/>
            <w:shd w:val="clear" w:color="auto" w:fill="auto"/>
            <w:vAlign w:val="center"/>
          </w:tcPr>
          <w:p w14:paraId="4E12240F">
            <w:pPr>
              <w:spacing w:line="300" w:lineRule="exact"/>
              <w:jc w:val="right"/>
              <w:rPr>
                <w:rFonts w:ascii="方正书宋_GBK" w:hAnsi="等线" w:eastAsia="方正书宋_GBK" w:cs="Times New Roman"/>
              </w:rPr>
            </w:pPr>
          </w:p>
        </w:tc>
        <w:tc>
          <w:tcPr>
            <w:tcW w:w="1134" w:type="dxa"/>
            <w:shd w:val="clear" w:color="auto" w:fill="auto"/>
            <w:vAlign w:val="center"/>
          </w:tcPr>
          <w:p w14:paraId="1B09B438">
            <w:pPr>
              <w:spacing w:line="300" w:lineRule="exact"/>
              <w:jc w:val="right"/>
              <w:rPr>
                <w:rFonts w:ascii="方正书宋_GBK" w:hAnsi="等线" w:eastAsia="方正书宋_GBK" w:cs="Times New Roman"/>
              </w:rPr>
            </w:pPr>
          </w:p>
        </w:tc>
        <w:tc>
          <w:tcPr>
            <w:tcW w:w="1134" w:type="dxa"/>
            <w:shd w:val="clear" w:color="auto" w:fill="auto"/>
            <w:vAlign w:val="center"/>
          </w:tcPr>
          <w:p w14:paraId="6B93147D">
            <w:pPr>
              <w:spacing w:line="300" w:lineRule="exact"/>
              <w:jc w:val="right"/>
              <w:rPr>
                <w:rFonts w:ascii="方正书宋_GBK" w:hAnsi="等线" w:eastAsia="方正书宋_GBK" w:cs="Times New Roman"/>
              </w:rPr>
            </w:pPr>
          </w:p>
        </w:tc>
      </w:tr>
    </w:tbl>
    <w:p w14:paraId="345C0B40">
      <w:pPr>
        <w:rPr>
          <w:rFonts w:ascii="等线" w:hAnsi="等线" w:eastAsia="等线" w:cs="Times New Roman"/>
        </w:rPr>
      </w:pPr>
    </w:p>
    <w:p w14:paraId="6AA2D543">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001BB54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0079BB06">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7.25</w:t>
      </w:r>
      <w:r>
        <w:rPr>
          <w:rFonts w:hint="eastAsia" w:ascii="仿宋" w:hAnsi="仿宋" w:eastAsia="仿宋"/>
          <w:sz w:val="32"/>
          <w:szCs w:val="32"/>
        </w:rPr>
        <w:t>万元（详见下表）。</w:t>
      </w:r>
      <w:r>
        <w:rPr>
          <w:rFonts w:ascii="仿宋" w:hAnsi="仿宋" w:eastAsia="仿宋"/>
          <w:sz w:val="32"/>
          <w:szCs w:val="32"/>
        </w:rPr>
        <w:t>本年度拟购置固定资产总额为0万元 。</w:t>
      </w:r>
    </w:p>
    <w:p w14:paraId="0E9AB514">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AE8666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4B44666">
            <w:pPr>
              <w:widowControl/>
              <w:jc w:val="center"/>
              <w:rPr>
                <w:rFonts w:ascii="宋体" w:hAnsi="宋体" w:cs="宋体"/>
                <w:kern w:val="0"/>
                <w:sz w:val="28"/>
                <w:szCs w:val="28"/>
              </w:rPr>
            </w:pPr>
            <w:r>
              <w:rPr>
                <w:rFonts w:hint="eastAsia" w:ascii="宋体" w:hAnsi="宋体"/>
                <w:sz w:val="32"/>
                <w:szCs w:val="32"/>
              </w:rPr>
              <w:t>固定资产占用情况表</w:t>
            </w:r>
          </w:p>
        </w:tc>
      </w:tr>
      <w:tr w14:paraId="5399C68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1260D074">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rPr>
              <w:t>2020</w:t>
            </w:r>
            <w:r>
              <w:rPr>
                <w:rFonts w:hint="eastAsia" w:ascii="仿宋_GB2312" w:hAnsi="仿宋" w:eastAsia="仿宋_GB2312" w:cs="宋体"/>
                <w:bCs/>
                <w:color w:val="000000" w:themeColor="text1"/>
                <w:kern w:val="0"/>
                <w:sz w:val="28"/>
                <w:szCs w:val="28"/>
              </w:rPr>
              <w:t>年12月31日</w:t>
            </w:r>
          </w:p>
        </w:tc>
      </w:tr>
      <w:tr w14:paraId="628DEF5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9880BB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3E0598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43E130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907649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271FCD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EF9ED8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2ECBC9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27.25</w:t>
            </w:r>
          </w:p>
        </w:tc>
      </w:tr>
      <w:tr w14:paraId="46A8E3E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C6075C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075C6AE3">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2447374">
            <w:pPr>
              <w:widowControl/>
              <w:jc w:val="center"/>
              <w:rPr>
                <w:rFonts w:ascii="仿宋_GB2312" w:hAnsi="仿宋" w:eastAsia="仿宋_GB2312" w:cs="宋体"/>
                <w:kern w:val="0"/>
                <w:sz w:val="24"/>
                <w:szCs w:val="24"/>
              </w:rPr>
            </w:pPr>
          </w:p>
        </w:tc>
      </w:tr>
      <w:tr w14:paraId="031CD53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565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33BE34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339BED7">
            <w:pPr>
              <w:jc w:val="center"/>
              <w:rPr>
                <w:rFonts w:ascii="仿宋_GB2312" w:hAnsi="仿宋" w:eastAsia="仿宋_GB2312" w:cs="宋体"/>
                <w:kern w:val="0"/>
                <w:sz w:val="24"/>
                <w:szCs w:val="24"/>
              </w:rPr>
            </w:pPr>
          </w:p>
        </w:tc>
      </w:tr>
      <w:tr w14:paraId="7A2B6F1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A7656D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24201B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51E36F8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7.95</w:t>
            </w:r>
          </w:p>
        </w:tc>
      </w:tr>
      <w:tr w14:paraId="5B61742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3E2EA7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D26CEBA">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A81B736">
            <w:pPr>
              <w:widowControl/>
              <w:jc w:val="center"/>
              <w:rPr>
                <w:rFonts w:ascii="仿宋_GB2312" w:hAnsi="仿宋" w:eastAsia="仿宋_GB2312" w:cs="宋体"/>
                <w:kern w:val="0"/>
                <w:sz w:val="24"/>
                <w:szCs w:val="24"/>
              </w:rPr>
            </w:pPr>
          </w:p>
        </w:tc>
      </w:tr>
      <w:tr w14:paraId="178D7C2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487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592A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F4E64">
            <w:pPr>
              <w:widowControl/>
              <w:jc w:val="center"/>
              <w:rPr>
                <w:rFonts w:ascii="仿宋_GB2312" w:hAnsi="仿宋" w:eastAsia="仿宋_GB2312" w:cs="宋体"/>
                <w:kern w:val="0"/>
                <w:sz w:val="24"/>
                <w:szCs w:val="24"/>
              </w:rPr>
            </w:pPr>
          </w:p>
        </w:tc>
      </w:tr>
      <w:tr w14:paraId="0FC6B6B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355F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D1827C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983E20B">
            <w:pPr>
              <w:widowControl/>
              <w:jc w:val="center"/>
              <w:rPr>
                <w:rFonts w:ascii="仿宋_GB2312" w:hAnsi="仿宋" w:eastAsia="仿宋_GB2312" w:cs="宋体"/>
                <w:kern w:val="0"/>
                <w:sz w:val="24"/>
                <w:szCs w:val="24"/>
              </w:rPr>
            </w:pPr>
          </w:p>
        </w:tc>
      </w:tr>
      <w:tr w14:paraId="779AE1D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9FB8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DA084A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A3E2FC3">
            <w:pPr>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19.3</w:t>
            </w:r>
          </w:p>
        </w:tc>
      </w:tr>
    </w:tbl>
    <w:p w14:paraId="1DFE8EB0">
      <w:pPr>
        <w:outlineLvl w:val="0"/>
        <w:rPr>
          <w:rFonts w:ascii="方正小标宋_GBK" w:eastAsia="方正小标宋_GBK"/>
          <w:sz w:val="44"/>
        </w:rPr>
      </w:pPr>
    </w:p>
    <w:p w14:paraId="2757548E">
      <w:pPr>
        <w:spacing w:line="600" w:lineRule="exact"/>
        <w:jc w:val="center"/>
        <w:outlineLvl w:val="0"/>
        <w:rPr>
          <w:rFonts w:ascii="方正小标宋_GBK" w:eastAsia="方正小标宋_GBK"/>
          <w:sz w:val="44"/>
        </w:rPr>
      </w:pPr>
    </w:p>
    <w:p w14:paraId="02880B13">
      <w:pPr>
        <w:spacing w:line="600" w:lineRule="exact"/>
        <w:jc w:val="center"/>
        <w:outlineLvl w:val="0"/>
        <w:rPr>
          <w:rFonts w:ascii="方正小标宋_GBK" w:eastAsia="方正小标宋_GBK"/>
          <w:b/>
          <w:sz w:val="44"/>
        </w:rPr>
      </w:pPr>
      <w:r>
        <w:rPr>
          <w:rFonts w:hint="eastAsia" w:ascii="方正小标宋_GBK" w:eastAsia="方正小标宋_GBK"/>
          <w:b/>
          <w:sz w:val="44"/>
        </w:rPr>
        <w:t>第八部分：名词解释</w:t>
      </w:r>
    </w:p>
    <w:p w14:paraId="37FF1E99">
      <w:pPr>
        <w:spacing w:line="600" w:lineRule="exact"/>
        <w:ind w:firstLine="640" w:firstLineChars="200"/>
        <w:rPr>
          <w:rFonts w:hint="eastAsia" w:ascii="仿宋" w:hAnsi="仿宋" w:eastAsia="仿宋"/>
          <w:sz w:val="32"/>
          <w:szCs w:val="32"/>
        </w:rPr>
      </w:pPr>
    </w:p>
    <w:p w14:paraId="374DB463">
      <w:pPr>
        <w:spacing w:line="600" w:lineRule="exact"/>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46B8575">
      <w:pPr>
        <w:spacing w:line="600" w:lineRule="exact"/>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E6BBC95">
      <w:pPr>
        <w:spacing w:line="600" w:lineRule="exact"/>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8C9FC41">
      <w:pPr>
        <w:spacing w:line="600" w:lineRule="exact"/>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244ADB8">
      <w:pPr>
        <w:spacing w:line="600" w:lineRule="exact"/>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F92D541">
      <w:pPr>
        <w:spacing w:line="600" w:lineRule="exact"/>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95A2D2">
      <w:pPr>
        <w:spacing w:line="600" w:lineRule="exact"/>
        <w:jc w:val="center"/>
        <w:rPr>
          <w:rFonts w:ascii="黑体" w:hAnsi="黑体" w:eastAsia="黑体" w:cs="Times New Roman"/>
          <w:sz w:val="32"/>
          <w:szCs w:val="32"/>
        </w:rPr>
      </w:pPr>
    </w:p>
    <w:p w14:paraId="0F49C089">
      <w:pPr>
        <w:spacing w:line="600" w:lineRule="exact"/>
        <w:jc w:val="center"/>
        <w:outlineLvl w:val="0"/>
        <w:rPr>
          <w:rFonts w:ascii="方正小标宋_GBK" w:eastAsia="方正小标宋_GBK"/>
          <w:b/>
          <w:sz w:val="44"/>
        </w:rPr>
      </w:pPr>
      <w:r>
        <w:rPr>
          <w:rFonts w:hint="eastAsia" w:ascii="方正小标宋_GBK" w:eastAsia="方正小标宋_GBK"/>
          <w:b/>
          <w:sz w:val="44"/>
        </w:rPr>
        <w:t>第九部分：其他需说明的事项</w:t>
      </w:r>
    </w:p>
    <w:p w14:paraId="5E28134A">
      <w:pPr>
        <w:spacing w:line="600" w:lineRule="exact"/>
        <w:ind w:firstLine="640" w:firstLineChars="200"/>
        <w:rPr>
          <w:rFonts w:hint="eastAsia" w:ascii="仿宋" w:hAnsi="仿宋" w:eastAsia="仿宋"/>
          <w:sz w:val="32"/>
          <w:szCs w:val="32"/>
        </w:rPr>
      </w:pPr>
    </w:p>
    <w:p w14:paraId="4CFC1754">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1FD906-9FB9-49B0-AE74-11AAB7C3F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B4FA605-2DF4-4004-8096-C5862BE90700}"/>
  </w:font>
  <w:font w:name="仿宋">
    <w:panose1 w:val="02010609060101010101"/>
    <w:charset w:val="86"/>
    <w:family w:val="modern"/>
    <w:pitch w:val="default"/>
    <w:sig w:usb0="800002BF" w:usb1="38CF7CFA" w:usb2="00000016" w:usb3="00000000" w:csb0="00040001" w:csb1="00000000"/>
    <w:embedRegular r:id="rId3" w:fontKey="{970F2040-1624-4351-988D-0ECF1B8C26D3}"/>
  </w:font>
  <w:font w:name="方正小标宋_GBK">
    <w:altName w:val="宋体"/>
    <w:panose1 w:val="00000000000000000000"/>
    <w:charset w:val="86"/>
    <w:family w:val="script"/>
    <w:pitch w:val="default"/>
    <w:sig w:usb0="00000000" w:usb1="00000000" w:usb2="00000010" w:usb3="00000000" w:csb0="00040000" w:csb1="00000000"/>
    <w:embedRegular r:id="rId4" w:fontKey="{1069F0E1-C0D9-4066-9548-1427BF5ACA4E}"/>
  </w:font>
  <w:font w:name="仿宋_GB2312">
    <w:altName w:val="仿宋"/>
    <w:panose1 w:val="02010609030101010101"/>
    <w:charset w:val="86"/>
    <w:family w:val="modern"/>
    <w:pitch w:val="default"/>
    <w:sig w:usb0="00000000" w:usb1="00000000" w:usb2="00000010" w:usb3="00000000" w:csb0="00040000" w:csb1="00000000"/>
    <w:embedRegular r:id="rId5" w:fontKey="{3F1AB49E-60F2-4A4A-B5F6-A0B5EB491474}"/>
  </w:font>
  <w:font w:name="方正书宋_GBK">
    <w:altName w:val="宋体"/>
    <w:panose1 w:val="00000000000000000000"/>
    <w:charset w:val="86"/>
    <w:family w:val="script"/>
    <w:pitch w:val="default"/>
    <w:sig w:usb0="00000000" w:usb1="00000000" w:usb2="00000010" w:usb3="00000000" w:csb0="00040000" w:csb1="00000000"/>
    <w:embedRegular r:id="rId6" w:fontKey="{D04D809E-1F3C-42E6-A14C-E91C05FA667B}"/>
  </w:font>
  <w:font w:name="方正仿宋_GBK">
    <w:panose1 w:val="02000000000000000000"/>
    <w:charset w:val="86"/>
    <w:family w:val="roman"/>
    <w:pitch w:val="default"/>
    <w:sig w:usb0="A00002BF" w:usb1="38CF7CFA" w:usb2="00082016" w:usb3="00000000" w:csb0="00040001" w:csb1="00000000"/>
    <w:embedRegular r:id="rId7" w:fontKey="{72B71033-C60C-4B84-B392-FD1F15B5EA4B}"/>
  </w:font>
  <w:font w:name="微软雅黑">
    <w:panose1 w:val="020B0503020204020204"/>
    <w:charset w:val="86"/>
    <w:family w:val="auto"/>
    <w:pitch w:val="default"/>
    <w:sig w:usb0="80000287" w:usb1="2ACF3C50" w:usb2="00000016" w:usb3="00000000" w:csb0="0004001F" w:csb1="00000000"/>
    <w:embedRegular r:id="rId8" w:fontKey="{00D826DE-73AF-4E1D-90C1-D61DED7B0E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0166"/>
      <w:docPartObj>
        <w:docPartGallery w:val="autotext"/>
      </w:docPartObj>
    </w:sdtPr>
    <w:sdtContent>
      <w:p w14:paraId="2265C096">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571B42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157262"/>
      <w:docPartObj>
        <w:docPartGallery w:val="autotext"/>
      </w:docPartObj>
    </w:sdtPr>
    <w:sdtContent>
      <w:p w14:paraId="1147A4AF">
        <w:pPr>
          <w:pStyle w:val="3"/>
          <w:jc w:val="center"/>
        </w:pPr>
        <w:r>
          <w:fldChar w:fldCharType="begin"/>
        </w:r>
        <w:r>
          <w:instrText xml:space="preserve">PAGE   \* MERGEFORMAT</w:instrText>
        </w:r>
        <w:r>
          <w:fldChar w:fldCharType="separate"/>
        </w:r>
        <w:r>
          <w:rPr>
            <w:lang w:val="zh-CN"/>
          </w:rPr>
          <w:t>12</w:t>
        </w:r>
        <w:r>
          <w:fldChar w:fldCharType="end"/>
        </w:r>
      </w:p>
    </w:sdtContent>
  </w:sdt>
  <w:p w14:paraId="052E532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4YzI5MGM1ODUyZmI4NDU2YWJiYjE0OTEzYzdjYjcifQ=="/>
  </w:docVars>
  <w:rsids>
    <w:rsidRoot w:val="00055F1F"/>
    <w:rsid w:val="00013B8A"/>
    <w:rsid w:val="00044FBC"/>
    <w:rsid w:val="00055F1F"/>
    <w:rsid w:val="000577EF"/>
    <w:rsid w:val="00057F18"/>
    <w:rsid w:val="000A445D"/>
    <w:rsid w:val="000B7052"/>
    <w:rsid w:val="000C178B"/>
    <w:rsid w:val="00103F80"/>
    <w:rsid w:val="00131DEC"/>
    <w:rsid w:val="00136AB3"/>
    <w:rsid w:val="001462BD"/>
    <w:rsid w:val="00152380"/>
    <w:rsid w:val="001638BE"/>
    <w:rsid w:val="00164810"/>
    <w:rsid w:val="00172C7A"/>
    <w:rsid w:val="001813F3"/>
    <w:rsid w:val="00181777"/>
    <w:rsid w:val="001951DC"/>
    <w:rsid w:val="00197C8F"/>
    <w:rsid w:val="001B4688"/>
    <w:rsid w:val="001B6235"/>
    <w:rsid w:val="001F4875"/>
    <w:rsid w:val="00212335"/>
    <w:rsid w:val="00226E94"/>
    <w:rsid w:val="002707DC"/>
    <w:rsid w:val="00290A44"/>
    <w:rsid w:val="002918C6"/>
    <w:rsid w:val="00291EF3"/>
    <w:rsid w:val="0029341B"/>
    <w:rsid w:val="00296524"/>
    <w:rsid w:val="002A4E66"/>
    <w:rsid w:val="002E01F6"/>
    <w:rsid w:val="002F1ACB"/>
    <w:rsid w:val="002F530F"/>
    <w:rsid w:val="00305E97"/>
    <w:rsid w:val="00310532"/>
    <w:rsid w:val="0032782B"/>
    <w:rsid w:val="00334CD4"/>
    <w:rsid w:val="003376FC"/>
    <w:rsid w:val="00340B3D"/>
    <w:rsid w:val="0034253A"/>
    <w:rsid w:val="00365056"/>
    <w:rsid w:val="003669CF"/>
    <w:rsid w:val="00367A30"/>
    <w:rsid w:val="0037663A"/>
    <w:rsid w:val="00380570"/>
    <w:rsid w:val="003A06D2"/>
    <w:rsid w:val="003A4557"/>
    <w:rsid w:val="003A6366"/>
    <w:rsid w:val="003B4845"/>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38F2"/>
    <w:rsid w:val="0048611E"/>
    <w:rsid w:val="004963D8"/>
    <w:rsid w:val="004B6929"/>
    <w:rsid w:val="004E2F43"/>
    <w:rsid w:val="004E3572"/>
    <w:rsid w:val="004E61AE"/>
    <w:rsid w:val="004F3C52"/>
    <w:rsid w:val="00510A1E"/>
    <w:rsid w:val="005158E2"/>
    <w:rsid w:val="00524204"/>
    <w:rsid w:val="0052497D"/>
    <w:rsid w:val="00550049"/>
    <w:rsid w:val="00553236"/>
    <w:rsid w:val="00553F7E"/>
    <w:rsid w:val="00570142"/>
    <w:rsid w:val="0057420B"/>
    <w:rsid w:val="00586C35"/>
    <w:rsid w:val="005B1B6F"/>
    <w:rsid w:val="005B6CCB"/>
    <w:rsid w:val="005C54AA"/>
    <w:rsid w:val="005C7B89"/>
    <w:rsid w:val="005E662F"/>
    <w:rsid w:val="005E6FA7"/>
    <w:rsid w:val="00612FAF"/>
    <w:rsid w:val="0062788A"/>
    <w:rsid w:val="00641F8A"/>
    <w:rsid w:val="0066383B"/>
    <w:rsid w:val="00690E28"/>
    <w:rsid w:val="006A6B9C"/>
    <w:rsid w:val="006A6FA2"/>
    <w:rsid w:val="006B5117"/>
    <w:rsid w:val="006C62DF"/>
    <w:rsid w:val="006F0562"/>
    <w:rsid w:val="006F08EE"/>
    <w:rsid w:val="006F5104"/>
    <w:rsid w:val="006F6549"/>
    <w:rsid w:val="00735B02"/>
    <w:rsid w:val="00743398"/>
    <w:rsid w:val="00747A2B"/>
    <w:rsid w:val="007657C8"/>
    <w:rsid w:val="00767A77"/>
    <w:rsid w:val="00771E49"/>
    <w:rsid w:val="00773B3F"/>
    <w:rsid w:val="00782208"/>
    <w:rsid w:val="00784E1F"/>
    <w:rsid w:val="00791938"/>
    <w:rsid w:val="007A5999"/>
    <w:rsid w:val="007C7FD7"/>
    <w:rsid w:val="007F3746"/>
    <w:rsid w:val="008259A9"/>
    <w:rsid w:val="00833132"/>
    <w:rsid w:val="00845C67"/>
    <w:rsid w:val="008479D3"/>
    <w:rsid w:val="0086454E"/>
    <w:rsid w:val="008672EA"/>
    <w:rsid w:val="00891680"/>
    <w:rsid w:val="008A0099"/>
    <w:rsid w:val="008A0B5F"/>
    <w:rsid w:val="008B5402"/>
    <w:rsid w:val="008D11BC"/>
    <w:rsid w:val="008F589A"/>
    <w:rsid w:val="0090527E"/>
    <w:rsid w:val="00905BB7"/>
    <w:rsid w:val="0090620C"/>
    <w:rsid w:val="00912DA4"/>
    <w:rsid w:val="00917A17"/>
    <w:rsid w:val="009302B8"/>
    <w:rsid w:val="009305C6"/>
    <w:rsid w:val="0094270D"/>
    <w:rsid w:val="0094602F"/>
    <w:rsid w:val="009752AE"/>
    <w:rsid w:val="00982F3D"/>
    <w:rsid w:val="00983232"/>
    <w:rsid w:val="009A278A"/>
    <w:rsid w:val="009B21AC"/>
    <w:rsid w:val="009B6368"/>
    <w:rsid w:val="009E0625"/>
    <w:rsid w:val="009E7D19"/>
    <w:rsid w:val="009F63C4"/>
    <w:rsid w:val="00A16957"/>
    <w:rsid w:val="00A6155C"/>
    <w:rsid w:val="00A8079E"/>
    <w:rsid w:val="00A90328"/>
    <w:rsid w:val="00A92D66"/>
    <w:rsid w:val="00AA4262"/>
    <w:rsid w:val="00AB5A90"/>
    <w:rsid w:val="00AB7449"/>
    <w:rsid w:val="00AE4AA5"/>
    <w:rsid w:val="00AE7FA9"/>
    <w:rsid w:val="00AF47D8"/>
    <w:rsid w:val="00B147EB"/>
    <w:rsid w:val="00B15462"/>
    <w:rsid w:val="00B22155"/>
    <w:rsid w:val="00B76AA9"/>
    <w:rsid w:val="00B80FAB"/>
    <w:rsid w:val="00B81C88"/>
    <w:rsid w:val="00BA5C83"/>
    <w:rsid w:val="00BC6A7D"/>
    <w:rsid w:val="00BD4829"/>
    <w:rsid w:val="00BD6002"/>
    <w:rsid w:val="00BD719F"/>
    <w:rsid w:val="00BF5442"/>
    <w:rsid w:val="00BF59F0"/>
    <w:rsid w:val="00C177A5"/>
    <w:rsid w:val="00C25AB1"/>
    <w:rsid w:val="00C26418"/>
    <w:rsid w:val="00C35FEE"/>
    <w:rsid w:val="00C50535"/>
    <w:rsid w:val="00C6153C"/>
    <w:rsid w:val="00C906EF"/>
    <w:rsid w:val="00CC519C"/>
    <w:rsid w:val="00CC7D74"/>
    <w:rsid w:val="00D02F97"/>
    <w:rsid w:val="00D11E0E"/>
    <w:rsid w:val="00D208D9"/>
    <w:rsid w:val="00D321AD"/>
    <w:rsid w:val="00D45530"/>
    <w:rsid w:val="00D45A0E"/>
    <w:rsid w:val="00D45D23"/>
    <w:rsid w:val="00D723D1"/>
    <w:rsid w:val="00D72664"/>
    <w:rsid w:val="00D7367E"/>
    <w:rsid w:val="00D80C60"/>
    <w:rsid w:val="00D83C37"/>
    <w:rsid w:val="00D84EA3"/>
    <w:rsid w:val="00D8525F"/>
    <w:rsid w:val="00D920DA"/>
    <w:rsid w:val="00DA0C4D"/>
    <w:rsid w:val="00DA5DA7"/>
    <w:rsid w:val="00DA6A94"/>
    <w:rsid w:val="00DE3935"/>
    <w:rsid w:val="00DE6B32"/>
    <w:rsid w:val="00DF26B8"/>
    <w:rsid w:val="00DF726A"/>
    <w:rsid w:val="00E1241E"/>
    <w:rsid w:val="00E12C68"/>
    <w:rsid w:val="00E2325B"/>
    <w:rsid w:val="00E24075"/>
    <w:rsid w:val="00E270C9"/>
    <w:rsid w:val="00E35F38"/>
    <w:rsid w:val="00E46F27"/>
    <w:rsid w:val="00E509CC"/>
    <w:rsid w:val="00E56DC0"/>
    <w:rsid w:val="00E67CF9"/>
    <w:rsid w:val="00E71A04"/>
    <w:rsid w:val="00E90A80"/>
    <w:rsid w:val="00E90DA6"/>
    <w:rsid w:val="00E96342"/>
    <w:rsid w:val="00EA2FEA"/>
    <w:rsid w:val="00EA56CB"/>
    <w:rsid w:val="00EA7853"/>
    <w:rsid w:val="00EE4D5D"/>
    <w:rsid w:val="00F000B1"/>
    <w:rsid w:val="00F012D3"/>
    <w:rsid w:val="00F044C3"/>
    <w:rsid w:val="00F10D04"/>
    <w:rsid w:val="00F169E3"/>
    <w:rsid w:val="00F21F3F"/>
    <w:rsid w:val="00F35D4B"/>
    <w:rsid w:val="00F3746B"/>
    <w:rsid w:val="00F4603A"/>
    <w:rsid w:val="00F572CB"/>
    <w:rsid w:val="00F621AF"/>
    <w:rsid w:val="00F8024E"/>
    <w:rsid w:val="00F82447"/>
    <w:rsid w:val="00F84CAA"/>
    <w:rsid w:val="00F868E5"/>
    <w:rsid w:val="00F9052F"/>
    <w:rsid w:val="00FA5E20"/>
    <w:rsid w:val="00FB2F32"/>
    <w:rsid w:val="00FC3191"/>
    <w:rsid w:val="00FE0F1F"/>
    <w:rsid w:val="00FF3A22"/>
    <w:rsid w:val="00FF5376"/>
    <w:rsid w:val="00FF61F3"/>
    <w:rsid w:val="00FF7BBC"/>
    <w:rsid w:val="059C5BCD"/>
    <w:rsid w:val="081B722C"/>
    <w:rsid w:val="0CDE36A8"/>
    <w:rsid w:val="13D410AF"/>
    <w:rsid w:val="14DB0CAF"/>
    <w:rsid w:val="210B396D"/>
    <w:rsid w:val="2D6146E4"/>
    <w:rsid w:val="3C1F5F11"/>
    <w:rsid w:val="401F2D1F"/>
    <w:rsid w:val="488E2B78"/>
    <w:rsid w:val="4E5475DD"/>
    <w:rsid w:val="52516A42"/>
    <w:rsid w:val="5DE91C13"/>
    <w:rsid w:val="62B5207C"/>
    <w:rsid w:val="66925AD6"/>
    <w:rsid w:val="74752B98"/>
    <w:rsid w:val="7A291E51"/>
    <w:rsid w:val="7D90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55E5-65F6-43FD-9F8E-3B5D62906AF2}">
  <ds:schemaRefs/>
</ds:datastoreItem>
</file>

<file path=docProps/app.xml><?xml version="1.0" encoding="utf-8"?>
<Properties xmlns="http://schemas.openxmlformats.org/officeDocument/2006/extended-properties" xmlns:vt="http://schemas.openxmlformats.org/officeDocument/2006/docPropsVTypes">
  <Template>Normal</Template>
  <Pages>12</Pages>
  <Words>3459</Words>
  <Characters>3829</Characters>
  <Lines>35</Lines>
  <Paragraphs>10</Paragraphs>
  <TotalTime>25</TotalTime>
  <ScaleCrop>false</ScaleCrop>
  <LinksUpToDate>false</LinksUpToDate>
  <CharactersWithSpaces>3892</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2021-05-31T09:57:00Z</dcterms:created>
  <dc:creator>Windows 用户</dc:creator>
  <cp:lastModifiedBy>风声</cp:lastModifiedBy>
  <cp:lastPrinted>2021-04-14T02:06:00Z</cp:lastPrinted>
  <dcterms:modified xsi:type="dcterms:W3CDTF">2026-01-16T05:47:23Z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BD4EE38D1B014E5C87CD8287B99BF33D</vt:lpwstr>
  </property>
  <property fmtid="{D5CDD505-2E9C-101B-9397-08002B2CF9AE}" pid="4" name="KSOTemplateDocerSaveRecord">
    <vt:lpwstr>eyJoZGlkIjoiMTA4YzI5MGM1ODUyZmI4NDU2YWJiYjE0OTEzYzdjYjciLCJ1c2VySWQiOiIxMDE3NDE3MDU0In0=</vt:lpwstr>
  </property>
</Properties>
</file>