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7BD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45"/>
          <w:szCs w:val="45"/>
        </w:rPr>
        <w:t>附件2</w:t>
      </w:r>
    </w:p>
    <w:p w14:paraId="7A135815">
      <w:pPr>
        <w:spacing w:beforeLines="50" w:afterLines="50" w:line="7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6"/>
          <w:szCs w:val="56"/>
        </w:rPr>
        <w:t>保定市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6"/>
          <w:szCs w:val="56"/>
          <w:lang w:val="en-US" w:eastAsia="zh-CN"/>
        </w:rPr>
        <w:t>徐水区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6"/>
          <w:szCs w:val="56"/>
        </w:rPr>
        <w:t>水利局随机抽查其他行政执法事项清单</w:t>
      </w:r>
    </w:p>
    <w:tbl>
      <w:tblPr>
        <w:tblStyle w:val="2"/>
        <w:tblpPr w:leftFromText="180" w:rightFromText="180" w:vertAnchor="text" w:horzAnchor="page" w:tblpX="1371" w:tblpY="896"/>
        <w:tblOverlap w:val="never"/>
        <w:tblW w:w="2085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655"/>
        <w:gridCol w:w="1675"/>
        <w:gridCol w:w="786"/>
        <w:gridCol w:w="1230"/>
        <w:gridCol w:w="1448"/>
        <w:gridCol w:w="1480"/>
        <w:gridCol w:w="6032"/>
        <w:gridCol w:w="1603"/>
        <w:gridCol w:w="4176"/>
      </w:tblGrid>
      <w:tr w14:paraId="708B9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tblHeader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D767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F719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抽查类别</w:t>
            </w:r>
          </w:p>
          <w:p w14:paraId="42854B87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B6CA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E618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部门领域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73AF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监管</w:t>
            </w:r>
          </w:p>
          <w:p w14:paraId="0E0C58EF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层级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4A85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事项类别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A8A5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检查主体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A9F0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检查依据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9712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检查方式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533B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检查内容及要求</w:t>
            </w:r>
          </w:p>
        </w:tc>
      </w:tr>
      <w:tr w14:paraId="6C486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A59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3455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对水工程建设规划同意书审核后续监督检查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1C91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对水工程建设规划同意书审核后续监督检查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CCA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64F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584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58F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82C8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水工程建设规划同意书制度管理办法（试行）》（2007年8月7日水利部令第31号）第十四条；《中华人民共和国防洪法》（1997年8月29日中华人民共和国主席令第88号发布，2016年7月2日第三次修正）第十七条、第五十三条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4CD2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7B8F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未经水行政主管部门批准的水工程项目，开工建设前是否按要求编制水工程建设规划同意书；水工程的施工建设是否符合规划同意书批复的内容和要求；是否有其他违反规划同意书批复内容的行为。</w:t>
            </w:r>
          </w:p>
        </w:tc>
      </w:tr>
      <w:tr w14:paraId="5F694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9E36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5C8C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对水利项目投资计划及统计管理的监督检查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F7406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水利统计管理监督检查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807A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88A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553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重点检查事项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2B5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D74F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《水利部关于印发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统计管理办法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&gt;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的通知》（水规计〔2014〕322号）第六条。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1B0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现场检查/书面检查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0F9C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水利统计数据质量真实、准确、完整情况；配合同级政府统计机构查处重大水利统计违法行为。</w:t>
            </w:r>
          </w:p>
        </w:tc>
      </w:tr>
      <w:tr w14:paraId="1CC06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F5D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D9F5F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对单位/个人取用水行为的随机抽查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3A957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对单位/个人取用水行为的随机抽查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CE7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8F6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518E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一般事项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7120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D830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《取水许可和水资源费征收管理条例》（2006年2月21日中华人民共和国国务院令第460号发布，2017年3月1日修正）第三十八条第一款。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59A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网络检查/现场检查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F0AB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取水活动是否与取水许可批复内容一致。</w:t>
            </w:r>
          </w:p>
        </w:tc>
      </w:tr>
      <w:tr w14:paraId="608C6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34C7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D4B5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坝顶兼做公路检查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F3C2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坝顶兼做公路检查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D9A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20F2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1A7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635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B9D6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《水库大坝安全管理条例》（1991年3月22日中华人民共和国国务院令第77号发布，2018年3月19日第二次修正）第三条、第十六条。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73EF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现场检查/书面检查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BF9FC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检查坝顶兼做公路行政审批手续、安全管理制度和应急预案、安全警示标志等；检查坝顶兼做公路水利工程的安全监测和巡视检查。</w:t>
            </w:r>
          </w:p>
        </w:tc>
      </w:tr>
      <w:tr w14:paraId="706FA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AC0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B114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利用堤顶、戗台兼做公路检查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89D4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利用堤顶、戗台兼做公路检查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E23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4F8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95A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D11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18B8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《中华人民共和国河道管理条例》（1988年6月10日中华人民共和国国务院令第3号发布，2018年3月19日第四次修正）第十五条。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FD7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现场检查/书面检查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97890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检查利用堤顶、戗台兼做公路行政审批手续、安全管理制度和应急预案、安全警示标志等；检查利用堤顶、戗台兼做公路水利工程的巡视检查。</w:t>
            </w:r>
          </w:p>
        </w:tc>
      </w:tr>
      <w:tr w14:paraId="596E8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CA1B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4F75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对河道管理范围内有关活动（不含河道采砂）审批的后续监管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AEF7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对河道管理范围内有关活动（不含河道采砂）审批的后续监管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70A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2F0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34E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重点事项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6FE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9753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《中华人民共和国河道管理条例》（1988年6月10日中华人民共和国国务院令第3号发布，2018年3月19日第四次修正）第八条、第二十五条、第四十四条。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01B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5C4C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越权审批、超类别审批；是否符合岸线功能分区管控要求；是否按照批复实施；是否未经批准设置临时建（构）筑物；是否非法倾倒弃渣、垃圾；是否落实消除和减轻影响措施；是否按规定编制防汛预案；是否存在其他未批先动或可能影响防洪安全问题；现场监管是否落实。</w:t>
            </w:r>
          </w:p>
        </w:tc>
      </w:tr>
      <w:tr w14:paraId="4AC79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3267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62CC1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对洪水影响评价类审批（河道管理范围内建设项目工程建设方案审批）的后续监管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D4FEC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对洪水影响评价类审批（河道管理范围内建设项目工程建设方案审批）的后续监管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9D2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F965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D06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重点事项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30E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5592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《中华人民共和国水法》（1988年1月21日中华人民共和国主席令第61号发布，2002年8月29日修订，2016年7月2日第二次修正）第三十八条、第五十九条；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《中华人民共和国防洪法》（1997年8月29日中华人民共和国主席令第88号发布，2016年7月2日第三次修正）第二十七条、第二十八条。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771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1C6FF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越权审批、超类别审批；是否符合岸线功能分区管控要求；是否按照批复实施；是否未经批准设置临时建（构）筑物；是否非法倾倒弃渣、垃圾；是否落实消除和减轻影响措施；是否按规定编制防汛预案；是否存在其他未批先建或可能影响防洪安全问题；现场监管是否落实。</w:t>
            </w:r>
          </w:p>
        </w:tc>
      </w:tr>
      <w:tr w14:paraId="3EF28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736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10BB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对围垦河道审批的后续监管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9F15E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对围垦河道审批的后续监管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E8F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052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296A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一般事项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EE7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83263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《中华人民共和国水法》（1988年1月21日中华人民共和国主席令第61号发布，2002年8月29日修订，2016年7月2日第二次修正）第四十条、第五十九条、第六十六条；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《中华人民共和国防洪法》（1997年8月29日中华人民共和国主席令第88号发布，2016年7月2日第三次修正）第二十三条、第五十六条；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《中华人民共和国河道管理条例》（1988年6月10日中华人民共和国国务院令第3号发布，2018年3月19日第四次修正）第二十七条、第四十四条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EE2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DE94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围垦河道方案是否与批复文件一致。</w:t>
            </w:r>
          </w:p>
        </w:tc>
      </w:tr>
      <w:tr w14:paraId="1EC5E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030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6518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对省级水利风景区设立的后续监管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0D44E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对省级水利风景区设立的后续监管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FDA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B22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759C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一般事项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9E6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6CD4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《水利部关于印发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&lt;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水利风景区管理办法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&gt;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的通知》（水综合〔2022〕138号）《河北省推动水利风景区高质量发展的指导意见》（冀水河湖〔2022〕40号）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5F9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408163A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对省级水利风景区的基本条件、水城及其岸线保护、管理与服务进行复核。</w:t>
            </w:r>
          </w:p>
        </w:tc>
      </w:tr>
      <w:tr w14:paraId="5E44A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A54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322D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对生产建设项目水土保持审批的后续监管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BBCA4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对生产建设项目水土保持审批的后续监管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9EF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A05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71EE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一般事项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2CB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DE0C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《中华人民共和国水土保持法》 </w:t>
            </w:r>
            <w:r>
              <w:rPr>
                <w:rStyle w:val="4"/>
                <w:rFonts w:hint="default"/>
                <w:sz w:val="28"/>
                <w:szCs w:val="28"/>
              </w:rPr>
              <w:t>(1991年6月29日中华人民共和国主席令第49号发布，2010年12月25日修订)第二十九条、第四十三条；</w:t>
            </w:r>
            <w:r>
              <w:rPr>
                <w:rStyle w:val="4"/>
                <w:rFonts w:hint="default"/>
                <w:sz w:val="28"/>
                <w:szCs w:val="28"/>
              </w:rPr>
              <w:br w:type="textWrapping"/>
            </w:r>
            <w:r>
              <w:rPr>
                <w:rStyle w:val="4"/>
                <w:rFonts w:hint="default"/>
                <w:sz w:val="28"/>
                <w:szCs w:val="28"/>
              </w:rPr>
              <w:t>《河北省实施</w:t>
            </w:r>
            <w:r>
              <w:rPr>
                <w:rStyle w:val="4"/>
                <w:rFonts w:hint="eastAsia"/>
                <w:sz w:val="28"/>
                <w:szCs w:val="28"/>
                <w:lang w:eastAsia="zh-CN"/>
              </w:rPr>
              <w:t>&lt;</w:t>
            </w:r>
            <w:r>
              <w:rPr>
                <w:rStyle w:val="4"/>
                <w:rFonts w:hint="default"/>
                <w:sz w:val="28"/>
                <w:szCs w:val="28"/>
              </w:rPr>
              <w:t>中华人民共和国水土保持法</w:t>
            </w:r>
            <w:r>
              <w:rPr>
                <w:rStyle w:val="4"/>
                <w:rFonts w:hint="eastAsia"/>
                <w:sz w:val="28"/>
                <w:szCs w:val="28"/>
                <w:lang w:eastAsia="zh-CN"/>
              </w:rPr>
              <w:t>&gt;</w:t>
            </w:r>
            <w:r>
              <w:rPr>
                <w:rStyle w:val="4"/>
                <w:rFonts w:hint="default"/>
                <w:sz w:val="28"/>
                <w:szCs w:val="28"/>
              </w:rPr>
              <w:t>办法》（1993年2月27日发布，2014年5月30日第二次修正）第二十三条、第三十八条；</w:t>
            </w:r>
            <w:r>
              <w:rPr>
                <w:rStyle w:val="4"/>
                <w:rFonts w:hint="default"/>
                <w:sz w:val="28"/>
                <w:szCs w:val="28"/>
              </w:rPr>
              <w:br w:type="textWrapping"/>
            </w:r>
            <w:r>
              <w:rPr>
                <w:rStyle w:val="4"/>
                <w:rFonts w:hint="default"/>
                <w:sz w:val="28"/>
                <w:szCs w:val="28"/>
              </w:rPr>
              <w:t>《生产建设项目水土保持方案管理办法》（2023年1月17日水利部令第53号发布）第二十六条；</w:t>
            </w:r>
            <w:r>
              <w:rPr>
                <w:rStyle w:val="4"/>
                <w:rFonts w:hint="default"/>
                <w:sz w:val="28"/>
                <w:szCs w:val="28"/>
              </w:rPr>
              <w:br w:type="textWrapping"/>
            </w:r>
            <w:r>
              <w:rPr>
                <w:rStyle w:val="4"/>
                <w:rFonts w:hint="default"/>
                <w:sz w:val="28"/>
                <w:szCs w:val="28"/>
              </w:rPr>
              <w:t>《水利部办公厅关于印发生产建设项目水土保持监督管理办法的通知》（办水保〔2019〕172号）。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069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现场检查/书面检查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D237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土保持工作组织管理情况；水土保持方案审批（含重大变更）情况、水土保持后续设计情况；表土剥离、保存和利用情况；取、弃土（包括渣、石、砂、矸石、尾矿等）场选址及防护情况；水土保持措施落实情况；水土保持监测、监理情况；水土保持补偿费缴纳情况；水土保持设施自主验收情况。</w:t>
            </w:r>
          </w:p>
        </w:tc>
      </w:tr>
      <w:tr w14:paraId="1620A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F70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85FD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对小水电站安全生产的监督检查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C712A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对小水电站安全生产的监督检查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B5F9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DB7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586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一般事项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CC1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34DF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《中华人民共和国安全生产法》（2002年6月29日中华人民共和国主席令第七十号发布，2021年6月10日第三次修正）第十条第二款、第六十五条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38E3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2E6A5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小水电生产经营单位安全生产主体责任履职情况；安全生产法律、法规和国家标准或者行业标准执行情况</w:t>
            </w:r>
          </w:p>
        </w:tc>
      </w:tr>
      <w:tr w14:paraId="1495C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78FE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A958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对大中型水利水电工程移民安置实施情况监督检查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A95F6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对大中型水利水电工程移民安置实施情况监督检查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4E3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6C9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150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一般事项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5936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3E1FB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《大中型水利水电工程建设征地补偿和移民安置条例》（2006年9月1日发布，2017年6月1日第三次修订）第四十七条、第四十九条。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6834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4935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对征地补偿和移民安置资金拨付、使用和管理情况进行监督检查，查看是否按照移民安置规划组织实施。</w:t>
            </w:r>
          </w:p>
        </w:tc>
      </w:tr>
      <w:tr w14:paraId="7D4CD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264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12C98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对水利行业安全生产实施情况的监督检查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EE2C5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水利行业安全生产实施情况监督检查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AF7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C5C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22A8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重点检查事项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73C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县级以上水行政主管部门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38AB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《中华人民共和国安全生产法》（2002年6月29日中华人民共和国主席令第七十号发布，2021年6月10日第三次修正）第十条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AD0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现场检查/书面检查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6264"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安全生产实施情况监督检查：明确检查目的，制定检查方案，成立监督检查组，采取工作座谈、现场检查和查阅资料等方式开展监督检查，做好检查记录，反馈检查意见，发现安全隐患的督促被检查单位隐患整改。</w:t>
            </w:r>
          </w:p>
        </w:tc>
      </w:tr>
    </w:tbl>
    <w:p w14:paraId="06134BB4"/>
    <w:sectPr>
      <w:pgSz w:w="23811" w:h="16838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5003C"/>
    <w:rsid w:val="3CD54AF8"/>
    <w:rsid w:val="701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3012</Words>
  <Characters>3176</Characters>
  <Lines>0</Lines>
  <Paragraphs>0</Paragraphs>
  <TotalTime>3</TotalTime>
  <ScaleCrop>false</ScaleCrop>
  <LinksUpToDate>false</LinksUpToDate>
  <CharactersWithSpaces>3176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2025-04-24T05:34:00Z</dcterms:created>
  <dc:creator>dell</dc:creator>
  <cp:lastModifiedBy>WPS_1681450674</cp:lastModifiedBy>
  <dcterms:modified xsi:type="dcterms:W3CDTF">2026-01-16T02:45:52Z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eyJoZGlkIjoiODRhYjkzYTVlMjEzNTZhYjFmMzI1MTczZjdhODI2YjYiLCJ1c2VySWQiOiIxNDg4ODI2ODY4In0=</vt:lpwstr>
  </property>
  <property fmtid="{D5CDD505-2E9C-101B-9397-08002B2CF9AE}" pid="4" name="ICV">
    <vt:lpwstr>FF0C7EB1BFCA41CDA6171C7AA9C55753_12</vt:lpwstr>
  </property>
</Properties>
</file>