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5A60"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保定市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徐水区行政审批局</w:t>
      </w:r>
    </w:p>
    <w:p w14:paraId="7E28A1DB"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default" w:cs="宋体" w:asciiTheme="majorEastAsia" w:hAnsiTheme="majorEastAsia" w:eastAsiaTheme="majorEastAsia"/>
          <w:b/>
          <w:color w:val="000000"/>
          <w:kern w:val="0"/>
          <w:sz w:val="44"/>
          <w:szCs w:val="44"/>
          <w:lang w:val="en-US"/>
        </w:rPr>
        <w:t>2022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  <w:lang w:val="en-US" w:eastAsia="zh-CN"/>
        </w:rPr>
        <w:t>年度财政资金部门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绩效自评工作报告</w:t>
      </w:r>
    </w:p>
    <w:p w14:paraId="2DD934D2">
      <w:pPr>
        <w:jc w:val="center"/>
        <w:rPr>
          <w:rFonts w:ascii="仿宋_GB2312" w:hAnsi="E-BX" w:eastAsia="仿宋_GB2312" w:cs="宋体"/>
          <w:color w:val="000000"/>
          <w:kern w:val="0"/>
          <w:sz w:val="32"/>
          <w:szCs w:val="32"/>
        </w:rPr>
      </w:pPr>
    </w:p>
    <w:p w14:paraId="00E46BE2"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一、绩效自评工作组织开展情况</w:t>
      </w:r>
    </w:p>
    <w:p w14:paraId="64E4220F">
      <w:pPr>
        <w:spacing w:line="520" w:lineRule="exact"/>
        <w:ind w:firstLine="640" w:firstLineChars="200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按照《河北省财政厅关于印发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〈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河北省省级部门预算项目绩效自评管理办法</w:t>
      </w:r>
      <w:r>
        <w:rPr>
          <w:rFonts w:hint="eastAsia" w:ascii="仿宋_GB2312" w:eastAsia="仿宋_GB2312" w:cs="DengXian-Regular"/>
          <w:sz w:val="32"/>
          <w:szCs w:val="32"/>
        </w:rPr>
        <w:t>〉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的通知》（冀财绩〔2019〕10号）、《保定市徐水区财政局关于印发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〈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全面实施预算绩效管理推进工作方案</w:t>
      </w:r>
      <w:r>
        <w:rPr>
          <w:rFonts w:hint="eastAsia" w:ascii="仿宋_GB2312" w:eastAsia="仿宋_GB2312" w:cs="DengXian-Regular"/>
          <w:sz w:val="32"/>
          <w:szCs w:val="32"/>
        </w:rPr>
        <w:t>〉</w:t>
      </w:r>
      <w:bookmarkStart w:id="0" w:name="_GoBack"/>
      <w:bookmarkEnd w:id="0"/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的通知》（徐政财字〔2019〕33号）和《保定市徐水区财政局关于印发保定市徐水区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区级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预算绩效自评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管理办法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的通知》（徐政财字〔2020〕9号）文件要求，进一步加强和规范预算绩效运行监控工作，确保绩效目标如期保质保量实现，提高预算执行效率和财政资金使用效益，我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单位对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度财政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资金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部门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开展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了绩效自评工作。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预算项目绩效自评主体为纳入部门预算管理的所有区级预算单位，评价对象为202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年度区级预算部门管理或使用的所有专项资金和项目支出资金，包括一般公共预算、政府性基金预算、国有资本经营预算，主要评价年初绩效目标指标的实现情况。</w:t>
      </w:r>
    </w:p>
    <w:p w14:paraId="4FFD1FCC">
      <w:pPr>
        <w:spacing w:line="560" w:lineRule="exact"/>
        <w:ind w:firstLine="660"/>
        <w:rPr>
          <w:rFonts w:ascii="Times New Roman" w:hAnsi="Times New Roman" w:eastAsia="仿宋_GB2312" w:cs="Times New Roman"/>
          <w:sz w:val="32"/>
          <w:szCs w:val="32"/>
        </w:rPr>
      </w:pPr>
    </w:p>
    <w:p w14:paraId="011C33F0"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二、绩效目标实现情况</w:t>
      </w:r>
    </w:p>
    <w:p w14:paraId="798131BC">
      <w:pPr>
        <w:spacing w:line="360" w:lineRule="auto"/>
        <w:ind w:firstLine="640" w:firstLineChars="200"/>
        <w:textAlignment w:val="baseline"/>
        <w:rPr>
          <w:rFonts w:hint="default" w:ascii="仿宋_GB2312" w:eastAsia="仿宋_GB2312" w:cs="DengXian-Regular"/>
          <w:sz w:val="32"/>
          <w:szCs w:val="32"/>
          <w:lang w:val="en-US" w:eastAsia="zh-CN"/>
        </w:rPr>
      </w:pPr>
      <w:r>
        <w:rPr>
          <w:rFonts w:hint="eastAsia" w:ascii="仿宋_GB2312" w:eastAsia="仿宋_GB2312" w:cs="DengXian-Regular"/>
          <w:sz w:val="32"/>
          <w:szCs w:val="32"/>
        </w:rPr>
        <w:t>紧紧围绕全区中心工作，根据区委、区政府重要部署，依法履行相关行政许可职责，集中行使行政审批权，统一使用行政审批专用章，实现一个机构、一枚印章管审批。办理投资项目、企业注册等方面的行政审批事项及相关行政性收费；对划入的行政审批事项进行流程再造、环节优化，与监管部门联系沟通，探索建设审批与监管的有效衔接机制；依法组织和实施对全区国家机关、事业单位和社会团体委托的货物、工程、服务等项目的政府采购工作；认真做好本辖区内行政审批大厅的建设和管理工作，对入驻行政审批大厅的行政审批行为进行规范、监督和管理；对公共服务、便民服务、公共资源交易和中介服务进行规范和管理；推进行政审批、服务等信息化建设，承办、转办和督办各类投诉举报。贯彻执行国家、省、保定市有关行政审批、公共服务、中介服务和公共资源交易等方面的方针政策、法律法规。本单位共有</w:t>
      </w:r>
      <w:r>
        <w:rPr>
          <w:rFonts w:hint="default" w:ascii="仿宋_GB2312" w:eastAsia="仿宋_GB2312" w:cs="DengXian-Regular"/>
          <w:sz w:val="32"/>
          <w:szCs w:val="32"/>
          <w:lang w:val="en-US"/>
        </w:rPr>
        <w:t>7</w:t>
      </w:r>
      <w:r>
        <w:rPr>
          <w:rFonts w:ascii="仿宋_GB2312" w:eastAsia="仿宋_GB2312" w:cs="DengXian-Regular"/>
          <w:sz w:val="32"/>
          <w:szCs w:val="32"/>
        </w:rPr>
        <w:t>个项目，</w:t>
      </w:r>
      <w:r>
        <w:rPr>
          <w:rFonts w:hint="eastAsia" w:ascii="仿宋_GB2312" w:eastAsia="仿宋_GB2312" w:cs="DengXian-Regular"/>
          <w:sz w:val="32"/>
          <w:szCs w:val="32"/>
        </w:rPr>
        <w:t>包括</w:t>
      </w:r>
      <w:r>
        <w:rPr>
          <w:rFonts w:ascii="仿宋_GB2312" w:eastAsia="仿宋_GB2312" w:cs="DengXian-Regular"/>
          <w:sz w:val="32"/>
          <w:szCs w:val="32"/>
        </w:rPr>
        <w:t>政务服务中心工作经费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、</w:t>
      </w:r>
      <w:r>
        <w:rPr>
          <w:rFonts w:ascii="仿宋_GB2312" w:eastAsia="仿宋_GB2312" w:cs="DengXian-Regular"/>
          <w:sz w:val="32"/>
          <w:szCs w:val="32"/>
        </w:rPr>
        <w:t>公共资源交易中心工作经费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ascii="仿宋_GB2312" w:eastAsia="仿宋_GB2312" w:cs="DengXian-Regular"/>
          <w:sz w:val="32"/>
          <w:szCs w:val="32"/>
        </w:rPr>
        <w:t>、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其他收入</w:t>
      </w:r>
      <w:r>
        <w:rPr>
          <w:rFonts w:ascii="仿宋_GB2312" w:eastAsia="仿宋_GB2312" w:cs="DengXian-Regular"/>
          <w:sz w:val="32"/>
          <w:szCs w:val="32"/>
        </w:rPr>
        <w:t>、</w:t>
      </w:r>
      <w:r>
        <w:rPr>
          <w:rFonts w:hint="eastAsia" w:ascii="仿宋_GB2312" w:eastAsia="仿宋_GB2312" w:cs="DengXian-Regular"/>
          <w:sz w:val="32"/>
          <w:szCs w:val="32"/>
        </w:rPr>
        <w:t>政务服务中心办税分厅通用设备款、“环评”审批事项专家评估费用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、政务服务小程序研发经费、</w:t>
      </w:r>
      <w:r>
        <w:rPr>
          <w:rFonts w:hint="eastAsia" w:ascii="仿宋_GB2312" w:eastAsia="仿宋_GB2312" w:cs="DengXian-Regular"/>
          <w:sz w:val="32"/>
          <w:szCs w:val="32"/>
        </w:rPr>
        <w:t>退役军人专岗人员提高待遇资金</w:t>
      </w:r>
      <w:r>
        <w:rPr>
          <w:rFonts w:ascii="仿宋_GB2312" w:eastAsia="仿宋_GB2312" w:cs="DengXian-Regular"/>
          <w:sz w:val="32"/>
          <w:szCs w:val="32"/>
        </w:rPr>
        <w:t>。</w:t>
      </w:r>
      <w:r>
        <w:rPr>
          <w:rFonts w:hint="eastAsia" w:ascii="仿宋_GB2312" w:eastAsia="仿宋_GB2312" w:cs="DengXian-Regular"/>
          <w:sz w:val="32"/>
          <w:szCs w:val="32"/>
        </w:rPr>
        <w:t>其中</w:t>
      </w:r>
      <w:r>
        <w:rPr>
          <w:rFonts w:ascii="仿宋_GB2312" w:eastAsia="仿宋_GB2312" w:cs="DengXian-Regular"/>
          <w:sz w:val="32"/>
          <w:szCs w:val="32"/>
        </w:rPr>
        <w:t>，</w:t>
      </w:r>
      <w:r>
        <w:rPr>
          <w:rFonts w:hint="default" w:ascii="仿宋_GB2312" w:eastAsia="仿宋_GB2312" w:cs="DengXian-Regular"/>
          <w:sz w:val="32"/>
          <w:szCs w:val="32"/>
          <w:lang w:val="en-US"/>
        </w:rPr>
        <w:t>1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、</w:t>
      </w:r>
      <w:r>
        <w:rPr>
          <w:rFonts w:ascii="仿宋_GB2312" w:eastAsia="仿宋_GB2312" w:cs="DengXian-Regular"/>
          <w:sz w:val="32"/>
          <w:szCs w:val="32"/>
        </w:rPr>
        <w:t>“</w:t>
      </w:r>
      <w:r>
        <w:rPr>
          <w:rFonts w:hint="eastAsia" w:ascii="仿宋_GB2312" w:eastAsia="仿宋_GB2312" w:cs="DengXian-Regular"/>
          <w:sz w:val="32"/>
          <w:szCs w:val="32"/>
        </w:rPr>
        <w:t>环评</w:t>
      </w:r>
      <w:r>
        <w:rPr>
          <w:rFonts w:ascii="仿宋_GB2312" w:eastAsia="仿宋_GB2312" w:cs="DengXian-Regular"/>
          <w:sz w:val="32"/>
          <w:szCs w:val="32"/>
        </w:rPr>
        <w:t>”</w:t>
      </w:r>
      <w:r>
        <w:rPr>
          <w:rFonts w:hint="eastAsia" w:ascii="仿宋_GB2312" w:eastAsia="仿宋_GB2312" w:cs="DengXian-Regular"/>
          <w:sz w:val="32"/>
          <w:szCs w:val="32"/>
        </w:rPr>
        <w:t>审批</w:t>
      </w:r>
      <w:r>
        <w:rPr>
          <w:rFonts w:ascii="仿宋_GB2312" w:eastAsia="仿宋_GB2312" w:cs="DengXian-Regular"/>
          <w:sz w:val="32"/>
          <w:szCs w:val="32"/>
        </w:rPr>
        <w:t>事项专家评估服务费用</w:t>
      </w:r>
      <w:r>
        <w:rPr>
          <w:rFonts w:hint="eastAsia" w:ascii="仿宋_GB2312" w:eastAsia="仿宋_GB2312" w:cs="DengXian-Regular"/>
          <w:sz w:val="32"/>
          <w:szCs w:val="32"/>
        </w:rPr>
        <w:t>资金</w:t>
      </w:r>
      <w:r>
        <w:rPr>
          <w:rFonts w:ascii="仿宋_GB2312" w:eastAsia="仿宋_GB2312" w:cs="DengXian-Regular"/>
          <w:sz w:val="32"/>
          <w:szCs w:val="32"/>
        </w:rPr>
        <w:t>执行情况</w:t>
      </w:r>
      <w:r>
        <w:rPr>
          <w:rFonts w:hint="eastAsia" w:ascii="仿宋_GB2312" w:eastAsia="仿宋_GB2312" w:cs="DengXian-Regular"/>
          <w:sz w:val="32"/>
          <w:szCs w:val="32"/>
        </w:rPr>
        <w:t>仅</w:t>
      </w:r>
      <w:r>
        <w:rPr>
          <w:rFonts w:ascii="仿宋_GB2312" w:eastAsia="仿宋_GB2312" w:cs="DengXian-Regular"/>
          <w:sz w:val="32"/>
          <w:szCs w:val="32"/>
        </w:rPr>
        <w:t>达到</w:t>
      </w:r>
      <w:r>
        <w:rPr>
          <w:rFonts w:hint="default" w:ascii="仿宋_GB2312" w:eastAsia="仿宋_GB2312" w:cs="DengXian-Regular"/>
          <w:sz w:val="32"/>
          <w:szCs w:val="32"/>
          <w:lang w:val="en-US"/>
        </w:rPr>
        <w:t>14.51</w:t>
      </w:r>
      <w:r>
        <w:rPr>
          <w:rFonts w:ascii="仿宋_GB2312" w:eastAsia="仿宋_GB2312" w:cs="DengXian-Regular"/>
          <w:sz w:val="32"/>
          <w:szCs w:val="32"/>
        </w:rPr>
        <w:t>%</w:t>
      </w:r>
      <w:r>
        <w:rPr>
          <w:rFonts w:hint="eastAsia" w:ascii="仿宋_GB2312" w:eastAsia="仿宋_GB2312" w:cs="DengXian-Regular"/>
          <w:sz w:val="32"/>
          <w:szCs w:val="32"/>
        </w:rPr>
        <w:t>，主要</w:t>
      </w:r>
      <w:r>
        <w:rPr>
          <w:rFonts w:ascii="仿宋_GB2312" w:eastAsia="仿宋_GB2312" w:cs="DengXian-Regular"/>
          <w:sz w:val="32"/>
          <w:szCs w:val="32"/>
        </w:rPr>
        <w:t>原因是</w:t>
      </w:r>
      <w:r>
        <w:rPr>
          <w:rFonts w:hint="eastAsia" w:ascii="仿宋_GB2312" w:eastAsia="仿宋_GB2312" w:cs="DengXian-Regular"/>
          <w:sz w:val="32"/>
          <w:szCs w:val="32"/>
        </w:rPr>
        <w:t>：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、2021年《建设项目分类管理目录》调整，部分项目环评改为自行登记备案（无需专家论证评估）。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</w:rPr>
        <w:t>2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、市政府下发《关于加快实施“三线一单”生态环境分区管控的意见》，同时受建设项目污染物排放量指标制约，新上涉污染物排放项目大幅减少等原因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。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、</w:t>
      </w:r>
      <w:r>
        <w:rPr>
          <w:rFonts w:ascii="仿宋_GB2312" w:eastAsia="仿宋_GB2312" w:cs="DengXian-Regular"/>
          <w:sz w:val="32"/>
          <w:szCs w:val="32"/>
        </w:rPr>
        <w:t>公共资源交易中心工作经费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资金执行情况达到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98.28%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，主要原因是：疫情原因，支出稍有偏差。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、</w:t>
      </w:r>
      <w:r>
        <w:rPr>
          <w:rFonts w:ascii="仿宋_GB2312" w:eastAsia="仿宋_GB2312" w:cs="DengXian-Regular"/>
          <w:sz w:val="32"/>
          <w:szCs w:val="32"/>
        </w:rPr>
        <w:t>政务服务中心工作经费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资金执行情况达到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98.27%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，主要原因是：疫情原因，支出稍有偏差。</w:t>
      </w:r>
    </w:p>
    <w:p w14:paraId="0A77C2AB"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 w14:paraId="274419F8">
      <w:pPr>
        <w:spacing w:line="360" w:lineRule="auto"/>
        <w:ind w:firstLine="640" w:firstLineChars="200"/>
        <w:textAlignment w:val="baseline"/>
        <w:rPr>
          <w:rFonts w:hint="default" w:ascii="仿宋_GB2312" w:eastAsia="仿宋_GB2312" w:cs="DengXian-Regular"/>
          <w:sz w:val="32"/>
          <w:szCs w:val="32"/>
          <w:lang w:val="en-US" w:eastAsia="zh-CN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通过绩效自评结果对比倒查的年初绩效目标设定质量情况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全面总结绩效目标设定清晰准确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绩效指标全面完整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科学合理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绩效标准恰当适宜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易于评价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cs="DengXian-Regular"/>
          <w:sz w:val="32"/>
          <w:szCs w:val="32"/>
        </w:rPr>
        <w:t xml:space="preserve"> “</w:t>
      </w:r>
      <w:r>
        <w:rPr>
          <w:rFonts w:hint="eastAsia" w:ascii="仿宋_GB2312" w:eastAsia="仿宋_GB2312" w:cs="DengXian-Regular"/>
          <w:sz w:val="32"/>
          <w:szCs w:val="32"/>
        </w:rPr>
        <w:t>环评</w:t>
      </w:r>
      <w:r>
        <w:rPr>
          <w:rFonts w:ascii="仿宋_GB2312" w:eastAsia="仿宋_GB2312" w:cs="DengXian-Regular"/>
          <w:sz w:val="32"/>
          <w:szCs w:val="32"/>
        </w:rPr>
        <w:t>”</w:t>
      </w:r>
      <w:r>
        <w:rPr>
          <w:rFonts w:hint="eastAsia" w:ascii="仿宋_GB2312" w:eastAsia="仿宋_GB2312" w:cs="DengXian-Regular"/>
          <w:sz w:val="32"/>
          <w:szCs w:val="32"/>
        </w:rPr>
        <w:t>审批</w:t>
      </w:r>
      <w:r>
        <w:rPr>
          <w:rFonts w:ascii="仿宋_GB2312" w:eastAsia="仿宋_GB2312" w:cs="DengXian-Regular"/>
          <w:sz w:val="32"/>
          <w:szCs w:val="32"/>
        </w:rPr>
        <w:t>事项专家评估服务费用</w:t>
      </w:r>
      <w:r>
        <w:rPr>
          <w:rFonts w:hint="eastAsia" w:ascii="仿宋_GB2312" w:eastAsia="仿宋_GB2312" w:cs="DengXian-Regular"/>
          <w:sz w:val="32"/>
          <w:szCs w:val="32"/>
        </w:rPr>
        <w:t>资金</w:t>
      </w:r>
      <w:r>
        <w:rPr>
          <w:rFonts w:ascii="仿宋_GB2312" w:eastAsia="仿宋_GB2312" w:cs="DengXian-Regular"/>
          <w:sz w:val="32"/>
          <w:szCs w:val="32"/>
        </w:rPr>
        <w:t>执行情况</w:t>
      </w:r>
      <w:r>
        <w:rPr>
          <w:rFonts w:hint="eastAsia" w:ascii="仿宋_GB2312" w:eastAsia="仿宋_GB2312" w:cs="DengXian-Regular"/>
          <w:sz w:val="32"/>
          <w:szCs w:val="32"/>
        </w:rPr>
        <w:t>仅</w:t>
      </w:r>
      <w:r>
        <w:rPr>
          <w:rFonts w:ascii="仿宋_GB2312" w:eastAsia="仿宋_GB2312" w:cs="DengXian-Regular"/>
          <w:sz w:val="32"/>
          <w:szCs w:val="32"/>
        </w:rPr>
        <w:t>达到</w:t>
      </w:r>
      <w:r>
        <w:rPr>
          <w:rFonts w:hint="default" w:ascii="仿宋_GB2312" w:eastAsia="仿宋_GB2312" w:cs="DengXian-Regular"/>
          <w:sz w:val="32"/>
          <w:szCs w:val="32"/>
          <w:lang w:val="en-US"/>
        </w:rPr>
        <w:t>14.51</w:t>
      </w:r>
      <w:r>
        <w:rPr>
          <w:rFonts w:ascii="仿宋_GB2312" w:eastAsia="仿宋_GB2312" w:cs="DengXian-Regular"/>
          <w:sz w:val="32"/>
          <w:szCs w:val="32"/>
        </w:rPr>
        <w:t>%</w:t>
      </w:r>
      <w:r>
        <w:rPr>
          <w:rFonts w:hint="eastAsia" w:ascii="仿宋_GB2312" w:eastAsia="仿宋_GB2312" w:cs="DengXian-Regular"/>
          <w:sz w:val="32"/>
          <w:szCs w:val="32"/>
        </w:rPr>
        <w:t>，主要</w:t>
      </w:r>
      <w:r>
        <w:rPr>
          <w:rFonts w:ascii="仿宋_GB2312" w:eastAsia="仿宋_GB2312" w:cs="DengXian-Regular"/>
          <w:sz w:val="32"/>
          <w:szCs w:val="32"/>
        </w:rPr>
        <w:t>原因是</w:t>
      </w:r>
      <w:r>
        <w:rPr>
          <w:rFonts w:hint="eastAsia" w:ascii="仿宋_GB2312" w:eastAsia="仿宋_GB2312" w:cs="DengXian-Regular"/>
          <w:sz w:val="32"/>
          <w:szCs w:val="32"/>
        </w:rPr>
        <w:t>：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、2021年《建设项目分类管理目录》调整，部分项目环评改为自行登记备案（无需专家论证评估）。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、市政府下发《关于加快实施“三线一单”生态环境分区管控的意见》，同时受建设项目污染物排放量指标制约，新上涉污染物排放项目大幅减少等</w:t>
      </w:r>
      <w:r>
        <w:rPr>
          <w:rFonts w:ascii="仿宋_GB2312" w:eastAsia="仿宋_GB2312" w:cs="DengXian-Regular"/>
          <w:sz w:val="32"/>
          <w:szCs w:val="32"/>
        </w:rPr>
        <w:t>原因</w:t>
      </w:r>
      <w:r>
        <w:rPr>
          <w:rFonts w:hint="eastAsia" w:ascii="仿宋_GB2312" w:eastAsia="仿宋_GB2312" w:cs="DengXian-Regular"/>
          <w:sz w:val="32"/>
          <w:szCs w:val="32"/>
        </w:rPr>
        <w:t>。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、</w:t>
      </w:r>
      <w:r>
        <w:rPr>
          <w:rFonts w:ascii="仿宋_GB2312" w:eastAsia="仿宋_GB2312" w:cs="DengXian-Regular"/>
          <w:sz w:val="32"/>
          <w:szCs w:val="32"/>
        </w:rPr>
        <w:t>公共资源交易中心工作经费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资金执行情况达到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98.28%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，主要原因是：疫情原因，支出稍有偏差。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、</w:t>
      </w:r>
      <w:r>
        <w:rPr>
          <w:rFonts w:ascii="仿宋_GB2312" w:eastAsia="仿宋_GB2312" w:cs="DengXian-Regular"/>
          <w:sz w:val="32"/>
          <w:szCs w:val="32"/>
        </w:rPr>
        <w:t>政务服务中心工作经费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资金执行情况达到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98.27%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，主要原因是：疫情原因，支出稍有偏差。</w:t>
      </w:r>
    </w:p>
    <w:p w14:paraId="3E2C68F7">
      <w:pPr>
        <w:spacing w:line="360" w:lineRule="auto"/>
        <w:ind w:firstLine="640" w:firstLineChars="200"/>
        <w:textAlignment w:val="baseline"/>
        <w:rPr>
          <w:rFonts w:ascii="仿宋_GB2312" w:eastAsia="仿宋_GB2312" w:cs="DengXian-Regular"/>
          <w:sz w:val="32"/>
          <w:szCs w:val="32"/>
        </w:rPr>
      </w:pPr>
    </w:p>
    <w:p w14:paraId="74356517"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四、整改措施及结果应用</w:t>
      </w:r>
    </w:p>
    <w:p w14:paraId="4783AF5B">
      <w:pPr>
        <w:spacing w:line="360" w:lineRule="auto"/>
        <w:ind w:firstLine="640" w:firstLineChars="200"/>
        <w:textAlignment w:val="baseline"/>
        <w:rPr>
          <w:rFonts w:ascii="仿宋_GB2312" w:eastAsia="仿宋_GB2312" w:cs="Times New Roman" w:hAnsiTheme="minorEastAsia"/>
          <w:sz w:val="32"/>
          <w:szCs w:val="32"/>
          <w:u w:color="000000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本单位</w:t>
      </w:r>
      <w:r>
        <w:rPr>
          <w:rFonts w:hint="eastAsia" w:ascii="仿宋_GB2312" w:eastAsia="仿宋_GB2312" w:cs="Times New Roman" w:hAnsiTheme="minorEastAsia"/>
          <w:sz w:val="32"/>
          <w:szCs w:val="32"/>
          <w:u w:color="000000"/>
        </w:rPr>
        <w:t>针对此次绩效评价过程中发现的问题，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研究制定的整改思路和工作措施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在健全制度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完善政策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改进管理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优化流程等提高部门绩效方面的具体做法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在整合资金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调整项目及改善投向等优化部门支出结构方面的安排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在提高绩效目标设置质量方面的打算</w:t>
      </w:r>
      <w:r>
        <w:rPr>
          <w:rFonts w:hint="eastAsia" w:ascii="仿宋_GB2312" w:eastAsia="仿宋_GB2312" w:cs="Times New Roman" w:hAnsiTheme="minorEastAsia"/>
          <w:sz w:val="32"/>
          <w:szCs w:val="32"/>
          <w:u w:color="000000"/>
        </w:rPr>
        <w:t>：</w:t>
      </w:r>
    </w:p>
    <w:p w14:paraId="526FE4F7">
      <w:pPr>
        <w:spacing w:line="360" w:lineRule="auto"/>
        <w:ind w:firstLine="640" w:firstLineChars="200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1.提高预算编制质量</w:t>
      </w:r>
    </w:p>
    <w:p w14:paraId="219B25AE">
      <w:pPr>
        <w:spacing w:line="360" w:lineRule="auto"/>
        <w:ind w:firstLine="640" w:firstLineChars="200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部门预算编制工作要全面反映和体现部门职责，根据具体情况及时调整预算的编制，缩小预算与决算差额，减少中期预算追加，提高预算编制质量，发挥预算约束作用。</w:t>
      </w:r>
    </w:p>
    <w:p w14:paraId="18FD3592">
      <w:pPr>
        <w:spacing w:line="360" w:lineRule="auto"/>
        <w:ind w:firstLine="640" w:firstLineChars="200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2.强化政府采购执行</w:t>
      </w:r>
    </w:p>
    <w:p w14:paraId="4EA4A45A">
      <w:pPr>
        <w:spacing w:line="360" w:lineRule="auto"/>
        <w:ind w:firstLine="640" w:firstLineChars="200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严格按照《中华人民共和国政府采购法》及河北省《政府采购集中采购目录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 w:cs="DengXian-Regular"/>
          <w:sz w:val="32"/>
          <w:szCs w:val="32"/>
        </w:rPr>
        <w:t>标准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年版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》的相关规定，执行政府采购，加快预算执行进度，提高政府采购效率。</w:t>
      </w:r>
    </w:p>
    <w:p w14:paraId="2827668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DC95A36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ngXian-Regular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58F21">
    <w:pPr>
      <w:pStyle w:val="3"/>
      <w:jc w:val="center"/>
    </w:pPr>
  </w:p>
  <w:p w14:paraId="0056939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91332"/>
    </w:sdtPr>
    <w:sdtContent>
      <w:p w14:paraId="4B30FDA4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3186C70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D1"/>
    <w:rsid w:val="00047F18"/>
    <w:rsid w:val="000A3DB5"/>
    <w:rsid w:val="00251665"/>
    <w:rsid w:val="002C07D5"/>
    <w:rsid w:val="002C0E0B"/>
    <w:rsid w:val="002C1720"/>
    <w:rsid w:val="0034004C"/>
    <w:rsid w:val="003C2936"/>
    <w:rsid w:val="003D5B39"/>
    <w:rsid w:val="003E71D1"/>
    <w:rsid w:val="00484A25"/>
    <w:rsid w:val="005B0C68"/>
    <w:rsid w:val="005B719F"/>
    <w:rsid w:val="007F3FE0"/>
    <w:rsid w:val="008551A0"/>
    <w:rsid w:val="008E505C"/>
    <w:rsid w:val="009C7C69"/>
    <w:rsid w:val="00A3665D"/>
    <w:rsid w:val="00A37572"/>
    <w:rsid w:val="00A73C91"/>
    <w:rsid w:val="00AC4AF0"/>
    <w:rsid w:val="00BF2E08"/>
    <w:rsid w:val="00CA60AC"/>
    <w:rsid w:val="00CE35E4"/>
    <w:rsid w:val="00D74E09"/>
    <w:rsid w:val="00DF5F74"/>
    <w:rsid w:val="00E55983"/>
    <w:rsid w:val="00E62345"/>
    <w:rsid w:val="00F36DAC"/>
    <w:rsid w:val="00FA67BB"/>
    <w:rsid w:val="083B3218"/>
    <w:rsid w:val="1FCE0B77"/>
    <w:rsid w:val="25156B07"/>
    <w:rsid w:val="2ACE6BED"/>
    <w:rsid w:val="2C9C44FD"/>
    <w:rsid w:val="2EAC5924"/>
    <w:rsid w:val="40232815"/>
    <w:rsid w:val="412A124C"/>
    <w:rsid w:val="6221039E"/>
    <w:rsid w:val="6F3F1412"/>
    <w:rsid w:val="7EE5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1720</Words>
  <Characters>1781</Characters>
  <Lines>10</Lines>
  <Paragraphs>3</Paragraphs>
  <TotalTime>0</TotalTime>
  <ScaleCrop>false</ScaleCrop>
  <LinksUpToDate>false</LinksUpToDate>
  <CharactersWithSpaces>1798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微软用户</dc:creator>
  <cp:lastModifiedBy>香猪猪</cp:lastModifiedBy>
  <cp:lastPrinted>2023-03-20T08:24:00Z</cp:lastPrinted>
  <dcterms:modified xsi:type="dcterms:W3CDTF">2026-01-15T12:56:50Z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F3132F7540D345F8A364370075BF3DC7</vt:lpwstr>
  </property>
  <property fmtid="{D5CDD505-2E9C-101B-9397-08002B2CF9AE}" pid="4" name="KSOTemplateDocerSaveRecord">
    <vt:lpwstr>eyJoZGlkIjoiMWM4ODBhZGNlNWRhMmZjODA5N2Q3NGI3YmQ1NzZkZGIiLCJ1c2VySWQiOiI0NTU5MDQ0MTkifQ==</vt:lpwstr>
  </property>
</Properties>
</file>