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850"/>
      </w:tblGrid>
      <w:tr w14:paraId="112A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p w14:paraId="25534C41">
            <w:pPr>
              <w:pStyle w:val="2"/>
              <w:keepNext w:val="0"/>
              <w:keepLines w:val="0"/>
              <w:widowControl/>
              <w:suppressLineNumbers w:val="0"/>
              <w:spacing w:before="0" w:beforeAutospacing="0" w:after="150" w:afterAutospacing="0" w:line="630" w:lineRule="atLeast"/>
              <w:jc w:val="center"/>
              <w:rPr>
                <w:sz w:val="21"/>
                <w:szCs w:val="21"/>
              </w:rPr>
            </w:pPr>
            <w:r>
              <w:rPr>
                <w:rFonts w:hint="eastAsia" w:ascii="微软雅黑" w:hAnsi="微软雅黑" w:eastAsia="微软雅黑" w:cs="微软雅黑"/>
                <w:b/>
                <w:bCs/>
                <w:caps w:val="0"/>
                <w:color w:val="0A66A5"/>
                <w:spacing w:val="0"/>
                <w:sz w:val="45"/>
                <w:szCs w:val="45"/>
                <w:lang w:val="en-US" w:eastAsia="zh-CN"/>
              </w:rPr>
              <w:t>河北</w:t>
            </w:r>
            <w:r>
              <w:rPr>
                <w:rFonts w:ascii="微软雅黑" w:hAnsi="微软雅黑" w:eastAsia="微软雅黑" w:cs="微软雅黑"/>
                <w:b/>
                <w:bCs/>
                <w:caps w:val="0"/>
                <w:color w:val="0A66A5"/>
                <w:spacing w:val="0"/>
                <w:sz w:val="45"/>
                <w:szCs w:val="45"/>
              </w:rPr>
              <w:t>徐水</w:t>
            </w:r>
            <w:r>
              <w:rPr>
                <w:rFonts w:hint="eastAsia" w:ascii="微软雅黑" w:hAnsi="微软雅黑" w:eastAsia="微软雅黑" w:cs="微软雅黑"/>
                <w:b/>
                <w:bCs/>
                <w:caps w:val="0"/>
                <w:color w:val="0A66A5"/>
                <w:spacing w:val="0"/>
                <w:sz w:val="45"/>
                <w:szCs w:val="45"/>
                <w:lang w:val="en-US" w:eastAsia="zh-CN"/>
              </w:rPr>
              <w:t>经济开发区管委会</w:t>
            </w:r>
            <w:r>
              <w:rPr>
                <w:rFonts w:ascii="微软雅黑" w:hAnsi="微软雅黑" w:eastAsia="微软雅黑" w:cs="微软雅黑"/>
                <w:b/>
                <w:bCs/>
                <w:caps w:val="0"/>
                <w:color w:val="0A66A5"/>
                <w:spacing w:val="0"/>
                <w:sz w:val="45"/>
                <w:szCs w:val="45"/>
              </w:rPr>
              <w:t>202</w:t>
            </w:r>
            <w:r>
              <w:rPr>
                <w:rFonts w:hint="eastAsia" w:ascii="微软雅黑" w:hAnsi="微软雅黑" w:eastAsia="微软雅黑" w:cs="微软雅黑"/>
                <w:b/>
                <w:bCs/>
                <w:caps w:val="0"/>
                <w:color w:val="0A66A5"/>
                <w:spacing w:val="0"/>
                <w:sz w:val="45"/>
                <w:szCs w:val="45"/>
                <w:lang w:val="en-US" w:eastAsia="zh-CN"/>
              </w:rPr>
              <w:t>5</w:t>
            </w:r>
            <w:r>
              <w:rPr>
                <w:rFonts w:ascii="微软雅黑" w:hAnsi="微软雅黑" w:eastAsia="微软雅黑" w:cs="微软雅黑"/>
                <w:b/>
                <w:bCs/>
                <w:caps w:val="0"/>
                <w:color w:val="0A66A5"/>
                <w:spacing w:val="0"/>
                <w:sz w:val="45"/>
                <w:szCs w:val="45"/>
              </w:rPr>
              <w:t>年政府信息公开工作年度报告</w:t>
            </w:r>
          </w:p>
          <w:p w14:paraId="66DD3A4F">
            <w:pPr>
              <w:pStyle w:val="2"/>
              <w:keepNext w:val="0"/>
              <w:keepLines w:val="0"/>
              <w:widowControl/>
              <w:suppressLineNumbers w:val="0"/>
              <w:spacing w:before="0" w:beforeAutospacing="0" w:line="420" w:lineRule="atLeast"/>
              <w:jc w:val="center"/>
              <w:rPr>
                <w:sz w:val="21"/>
                <w:szCs w:val="21"/>
              </w:rPr>
            </w:pPr>
            <w:r>
              <w:rPr>
                <w:rFonts w:hint="eastAsia" w:ascii="微软雅黑" w:hAnsi="微软雅黑" w:eastAsia="微软雅黑" w:cs="微软雅黑"/>
                <w:caps w:val="0"/>
                <w:spacing w:val="0"/>
                <w:sz w:val="21"/>
                <w:szCs w:val="21"/>
              </w:rPr>
              <w:t>　</w:t>
            </w:r>
          </w:p>
        </w:tc>
      </w:tr>
      <w:tr w14:paraId="5A25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p w14:paraId="13FF4F8F">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caps w:val="0"/>
                <w:spacing w:val="0"/>
                <w:sz w:val="21"/>
                <w:szCs w:val="21"/>
              </w:rPr>
              <w:t>根据《中华人民共和国政府信息公开条例》《河北省实施〈中华人民共和国政府信息公开条例〉办法》等规定，发布本年度报告。报告中所列数据统计期限为202</w:t>
            </w:r>
            <w:r>
              <w:rPr>
                <w:rFonts w:hint="eastAsia" w:ascii="微软雅黑" w:hAnsi="微软雅黑" w:eastAsia="微软雅黑" w:cs="微软雅黑"/>
                <w:caps w:val="0"/>
                <w:spacing w:val="0"/>
                <w:sz w:val="21"/>
                <w:szCs w:val="21"/>
                <w:lang w:val="en-US" w:eastAsia="zh-CN"/>
              </w:rPr>
              <w:t>5</w:t>
            </w:r>
            <w:r>
              <w:rPr>
                <w:rFonts w:hint="eastAsia" w:ascii="微软雅黑" w:hAnsi="微软雅黑" w:eastAsia="微软雅黑" w:cs="微软雅黑"/>
                <w:caps w:val="0"/>
                <w:spacing w:val="0"/>
                <w:sz w:val="21"/>
                <w:szCs w:val="21"/>
              </w:rPr>
              <w:t>年1月1日至12月31日。</w:t>
            </w:r>
          </w:p>
          <w:p w14:paraId="347CCC17">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b/>
                <w:bCs/>
                <w:caps w:val="0"/>
                <w:spacing w:val="0"/>
                <w:sz w:val="21"/>
                <w:szCs w:val="21"/>
              </w:rPr>
              <w:t>一、总体情况</w:t>
            </w:r>
          </w:p>
          <w:p w14:paraId="1B0F031F">
            <w:pPr>
              <w:keepNext w:val="0"/>
              <w:keepLines w:val="0"/>
              <w:widowControl/>
              <w:suppressLineNumbers w:val="0"/>
              <w:spacing w:before="0" w:beforeAutospacing="0" w:after="0" w:afterAutospacing="0" w:line="560" w:lineRule="atLeast"/>
              <w:ind w:left="0" w:right="0" w:firstLine="480"/>
              <w:jc w:val="left"/>
              <w:rPr>
                <w:sz w:val="21"/>
                <w:szCs w:val="21"/>
              </w:rPr>
            </w:pPr>
            <w:r>
              <w:rPr>
                <w:rFonts w:hint="eastAsia" w:ascii="微软雅黑" w:hAnsi="微软雅黑" w:eastAsia="微软雅黑" w:cs="微软雅黑"/>
                <w:caps w:val="0"/>
                <w:spacing w:val="0"/>
                <w:kern w:val="0"/>
                <w:sz w:val="21"/>
                <w:szCs w:val="21"/>
                <w:lang w:val="en-US" w:eastAsia="zh-CN" w:bidi="ar"/>
              </w:rPr>
              <w:t>2025年，河北徐水经济开发区管委会坚持以习近平新时代中国特色社会主义思想为指导，紧紧围绕党中央、国务院，省委、省政府、省商务厅决策部署和市委、市政府、市商务局中心工作，聚焦优化营商环境，不断夯实政务公开工作基础、认真执行信息审核发布制度和主动公开及依申请公开办事程序。</w:t>
            </w:r>
          </w:p>
          <w:p w14:paraId="04E82F25">
            <w:pPr>
              <w:keepNext w:val="0"/>
              <w:keepLines w:val="0"/>
              <w:widowControl/>
              <w:suppressLineNumbers w:val="0"/>
              <w:spacing w:before="0" w:beforeAutospacing="0" w:after="0" w:afterAutospacing="0" w:line="560" w:lineRule="atLeast"/>
              <w:ind w:left="0" w:right="0" w:firstLine="480"/>
              <w:jc w:val="left"/>
              <w:rPr>
                <w:rFonts w:hint="eastAsia" w:ascii="微软雅黑" w:hAnsi="微软雅黑" w:eastAsia="微软雅黑" w:cs="微软雅黑"/>
                <w:caps w:val="0"/>
                <w:spacing w:val="0"/>
                <w:kern w:val="0"/>
                <w:sz w:val="21"/>
                <w:szCs w:val="21"/>
                <w:lang w:val="en-US" w:eastAsia="zh-CN" w:bidi="ar"/>
              </w:rPr>
            </w:pPr>
            <w:r>
              <w:rPr>
                <w:rFonts w:hint="eastAsia" w:ascii="微软雅黑" w:hAnsi="微软雅黑" w:eastAsia="微软雅黑" w:cs="微软雅黑"/>
                <w:caps w:val="0"/>
                <w:spacing w:val="0"/>
                <w:kern w:val="0"/>
                <w:sz w:val="21"/>
                <w:szCs w:val="21"/>
                <w:lang w:val="en-US" w:eastAsia="zh-CN" w:bidi="ar"/>
              </w:rPr>
              <w:t>（一）主动公开。严格落实政务公开各项制度，及时更新、报备机构信息及其他各类政府信息。</w:t>
            </w:r>
          </w:p>
          <w:p w14:paraId="04192812">
            <w:pPr>
              <w:keepNext w:val="0"/>
              <w:keepLines w:val="0"/>
              <w:widowControl/>
              <w:suppressLineNumbers w:val="0"/>
              <w:spacing w:before="0" w:beforeAutospacing="0" w:after="0" w:afterAutospacing="0" w:line="560" w:lineRule="atLeast"/>
              <w:ind w:left="0" w:right="0" w:firstLine="480"/>
              <w:jc w:val="left"/>
              <w:rPr>
                <w:sz w:val="21"/>
                <w:szCs w:val="21"/>
              </w:rPr>
            </w:pPr>
            <w:r>
              <w:rPr>
                <w:rFonts w:hint="eastAsia" w:ascii="微软雅黑" w:hAnsi="微软雅黑" w:eastAsia="微软雅黑" w:cs="微软雅黑"/>
                <w:caps w:val="0"/>
                <w:spacing w:val="0"/>
                <w:kern w:val="0"/>
                <w:sz w:val="21"/>
                <w:szCs w:val="21"/>
                <w:lang w:val="en-US" w:eastAsia="zh-CN" w:bidi="ar"/>
              </w:rPr>
              <w:t>（二）依申请公开。严格执行《河北省政府信息公开申请办理规范》，依法依规办理政府信息公开申请。</w:t>
            </w:r>
          </w:p>
          <w:p w14:paraId="7C91B26E">
            <w:pPr>
              <w:keepNext w:val="0"/>
              <w:keepLines w:val="0"/>
              <w:widowControl/>
              <w:suppressLineNumbers w:val="0"/>
              <w:spacing w:before="0" w:beforeAutospacing="0" w:after="0" w:afterAutospacing="0" w:line="560" w:lineRule="atLeast"/>
              <w:ind w:left="0" w:right="0" w:firstLine="480"/>
              <w:jc w:val="left"/>
              <w:rPr>
                <w:sz w:val="21"/>
                <w:szCs w:val="21"/>
              </w:rPr>
            </w:pPr>
            <w:r>
              <w:rPr>
                <w:rFonts w:hint="eastAsia" w:ascii="微软雅黑" w:hAnsi="微软雅黑" w:eastAsia="微软雅黑" w:cs="微软雅黑"/>
                <w:caps w:val="0"/>
                <w:spacing w:val="0"/>
                <w:kern w:val="0"/>
                <w:sz w:val="21"/>
                <w:szCs w:val="21"/>
                <w:lang w:val="en-US" w:eastAsia="zh-CN" w:bidi="ar"/>
              </w:rPr>
              <w:t>（三）政府信息管理。严格执行政府信息公开保密审查制度，系统清理行政机关现行有效的规范性文件，建立健全动态更新工作机制。认真贯彻执行《河北省规范性文件管理办法》，进一步规范政府信息管理。</w:t>
            </w:r>
          </w:p>
          <w:p w14:paraId="40A59DA5">
            <w:pPr>
              <w:keepNext w:val="0"/>
              <w:keepLines w:val="0"/>
              <w:widowControl/>
              <w:suppressLineNumbers w:val="0"/>
              <w:spacing w:before="0" w:beforeAutospacing="0" w:after="0" w:afterAutospacing="0" w:line="560" w:lineRule="atLeast"/>
              <w:ind w:left="0" w:right="0" w:firstLine="480"/>
              <w:jc w:val="left"/>
              <w:rPr>
                <w:sz w:val="21"/>
                <w:szCs w:val="21"/>
              </w:rPr>
            </w:pPr>
            <w:r>
              <w:rPr>
                <w:rFonts w:hint="eastAsia" w:ascii="微软雅黑" w:hAnsi="微软雅黑" w:eastAsia="微软雅黑" w:cs="微软雅黑"/>
                <w:caps w:val="0"/>
                <w:spacing w:val="0"/>
                <w:kern w:val="0"/>
                <w:sz w:val="21"/>
                <w:szCs w:val="21"/>
                <w:lang w:val="en-US" w:eastAsia="zh-CN" w:bidi="ar"/>
              </w:rPr>
              <w:t>（四）政府信息公开平台建设。对网站进行优化提升，优化调整信息公开专栏建设，不断拓宽政务公开渠道。</w:t>
            </w:r>
          </w:p>
          <w:p w14:paraId="23605CF5">
            <w:pPr>
              <w:keepNext w:val="0"/>
              <w:keepLines w:val="0"/>
              <w:widowControl/>
              <w:suppressLineNumbers w:val="0"/>
              <w:spacing w:before="0" w:beforeAutospacing="0" w:after="0" w:afterAutospacing="0" w:line="560" w:lineRule="atLeast"/>
              <w:ind w:left="0" w:right="0" w:firstLine="480"/>
              <w:jc w:val="left"/>
              <w:rPr>
                <w:rFonts w:hint="eastAsia" w:ascii="微软雅黑" w:hAnsi="微软雅黑" w:eastAsia="微软雅黑" w:cs="微软雅黑"/>
                <w:caps w:val="0"/>
                <w:spacing w:val="0"/>
                <w:kern w:val="0"/>
                <w:sz w:val="21"/>
                <w:szCs w:val="21"/>
                <w:lang w:val="en-US" w:eastAsia="zh-CN" w:bidi="ar"/>
              </w:rPr>
            </w:pPr>
            <w:r>
              <w:rPr>
                <w:rFonts w:hint="eastAsia" w:ascii="微软雅黑" w:hAnsi="微软雅黑" w:eastAsia="微软雅黑" w:cs="微软雅黑"/>
                <w:caps w:val="0"/>
                <w:spacing w:val="0"/>
                <w:kern w:val="0"/>
                <w:sz w:val="21"/>
                <w:szCs w:val="21"/>
                <w:lang w:val="en-US" w:eastAsia="zh-CN" w:bidi="ar"/>
              </w:rPr>
              <w:t>（五）监督保障。一是落实主体责任，进一步完善主要领导亲自抓、分管领导具体抓、政务公开主管机构协调推进的工作机制。二是推进指导协调。选齐配强政务公开工作人员，专岗专责抓好工作落实，切实加强政务公开人员队伍建设。三是健全体制机制。进一步规范政务公开工作流程,促</w:t>
            </w:r>
            <w:bookmarkStart w:id="0" w:name="_GoBack"/>
            <w:bookmarkEnd w:id="0"/>
            <w:r>
              <w:rPr>
                <w:rFonts w:hint="eastAsia" w:ascii="微软雅黑" w:hAnsi="微软雅黑" w:eastAsia="微软雅黑" w:cs="微软雅黑"/>
                <w:caps w:val="0"/>
                <w:spacing w:val="0"/>
                <w:kern w:val="0"/>
                <w:sz w:val="21"/>
                <w:szCs w:val="21"/>
                <w:lang w:val="en-US" w:eastAsia="zh-CN" w:bidi="ar"/>
              </w:rPr>
              <w:t>进公开工作的高效管理。</w:t>
            </w:r>
          </w:p>
          <w:p w14:paraId="5FF568FC">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b/>
                <w:bCs/>
                <w:caps w:val="0"/>
                <w:spacing w:val="0"/>
                <w:sz w:val="21"/>
                <w:szCs w:val="21"/>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4E5F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BA1AA0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第二十条第（一）项</w:t>
                  </w:r>
                </w:p>
              </w:tc>
            </w:tr>
            <w:tr w14:paraId="514B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C0145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16815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本年制发件数</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A4712A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本年废止件数</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67F0CE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现行有效件数</w:t>
                  </w:r>
                </w:p>
              </w:tc>
            </w:tr>
            <w:tr w14:paraId="49A8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0390B6">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77DF67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1E26D1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5C2BD8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FF2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32571D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8E29C4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1661D2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45B9CF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9</w:t>
                  </w:r>
                </w:p>
              </w:tc>
            </w:tr>
            <w:tr w14:paraId="387E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AF1AEA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第二十条第（五）项</w:t>
                  </w:r>
                </w:p>
              </w:tc>
            </w:tr>
            <w:tr w14:paraId="79E7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3FF54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251E96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003F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FC8C1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3E7232B">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186</w:t>
                  </w:r>
                </w:p>
              </w:tc>
            </w:tr>
            <w:tr w14:paraId="459B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86EF01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第二十条第（六）项</w:t>
                  </w:r>
                </w:p>
              </w:tc>
            </w:tr>
            <w:tr w14:paraId="75C9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E4DDAC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1A12CB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1E37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ECF609D">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FF21B69">
                  <w:pPr>
                    <w:keepNext w:val="0"/>
                    <w:keepLines w:val="0"/>
                    <w:widowControl/>
                    <w:suppressLineNumbers w:val="0"/>
                    <w:spacing w:before="0" w:beforeAutospacing="0" w:after="0" w:afterAutospacing="0" w:line="560" w:lineRule="atLeast"/>
                    <w:ind w:left="0" w:right="0"/>
                    <w:jc w:val="center"/>
                    <w:rPr>
                      <w:rFonts w:hint="default" w:eastAsiaTheme="minorEastAsia"/>
                      <w:sz w:val="21"/>
                      <w:szCs w:val="21"/>
                      <w:lang w:val="en-US" w:eastAsia="zh-CN"/>
                    </w:rPr>
                  </w:pPr>
                  <w:r>
                    <w:rPr>
                      <w:rFonts w:hint="eastAsia"/>
                      <w:sz w:val="21"/>
                      <w:szCs w:val="21"/>
                      <w:lang w:val="en-US" w:eastAsia="zh-CN"/>
                    </w:rPr>
                    <w:t>0</w:t>
                  </w:r>
                </w:p>
              </w:tc>
            </w:tr>
            <w:tr w14:paraId="3FE2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1AF0D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1A17CB6">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r w14:paraId="1FAD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62507C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第二十条第（八）项</w:t>
                  </w:r>
                </w:p>
              </w:tc>
            </w:tr>
            <w:tr w14:paraId="219F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869865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9DADC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本年收费金额（单位：万元）</w:t>
                  </w:r>
                </w:p>
              </w:tc>
            </w:tr>
            <w:tr w14:paraId="6164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726A88B">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0CE9301">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bl>
          <w:p w14:paraId="40251686">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b/>
                <w:bCs/>
                <w:caps w:val="0"/>
                <w:spacing w:val="0"/>
                <w:sz w:val="21"/>
                <w:szCs w:val="21"/>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9"/>
              <w:gridCol w:w="943"/>
              <w:gridCol w:w="3219"/>
              <w:gridCol w:w="688"/>
              <w:gridCol w:w="688"/>
              <w:gridCol w:w="688"/>
              <w:gridCol w:w="688"/>
              <w:gridCol w:w="688"/>
              <w:gridCol w:w="688"/>
              <w:gridCol w:w="689"/>
            </w:tblGrid>
            <w:tr w14:paraId="0338C7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31F6623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A0F534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申请人情况</w:t>
                  </w:r>
                </w:p>
              </w:tc>
            </w:tr>
            <w:tr w14:paraId="40E55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00BD4D4D">
                  <w:pPr>
                    <w:rPr>
                      <w:rFonts w:hint="eastAsia" w:ascii="微软雅黑" w:hAnsi="微软雅黑" w:eastAsia="微软雅黑" w:cs="微软雅黑"/>
                      <w:sz w:val="19"/>
                      <w:szCs w:val="19"/>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ECAA0F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自然人</w:t>
                  </w:r>
                </w:p>
              </w:tc>
              <w:tc>
                <w:tcPr>
                  <w:tcW w:w="3440" w:type="dxa"/>
                  <w:gridSpan w:val="5"/>
                  <w:tcBorders>
                    <w:top w:val="nil"/>
                    <w:left w:val="nil"/>
                    <w:bottom w:val="single" w:color="auto" w:sz="8" w:space="0"/>
                    <w:right w:val="single" w:color="auto" w:sz="8" w:space="0"/>
                  </w:tcBorders>
                  <w:shd w:val="clear" w:color="auto" w:fill="auto"/>
                  <w:tcMar>
                    <w:left w:w="57" w:type="dxa"/>
                    <w:right w:w="57" w:type="dxa"/>
                  </w:tcMar>
                  <w:vAlign w:val="center"/>
                </w:tcPr>
                <w:p w14:paraId="09B885A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法人或其他组织</w:t>
                  </w:r>
                </w:p>
              </w:tc>
              <w:tc>
                <w:tcPr>
                  <w:tcW w:w="689"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134ED95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14:paraId="525F3D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7FA93FB1">
                  <w:pPr>
                    <w:rPr>
                      <w:rFonts w:hint="eastAsia" w:ascii="微软雅黑" w:hAnsi="微软雅黑" w:eastAsia="微软雅黑" w:cs="微软雅黑"/>
                      <w:sz w:val="19"/>
                      <w:szCs w:val="19"/>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23ADE9FF">
                  <w:pPr>
                    <w:rPr>
                      <w:rFonts w:hint="eastAsia" w:ascii="微软雅黑" w:hAnsi="微软雅黑" w:eastAsia="微软雅黑" w:cs="微软雅黑"/>
                      <w:sz w:val="19"/>
                      <w:szCs w:val="19"/>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B52921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商业</w:t>
                  </w:r>
                </w:p>
                <w:p w14:paraId="3A6617E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9C22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科研</w:t>
                  </w:r>
                </w:p>
                <w:p w14:paraId="27DA7EF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机构</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B9823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社会公益组织</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A7AFF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法律服务机构</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7F712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p>
              </w:tc>
              <w:tc>
                <w:tcPr>
                  <w:tcW w:w="689"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D361FD8">
                  <w:pPr>
                    <w:rPr>
                      <w:rFonts w:hint="eastAsia" w:ascii="微软雅黑" w:hAnsi="微软雅黑" w:eastAsia="微软雅黑" w:cs="微软雅黑"/>
                      <w:sz w:val="19"/>
                      <w:szCs w:val="19"/>
                    </w:rPr>
                  </w:pPr>
                </w:p>
              </w:tc>
            </w:tr>
            <w:tr w14:paraId="44DC78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24E053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96DE7C">
                  <w:pPr>
                    <w:keepNext w:val="0"/>
                    <w:keepLines w:val="0"/>
                    <w:widowControl/>
                    <w:suppressLineNumbers w:val="0"/>
                    <w:spacing w:before="0" w:beforeAutospacing="0" w:after="0" w:afterAutospacing="0" w:line="560" w:lineRule="atLeast"/>
                    <w:ind w:left="0" w:right="0" w:firstLine="210"/>
                    <w:jc w:val="both"/>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8F3EE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88077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07637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2BC8E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33931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C1F0358">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r w14:paraId="0FFE2F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35B144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F857B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AA907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ECC85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7CDA0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8EB13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F505C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75DBC1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20C28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A11009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7143A9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39D5A0">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4BF05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4A9B3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A765D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34E09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ECD09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1E9CF2A">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r w14:paraId="4E52BE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C7561B8">
                  <w:pPr>
                    <w:rPr>
                      <w:rFonts w:hint="eastAsia" w:ascii="微软雅黑" w:hAnsi="微软雅黑" w:eastAsia="微软雅黑" w:cs="微软雅黑"/>
                      <w:sz w:val="19"/>
                      <w:szCs w:val="19"/>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F415D7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48A9B5">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7615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2D488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C7AA1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0D559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1CF9E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472EF6E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3A3A7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59A5931">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7C0FBFB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（三）不予公开</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A10D8ED">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BFE88E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12936C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5A58E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FAA5D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9290FF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D2760D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E6AFC3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1EBDF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205C8BB">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704C7CA">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F16E35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BA92E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C38C6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20DF3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672D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vAlign w:val="center"/>
                </w:tcPr>
                <w:p w14:paraId="6F77088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41F78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6032E7D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002F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0F6E89F">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5832FA20">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197B730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A7ED3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6D790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99DD6A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33F0C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23065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3D678B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D3E41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BB9A9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709F0C44">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19AA3F7">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A625C3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60D553">
                  <w:pPr>
                    <w:keepNext w:val="0"/>
                    <w:keepLines w:val="0"/>
                    <w:widowControl/>
                    <w:suppressLineNumbers w:val="0"/>
                    <w:spacing w:before="0" w:beforeAutospacing="0" w:after="0" w:afterAutospacing="0" w:line="560" w:lineRule="atLeast"/>
                    <w:ind w:left="0" w:right="0"/>
                    <w:jc w:val="center"/>
                    <w:rPr>
                      <w:rFonts w:hint="eastAsia" w:eastAsiaTheme="minorEastAsia"/>
                      <w:sz w:val="21"/>
                      <w:szCs w:val="21"/>
                      <w:lang w:val="en-US" w:eastAsia="zh-CN"/>
                    </w:rPr>
                  </w:pPr>
                  <w:r>
                    <w:rPr>
                      <w:rFonts w:hint="eastAsia"/>
                      <w:sz w:val="21"/>
                      <w:szCs w:val="21"/>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0C0D85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530CDA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F3BD1A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B5052D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585308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D79A784">
                  <w:pPr>
                    <w:keepNext w:val="0"/>
                    <w:keepLines w:val="0"/>
                    <w:widowControl/>
                    <w:suppressLineNumbers w:val="0"/>
                    <w:spacing w:before="0" w:beforeAutospacing="0" w:after="0" w:afterAutospacing="0" w:line="56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14:paraId="177E3B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AE72E55">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1306E333">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75EF170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597031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FAB54C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7D945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C2E82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A3908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3EB337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FE7021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A898E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0C09C7E">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388417E7">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3DDDE9C">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7ED4D3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03AC04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F71A4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0BA73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B433F0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2780C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0BB067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3D63C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C035826">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6DD68792">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524391A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72A7A4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731BF9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5980D5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D7F2B3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831C90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9C804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078E33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7C5F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4AD165B">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33401C04">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07ADEF1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5B04F4B">
                  <w:pPr>
                    <w:keepNext w:val="0"/>
                    <w:keepLines w:val="0"/>
                    <w:widowControl/>
                    <w:suppressLineNumbers w:val="0"/>
                    <w:spacing w:before="0" w:beforeAutospacing="0" w:after="0" w:afterAutospacing="0" w:line="560" w:lineRule="atLeast"/>
                    <w:ind w:left="0" w:right="0"/>
                    <w:jc w:val="center"/>
                    <w:rPr>
                      <w:rFonts w:hint="eastAsia" w:eastAsiaTheme="minorEastAsia"/>
                      <w:sz w:val="21"/>
                      <w:szCs w:val="21"/>
                      <w:lang w:val="en-US" w:eastAsia="zh-CN"/>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463F24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28080B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508CF0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6FC5F3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28FC6E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10EACBC">
                  <w:pPr>
                    <w:keepNext w:val="0"/>
                    <w:keepLines w:val="0"/>
                    <w:widowControl/>
                    <w:suppressLineNumbers w:val="0"/>
                    <w:spacing w:before="0" w:beforeAutospacing="0" w:after="0" w:afterAutospacing="0" w:line="560" w:lineRule="atLeast"/>
                    <w:ind w:left="0" w:right="0"/>
                    <w:jc w:val="center"/>
                    <w:rPr>
                      <w:rFonts w:hint="eastAsia" w:eastAsiaTheme="minorEastAsia"/>
                      <w:sz w:val="21"/>
                      <w:szCs w:val="21"/>
                      <w:lang w:val="en-US" w:eastAsia="zh-CN"/>
                    </w:rPr>
                  </w:pPr>
                  <w:r>
                    <w:rPr>
                      <w:rFonts w:hint="eastAsia" w:ascii="微软雅黑" w:hAnsi="微软雅黑" w:eastAsia="微软雅黑" w:cs="微软雅黑"/>
                      <w:kern w:val="0"/>
                      <w:sz w:val="21"/>
                      <w:szCs w:val="21"/>
                      <w:lang w:val="en-US" w:eastAsia="zh-CN" w:bidi="ar"/>
                    </w:rPr>
                    <w:t>0</w:t>
                  </w:r>
                </w:p>
              </w:tc>
            </w:tr>
            <w:tr w14:paraId="444ADF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D1BF9C9">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0781C9F3">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（四）无法提供</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35F479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75BA9F">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6C4C2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2ACA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660A3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87908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F86CD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26D42F3A">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r w14:paraId="76B358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A8B4F6F">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0E929DCE">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44437E11">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D8C78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683FE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89B3B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1F02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582BB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FAAB7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FC71C1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151E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AE83F4D">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B48B98F">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E797A5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09DE3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AD4EA6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6D50D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2DBA9B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95B3DE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4BDAC9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363F9CE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9FBE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175A55D">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5B1E9AD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（五）不予处理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37A0F61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DD9EFEA">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539506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0733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DDDD9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1B9F84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E60E49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304BF0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3E58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7EA4E230">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5FEE4BFE">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EA50CA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04F6DC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D43C6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272DB7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7F6B2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979F19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71D3F2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35BFB0E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A027E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A2D42F5">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68A6F5F0">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6B83A7E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5EE3A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CD812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D4F72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AB5C4D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91A0B2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17F8F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E494E3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F011F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B77B229">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1477B948">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top"/>
                </w:tcPr>
                <w:p w14:paraId="7B834D9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6AFED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4DA448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6C877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EE6CE5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4B4B00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4D872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9AC99C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1CD1D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C394114">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AF22ED2">
                  <w:pPr>
                    <w:rPr>
                      <w:rFonts w:hint="eastAsia" w:ascii="微软雅黑" w:hAnsi="微软雅黑" w:eastAsia="微软雅黑" w:cs="微软雅黑"/>
                      <w:sz w:val="19"/>
                      <w:szCs w:val="19"/>
                    </w:rPr>
                  </w:pPr>
                </w:p>
              </w:tc>
              <w:tc>
                <w:tcPr>
                  <w:tcW w:w="3219" w:type="dxa"/>
                  <w:tcBorders>
                    <w:top w:val="nil"/>
                    <w:left w:val="nil"/>
                    <w:bottom w:val="inset" w:color="auto" w:sz="8" w:space="0"/>
                    <w:right w:val="single" w:color="auto" w:sz="8" w:space="0"/>
                  </w:tcBorders>
                  <w:shd w:val="clear" w:color="auto" w:fill="auto"/>
                  <w:tcMar>
                    <w:left w:w="57" w:type="dxa"/>
                    <w:right w:w="57" w:type="dxa"/>
                  </w:tcMar>
                  <w:vAlign w:val="center"/>
                </w:tcPr>
                <w:p w14:paraId="5D9BD82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62E0EDE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00BC7E0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561B6A0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6526933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7E3814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04948C3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inset" w:color="auto" w:sz="8" w:space="0"/>
                    <w:right w:val="single" w:color="auto" w:sz="8" w:space="0"/>
                  </w:tcBorders>
                  <w:shd w:val="clear" w:color="auto" w:fill="auto"/>
                  <w:tcMar>
                    <w:left w:w="57" w:type="dxa"/>
                    <w:right w:w="57" w:type="dxa"/>
                  </w:tcMar>
                  <w:vAlign w:val="center"/>
                </w:tcPr>
                <w:p w14:paraId="2C27E55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D4035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96BAFED">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068E37F6">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（六）其他处理</w:t>
                  </w: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176A5D4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99769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28161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08FC7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48AC0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C0558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650E7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14:paraId="1EE2AA2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r>
            <w:tr w14:paraId="14E24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665C47B">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01AD000">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4C3425C1">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49B52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B64E0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13ABE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502FF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301B9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03A12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65E196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67478E6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0A262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BBF04BF">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395614A">
                  <w:pPr>
                    <w:rPr>
                      <w:rFonts w:hint="eastAsia" w:ascii="微软雅黑" w:hAnsi="微软雅黑" w:eastAsia="微软雅黑" w:cs="微软雅黑"/>
                      <w:sz w:val="19"/>
                      <w:szCs w:val="19"/>
                    </w:rPr>
                  </w:pPr>
                </w:p>
              </w:tc>
              <w:tc>
                <w:tcPr>
                  <w:tcW w:w="3219" w:type="dxa"/>
                  <w:tcBorders>
                    <w:top w:val="nil"/>
                    <w:left w:val="nil"/>
                    <w:bottom w:val="single" w:color="auto" w:sz="8" w:space="0"/>
                    <w:right w:val="single" w:color="auto" w:sz="8" w:space="0"/>
                  </w:tcBorders>
                  <w:shd w:val="clear" w:color="auto" w:fill="auto"/>
                  <w:tcMar>
                    <w:left w:w="57" w:type="dxa"/>
                    <w:right w:w="57" w:type="dxa"/>
                  </w:tcMar>
                  <w:vAlign w:val="center"/>
                </w:tcPr>
                <w:p w14:paraId="19A6EC1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007FB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27FFF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6A124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28EFE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2044A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B6F34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A14019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07D2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1FD5F8EE">
                  <w:pPr>
                    <w:rPr>
                      <w:rFonts w:hint="eastAsia" w:ascii="微软雅黑" w:hAnsi="微软雅黑" w:eastAsia="微软雅黑" w:cs="微软雅黑"/>
                      <w:sz w:val="19"/>
                      <w:szCs w:val="19"/>
                    </w:rPr>
                  </w:pPr>
                </w:p>
              </w:tc>
              <w:tc>
                <w:tcPr>
                  <w:tcW w:w="41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340243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B33AB2">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C2D75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1D1E6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EADDA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90B1B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3834D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0ED912E">
                  <w:pPr>
                    <w:keepNext w:val="0"/>
                    <w:keepLines w:val="0"/>
                    <w:widowControl/>
                    <w:suppressLineNumbers w:val="0"/>
                    <w:spacing w:before="0" w:beforeAutospacing="0" w:after="0" w:afterAutospacing="0" w:line="560" w:lineRule="atLeast"/>
                    <w:ind w:left="0" w:right="0"/>
                    <w:jc w:val="center"/>
                    <w:rPr>
                      <w:rFonts w:hint="default"/>
                      <w:sz w:val="21"/>
                      <w:szCs w:val="21"/>
                      <w:lang w:val="en-US"/>
                    </w:rPr>
                  </w:pPr>
                  <w:r>
                    <w:rPr>
                      <w:rFonts w:hint="eastAsia" w:ascii="微软雅黑" w:hAnsi="微软雅黑" w:eastAsia="微软雅黑" w:cs="微软雅黑"/>
                      <w:kern w:val="0"/>
                      <w:sz w:val="21"/>
                      <w:szCs w:val="21"/>
                      <w:lang w:val="en-US" w:eastAsia="zh-CN" w:bidi="ar"/>
                    </w:rPr>
                    <w:t>0</w:t>
                  </w:r>
                </w:p>
              </w:tc>
            </w:tr>
            <w:tr w14:paraId="16DBDB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ECF6D1">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CB74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6771D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AF9AB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2B9B5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7DD95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E11CC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26CB509">
                  <w:pPr>
                    <w:keepNext w:val="0"/>
                    <w:keepLines w:val="0"/>
                    <w:widowControl/>
                    <w:suppressLineNumbers w:val="0"/>
                    <w:spacing w:before="0" w:beforeAutospacing="0" w:after="0" w:afterAutospacing="0" w:line="560" w:lineRule="atLeast"/>
                    <w:ind w:left="0" w:right="0" w:firstLine="240"/>
                    <w:jc w:val="left"/>
                    <w:rPr>
                      <w:sz w:val="21"/>
                      <w:szCs w:val="21"/>
                    </w:rPr>
                  </w:pPr>
                  <w:r>
                    <w:rPr>
                      <w:rFonts w:hint="eastAsia" w:ascii="微软雅黑" w:hAnsi="微软雅黑" w:eastAsia="微软雅黑" w:cs="微软雅黑"/>
                      <w:kern w:val="0"/>
                      <w:sz w:val="21"/>
                      <w:szCs w:val="21"/>
                      <w:lang w:val="en-US" w:eastAsia="zh-CN" w:bidi="ar"/>
                    </w:rPr>
                    <w:t>0</w:t>
                  </w:r>
                </w:p>
              </w:tc>
            </w:tr>
          </w:tbl>
          <w:p w14:paraId="0467780A">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b/>
                <w:bCs/>
                <w:caps w:val="0"/>
                <w:spacing w:val="0"/>
                <w:sz w:val="21"/>
                <w:szCs w:val="21"/>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1C5711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1550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DCAB3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行政诉讼</w:t>
                  </w:r>
                </w:p>
              </w:tc>
            </w:tr>
            <w:tr w14:paraId="6B47E0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436F0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结果维持</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08007B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67E81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3B45B5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B3172D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324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1969F8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未经复议直接起诉</w:t>
                  </w:r>
                </w:p>
              </w:tc>
              <w:tc>
                <w:tcPr>
                  <w:tcW w:w="325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5778284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复议后起诉</w:t>
                  </w:r>
                </w:p>
              </w:tc>
            </w:tr>
            <w:tr w14:paraId="784E9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A70616">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9A0F36">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2F28895">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4279D8C">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AC4208">
                  <w:pPr>
                    <w:rPr>
                      <w:rFonts w:hint="eastAsia" w:ascii="微软雅黑" w:hAnsi="微软雅黑" w:eastAsia="微软雅黑" w:cs="微软雅黑"/>
                      <w:sz w:val="19"/>
                      <w:szCs w:val="19"/>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0D96549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6F0AA0B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376D39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7C56B57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98BA7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37BFC38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66B010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BB5E26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18D72E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7A2C45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14:paraId="394C05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00D3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D07162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E542A6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B67F64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476E6F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1D3F83C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72FA799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1E80033">
                  <w:pPr>
                    <w:keepNext w:val="0"/>
                    <w:keepLines w:val="0"/>
                    <w:widowControl/>
                    <w:suppressLineNumbers w:val="0"/>
                    <w:spacing w:before="0" w:beforeAutospacing="0" w:after="0" w:afterAutospacing="0" w:line="560" w:lineRule="atLeast"/>
                    <w:ind w:left="0" w:right="0" w:firstLine="21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8D1E67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7E4596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02EBC9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332850C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CD73D1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4FBDDB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CDDD12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bl>
          <w:p w14:paraId="0CB09639">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b/>
                <w:bCs/>
                <w:caps w:val="0"/>
                <w:spacing w:val="0"/>
                <w:sz w:val="21"/>
                <w:szCs w:val="21"/>
              </w:rPr>
              <w:t>五、存在的主要问题及改进情况</w:t>
            </w:r>
          </w:p>
          <w:p w14:paraId="5E936720">
            <w:pPr>
              <w:keepNext w:val="0"/>
              <w:keepLines w:val="0"/>
              <w:widowControl/>
              <w:suppressLineNumbers w:val="0"/>
              <w:spacing w:before="0" w:beforeAutospacing="0" w:after="0" w:afterAutospacing="0" w:line="560" w:lineRule="atLeast"/>
              <w:ind w:left="0" w:right="0" w:firstLine="641"/>
              <w:jc w:val="left"/>
              <w:rPr>
                <w:sz w:val="21"/>
                <w:szCs w:val="21"/>
              </w:rPr>
            </w:pPr>
            <w:r>
              <w:rPr>
                <w:rFonts w:hint="eastAsia" w:ascii="微软雅黑" w:hAnsi="微软雅黑" w:eastAsia="微软雅黑" w:cs="微软雅黑"/>
                <w:caps w:val="0"/>
                <w:spacing w:val="0"/>
                <w:kern w:val="0"/>
                <w:sz w:val="21"/>
                <w:szCs w:val="21"/>
                <w:lang w:val="en-US" w:eastAsia="zh-CN" w:bidi="ar"/>
              </w:rPr>
              <w:t>一是政务公开职能工作力量不够强。政务公开队伍建设需要加强，工作人员多兼职，力量相对薄弱；二是政务公开业务水平有待提高，部分政务信息公开制度文件发布格式不规范；三是政策解读方式还不够丰富，有待进一步多样化。</w:t>
            </w:r>
          </w:p>
          <w:p w14:paraId="1DC3C3DF">
            <w:pPr>
              <w:pStyle w:val="2"/>
              <w:keepNext w:val="0"/>
              <w:keepLines w:val="0"/>
              <w:widowControl/>
              <w:suppressLineNumbers w:val="0"/>
              <w:spacing w:before="0" w:beforeAutospacing="0" w:after="0" w:afterAutospacing="0" w:line="560" w:lineRule="atLeast"/>
              <w:ind w:left="0" w:right="0" w:firstLine="630"/>
              <w:jc w:val="both"/>
              <w:rPr>
                <w:sz w:val="21"/>
                <w:szCs w:val="21"/>
              </w:rPr>
            </w:pPr>
            <w:r>
              <w:rPr>
                <w:rFonts w:hint="eastAsia" w:ascii="微软雅黑" w:hAnsi="微软雅黑" w:eastAsia="微软雅黑" w:cs="微软雅黑"/>
                <w:b/>
                <w:bCs/>
                <w:caps w:val="0"/>
                <w:spacing w:val="0"/>
                <w:sz w:val="21"/>
                <w:szCs w:val="21"/>
              </w:rPr>
              <w:t>六、其他需要报告的事项</w:t>
            </w:r>
          </w:p>
          <w:p w14:paraId="23560548">
            <w:pPr>
              <w:keepNext w:val="0"/>
              <w:keepLines w:val="0"/>
              <w:widowControl/>
              <w:suppressLineNumbers w:val="0"/>
              <w:spacing w:before="0" w:beforeAutospacing="0" w:after="0" w:afterAutospacing="0" w:line="420" w:lineRule="atLeast"/>
              <w:ind w:left="0" w:right="0"/>
              <w:jc w:val="left"/>
              <w:rPr>
                <w:sz w:val="21"/>
                <w:szCs w:val="21"/>
              </w:rPr>
            </w:pPr>
            <w:r>
              <w:rPr>
                <w:rFonts w:hint="eastAsia" w:ascii="微软雅黑" w:hAnsi="微软雅黑" w:eastAsia="微软雅黑" w:cs="微软雅黑"/>
                <w:caps w:val="0"/>
                <w:spacing w:val="0"/>
                <w:kern w:val="0"/>
                <w:sz w:val="21"/>
                <w:szCs w:val="21"/>
                <w:lang w:val="en-US" w:eastAsia="zh-CN" w:bidi="ar"/>
              </w:rPr>
              <w:t>        认真贯彻执行国务院办公厅《政府信息公开信息处理费管理办法》和《关于政府信息公开处理费管理有关事项的通知》。2025年未收取信息处理费。</w:t>
            </w:r>
          </w:p>
        </w:tc>
      </w:tr>
    </w:tbl>
    <w:p w14:paraId="048650B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F4478"/>
    <w:rsid w:val="14937998"/>
    <w:rsid w:val="333077D1"/>
    <w:rsid w:val="473500D7"/>
    <w:rsid w:val="7AC9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1760</Words>
  <Characters>1795</Characters>
  <Lines>0</Lines>
  <Paragraphs>0</Paragraphs>
  <TotalTime>1</TotalTime>
  <ScaleCrop>false</ScaleCrop>
  <LinksUpToDate>false</LinksUpToDate>
  <CharactersWithSpaces>1807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2025-02-12T07:43:00Z</dcterms:created>
  <dc:creator>Administrator</dc:creator>
  <cp:lastModifiedBy>王维轩</cp:lastModifiedBy>
  <dcterms:modified xsi:type="dcterms:W3CDTF">2026-01-15T02:24:50Z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eyJoZGlkIjoiZGYyYzFhMzgwZTc3MjczZDY2MTVjYTI5YjBiZTFjODMiLCJ1c2VySWQiOiI0NDk4NjMwNTQifQ==</vt:lpwstr>
  </property>
  <property fmtid="{D5CDD505-2E9C-101B-9397-08002B2CF9AE}" pid="4" name="ICV">
    <vt:lpwstr>44B0EE88CCF248DFB960C54983243EA3_12</vt:lpwstr>
  </property>
</Properties>
</file>