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rPr>
          <w:rFonts w:ascii="方正楷体_GBK" w:hAnsi="方正楷体_GBK" w:eastAsia="方正楷体_GBK" w:cs="方正楷体_GBK"/>
          <w:b/>
          <w:color w:val="000000"/>
          <w:sz w:val="28"/>
        </w:rPr>
      </w:pP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2</w:t>
      </w:r>
      <w:r>
        <w:fldChar w:fldCharType="end"/>
      </w:r>
      <w:r>
        <w:fldChar w:fldCharType="end"/>
      </w:r>
    </w:p>
    <w:p>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7</w:t>
      </w:r>
      <w:r>
        <w:fldChar w:fldCharType="end"/>
      </w:r>
    </w:p>
    <w:p>
      <w:pPr>
        <w:pStyle w:val="2"/>
        <w:tabs>
          <w:tab w:val="right" w:leader="dot" w:pos="14562"/>
        </w:tabs>
        <w:rPr>
          <w:rFonts w:hint="default"/>
          <w:lang w:val="en-US"/>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1</w:t>
      </w:r>
      <w:r>
        <w:fldChar w:fldCharType="end"/>
      </w:r>
      <w:r>
        <w:rPr>
          <w:rFonts w:hint="default"/>
          <w:lang w:val="en-US"/>
        </w:rPr>
        <w:t>3</w:t>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1</w:t>
      </w:r>
      <w:r>
        <w:rPr>
          <w:rFonts w:hint="default"/>
          <w:lang w:val="en-US"/>
        </w:rPr>
        <w:t>6</w:t>
      </w:r>
      <w:r>
        <w:fldChar w:fldCharType="end"/>
      </w:r>
      <w:r>
        <w:fldChar w:fldCharType="end"/>
      </w:r>
    </w:p>
    <w:p>
      <w:pPr>
        <w:pStyle w:val="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22</w:t>
      </w:r>
      <w:r>
        <w:fldChar w:fldCharType="end"/>
      </w:r>
      <w:r>
        <w:fldChar w:fldCharType="end"/>
      </w:r>
    </w:p>
    <w:p>
      <w:pPr>
        <w:pStyle w:val="2"/>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25</w:t>
      </w:r>
      <w:r>
        <w:fldChar w:fldCharType="end"/>
      </w:r>
      <w:r>
        <w:fldChar w:fldCharType="end"/>
      </w:r>
    </w:p>
    <w:p>
      <w:pPr>
        <w:pStyle w:val="2"/>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begin"/>
      </w:r>
      <w:r>
        <w:instrText xml:space="preserve">PAGEREF _Toc_2_2_0000000007 \h</w:instrText>
      </w:r>
      <w:r>
        <w:fldChar w:fldCharType="separate"/>
      </w:r>
      <w:r>
        <w:t>28</w:t>
      </w:r>
      <w:r>
        <w:fldChar w:fldCharType="end"/>
      </w:r>
      <w:r>
        <w:fldChar w:fldCharType="end"/>
      </w:r>
    </w:p>
    <w:p>
      <w:pPr>
        <w:pStyle w:val="2"/>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29</w:t>
      </w:r>
      <w:r>
        <w:fldChar w:fldCharType="end"/>
      </w:r>
      <w:r>
        <w:fldChar w:fldCharType="end"/>
      </w:r>
    </w:p>
    <w:p>
      <w:pPr>
        <w:pStyle w:val="2"/>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30</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32</w:t>
      </w:r>
      <w:r>
        <w:fldChar w:fldCharType="end"/>
      </w:r>
      <w:r>
        <w:fldChar w:fldCharType="end"/>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default"/>
          <w:lang w:val="en-US"/>
        </w:rPr>
        <w:t>3</w:t>
      </w:r>
      <w:r>
        <w:fldChar w:fldCharType="end"/>
      </w:r>
      <w:r>
        <w:rPr>
          <w:rFonts w:hint="default"/>
          <w:lang w:val="en-US"/>
        </w:rPr>
        <w:t>8</w:t>
      </w:r>
    </w:p>
    <w:p>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w:t>
      </w:r>
      <w:r>
        <w:rPr>
          <w:rFonts w:hint="default"/>
          <w:lang w:val="en-US"/>
        </w:rPr>
        <w:t>9</w:t>
      </w:r>
      <w:r>
        <w:fldChar w:fldCharType="end"/>
      </w:r>
      <w:r>
        <w:fldChar w:fldCharType="end"/>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w:t>
      </w:r>
      <w:r>
        <w:fldChar w:fldCharType="end"/>
      </w:r>
      <w:r>
        <w:fldChar w:fldCharType="end"/>
      </w:r>
      <w:r>
        <w:rPr>
          <w:rFonts w:hint="default"/>
          <w:lang w:val="en-US"/>
        </w:rPr>
        <w:t>9</w:t>
      </w:r>
    </w:p>
    <w:p>
      <w:pPr>
        <w:pStyle w:val="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3</w:t>
      </w:r>
      <w:r>
        <w:rPr>
          <w:rFonts w:hint="default"/>
          <w:lang w:val="en-US"/>
        </w:rPr>
        <w:t>9</w:t>
      </w:r>
      <w:r>
        <w:fldChar w:fldCharType="end"/>
      </w:r>
      <w:r>
        <w:fldChar w:fldCharType="end"/>
      </w:r>
    </w:p>
    <w:p>
      <w:pPr>
        <w:pStyle w:val="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w:t>
      </w:r>
      <w:r>
        <w:rPr>
          <w:rFonts w:hint="default"/>
          <w:lang w:val="en-US"/>
        </w:rPr>
        <w:t>8</w:t>
      </w:r>
      <w:r>
        <w:fldChar w:fldCharType="end"/>
      </w:r>
      <w:r>
        <w:fldChar w:fldCharType="end"/>
      </w:r>
    </w:p>
    <w:p>
      <w:pPr>
        <w:pStyle w:val="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59</w:t>
      </w:r>
      <w:r>
        <w:fldChar w:fldCharType="end"/>
      </w:r>
      <w:r>
        <w:fldChar w:fldCharType="end"/>
      </w:r>
    </w:p>
    <w:p>
      <w:pPr>
        <w:pStyle w:val="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60</w:t>
      </w:r>
      <w:r>
        <w:fldChar w:fldCharType="end"/>
      </w:r>
      <w:r>
        <w:fldChar w:fldCharType="end"/>
      </w:r>
    </w:p>
    <w:p>
      <w:pPr>
        <w:pStyle w:val="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61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1" w:name="_GoBack"/>
    </w:p>
    <w:bookmarkEnd w:id="1"/>
    <w:p>
      <w:pPr>
        <w:spacing w:before="0" w:after="0" w:line="240" w:lineRule="auto"/>
        <w:ind w:firstLine="0"/>
        <w:jc w:val="center"/>
        <w:outlineLvl w:val="0"/>
        <w:rPr>
          <w:rFonts w:ascii="方正小标宋_GBK" w:hAnsi="方正小标宋_GBK" w:eastAsia="方正小标宋_GBK" w:cs="方正小标宋_GBK"/>
          <w:color w:val="000000"/>
          <w:sz w:val="44"/>
        </w:rPr>
      </w:pPr>
    </w:p>
    <w:p>
      <w:pPr>
        <w:spacing w:before="0" w:after="0" w:line="240" w:lineRule="auto"/>
        <w:ind w:firstLine="0"/>
        <w:jc w:val="center"/>
        <w:outlineLvl w:val="0"/>
        <w:rPr>
          <w:rFonts w:ascii="方正小标宋_GBK" w:hAnsi="方正小标宋_GBK" w:eastAsia="方正小标宋_GBK" w:cs="方正小标宋_GBK"/>
          <w:color w:val="000000"/>
          <w:sz w:val="44"/>
        </w:rPr>
      </w:pPr>
    </w:p>
    <w:p>
      <w:pPr>
        <w:spacing w:before="0" w:after="0" w:line="240" w:lineRule="auto"/>
        <w:ind w:firstLine="0"/>
        <w:jc w:val="center"/>
        <w:outlineLvl w:val="0"/>
        <w:rPr>
          <w:rFonts w:ascii="方正小标宋_GBK" w:hAnsi="方正小标宋_GBK" w:eastAsia="方正小标宋_GBK" w:cs="方正小标宋_GBK"/>
          <w:color w:val="000000"/>
          <w:sz w:val="44"/>
        </w:rPr>
      </w:pPr>
    </w:p>
    <w:p>
      <w:pPr>
        <w:spacing w:before="0" w:after="0" w:line="240" w:lineRule="auto"/>
        <w:ind w:firstLine="0"/>
        <w:jc w:val="center"/>
        <w:outlineLvl w:val="0"/>
        <w:rPr>
          <w:rFonts w:ascii="方正小标宋_GBK" w:hAnsi="方正小标宋_GBK" w:eastAsia="方正小标宋_GBK" w:cs="方正小标宋_GBK"/>
          <w:color w:val="000000"/>
          <w:sz w:val="44"/>
        </w:rPr>
      </w:pP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44"/>
        </w:rPr>
        <w:t xml:space="preserve"> </w:t>
      </w:r>
      <w:r>
        <w:rPr>
          <w:rFonts w:ascii="方正小标宋_GBK" w:hAnsi="方正小标宋_GBK" w:eastAsia="方正小标宋_GBK" w:cs="方正小标宋_GBK"/>
          <w:color w:val="000000"/>
          <w:sz w:val="72"/>
        </w:rPr>
        <w:t>第二部分  部门所属单位预算</w:t>
      </w:r>
    </w:p>
    <w:p>
      <w:pPr>
        <w:spacing w:before="0" w:after="0" w:line="240" w:lineRule="auto"/>
        <w:ind w:firstLine="0"/>
        <w:jc w:val="both"/>
        <w:outlineLvl w:val="9"/>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一、保定市徐水区工业和信息化局本级收支预算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304001保定市徐水区工业和信息化局本级</w:t>
            </w:r>
          </w:p>
        </w:tc>
        <w:tc>
          <w:tcPr>
            <w:tcW w:w="2126" w:type="dxa"/>
            <w:tcBorders>
              <w:top w:val="single" w:color="FFFFFF" w:sz="6" w:space="0"/>
              <w:left w:val="single" w:color="FFFFFF" w:sz="6" w:space="0"/>
              <w:right w:val="single" w:color="FFFFFF" w:sz="6" w:space="0"/>
            </w:tcBorders>
            <w:vAlign w:val="center"/>
          </w:tcPr>
          <w:p>
            <w:pPr>
              <w:pStyle w:val="6"/>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3408.37</w:t>
            </w:r>
          </w:p>
        </w:tc>
        <w:tc>
          <w:tcPr>
            <w:tcW w:w="4535" w:type="dxa"/>
            <w:vAlign w:val="center"/>
          </w:tcPr>
          <w:p>
            <w:pPr>
              <w:pStyle w:val="10"/>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五、事业收入</w:t>
            </w:r>
          </w:p>
        </w:tc>
        <w:tc>
          <w:tcPr>
            <w:tcW w:w="2126" w:type="dxa"/>
            <w:vAlign w:val="center"/>
          </w:tcPr>
          <w:p>
            <w:pPr>
              <w:pStyle w:val="11"/>
            </w:pPr>
          </w:p>
        </w:tc>
        <w:tc>
          <w:tcPr>
            <w:tcW w:w="4535" w:type="dxa"/>
            <w:vAlign w:val="center"/>
          </w:tcPr>
          <w:p>
            <w:pPr>
              <w:pStyle w:val="10"/>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r>
              <w:t>六、事业单位经营收入</w:t>
            </w: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r>
              <w:t>2660.75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r>
              <w:t>七、上级补助收入</w:t>
            </w: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r>
              <w:t>八、附属单位上缴收入</w:t>
            </w: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284.91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r>
              <w:t>九、其他收入</w:t>
            </w:r>
          </w:p>
        </w:tc>
        <w:tc>
          <w:tcPr>
            <w:tcW w:w="2126" w:type="dxa"/>
            <w:vAlign w:val="center"/>
          </w:tcPr>
          <w:p>
            <w:pPr>
              <w:pStyle w:val="11"/>
            </w:pPr>
            <w:r>
              <w:t>0.10</w:t>
            </w: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r>
              <w:t>606.01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2"/>
            </w:pPr>
            <w:r>
              <w:t>本年收入合计</w:t>
            </w:r>
          </w:p>
        </w:tc>
        <w:tc>
          <w:tcPr>
            <w:tcW w:w="2126" w:type="dxa"/>
            <w:vAlign w:val="center"/>
          </w:tcPr>
          <w:p>
            <w:pPr>
              <w:pStyle w:val="13"/>
            </w:pPr>
            <w:r>
              <w:t>3408.47</w:t>
            </w:r>
          </w:p>
        </w:tc>
        <w:tc>
          <w:tcPr>
            <w:tcW w:w="4535" w:type="dxa"/>
            <w:vAlign w:val="center"/>
          </w:tcPr>
          <w:p>
            <w:pPr>
              <w:pStyle w:val="12"/>
            </w:pPr>
            <w:r>
              <w:t>本年支出合计</w:t>
            </w:r>
          </w:p>
        </w:tc>
        <w:tc>
          <w:tcPr>
            <w:tcW w:w="2126" w:type="dxa"/>
            <w:vAlign w:val="center"/>
          </w:tcPr>
          <w:p>
            <w:pPr>
              <w:pStyle w:val="13"/>
            </w:pPr>
            <w:r>
              <w:t>3551.67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0"/>
            </w:pPr>
            <w:r>
              <w:t>上年结转结余</w:t>
            </w:r>
          </w:p>
        </w:tc>
        <w:tc>
          <w:tcPr>
            <w:tcW w:w="2126" w:type="dxa"/>
            <w:vAlign w:val="center"/>
          </w:tcPr>
          <w:p>
            <w:pPr>
              <w:pStyle w:val="11"/>
            </w:pPr>
            <w:r>
              <w:t>143.20</w:t>
            </w:r>
          </w:p>
        </w:tc>
        <w:tc>
          <w:tcPr>
            <w:tcW w:w="4535" w:type="dxa"/>
            <w:vAlign w:val="center"/>
          </w:tcPr>
          <w:p>
            <w:pPr>
              <w:pStyle w:val="10"/>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4535" w:type="dxa"/>
            <w:vAlign w:val="center"/>
          </w:tcPr>
          <w:p>
            <w:pPr>
              <w:pStyle w:val="12"/>
            </w:pPr>
            <w:r>
              <w:t>收入总计</w:t>
            </w:r>
          </w:p>
        </w:tc>
        <w:tc>
          <w:tcPr>
            <w:tcW w:w="2126" w:type="dxa"/>
            <w:vAlign w:val="center"/>
          </w:tcPr>
          <w:p>
            <w:pPr>
              <w:pStyle w:val="13"/>
            </w:pPr>
            <w:r>
              <w:t>3551.67</w:t>
            </w:r>
          </w:p>
        </w:tc>
        <w:tc>
          <w:tcPr>
            <w:tcW w:w="4535" w:type="dxa"/>
            <w:vAlign w:val="center"/>
          </w:tcPr>
          <w:p>
            <w:pPr>
              <w:pStyle w:val="12"/>
            </w:pPr>
            <w:r>
              <w:t>支出总计</w:t>
            </w:r>
          </w:p>
        </w:tc>
        <w:tc>
          <w:tcPr>
            <w:tcW w:w="2126" w:type="dxa"/>
            <w:vAlign w:val="center"/>
          </w:tcPr>
          <w:p>
            <w:pPr>
              <w:pStyle w:val="13"/>
            </w:pPr>
            <w:r>
              <w:t>3551.67</w:t>
            </w:r>
          </w:p>
        </w:tc>
      </w:tr>
    </w:tbl>
    <w:p>
      <w:pPr>
        <w:sectPr>
          <w:footerReference r:id="rId3" w:type="default"/>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5"/>
            </w:pPr>
            <w:r>
              <w:t>304001保定市徐水区工业和信息化局本级</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3551.67</w:t>
            </w:r>
          </w:p>
        </w:tc>
        <w:tc>
          <w:tcPr>
            <w:tcW w:w="1134" w:type="dxa"/>
            <w:vAlign w:val="center"/>
          </w:tcPr>
          <w:p>
            <w:pPr>
              <w:pStyle w:val="13"/>
            </w:pPr>
            <w:r>
              <w:t>3408.47</w:t>
            </w:r>
          </w:p>
        </w:tc>
        <w:tc>
          <w:tcPr>
            <w:tcW w:w="1134" w:type="dxa"/>
            <w:vAlign w:val="center"/>
          </w:tcPr>
          <w:p>
            <w:pPr>
              <w:pStyle w:val="13"/>
            </w:pPr>
            <w:r>
              <w:t>3408.37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0.10</w:t>
            </w:r>
          </w:p>
        </w:tc>
        <w:tc>
          <w:tcPr>
            <w:tcW w:w="1134" w:type="dxa"/>
            <w:vAlign w:val="center"/>
          </w:tcPr>
          <w:p>
            <w:pPr>
              <w:pStyle w:val="13"/>
            </w:pPr>
            <w:r>
              <w:t>143.20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w:t>
            </w:r>
          </w:p>
        </w:tc>
        <w:tc>
          <w:tcPr>
            <w:tcW w:w="992" w:type="dxa"/>
            <w:vAlign w:val="center"/>
          </w:tcPr>
          <w:p>
            <w:pPr>
              <w:pStyle w:val="10"/>
            </w:pPr>
            <w:r>
              <w:t>206</w:t>
            </w:r>
          </w:p>
        </w:tc>
        <w:tc>
          <w:tcPr>
            <w:tcW w:w="1559" w:type="dxa"/>
            <w:vAlign w:val="center"/>
          </w:tcPr>
          <w:p>
            <w:pPr>
              <w:pStyle w:val="10"/>
            </w:pPr>
            <w:r>
              <w:t>科学技术支出</w:t>
            </w:r>
          </w:p>
        </w:tc>
        <w:tc>
          <w:tcPr>
            <w:tcW w:w="1134" w:type="dxa"/>
            <w:vAlign w:val="center"/>
          </w:tcPr>
          <w:p>
            <w:pPr>
              <w:pStyle w:val="11"/>
            </w:pPr>
            <w:r>
              <w:t>2660.75</w:t>
            </w:r>
          </w:p>
        </w:tc>
        <w:tc>
          <w:tcPr>
            <w:tcW w:w="1134" w:type="dxa"/>
            <w:vAlign w:val="center"/>
          </w:tcPr>
          <w:p>
            <w:pPr>
              <w:pStyle w:val="11"/>
            </w:pPr>
            <w:r>
              <w:t>2620.75</w:t>
            </w:r>
          </w:p>
        </w:tc>
        <w:tc>
          <w:tcPr>
            <w:tcW w:w="1134" w:type="dxa"/>
            <w:vAlign w:val="center"/>
          </w:tcPr>
          <w:p>
            <w:pPr>
              <w:pStyle w:val="11"/>
            </w:pPr>
            <w:r>
              <w:t>2620.65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0.10</w:t>
            </w:r>
          </w:p>
        </w:tc>
        <w:tc>
          <w:tcPr>
            <w:tcW w:w="113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3</w:t>
            </w:r>
          </w:p>
        </w:tc>
        <w:tc>
          <w:tcPr>
            <w:tcW w:w="992" w:type="dxa"/>
            <w:vAlign w:val="center"/>
          </w:tcPr>
          <w:p>
            <w:pPr>
              <w:pStyle w:val="10"/>
            </w:pPr>
            <w:r>
              <w:t>20601</w:t>
            </w:r>
          </w:p>
        </w:tc>
        <w:tc>
          <w:tcPr>
            <w:tcW w:w="1559" w:type="dxa"/>
            <w:vAlign w:val="center"/>
          </w:tcPr>
          <w:p>
            <w:pPr>
              <w:pStyle w:val="10"/>
            </w:pPr>
            <w:r>
              <w:t>科学技术管理事务</w:t>
            </w:r>
          </w:p>
        </w:tc>
        <w:tc>
          <w:tcPr>
            <w:tcW w:w="1134" w:type="dxa"/>
            <w:vAlign w:val="center"/>
          </w:tcPr>
          <w:p>
            <w:pPr>
              <w:pStyle w:val="11"/>
            </w:pPr>
            <w:r>
              <w:t>906.41</w:t>
            </w:r>
          </w:p>
        </w:tc>
        <w:tc>
          <w:tcPr>
            <w:tcW w:w="1134" w:type="dxa"/>
            <w:vAlign w:val="center"/>
          </w:tcPr>
          <w:p>
            <w:pPr>
              <w:pStyle w:val="11"/>
            </w:pPr>
            <w:r>
              <w:t>906.41</w:t>
            </w:r>
          </w:p>
        </w:tc>
        <w:tc>
          <w:tcPr>
            <w:tcW w:w="1134" w:type="dxa"/>
            <w:vAlign w:val="center"/>
          </w:tcPr>
          <w:p>
            <w:pPr>
              <w:pStyle w:val="11"/>
            </w:pPr>
            <w:r>
              <w:t>906.31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4</w:t>
            </w:r>
          </w:p>
        </w:tc>
        <w:tc>
          <w:tcPr>
            <w:tcW w:w="992" w:type="dxa"/>
            <w:vAlign w:val="center"/>
          </w:tcPr>
          <w:p>
            <w:pPr>
              <w:pStyle w:val="10"/>
            </w:pPr>
            <w:r>
              <w:t>2060101</w:t>
            </w:r>
          </w:p>
        </w:tc>
        <w:tc>
          <w:tcPr>
            <w:tcW w:w="1559" w:type="dxa"/>
            <w:vAlign w:val="center"/>
          </w:tcPr>
          <w:p>
            <w:pPr>
              <w:pStyle w:val="10"/>
            </w:pPr>
            <w:r>
              <w:t>行政运行</w:t>
            </w:r>
          </w:p>
        </w:tc>
        <w:tc>
          <w:tcPr>
            <w:tcW w:w="1134" w:type="dxa"/>
            <w:vAlign w:val="center"/>
          </w:tcPr>
          <w:p>
            <w:pPr>
              <w:pStyle w:val="11"/>
            </w:pPr>
            <w:r>
              <w:t>289.10</w:t>
            </w:r>
          </w:p>
        </w:tc>
        <w:tc>
          <w:tcPr>
            <w:tcW w:w="1134" w:type="dxa"/>
            <w:vAlign w:val="center"/>
          </w:tcPr>
          <w:p>
            <w:pPr>
              <w:pStyle w:val="11"/>
            </w:pPr>
            <w:r>
              <w:t>289.10</w:t>
            </w:r>
          </w:p>
        </w:tc>
        <w:tc>
          <w:tcPr>
            <w:tcW w:w="1134" w:type="dxa"/>
            <w:vAlign w:val="center"/>
          </w:tcPr>
          <w:p>
            <w:pPr>
              <w:pStyle w:val="11"/>
            </w:pPr>
            <w:r>
              <w:t>289.00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5</w:t>
            </w:r>
          </w:p>
        </w:tc>
        <w:tc>
          <w:tcPr>
            <w:tcW w:w="992" w:type="dxa"/>
            <w:vAlign w:val="center"/>
          </w:tcPr>
          <w:p>
            <w:pPr>
              <w:pStyle w:val="10"/>
            </w:pPr>
            <w:r>
              <w:t>2060199</w:t>
            </w:r>
          </w:p>
        </w:tc>
        <w:tc>
          <w:tcPr>
            <w:tcW w:w="1559" w:type="dxa"/>
            <w:vAlign w:val="center"/>
          </w:tcPr>
          <w:p>
            <w:pPr>
              <w:pStyle w:val="10"/>
            </w:pPr>
            <w:r>
              <w:t>其他科学技术管理事务支出</w:t>
            </w:r>
          </w:p>
        </w:tc>
        <w:tc>
          <w:tcPr>
            <w:tcW w:w="1134" w:type="dxa"/>
            <w:vAlign w:val="center"/>
          </w:tcPr>
          <w:p>
            <w:pPr>
              <w:pStyle w:val="11"/>
            </w:pPr>
            <w:r>
              <w:t>617.31</w:t>
            </w:r>
          </w:p>
        </w:tc>
        <w:tc>
          <w:tcPr>
            <w:tcW w:w="1134" w:type="dxa"/>
            <w:vAlign w:val="center"/>
          </w:tcPr>
          <w:p>
            <w:pPr>
              <w:pStyle w:val="11"/>
            </w:pPr>
            <w:r>
              <w:t>617.31</w:t>
            </w:r>
          </w:p>
        </w:tc>
        <w:tc>
          <w:tcPr>
            <w:tcW w:w="1134" w:type="dxa"/>
            <w:vAlign w:val="center"/>
          </w:tcPr>
          <w:p>
            <w:pPr>
              <w:pStyle w:val="11"/>
            </w:pPr>
            <w:r>
              <w:t>617.31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6</w:t>
            </w:r>
          </w:p>
        </w:tc>
        <w:tc>
          <w:tcPr>
            <w:tcW w:w="992" w:type="dxa"/>
            <w:vAlign w:val="center"/>
          </w:tcPr>
          <w:p>
            <w:pPr>
              <w:pStyle w:val="10"/>
            </w:pPr>
            <w:r>
              <w:t>20604</w:t>
            </w:r>
          </w:p>
        </w:tc>
        <w:tc>
          <w:tcPr>
            <w:tcW w:w="1559" w:type="dxa"/>
            <w:vAlign w:val="center"/>
          </w:tcPr>
          <w:p>
            <w:pPr>
              <w:pStyle w:val="10"/>
            </w:pPr>
            <w:r>
              <w:t>技术研究与开发</w:t>
            </w:r>
          </w:p>
        </w:tc>
        <w:tc>
          <w:tcPr>
            <w:tcW w:w="1134" w:type="dxa"/>
            <w:vAlign w:val="center"/>
          </w:tcPr>
          <w:p>
            <w:pPr>
              <w:pStyle w:val="11"/>
            </w:pPr>
            <w:r>
              <w:t>1214.34</w:t>
            </w:r>
          </w:p>
        </w:tc>
        <w:tc>
          <w:tcPr>
            <w:tcW w:w="1134" w:type="dxa"/>
            <w:vAlign w:val="center"/>
          </w:tcPr>
          <w:p>
            <w:pPr>
              <w:pStyle w:val="11"/>
            </w:pPr>
            <w:r>
              <w:t>1214.34</w:t>
            </w:r>
          </w:p>
        </w:tc>
        <w:tc>
          <w:tcPr>
            <w:tcW w:w="1134" w:type="dxa"/>
            <w:vAlign w:val="center"/>
          </w:tcPr>
          <w:p>
            <w:pPr>
              <w:pStyle w:val="11"/>
            </w:pPr>
            <w:r>
              <w:t>1214.34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7</w:t>
            </w:r>
          </w:p>
        </w:tc>
        <w:tc>
          <w:tcPr>
            <w:tcW w:w="992" w:type="dxa"/>
            <w:vAlign w:val="center"/>
          </w:tcPr>
          <w:p>
            <w:pPr>
              <w:pStyle w:val="10"/>
            </w:pPr>
            <w:r>
              <w:t>2060499</w:t>
            </w:r>
          </w:p>
        </w:tc>
        <w:tc>
          <w:tcPr>
            <w:tcW w:w="1559" w:type="dxa"/>
            <w:vAlign w:val="center"/>
          </w:tcPr>
          <w:p>
            <w:pPr>
              <w:pStyle w:val="10"/>
            </w:pPr>
            <w:r>
              <w:t>其他技术研究与开发支出</w:t>
            </w:r>
          </w:p>
        </w:tc>
        <w:tc>
          <w:tcPr>
            <w:tcW w:w="1134" w:type="dxa"/>
            <w:vAlign w:val="center"/>
          </w:tcPr>
          <w:p>
            <w:pPr>
              <w:pStyle w:val="11"/>
            </w:pPr>
            <w:r>
              <w:t>1214.34</w:t>
            </w:r>
          </w:p>
        </w:tc>
        <w:tc>
          <w:tcPr>
            <w:tcW w:w="1134" w:type="dxa"/>
            <w:vAlign w:val="center"/>
          </w:tcPr>
          <w:p>
            <w:pPr>
              <w:pStyle w:val="11"/>
            </w:pPr>
            <w:r>
              <w:t>1214.34</w:t>
            </w:r>
          </w:p>
        </w:tc>
        <w:tc>
          <w:tcPr>
            <w:tcW w:w="1134" w:type="dxa"/>
            <w:vAlign w:val="center"/>
          </w:tcPr>
          <w:p>
            <w:pPr>
              <w:pStyle w:val="11"/>
            </w:pPr>
            <w:r>
              <w:t>1214.34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8</w:t>
            </w:r>
          </w:p>
        </w:tc>
        <w:tc>
          <w:tcPr>
            <w:tcW w:w="992" w:type="dxa"/>
            <w:vAlign w:val="center"/>
          </w:tcPr>
          <w:p>
            <w:pPr>
              <w:pStyle w:val="10"/>
            </w:pPr>
            <w:r>
              <w:t>20699</w:t>
            </w:r>
          </w:p>
        </w:tc>
        <w:tc>
          <w:tcPr>
            <w:tcW w:w="1559" w:type="dxa"/>
            <w:vAlign w:val="center"/>
          </w:tcPr>
          <w:p>
            <w:pPr>
              <w:pStyle w:val="10"/>
            </w:pPr>
            <w:r>
              <w:t>其他科学技术支出</w:t>
            </w:r>
          </w:p>
        </w:tc>
        <w:tc>
          <w:tcPr>
            <w:tcW w:w="1134" w:type="dxa"/>
            <w:vAlign w:val="center"/>
          </w:tcPr>
          <w:p>
            <w:pPr>
              <w:pStyle w:val="11"/>
            </w:pPr>
            <w:r>
              <w:t>540.00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9</w:t>
            </w:r>
          </w:p>
        </w:tc>
        <w:tc>
          <w:tcPr>
            <w:tcW w:w="992" w:type="dxa"/>
            <w:vAlign w:val="center"/>
          </w:tcPr>
          <w:p>
            <w:pPr>
              <w:pStyle w:val="10"/>
            </w:pPr>
            <w:r>
              <w:t>2069999</w:t>
            </w:r>
          </w:p>
        </w:tc>
        <w:tc>
          <w:tcPr>
            <w:tcW w:w="1559" w:type="dxa"/>
            <w:vAlign w:val="center"/>
          </w:tcPr>
          <w:p>
            <w:pPr>
              <w:pStyle w:val="10"/>
            </w:pPr>
            <w:r>
              <w:t>其他科学技术支出</w:t>
            </w:r>
          </w:p>
        </w:tc>
        <w:tc>
          <w:tcPr>
            <w:tcW w:w="1134" w:type="dxa"/>
            <w:vAlign w:val="center"/>
          </w:tcPr>
          <w:p>
            <w:pPr>
              <w:pStyle w:val="11"/>
            </w:pPr>
            <w:r>
              <w:t>540.00</w:t>
            </w:r>
          </w:p>
        </w:tc>
        <w:tc>
          <w:tcPr>
            <w:tcW w:w="1134" w:type="dxa"/>
            <w:vAlign w:val="center"/>
          </w:tcPr>
          <w:p>
            <w:pPr>
              <w:pStyle w:val="11"/>
            </w:pPr>
            <w:r>
              <w:t>500.00</w:t>
            </w:r>
          </w:p>
        </w:tc>
        <w:tc>
          <w:tcPr>
            <w:tcW w:w="1134" w:type="dxa"/>
            <w:vAlign w:val="center"/>
          </w:tcPr>
          <w:p>
            <w:pPr>
              <w:pStyle w:val="11"/>
            </w:pPr>
            <w:r>
              <w:t>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10</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11"/>
            </w:pPr>
            <w:r>
              <w:t>284.91</w:t>
            </w:r>
          </w:p>
        </w:tc>
        <w:tc>
          <w:tcPr>
            <w:tcW w:w="1134" w:type="dxa"/>
            <w:vAlign w:val="center"/>
          </w:tcPr>
          <w:p>
            <w:pPr>
              <w:pStyle w:val="11"/>
            </w:pPr>
            <w:r>
              <w:t>284.91</w:t>
            </w:r>
          </w:p>
        </w:tc>
        <w:tc>
          <w:tcPr>
            <w:tcW w:w="1134" w:type="dxa"/>
            <w:vAlign w:val="center"/>
          </w:tcPr>
          <w:p>
            <w:pPr>
              <w:pStyle w:val="11"/>
            </w:pPr>
            <w:r>
              <w:t>284.91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11</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11"/>
            </w:pPr>
            <w:r>
              <w:t>256.65</w:t>
            </w:r>
          </w:p>
        </w:tc>
        <w:tc>
          <w:tcPr>
            <w:tcW w:w="1134" w:type="dxa"/>
            <w:vAlign w:val="center"/>
          </w:tcPr>
          <w:p>
            <w:pPr>
              <w:pStyle w:val="11"/>
            </w:pPr>
            <w:r>
              <w:t>256.65</w:t>
            </w:r>
          </w:p>
        </w:tc>
        <w:tc>
          <w:tcPr>
            <w:tcW w:w="1134" w:type="dxa"/>
            <w:vAlign w:val="center"/>
          </w:tcPr>
          <w:p>
            <w:pPr>
              <w:pStyle w:val="11"/>
            </w:pPr>
            <w:r>
              <w:t>256.65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12</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11"/>
            </w:pPr>
            <w:r>
              <w:t>176.96</w:t>
            </w:r>
          </w:p>
        </w:tc>
        <w:tc>
          <w:tcPr>
            <w:tcW w:w="1134" w:type="dxa"/>
            <w:vAlign w:val="center"/>
          </w:tcPr>
          <w:p>
            <w:pPr>
              <w:pStyle w:val="11"/>
            </w:pPr>
            <w:r>
              <w:t>176.96</w:t>
            </w:r>
          </w:p>
        </w:tc>
        <w:tc>
          <w:tcPr>
            <w:tcW w:w="1134" w:type="dxa"/>
            <w:vAlign w:val="center"/>
          </w:tcPr>
          <w:p>
            <w:pPr>
              <w:pStyle w:val="11"/>
            </w:pPr>
            <w:r>
              <w:t>176.96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13</w:t>
            </w:r>
          </w:p>
        </w:tc>
        <w:tc>
          <w:tcPr>
            <w:tcW w:w="992" w:type="dxa"/>
            <w:vAlign w:val="center"/>
          </w:tcPr>
          <w:p>
            <w:pPr>
              <w:pStyle w:val="10"/>
            </w:pPr>
            <w:r>
              <w:t>2080502</w:t>
            </w:r>
          </w:p>
        </w:tc>
        <w:tc>
          <w:tcPr>
            <w:tcW w:w="1559" w:type="dxa"/>
            <w:vAlign w:val="center"/>
          </w:tcPr>
          <w:p>
            <w:pPr>
              <w:pStyle w:val="10"/>
            </w:pPr>
            <w:r>
              <w:t>事业单位离退休</w:t>
            </w:r>
          </w:p>
        </w:tc>
        <w:tc>
          <w:tcPr>
            <w:tcW w:w="1134" w:type="dxa"/>
            <w:vAlign w:val="center"/>
          </w:tcPr>
          <w:p>
            <w:pPr>
              <w:pStyle w:val="11"/>
            </w:pPr>
            <w:r>
              <w:t>79.69</w:t>
            </w:r>
          </w:p>
        </w:tc>
        <w:tc>
          <w:tcPr>
            <w:tcW w:w="1134" w:type="dxa"/>
            <w:vAlign w:val="center"/>
          </w:tcPr>
          <w:p>
            <w:pPr>
              <w:pStyle w:val="11"/>
            </w:pPr>
            <w:r>
              <w:t>79.69</w:t>
            </w:r>
          </w:p>
        </w:tc>
        <w:tc>
          <w:tcPr>
            <w:tcW w:w="1134" w:type="dxa"/>
            <w:vAlign w:val="center"/>
          </w:tcPr>
          <w:p>
            <w:pPr>
              <w:pStyle w:val="11"/>
            </w:pPr>
            <w:r>
              <w:t>79.69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14</w:t>
            </w:r>
          </w:p>
        </w:tc>
        <w:tc>
          <w:tcPr>
            <w:tcW w:w="992" w:type="dxa"/>
            <w:vAlign w:val="center"/>
          </w:tcPr>
          <w:p>
            <w:pPr>
              <w:pStyle w:val="10"/>
            </w:pPr>
            <w:r>
              <w:t>20899</w:t>
            </w:r>
          </w:p>
        </w:tc>
        <w:tc>
          <w:tcPr>
            <w:tcW w:w="1559" w:type="dxa"/>
            <w:vAlign w:val="center"/>
          </w:tcPr>
          <w:p>
            <w:pPr>
              <w:pStyle w:val="10"/>
            </w:pPr>
            <w:r>
              <w:t>其他社会保障和就业支出</w:t>
            </w:r>
          </w:p>
        </w:tc>
        <w:tc>
          <w:tcPr>
            <w:tcW w:w="1134" w:type="dxa"/>
            <w:vAlign w:val="center"/>
          </w:tcPr>
          <w:p>
            <w:pPr>
              <w:pStyle w:val="11"/>
            </w:pPr>
            <w:r>
              <w:t>28.26</w:t>
            </w:r>
          </w:p>
        </w:tc>
        <w:tc>
          <w:tcPr>
            <w:tcW w:w="1134" w:type="dxa"/>
            <w:vAlign w:val="center"/>
          </w:tcPr>
          <w:p>
            <w:pPr>
              <w:pStyle w:val="11"/>
            </w:pPr>
            <w:r>
              <w:t>28.26</w:t>
            </w:r>
          </w:p>
        </w:tc>
        <w:tc>
          <w:tcPr>
            <w:tcW w:w="1134" w:type="dxa"/>
            <w:vAlign w:val="center"/>
          </w:tcPr>
          <w:p>
            <w:pPr>
              <w:pStyle w:val="11"/>
            </w:pPr>
            <w:r>
              <w:t>28.26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15</w:t>
            </w:r>
          </w:p>
        </w:tc>
        <w:tc>
          <w:tcPr>
            <w:tcW w:w="992" w:type="dxa"/>
            <w:vAlign w:val="center"/>
          </w:tcPr>
          <w:p>
            <w:pPr>
              <w:pStyle w:val="10"/>
            </w:pPr>
            <w:r>
              <w:t>2089999</w:t>
            </w:r>
          </w:p>
        </w:tc>
        <w:tc>
          <w:tcPr>
            <w:tcW w:w="1559" w:type="dxa"/>
            <w:vAlign w:val="center"/>
          </w:tcPr>
          <w:p>
            <w:pPr>
              <w:pStyle w:val="10"/>
            </w:pPr>
            <w:r>
              <w:t>其他社会保障和就业支出</w:t>
            </w:r>
          </w:p>
        </w:tc>
        <w:tc>
          <w:tcPr>
            <w:tcW w:w="1134" w:type="dxa"/>
            <w:vAlign w:val="center"/>
          </w:tcPr>
          <w:p>
            <w:pPr>
              <w:pStyle w:val="11"/>
            </w:pPr>
            <w:r>
              <w:t>28.26</w:t>
            </w:r>
          </w:p>
        </w:tc>
        <w:tc>
          <w:tcPr>
            <w:tcW w:w="1134" w:type="dxa"/>
            <w:vAlign w:val="center"/>
          </w:tcPr>
          <w:p>
            <w:pPr>
              <w:pStyle w:val="11"/>
            </w:pPr>
            <w:r>
              <w:t>28.26</w:t>
            </w:r>
          </w:p>
        </w:tc>
        <w:tc>
          <w:tcPr>
            <w:tcW w:w="1134" w:type="dxa"/>
            <w:vAlign w:val="center"/>
          </w:tcPr>
          <w:p>
            <w:pPr>
              <w:pStyle w:val="11"/>
            </w:pPr>
            <w:r>
              <w:t>28.26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16</w:t>
            </w:r>
          </w:p>
        </w:tc>
        <w:tc>
          <w:tcPr>
            <w:tcW w:w="992" w:type="dxa"/>
            <w:vAlign w:val="center"/>
          </w:tcPr>
          <w:p>
            <w:pPr>
              <w:pStyle w:val="10"/>
            </w:pPr>
            <w:r>
              <w:t>215</w:t>
            </w:r>
          </w:p>
        </w:tc>
        <w:tc>
          <w:tcPr>
            <w:tcW w:w="1559" w:type="dxa"/>
            <w:vAlign w:val="center"/>
          </w:tcPr>
          <w:p>
            <w:pPr>
              <w:pStyle w:val="10"/>
            </w:pPr>
            <w:r>
              <w:t>资源勘探工业信息等支出</w:t>
            </w:r>
          </w:p>
        </w:tc>
        <w:tc>
          <w:tcPr>
            <w:tcW w:w="1134" w:type="dxa"/>
            <w:vAlign w:val="center"/>
          </w:tcPr>
          <w:p>
            <w:pPr>
              <w:pStyle w:val="11"/>
            </w:pPr>
            <w:r>
              <w:t>606.01</w:t>
            </w:r>
          </w:p>
        </w:tc>
        <w:tc>
          <w:tcPr>
            <w:tcW w:w="1134" w:type="dxa"/>
            <w:vAlign w:val="center"/>
          </w:tcPr>
          <w:p>
            <w:pPr>
              <w:pStyle w:val="11"/>
            </w:pPr>
            <w:r>
              <w:t>502.81</w:t>
            </w:r>
          </w:p>
        </w:tc>
        <w:tc>
          <w:tcPr>
            <w:tcW w:w="1134" w:type="dxa"/>
            <w:vAlign w:val="center"/>
          </w:tcPr>
          <w:p>
            <w:pPr>
              <w:pStyle w:val="11"/>
            </w:pPr>
            <w:r>
              <w:t>502.81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17</w:t>
            </w:r>
          </w:p>
        </w:tc>
        <w:tc>
          <w:tcPr>
            <w:tcW w:w="992" w:type="dxa"/>
            <w:vAlign w:val="center"/>
          </w:tcPr>
          <w:p>
            <w:pPr>
              <w:pStyle w:val="10"/>
            </w:pPr>
            <w:r>
              <w:t>21502</w:t>
            </w:r>
          </w:p>
        </w:tc>
        <w:tc>
          <w:tcPr>
            <w:tcW w:w="1559" w:type="dxa"/>
            <w:vAlign w:val="center"/>
          </w:tcPr>
          <w:p>
            <w:pPr>
              <w:pStyle w:val="10"/>
            </w:pPr>
            <w:r>
              <w:t>制造业</w:t>
            </w:r>
          </w:p>
        </w:tc>
        <w:tc>
          <w:tcPr>
            <w:tcW w:w="1134" w:type="dxa"/>
            <w:vAlign w:val="center"/>
          </w:tcPr>
          <w:p>
            <w:pPr>
              <w:pStyle w:val="11"/>
            </w:pPr>
            <w:r>
              <w:t>120.00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18</w:t>
            </w:r>
          </w:p>
        </w:tc>
        <w:tc>
          <w:tcPr>
            <w:tcW w:w="992" w:type="dxa"/>
            <w:vAlign w:val="center"/>
          </w:tcPr>
          <w:p>
            <w:pPr>
              <w:pStyle w:val="10"/>
            </w:pPr>
            <w:r>
              <w:t>2150299</w:t>
            </w:r>
          </w:p>
        </w:tc>
        <w:tc>
          <w:tcPr>
            <w:tcW w:w="1559" w:type="dxa"/>
            <w:vAlign w:val="center"/>
          </w:tcPr>
          <w:p>
            <w:pPr>
              <w:pStyle w:val="10"/>
            </w:pPr>
            <w:r>
              <w:t>其他制造业支出</w:t>
            </w:r>
          </w:p>
        </w:tc>
        <w:tc>
          <w:tcPr>
            <w:tcW w:w="1134" w:type="dxa"/>
            <w:vAlign w:val="center"/>
          </w:tcPr>
          <w:p>
            <w:pPr>
              <w:pStyle w:val="11"/>
            </w:pPr>
            <w:r>
              <w:t>120.00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19</w:t>
            </w:r>
          </w:p>
        </w:tc>
        <w:tc>
          <w:tcPr>
            <w:tcW w:w="992" w:type="dxa"/>
            <w:vAlign w:val="center"/>
          </w:tcPr>
          <w:p>
            <w:pPr>
              <w:pStyle w:val="10"/>
            </w:pPr>
            <w:r>
              <w:t>21505</w:t>
            </w:r>
          </w:p>
        </w:tc>
        <w:tc>
          <w:tcPr>
            <w:tcW w:w="1559" w:type="dxa"/>
            <w:vAlign w:val="center"/>
          </w:tcPr>
          <w:p>
            <w:pPr>
              <w:pStyle w:val="10"/>
            </w:pPr>
            <w:r>
              <w:t>工业和信息产业监管</w:t>
            </w:r>
          </w:p>
        </w:tc>
        <w:tc>
          <w:tcPr>
            <w:tcW w:w="1134" w:type="dxa"/>
            <w:vAlign w:val="center"/>
          </w:tcPr>
          <w:p>
            <w:pPr>
              <w:pStyle w:val="11"/>
            </w:pPr>
            <w:r>
              <w:t>481.41</w:t>
            </w:r>
          </w:p>
        </w:tc>
        <w:tc>
          <w:tcPr>
            <w:tcW w:w="1134" w:type="dxa"/>
            <w:vAlign w:val="center"/>
          </w:tcPr>
          <w:p>
            <w:pPr>
              <w:pStyle w:val="11"/>
            </w:pPr>
            <w:r>
              <w:t>481.41</w:t>
            </w:r>
          </w:p>
        </w:tc>
        <w:tc>
          <w:tcPr>
            <w:tcW w:w="1134" w:type="dxa"/>
            <w:vAlign w:val="center"/>
          </w:tcPr>
          <w:p>
            <w:pPr>
              <w:pStyle w:val="11"/>
            </w:pPr>
            <w:r>
              <w:t>481.41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20</w:t>
            </w:r>
          </w:p>
        </w:tc>
        <w:tc>
          <w:tcPr>
            <w:tcW w:w="992" w:type="dxa"/>
            <w:vAlign w:val="center"/>
          </w:tcPr>
          <w:p>
            <w:pPr>
              <w:pStyle w:val="10"/>
            </w:pPr>
            <w:r>
              <w:t>2150517</w:t>
            </w:r>
          </w:p>
        </w:tc>
        <w:tc>
          <w:tcPr>
            <w:tcW w:w="1559" w:type="dxa"/>
            <w:vAlign w:val="center"/>
          </w:tcPr>
          <w:p>
            <w:pPr>
              <w:pStyle w:val="10"/>
            </w:pPr>
            <w:r>
              <w:t>产业发展</w:t>
            </w:r>
          </w:p>
        </w:tc>
        <w:tc>
          <w:tcPr>
            <w:tcW w:w="1134" w:type="dxa"/>
            <w:vAlign w:val="center"/>
          </w:tcPr>
          <w:p>
            <w:pPr>
              <w:pStyle w:val="11"/>
            </w:pPr>
            <w:r>
              <w:t>481.41</w:t>
            </w:r>
          </w:p>
        </w:tc>
        <w:tc>
          <w:tcPr>
            <w:tcW w:w="1134" w:type="dxa"/>
            <w:vAlign w:val="center"/>
          </w:tcPr>
          <w:p>
            <w:pPr>
              <w:pStyle w:val="11"/>
            </w:pPr>
            <w:r>
              <w:t>481.41</w:t>
            </w:r>
          </w:p>
        </w:tc>
        <w:tc>
          <w:tcPr>
            <w:tcW w:w="1134" w:type="dxa"/>
            <w:vAlign w:val="center"/>
          </w:tcPr>
          <w:p>
            <w:pPr>
              <w:pStyle w:val="11"/>
            </w:pPr>
            <w:r>
              <w:t>481.41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21</w:t>
            </w:r>
          </w:p>
        </w:tc>
        <w:tc>
          <w:tcPr>
            <w:tcW w:w="992" w:type="dxa"/>
            <w:vAlign w:val="center"/>
          </w:tcPr>
          <w:p>
            <w:pPr>
              <w:pStyle w:val="10"/>
            </w:pPr>
            <w:r>
              <w:t>21508</w:t>
            </w:r>
          </w:p>
        </w:tc>
        <w:tc>
          <w:tcPr>
            <w:tcW w:w="1559" w:type="dxa"/>
            <w:vAlign w:val="center"/>
          </w:tcPr>
          <w:p>
            <w:pPr>
              <w:pStyle w:val="10"/>
            </w:pPr>
            <w:r>
              <w:t>支持中小企业发展和管理支出</w:t>
            </w:r>
          </w:p>
        </w:tc>
        <w:tc>
          <w:tcPr>
            <w:tcW w:w="1134" w:type="dxa"/>
            <w:vAlign w:val="center"/>
          </w:tcPr>
          <w:p>
            <w:pPr>
              <w:pStyle w:val="11"/>
            </w:pPr>
            <w:r>
              <w:t>4.60</w:t>
            </w:r>
          </w:p>
        </w:tc>
        <w:tc>
          <w:tcPr>
            <w:tcW w:w="1134" w:type="dxa"/>
            <w:vAlign w:val="center"/>
          </w:tcPr>
          <w:p>
            <w:pPr>
              <w:pStyle w:val="11"/>
            </w:pPr>
            <w:r>
              <w:t>1.40</w:t>
            </w:r>
          </w:p>
        </w:tc>
        <w:tc>
          <w:tcPr>
            <w:tcW w:w="1134" w:type="dxa"/>
            <w:vAlign w:val="center"/>
          </w:tcPr>
          <w:p>
            <w:pPr>
              <w:pStyle w:val="11"/>
            </w:pPr>
            <w:r>
              <w:t>1.40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22</w:t>
            </w:r>
          </w:p>
        </w:tc>
        <w:tc>
          <w:tcPr>
            <w:tcW w:w="992" w:type="dxa"/>
            <w:vAlign w:val="center"/>
          </w:tcPr>
          <w:p>
            <w:pPr>
              <w:pStyle w:val="10"/>
            </w:pPr>
            <w:r>
              <w:t>2150805</w:t>
            </w:r>
          </w:p>
        </w:tc>
        <w:tc>
          <w:tcPr>
            <w:tcW w:w="1559" w:type="dxa"/>
            <w:vAlign w:val="center"/>
          </w:tcPr>
          <w:p>
            <w:pPr>
              <w:pStyle w:val="10"/>
            </w:pPr>
            <w:r>
              <w:t>中小企业发展专项</w:t>
            </w:r>
          </w:p>
        </w:tc>
        <w:tc>
          <w:tcPr>
            <w:tcW w:w="1134" w:type="dxa"/>
            <w:vAlign w:val="center"/>
          </w:tcPr>
          <w:p>
            <w:pPr>
              <w:pStyle w:val="11"/>
            </w:pPr>
            <w:r>
              <w:t>4.60</w:t>
            </w:r>
          </w:p>
        </w:tc>
        <w:tc>
          <w:tcPr>
            <w:tcW w:w="1134" w:type="dxa"/>
            <w:vAlign w:val="center"/>
          </w:tcPr>
          <w:p>
            <w:pPr>
              <w:pStyle w:val="11"/>
            </w:pPr>
            <w:r>
              <w:t>1.40</w:t>
            </w:r>
          </w:p>
        </w:tc>
        <w:tc>
          <w:tcPr>
            <w:tcW w:w="1134" w:type="dxa"/>
            <w:vAlign w:val="center"/>
          </w:tcPr>
          <w:p>
            <w:pPr>
              <w:pStyle w:val="11"/>
            </w:pPr>
            <w:r>
              <w:t>1.40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5"/>
            </w:pPr>
            <w:r>
              <w:t>304001保定市徐水区工业和信息化局本级</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3551.67</w:t>
            </w:r>
          </w:p>
        </w:tc>
        <w:tc>
          <w:tcPr>
            <w:tcW w:w="1361" w:type="dxa"/>
            <w:vAlign w:val="center"/>
          </w:tcPr>
          <w:p>
            <w:pPr>
              <w:pStyle w:val="13"/>
            </w:pPr>
            <w:r>
              <w:t>1148.27</w:t>
            </w:r>
          </w:p>
        </w:tc>
        <w:tc>
          <w:tcPr>
            <w:tcW w:w="1361" w:type="dxa"/>
            <w:vAlign w:val="center"/>
          </w:tcPr>
          <w:p>
            <w:pPr>
              <w:pStyle w:val="13"/>
            </w:pPr>
            <w:r>
              <w:t>2403.40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992" w:type="dxa"/>
            <w:vAlign w:val="center"/>
          </w:tcPr>
          <w:p>
            <w:pPr>
              <w:pStyle w:val="10"/>
            </w:pPr>
            <w:r>
              <w:t>206</w:t>
            </w:r>
          </w:p>
        </w:tc>
        <w:tc>
          <w:tcPr>
            <w:tcW w:w="4535" w:type="dxa"/>
            <w:vAlign w:val="center"/>
          </w:tcPr>
          <w:p>
            <w:pPr>
              <w:pStyle w:val="10"/>
            </w:pPr>
            <w:r>
              <w:t>科学技术支出</w:t>
            </w:r>
          </w:p>
        </w:tc>
        <w:tc>
          <w:tcPr>
            <w:tcW w:w="1361" w:type="dxa"/>
            <w:vAlign w:val="center"/>
          </w:tcPr>
          <w:p>
            <w:pPr>
              <w:pStyle w:val="11"/>
            </w:pPr>
            <w:r>
              <w:t>2660.75</w:t>
            </w:r>
          </w:p>
        </w:tc>
        <w:tc>
          <w:tcPr>
            <w:tcW w:w="1361" w:type="dxa"/>
            <w:vAlign w:val="center"/>
          </w:tcPr>
          <w:p>
            <w:pPr>
              <w:pStyle w:val="11"/>
            </w:pPr>
            <w:r>
              <w:t>891.63</w:t>
            </w:r>
          </w:p>
        </w:tc>
        <w:tc>
          <w:tcPr>
            <w:tcW w:w="1361" w:type="dxa"/>
            <w:vAlign w:val="center"/>
          </w:tcPr>
          <w:p>
            <w:pPr>
              <w:pStyle w:val="11"/>
            </w:pPr>
            <w:r>
              <w:t>1769.12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992" w:type="dxa"/>
            <w:vAlign w:val="center"/>
          </w:tcPr>
          <w:p>
            <w:pPr>
              <w:pStyle w:val="10"/>
            </w:pPr>
            <w:r>
              <w:t>20601</w:t>
            </w:r>
          </w:p>
        </w:tc>
        <w:tc>
          <w:tcPr>
            <w:tcW w:w="4535" w:type="dxa"/>
            <w:vAlign w:val="center"/>
          </w:tcPr>
          <w:p>
            <w:pPr>
              <w:pStyle w:val="10"/>
            </w:pPr>
            <w:r>
              <w:t>科学技术管理事务</w:t>
            </w:r>
          </w:p>
        </w:tc>
        <w:tc>
          <w:tcPr>
            <w:tcW w:w="1361" w:type="dxa"/>
            <w:vAlign w:val="center"/>
          </w:tcPr>
          <w:p>
            <w:pPr>
              <w:pStyle w:val="11"/>
            </w:pPr>
            <w:r>
              <w:t>906.41</w:t>
            </w:r>
          </w:p>
        </w:tc>
        <w:tc>
          <w:tcPr>
            <w:tcW w:w="1361" w:type="dxa"/>
            <w:vAlign w:val="center"/>
          </w:tcPr>
          <w:p>
            <w:pPr>
              <w:pStyle w:val="11"/>
            </w:pPr>
            <w:r>
              <w:t>891.63</w:t>
            </w:r>
          </w:p>
        </w:tc>
        <w:tc>
          <w:tcPr>
            <w:tcW w:w="1361" w:type="dxa"/>
            <w:vAlign w:val="center"/>
          </w:tcPr>
          <w:p>
            <w:pPr>
              <w:pStyle w:val="11"/>
            </w:pPr>
            <w:r>
              <w:t>14.78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992" w:type="dxa"/>
            <w:vAlign w:val="center"/>
          </w:tcPr>
          <w:p>
            <w:pPr>
              <w:pStyle w:val="10"/>
            </w:pPr>
            <w:r>
              <w:t>2060101</w:t>
            </w:r>
          </w:p>
        </w:tc>
        <w:tc>
          <w:tcPr>
            <w:tcW w:w="4535" w:type="dxa"/>
            <w:vAlign w:val="center"/>
          </w:tcPr>
          <w:p>
            <w:pPr>
              <w:pStyle w:val="10"/>
            </w:pPr>
            <w:r>
              <w:t>行政运行</w:t>
            </w:r>
          </w:p>
        </w:tc>
        <w:tc>
          <w:tcPr>
            <w:tcW w:w="1361" w:type="dxa"/>
            <w:vAlign w:val="center"/>
          </w:tcPr>
          <w:p>
            <w:pPr>
              <w:pStyle w:val="11"/>
            </w:pPr>
            <w:r>
              <w:t>289.10</w:t>
            </w:r>
          </w:p>
        </w:tc>
        <w:tc>
          <w:tcPr>
            <w:tcW w:w="1361" w:type="dxa"/>
            <w:vAlign w:val="center"/>
          </w:tcPr>
          <w:p>
            <w:pPr>
              <w:pStyle w:val="11"/>
            </w:pPr>
            <w:r>
              <w:t>289.00</w:t>
            </w:r>
          </w:p>
        </w:tc>
        <w:tc>
          <w:tcPr>
            <w:tcW w:w="1361" w:type="dxa"/>
            <w:vAlign w:val="center"/>
          </w:tcPr>
          <w:p>
            <w:pPr>
              <w:pStyle w:val="11"/>
            </w:pPr>
            <w:r>
              <w:t>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992" w:type="dxa"/>
            <w:vAlign w:val="center"/>
          </w:tcPr>
          <w:p>
            <w:pPr>
              <w:pStyle w:val="10"/>
            </w:pPr>
            <w:r>
              <w:t>2060199</w:t>
            </w:r>
          </w:p>
        </w:tc>
        <w:tc>
          <w:tcPr>
            <w:tcW w:w="4535" w:type="dxa"/>
            <w:vAlign w:val="center"/>
          </w:tcPr>
          <w:p>
            <w:pPr>
              <w:pStyle w:val="10"/>
            </w:pPr>
            <w:r>
              <w:t>其他科学技术管理事务支出</w:t>
            </w:r>
          </w:p>
        </w:tc>
        <w:tc>
          <w:tcPr>
            <w:tcW w:w="1361" w:type="dxa"/>
            <w:vAlign w:val="center"/>
          </w:tcPr>
          <w:p>
            <w:pPr>
              <w:pStyle w:val="11"/>
            </w:pPr>
            <w:r>
              <w:t>617.31</w:t>
            </w:r>
          </w:p>
        </w:tc>
        <w:tc>
          <w:tcPr>
            <w:tcW w:w="1361" w:type="dxa"/>
            <w:vAlign w:val="center"/>
          </w:tcPr>
          <w:p>
            <w:pPr>
              <w:pStyle w:val="11"/>
            </w:pPr>
            <w:r>
              <w:t>602.63</w:t>
            </w:r>
          </w:p>
        </w:tc>
        <w:tc>
          <w:tcPr>
            <w:tcW w:w="1361" w:type="dxa"/>
            <w:vAlign w:val="center"/>
          </w:tcPr>
          <w:p>
            <w:pPr>
              <w:pStyle w:val="11"/>
            </w:pPr>
            <w:r>
              <w:t>14.68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992" w:type="dxa"/>
            <w:vAlign w:val="center"/>
          </w:tcPr>
          <w:p>
            <w:pPr>
              <w:pStyle w:val="10"/>
            </w:pPr>
            <w:r>
              <w:t>20604</w:t>
            </w:r>
          </w:p>
        </w:tc>
        <w:tc>
          <w:tcPr>
            <w:tcW w:w="4535" w:type="dxa"/>
            <w:vAlign w:val="center"/>
          </w:tcPr>
          <w:p>
            <w:pPr>
              <w:pStyle w:val="10"/>
            </w:pPr>
            <w:r>
              <w:t>技术研究与开发</w:t>
            </w:r>
          </w:p>
        </w:tc>
        <w:tc>
          <w:tcPr>
            <w:tcW w:w="1361" w:type="dxa"/>
            <w:vAlign w:val="center"/>
          </w:tcPr>
          <w:p>
            <w:pPr>
              <w:pStyle w:val="11"/>
            </w:pPr>
            <w:r>
              <w:t>1214.34</w:t>
            </w:r>
          </w:p>
        </w:tc>
        <w:tc>
          <w:tcPr>
            <w:tcW w:w="1361" w:type="dxa"/>
            <w:vAlign w:val="center"/>
          </w:tcPr>
          <w:p>
            <w:pPr>
              <w:pStyle w:val="11"/>
            </w:pPr>
          </w:p>
        </w:tc>
        <w:tc>
          <w:tcPr>
            <w:tcW w:w="1361" w:type="dxa"/>
            <w:vAlign w:val="center"/>
          </w:tcPr>
          <w:p>
            <w:pPr>
              <w:pStyle w:val="11"/>
            </w:pPr>
            <w:r>
              <w:t>1214.34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992" w:type="dxa"/>
            <w:vAlign w:val="center"/>
          </w:tcPr>
          <w:p>
            <w:pPr>
              <w:pStyle w:val="10"/>
            </w:pPr>
            <w:r>
              <w:t>2060499</w:t>
            </w:r>
          </w:p>
        </w:tc>
        <w:tc>
          <w:tcPr>
            <w:tcW w:w="4535" w:type="dxa"/>
            <w:vAlign w:val="center"/>
          </w:tcPr>
          <w:p>
            <w:pPr>
              <w:pStyle w:val="10"/>
            </w:pPr>
            <w:r>
              <w:t>其他技术研究与开发支出</w:t>
            </w:r>
          </w:p>
        </w:tc>
        <w:tc>
          <w:tcPr>
            <w:tcW w:w="1361" w:type="dxa"/>
            <w:vAlign w:val="center"/>
          </w:tcPr>
          <w:p>
            <w:pPr>
              <w:pStyle w:val="11"/>
            </w:pPr>
            <w:r>
              <w:t>1214.34</w:t>
            </w:r>
          </w:p>
        </w:tc>
        <w:tc>
          <w:tcPr>
            <w:tcW w:w="1361" w:type="dxa"/>
            <w:vAlign w:val="center"/>
          </w:tcPr>
          <w:p>
            <w:pPr>
              <w:pStyle w:val="11"/>
            </w:pPr>
          </w:p>
        </w:tc>
        <w:tc>
          <w:tcPr>
            <w:tcW w:w="1361" w:type="dxa"/>
            <w:vAlign w:val="center"/>
          </w:tcPr>
          <w:p>
            <w:pPr>
              <w:pStyle w:val="11"/>
            </w:pPr>
            <w:r>
              <w:t>1214.34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992" w:type="dxa"/>
            <w:vAlign w:val="center"/>
          </w:tcPr>
          <w:p>
            <w:pPr>
              <w:pStyle w:val="10"/>
            </w:pPr>
            <w:r>
              <w:t>20699</w:t>
            </w:r>
          </w:p>
        </w:tc>
        <w:tc>
          <w:tcPr>
            <w:tcW w:w="4535" w:type="dxa"/>
            <w:vAlign w:val="center"/>
          </w:tcPr>
          <w:p>
            <w:pPr>
              <w:pStyle w:val="10"/>
            </w:pPr>
            <w:r>
              <w:t>其他科学技术支出</w:t>
            </w:r>
          </w:p>
        </w:tc>
        <w:tc>
          <w:tcPr>
            <w:tcW w:w="1361" w:type="dxa"/>
            <w:vAlign w:val="center"/>
          </w:tcPr>
          <w:p>
            <w:pPr>
              <w:pStyle w:val="11"/>
            </w:pPr>
            <w:r>
              <w:t>540.00</w:t>
            </w:r>
          </w:p>
        </w:tc>
        <w:tc>
          <w:tcPr>
            <w:tcW w:w="1361" w:type="dxa"/>
            <w:vAlign w:val="center"/>
          </w:tcPr>
          <w:p>
            <w:pPr>
              <w:pStyle w:val="11"/>
            </w:pPr>
          </w:p>
        </w:tc>
        <w:tc>
          <w:tcPr>
            <w:tcW w:w="1361" w:type="dxa"/>
            <w:vAlign w:val="center"/>
          </w:tcPr>
          <w:p>
            <w:pPr>
              <w:pStyle w:val="11"/>
            </w:pPr>
            <w:r>
              <w:t>540.00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992" w:type="dxa"/>
            <w:vAlign w:val="center"/>
          </w:tcPr>
          <w:p>
            <w:pPr>
              <w:pStyle w:val="10"/>
            </w:pPr>
            <w:r>
              <w:t>2069999</w:t>
            </w:r>
          </w:p>
        </w:tc>
        <w:tc>
          <w:tcPr>
            <w:tcW w:w="4535" w:type="dxa"/>
            <w:vAlign w:val="center"/>
          </w:tcPr>
          <w:p>
            <w:pPr>
              <w:pStyle w:val="10"/>
            </w:pPr>
            <w:r>
              <w:t>其他科学技术支出</w:t>
            </w:r>
          </w:p>
        </w:tc>
        <w:tc>
          <w:tcPr>
            <w:tcW w:w="1361" w:type="dxa"/>
            <w:vAlign w:val="center"/>
          </w:tcPr>
          <w:p>
            <w:pPr>
              <w:pStyle w:val="11"/>
            </w:pPr>
            <w:r>
              <w:t>540.00</w:t>
            </w:r>
          </w:p>
        </w:tc>
        <w:tc>
          <w:tcPr>
            <w:tcW w:w="1361" w:type="dxa"/>
            <w:vAlign w:val="center"/>
          </w:tcPr>
          <w:p>
            <w:pPr>
              <w:pStyle w:val="11"/>
            </w:pPr>
          </w:p>
        </w:tc>
        <w:tc>
          <w:tcPr>
            <w:tcW w:w="1361" w:type="dxa"/>
            <w:vAlign w:val="center"/>
          </w:tcPr>
          <w:p>
            <w:pPr>
              <w:pStyle w:val="11"/>
            </w:pPr>
            <w:r>
              <w:t>540.00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11"/>
            </w:pPr>
            <w:r>
              <w:t>284.91</w:t>
            </w:r>
          </w:p>
        </w:tc>
        <w:tc>
          <w:tcPr>
            <w:tcW w:w="1361" w:type="dxa"/>
            <w:vAlign w:val="center"/>
          </w:tcPr>
          <w:p>
            <w:pPr>
              <w:pStyle w:val="11"/>
            </w:pPr>
            <w:r>
              <w:t>256.65</w:t>
            </w:r>
          </w:p>
        </w:tc>
        <w:tc>
          <w:tcPr>
            <w:tcW w:w="1361" w:type="dxa"/>
            <w:vAlign w:val="center"/>
          </w:tcPr>
          <w:p>
            <w:pPr>
              <w:pStyle w:val="11"/>
            </w:pPr>
            <w:r>
              <w:t>28.26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11"/>
            </w:pPr>
            <w:r>
              <w:t>256.65</w:t>
            </w:r>
          </w:p>
        </w:tc>
        <w:tc>
          <w:tcPr>
            <w:tcW w:w="1361" w:type="dxa"/>
            <w:vAlign w:val="center"/>
          </w:tcPr>
          <w:p>
            <w:pPr>
              <w:pStyle w:val="11"/>
            </w:pPr>
            <w:r>
              <w:t>256.65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11"/>
            </w:pPr>
            <w:r>
              <w:t>176.96</w:t>
            </w:r>
          </w:p>
        </w:tc>
        <w:tc>
          <w:tcPr>
            <w:tcW w:w="1361" w:type="dxa"/>
            <w:vAlign w:val="center"/>
          </w:tcPr>
          <w:p>
            <w:pPr>
              <w:pStyle w:val="11"/>
            </w:pPr>
            <w:r>
              <w:t>176.96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992" w:type="dxa"/>
            <w:vAlign w:val="center"/>
          </w:tcPr>
          <w:p>
            <w:pPr>
              <w:pStyle w:val="10"/>
            </w:pPr>
            <w:r>
              <w:t>2080502</w:t>
            </w:r>
          </w:p>
        </w:tc>
        <w:tc>
          <w:tcPr>
            <w:tcW w:w="4535" w:type="dxa"/>
            <w:vAlign w:val="center"/>
          </w:tcPr>
          <w:p>
            <w:pPr>
              <w:pStyle w:val="10"/>
            </w:pPr>
            <w:r>
              <w:t>事业单位离退休</w:t>
            </w:r>
          </w:p>
        </w:tc>
        <w:tc>
          <w:tcPr>
            <w:tcW w:w="1361" w:type="dxa"/>
            <w:vAlign w:val="center"/>
          </w:tcPr>
          <w:p>
            <w:pPr>
              <w:pStyle w:val="11"/>
            </w:pPr>
            <w:r>
              <w:t>79.69</w:t>
            </w:r>
          </w:p>
        </w:tc>
        <w:tc>
          <w:tcPr>
            <w:tcW w:w="1361" w:type="dxa"/>
            <w:vAlign w:val="center"/>
          </w:tcPr>
          <w:p>
            <w:pPr>
              <w:pStyle w:val="11"/>
            </w:pPr>
            <w:r>
              <w:t>79.69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992" w:type="dxa"/>
            <w:vAlign w:val="center"/>
          </w:tcPr>
          <w:p>
            <w:pPr>
              <w:pStyle w:val="10"/>
            </w:pPr>
            <w:r>
              <w:t>20899</w:t>
            </w:r>
          </w:p>
        </w:tc>
        <w:tc>
          <w:tcPr>
            <w:tcW w:w="4535" w:type="dxa"/>
            <w:vAlign w:val="center"/>
          </w:tcPr>
          <w:p>
            <w:pPr>
              <w:pStyle w:val="10"/>
            </w:pPr>
            <w:r>
              <w:t>其他社会保障和就业支出</w:t>
            </w:r>
          </w:p>
        </w:tc>
        <w:tc>
          <w:tcPr>
            <w:tcW w:w="1361" w:type="dxa"/>
            <w:vAlign w:val="center"/>
          </w:tcPr>
          <w:p>
            <w:pPr>
              <w:pStyle w:val="11"/>
            </w:pPr>
            <w:r>
              <w:t>28.26</w:t>
            </w:r>
          </w:p>
        </w:tc>
        <w:tc>
          <w:tcPr>
            <w:tcW w:w="1361" w:type="dxa"/>
            <w:vAlign w:val="center"/>
          </w:tcPr>
          <w:p>
            <w:pPr>
              <w:pStyle w:val="11"/>
            </w:pPr>
          </w:p>
        </w:tc>
        <w:tc>
          <w:tcPr>
            <w:tcW w:w="1361" w:type="dxa"/>
            <w:vAlign w:val="center"/>
          </w:tcPr>
          <w:p>
            <w:pPr>
              <w:pStyle w:val="11"/>
            </w:pPr>
            <w:r>
              <w:t>28.26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992" w:type="dxa"/>
            <w:vAlign w:val="center"/>
          </w:tcPr>
          <w:p>
            <w:pPr>
              <w:pStyle w:val="10"/>
            </w:pPr>
            <w:r>
              <w:t>2089999</w:t>
            </w:r>
          </w:p>
        </w:tc>
        <w:tc>
          <w:tcPr>
            <w:tcW w:w="4535" w:type="dxa"/>
            <w:vAlign w:val="center"/>
          </w:tcPr>
          <w:p>
            <w:pPr>
              <w:pStyle w:val="10"/>
            </w:pPr>
            <w:r>
              <w:t>其他社会保障和就业支出</w:t>
            </w:r>
          </w:p>
        </w:tc>
        <w:tc>
          <w:tcPr>
            <w:tcW w:w="1361" w:type="dxa"/>
            <w:vAlign w:val="center"/>
          </w:tcPr>
          <w:p>
            <w:pPr>
              <w:pStyle w:val="11"/>
            </w:pPr>
            <w:r>
              <w:t>28.26</w:t>
            </w:r>
          </w:p>
        </w:tc>
        <w:tc>
          <w:tcPr>
            <w:tcW w:w="1361" w:type="dxa"/>
            <w:vAlign w:val="center"/>
          </w:tcPr>
          <w:p>
            <w:pPr>
              <w:pStyle w:val="11"/>
            </w:pPr>
          </w:p>
        </w:tc>
        <w:tc>
          <w:tcPr>
            <w:tcW w:w="1361" w:type="dxa"/>
            <w:vAlign w:val="center"/>
          </w:tcPr>
          <w:p>
            <w:pPr>
              <w:pStyle w:val="11"/>
            </w:pPr>
            <w:r>
              <w:t>28.26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992" w:type="dxa"/>
            <w:vAlign w:val="center"/>
          </w:tcPr>
          <w:p>
            <w:pPr>
              <w:pStyle w:val="10"/>
            </w:pPr>
            <w:r>
              <w:t>215</w:t>
            </w:r>
          </w:p>
        </w:tc>
        <w:tc>
          <w:tcPr>
            <w:tcW w:w="4535" w:type="dxa"/>
            <w:vAlign w:val="center"/>
          </w:tcPr>
          <w:p>
            <w:pPr>
              <w:pStyle w:val="10"/>
            </w:pPr>
            <w:r>
              <w:t>资源勘探工业信息等支出</w:t>
            </w:r>
          </w:p>
        </w:tc>
        <w:tc>
          <w:tcPr>
            <w:tcW w:w="1361" w:type="dxa"/>
            <w:vAlign w:val="center"/>
          </w:tcPr>
          <w:p>
            <w:pPr>
              <w:pStyle w:val="11"/>
            </w:pPr>
            <w:r>
              <w:t>606.01</w:t>
            </w:r>
          </w:p>
        </w:tc>
        <w:tc>
          <w:tcPr>
            <w:tcW w:w="1361" w:type="dxa"/>
            <w:vAlign w:val="center"/>
          </w:tcPr>
          <w:p>
            <w:pPr>
              <w:pStyle w:val="11"/>
            </w:pPr>
          </w:p>
        </w:tc>
        <w:tc>
          <w:tcPr>
            <w:tcW w:w="1361" w:type="dxa"/>
            <w:vAlign w:val="center"/>
          </w:tcPr>
          <w:p>
            <w:pPr>
              <w:pStyle w:val="11"/>
            </w:pPr>
            <w:r>
              <w:t>606.01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992" w:type="dxa"/>
            <w:vAlign w:val="center"/>
          </w:tcPr>
          <w:p>
            <w:pPr>
              <w:pStyle w:val="10"/>
            </w:pPr>
            <w:r>
              <w:t>21502</w:t>
            </w:r>
          </w:p>
        </w:tc>
        <w:tc>
          <w:tcPr>
            <w:tcW w:w="4535" w:type="dxa"/>
            <w:vAlign w:val="center"/>
          </w:tcPr>
          <w:p>
            <w:pPr>
              <w:pStyle w:val="10"/>
            </w:pPr>
            <w:r>
              <w:t>制造业</w:t>
            </w:r>
          </w:p>
        </w:tc>
        <w:tc>
          <w:tcPr>
            <w:tcW w:w="1361" w:type="dxa"/>
            <w:vAlign w:val="center"/>
          </w:tcPr>
          <w:p>
            <w:pPr>
              <w:pStyle w:val="11"/>
            </w:pPr>
            <w:r>
              <w:t>120.00</w:t>
            </w:r>
          </w:p>
        </w:tc>
        <w:tc>
          <w:tcPr>
            <w:tcW w:w="1361" w:type="dxa"/>
            <w:vAlign w:val="center"/>
          </w:tcPr>
          <w:p>
            <w:pPr>
              <w:pStyle w:val="11"/>
            </w:pPr>
          </w:p>
        </w:tc>
        <w:tc>
          <w:tcPr>
            <w:tcW w:w="1361" w:type="dxa"/>
            <w:vAlign w:val="center"/>
          </w:tcPr>
          <w:p>
            <w:pPr>
              <w:pStyle w:val="11"/>
            </w:pPr>
            <w:r>
              <w:t>120.00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992" w:type="dxa"/>
            <w:vAlign w:val="center"/>
          </w:tcPr>
          <w:p>
            <w:pPr>
              <w:pStyle w:val="10"/>
            </w:pPr>
            <w:r>
              <w:t>2150299</w:t>
            </w:r>
          </w:p>
        </w:tc>
        <w:tc>
          <w:tcPr>
            <w:tcW w:w="4535" w:type="dxa"/>
            <w:vAlign w:val="center"/>
          </w:tcPr>
          <w:p>
            <w:pPr>
              <w:pStyle w:val="10"/>
            </w:pPr>
            <w:r>
              <w:t>其他制造业支出</w:t>
            </w:r>
          </w:p>
        </w:tc>
        <w:tc>
          <w:tcPr>
            <w:tcW w:w="1361" w:type="dxa"/>
            <w:vAlign w:val="center"/>
          </w:tcPr>
          <w:p>
            <w:pPr>
              <w:pStyle w:val="11"/>
            </w:pPr>
            <w:r>
              <w:t>120.00</w:t>
            </w:r>
          </w:p>
        </w:tc>
        <w:tc>
          <w:tcPr>
            <w:tcW w:w="1361" w:type="dxa"/>
            <w:vAlign w:val="center"/>
          </w:tcPr>
          <w:p>
            <w:pPr>
              <w:pStyle w:val="11"/>
            </w:pPr>
          </w:p>
        </w:tc>
        <w:tc>
          <w:tcPr>
            <w:tcW w:w="1361" w:type="dxa"/>
            <w:vAlign w:val="center"/>
          </w:tcPr>
          <w:p>
            <w:pPr>
              <w:pStyle w:val="11"/>
            </w:pPr>
            <w:r>
              <w:t>120.00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992" w:type="dxa"/>
            <w:vAlign w:val="center"/>
          </w:tcPr>
          <w:p>
            <w:pPr>
              <w:pStyle w:val="10"/>
            </w:pPr>
            <w:r>
              <w:t>21505</w:t>
            </w:r>
          </w:p>
        </w:tc>
        <w:tc>
          <w:tcPr>
            <w:tcW w:w="4535" w:type="dxa"/>
            <w:vAlign w:val="center"/>
          </w:tcPr>
          <w:p>
            <w:pPr>
              <w:pStyle w:val="10"/>
            </w:pPr>
            <w:r>
              <w:t>工业和信息产业监管</w:t>
            </w:r>
          </w:p>
        </w:tc>
        <w:tc>
          <w:tcPr>
            <w:tcW w:w="1361" w:type="dxa"/>
            <w:vAlign w:val="center"/>
          </w:tcPr>
          <w:p>
            <w:pPr>
              <w:pStyle w:val="11"/>
            </w:pPr>
            <w:r>
              <w:t>481.41</w:t>
            </w:r>
          </w:p>
        </w:tc>
        <w:tc>
          <w:tcPr>
            <w:tcW w:w="1361" w:type="dxa"/>
            <w:vAlign w:val="center"/>
          </w:tcPr>
          <w:p>
            <w:pPr>
              <w:pStyle w:val="11"/>
            </w:pPr>
          </w:p>
        </w:tc>
        <w:tc>
          <w:tcPr>
            <w:tcW w:w="1361" w:type="dxa"/>
            <w:vAlign w:val="center"/>
          </w:tcPr>
          <w:p>
            <w:pPr>
              <w:pStyle w:val="11"/>
            </w:pPr>
            <w:r>
              <w:t>481.41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992" w:type="dxa"/>
            <w:vAlign w:val="center"/>
          </w:tcPr>
          <w:p>
            <w:pPr>
              <w:pStyle w:val="10"/>
            </w:pPr>
            <w:r>
              <w:t>2150517</w:t>
            </w:r>
          </w:p>
        </w:tc>
        <w:tc>
          <w:tcPr>
            <w:tcW w:w="4535" w:type="dxa"/>
            <w:vAlign w:val="center"/>
          </w:tcPr>
          <w:p>
            <w:pPr>
              <w:pStyle w:val="10"/>
            </w:pPr>
            <w:r>
              <w:t>产业发展</w:t>
            </w:r>
          </w:p>
        </w:tc>
        <w:tc>
          <w:tcPr>
            <w:tcW w:w="1361" w:type="dxa"/>
            <w:vAlign w:val="center"/>
          </w:tcPr>
          <w:p>
            <w:pPr>
              <w:pStyle w:val="11"/>
            </w:pPr>
            <w:r>
              <w:t>481.41</w:t>
            </w:r>
          </w:p>
        </w:tc>
        <w:tc>
          <w:tcPr>
            <w:tcW w:w="1361" w:type="dxa"/>
            <w:vAlign w:val="center"/>
          </w:tcPr>
          <w:p>
            <w:pPr>
              <w:pStyle w:val="11"/>
            </w:pPr>
          </w:p>
        </w:tc>
        <w:tc>
          <w:tcPr>
            <w:tcW w:w="1361" w:type="dxa"/>
            <w:vAlign w:val="center"/>
          </w:tcPr>
          <w:p>
            <w:pPr>
              <w:pStyle w:val="11"/>
            </w:pPr>
            <w:r>
              <w:t>481.41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992" w:type="dxa"/>
            <w:vAlign w:val="center"/>
          </w:tcPr>
          <w:p>
            <w:pPr>
              <w:pStyle w:val="10"/>
            </w:pPr>
            <w:r>
              <w:t>21508</w:t>
            </w:r>
          </w:p>
        </w:tc>
        <w:tc>
          <w:tcPr>
            <w:tcW w:w="4535" w:type="dxa"/>
            <w:vAlign w:val="center"/>
          </w:tcPr>
          <w:p>
            <w:pPr>
              <w:pStyle w:val="10"/>
            </w:pPr>
            <w:r>
              <w:t>支持中小企业发展和管理支出</w:t>
            </w:r>
          </w:p>
        </w:tc>
        <w:tc>
          <w:tcPr>
            <w:tcW w:w="1361" w:type="dxa"/>
            <w:vAlign w:val="center"/>
          </w:tcPr>
          <w:p>
            <w:pPr>
              <w:pStyle w:val="11"/>
            </w:pPr>
            <w:r>
              <w:t>4.60</w:t>
            </w:r>
          </w:p>
        </w:tc>
        <w:tc>
          <w:tcPr>
            <w:tcW w:w="1361" w:type="dxa"/>
            <w:vAlign w:val="center"/>
          </w:tcPr>
          <w:p>
            <w:pPr>
              <w:pStyle w:val="11"/>
            </w:pPr>
          </w:p>
        </w:tc>
        <w:tc>
          <w:tcPr>
            <w:tcW w:w="1361" w:type="dxa"/>
            <w:vAlign w:val="center"/>
          </w:tcPr>
          <w:p>
            <w:pPr>
              <w:pStyle w:val="11"/>
            </w:pPr>
            <w:r>
              <w:t>4.60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992" w:type="dxa"/>
            <w:vAlign w:val="center"/>
          </w:tcPr>
          <w:p>
            <w:pPr>
              <w:pStyle w:val="10"/>
            </w:pPr>
            <w:r>
              <w:t>2150805</w:t>
            </w:r>
          </w:p>
        </w:tc>
        <w:tc>
          <w:tcPr>
            <w:tcW w:w="4535" w:type="dxa"/>
            <w:vAlign w:val="center"/>
          </w:tcPr>
          <w:p>
            <w:pPr>
              <w:pStyle w:val="10"/>
            </w:pPr>
            <w:r>
              <w:t>中小企业发展专项</w:t>
            </w:r>
          </w:p>
        </w:tc>
        <w:tc>
          <w:tcPr>
            <w:tcW w:w="1361" w:type="dxa"/>
            <w:vAlign w:val="center"/>
          </w:tcPr>
          <w:p>
            <w:pPr>
              <w:pStyle w:val="11"/>
            </w:pPr>
            <w:r>
              <w:t>4.60</w:t>
            </w:r>
          </w:p>
        </w:tc>
        <w:tc>
          <w:tcPr>
            <w:tcW w:w="1361" w:type="dxa"/>
            <w:vAlign w:val="center"/>
          </w:tcPr>
          <w:p>
            <w:pPr>
              <w:pStyle w:val="11"/>
            </w:pPr>
          </w:p>
        </w:tc>
        <w:tc>
          <w:tcPr>
            <w:tcW w:w="1361" w:type="dxa"/>
            <w:vAlign w:val="center"/>
          </w:tcPr>
          <w:p>
            <w:pPr>
              <w:pStyle w:val="11"/>
            </w:pPr>
            <w:r>
              <w:t>4.60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5"/>
            </w:pPr>
            <w:r>
              <w:t>304001保定市徐水区工业和信息化局本级</w:t>
            </w:r>
          </w:p>
        </w:tc>
        <w:tc>
          <w:tcPr>
            <w:tcW w:w="3402" w:type="dxa"/>
            <w:tcBorders>
              <w:top w:val="single" w:color="FFFFFF" w:sz="6" w:space="0"/>
              <w:left w:val="single" w:color="FFFFFF" w:sz="6" w:space="0"/>
              <w:right w:val="single" w:color="FFFFFF" w:sz="6" w:space="0"/>
            </w:tcBorders>
            <w:vAlign w:val="center"/>
          </w:tcPr>
          <w:p>
            <w:pPr>
              <w:pStyle w:val="6"/>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3402" w:type="dxa"/>
            <w:vAlign w:val="center"/>
          </w:tcPr>
          <w:p>
            <w:pPr>
              <w:pStyle w:val="10"/>
            </w:pPr>
            <w:r>
              <w:t>一、一般公共预算拨款</w:t>
            </w:r>
          </w:p>
        </w:tc>
        <w:tc>
          <w:tcPr>
            <w:tcW w:w="1474" w:type="dxa"/>
            <w:vAlign w:val="center"/>
          </w:tcPr>
          <w:p>
            <w:pPr>
              <w:pStyle w:val="11"/>
            </w:pPr>
            <w:r>
              <w:t>3408.37</w:t>
            </w:r>
          </w:p>
        </w:tc>
        <w:tc>
          <w:tcPr>
            <w:tcW w:w="3402" w:type="dxa"/>
            <w:vAlign w:val="center"/>
          </w:tcPr>
          <w:p>
            <w:pPr>
              <w:pStyle w:val="10"/>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六、科学技术支出</w:t>
            </w:r>
          </w:p>
        </w:tc>
        <w:tc>
          <w:tcPr>
            <w:tcW w:w="1474" w:type="dxa"/>
            <w:vAlign w:val="center"/>
          </w:tcPr>
          <w:p>
            <w:pPr>
              <w:pStyle w:val="11"/>
            </w:pPr>
            <w:r>
              <w:t>2660.65</w:t>
            </w:r>
          </w:p>
        </w:tc>
        <w:tc>
          <w:tcPr>
            <w:tcW w:w="1474" w:type="dxa"/>
            <w:vAlign w:val="center"/>
          </w:tcPr>
          <w:p>
            <w:pPr>
              <w:pStyle w:val="11"/>
            </w:pPr>
            <w:r>
              <w:t>2660.65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八、社会保障和就业支出</w:t>
            </w:r>
          </w:p>
        </w:tc>
        <w:tc>
          <w:tcPr>
            <w:tcW w:w="1474" w:type="dxa"/>
            <w:vAlign w:val="center"/>
          </w:tcPr>
          <w:p>
            <w:pPr>
              <w:pStyle w:val="11"/>
            </w:pPr>
            <w:r>
              <w:t>284.91</w:t>
            </w:r>
          </w:p>
        </w:tc>
        <w:tc>
          <w:tcPr>
            <w:tcW w:w="1474" w:type="dxa"/>
            <w:vAlign w:val="center"/>
          </w:tcPr>
          <w:p>
            <w:pPr>
              <w:pStyle w:val="11"/>
            </w:pPr>
            <w:r>
              <w:t>284.91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十五、资源勘探工业信息等支出</w:t>
            </w:r>
          </w:p>
        </w:tc>
        <w:tc>
          <w:tcPr>
            <w:tcW w:w="1474" w:type="dxa"/>
            <w:vAlign w:val="center"/>
          </w:tcPr>
          <w:p>
            <w:pPr>
              <w:pStyle w:val="11"/>
            </w:pPr>
            <w:r>
              <w:t>606.01</w:t>
            </w:r>
          </w:p>
        </w:tc>
        <w:tc>
          <w:tcPr>
            <w:tcW w:w="1474" w:type="dxa"/>
            <w:vAlign w:val="center"/>
          </w:tcPr>
          <w:p>
            <w:pPr>
              <w:pStyle w:val="11"/>
            </w:pPr>
            <w:r>
              <w:t>606.01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3402" w:type="dxa"/>
            <w:vAlign w:val="center"/>
          </w:tcPr>
          <w:p>
            <w:pPr>
              <w:pStyle w:val="12"/>
            </w:pPr>
            <w:r>
              <w:t>本年收入合计</w:t>
            </w:r>
          </w:p>
        </w:tc>
        <w:tc>
          <w:tcPr>
            <w:tcW w:w="1474" w:type="dxa"/>
            <w:vAlign w:val="center"/>
          </w:tcPr>
          <w:p>
            <w:pPr>
              <w:pStyle w:val="13"/>
            </w:pPr>
            <w:r>
              <w:t>3408.37</w:t>
            </w:r>
          </w:p>
        </w:tc>
        <w:tc>
          <w:tcPr>
            <w:tcW w:w="3402" w:type="dxa"/>
            <w:vAlign w:val="center"/>
          </w:tcPr>
          <w:p>
            <w:pPr>
              <w:pStyle w:val="12"/>
            </w:pPr>
            <w:r>
              <w:t>本年支出合计</w:t>
            </w:r>
          </w:p>
        </w:tc>
        <w:tc>
          <w:tcPr>
            <w:tcW w:w="1474" w:type="dxa"/>
            <w:vAlign w:val="center"/>
          </w:tcPr>
          <w:p>
            <w:pPr>
              <w:pStyle w:val="13"/>
            </w:pPr>
            <w:r>
              <w:t>3551.57</w:t>
            </w:r>
          </w:p>
        </w:tc>
        <w:tc>
          <w:tcPr>
            <w:tcW w:w="1474" w:type="dxa"/>
            <w:vAlign w:val="center"/>
          </w:tcPr>
          <w:p>
            <w:pPr>
              <w:pStyle w:val="13"/>
            </w:pPr>
            <w:r>
              <w:t>3551.57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3402" w:type="dxa"/>
            <w:vAlign w:val="center"/>
          </w:tcPr>
          <w:p>
            <w:pPr>
              <w:pStyle w:val="10"/>
            </w:pPr>
            <w:r>
              <w:t>年初财政拨款结转和结余</w:t>
            </w:r>
          </w:p>
        </w:tc>
        <w:tc>
          <w:tcPr>
            <w:tcW w:w="1474" w:type="dxa"/>
            <w:vAlign w:val="center"/>
          </w:tcPr>
          <w:p>
            <w:pPr>
              <w:pStyle w:val="11"/>
            </w:pPr>
            <w:r>
              <w:t>143.20</w:t>
            </w:r>
          </w:p>
        </w:tc>
        <w:tc>
          <w:tcPr>
            <w:tcW w:w="3402" w:type="dxa"/>
            <w:vAlign w:val="center"/>
          </w:tcPr>
          <w:p>
            <w:pPr>
              <w:pStyle w:val="10"/>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3402" w:type="dxa"/>
            <w:vAlign w:val="center"/>
          </w:tcPr>
          <w:p>
            <w:pPr>
              <w:pStyle w:val="10"/>
            </w:pPr>
            <w:r>
              <w:t>一、一般公共预算拨款</w:t>
            </w:r>
          </w:p>
        </w:tc>
        <w:tc>
          <w:tcPr>
            <w:tcW w:w="1474" w:type="dxa"/>
            <w:vAlign w:val="center"/>
          </w:tcPr>
          <w:p>
            <w:pPr>
              <w:pStyle w:val="11"/>
            </w:pPr>
            <w:r>
              <w:t>143.20</w:t>
            </w: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35</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36</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37</w:t>
            </w:r>
          </w:p>
        </w:tc>
        <w:tc>
          <w:tcPr>
            <w:tcW w:w="3402" w:type="dxa"/>
            <w:vAlign w:val="center"/>
          </w:tcPr>
          <w:p>
            <w:pPr>
              <w:pStyle w:val="12"/>
            </w:pPr>
            <w:r>
              <w:t>收入总计</w:t>
            </w:r>
          </w:p>
        </w:tc>
        <w:tc>
          <w:tcPr>
            <w:tcW w:w="1474" w:type="dxa"/>
            <w:vAlign w:val="center"/>
          </w:tcPr>
          <w:p>
            <w:pPr>
              <w:pStyle w:val="13"/>
            </w:pPr>
            <w:r>
              <w:t>3551.57</w:t>
            </w:r>
          </w:p>
        </w:tc>
        <w:tc>
          <w:tcPr>
            <w:tcW w:w="3402" w:type="dxa"/>
            <w:vAlign w:val="center"/>
          </w:tcPr>
          <w:p>
            <w:pPr>
              <w:pStyle w:val="12"/>
            </w:pPr>
            <w:r>
              <w:t>支出总计</w:t>
            </w:r>
          </w:p>
        </w:tc>
        <w:tc>
          <w:tcPr>
            <w:tcW w:w="1474" w:type="dxa"/>
            <w:vAlign w:val="center"/>
          </w:tcPr>
          <w:p>
            <w:pPr>
              <w:pStyle w:val="13"/>
            </w:pPr>
            <w:r>
              <w:t>3551.57</w:t>
            </w:r>
          </w:p>
        </w:tc>
        <w:tc>
          <w:tcPr>
            <w:tcW w:w="1474" w:type="dxa"/>
            <w:vAlign w:val="center"/>
          </w:tcPr>
          <w:p>
            <w:pPr>
              <w:pStyle w:val="13"/>
            </w:pPr>
            <w:r>
              <w:t>3551.57</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304001保定市徐水区工业和信息化局本级</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3551.57</w:t>
            </w:r>
          </w:p>
        </w:tc>
        <w:tc>
          <w:tcPr>
            <w:tcW w:w="2551" w:type="dxa"/>
            <w:vAlign w:val="center"/>
          </w:tcPr>
          <w:p>
            <w:pPr>
              <w:pStyle w:val="13"/>
            </w:pPr>
            <w:r>
              <w:t>1148.27</w:t>
            </w:r>
          </w:p>
        </w:tc>
        <w:tc>
          <w:tcPr>
            <w:tcW w:w="2551" w:type="dxa"/>
            <w:vAlign w:val="center"/>
          </w:tcPr>
          <w:p>
            <w:pPr>
              <w:pStyle w:val="13"/>
            </w:pPr>
            <w:r>
              <w:t>2403.30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206</w:t>
            </w:r>
          </w:p>
        </w:tc>
        <w:tc>
          <w:tcPr>
            <w:tcW w:w="4535" w:type="dxa"/>
            <w:vAlign w:val="center"/>
          </w:tcPr>
          <w:p>
            <w:pPr>
              <w:pStyle w:val="10"/>
            </w:pPr>
            <w:r>
              <w:t>科学技术支出</w:t>
            </w:r>
          </w:p>
        </w:tc>
        <w:tc>
          <w:tcPr>
            <w:tcW w:w="2551" w:type="dxa"/>
            <w:vAlign w:val="center"/>
          </w:tcPr>
          <w:p>
            <w:pPr>
              <w:pStyle w:val="11"/>
            </w:pPr>
            <w:r>
              <w:t>2660.65</w:t>
            </w:r>
          </w:p>
        </w:tc>
        <w:tc>
          <w:tcPr>
            <w:tcW w:w="2551" w:type="dxa"/>
            <w:vAlign w:val="center"/>
          </w:tcPr>
          <w:p>
            <w:pPr>
              <w:pStyle w:val="11"/>
            </w:pPr>
            <w:r>
              <w:t>891.63</w:t>
            </w:r>
          </w:p>
        </w:tc>
        <w:tc>
          <w:tcPr>
            <w:tcW w:w="2551" w:type="dxa"/>
            <w:vAlign w:val="center"/>
          </w:tcPr>
          <w:p>
            <w:pPr>
              <w:pStyle w:val="11"/>
            </w:pPr>
            <w:r>
              <w:t>1769.02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20601</w:t>
            </w:r>
          </w:p>
        </w:tc>
        <w:tc>
          <w:tcPr>
            <w:tcW w:w="4535" w:type="dxa"/>
            <w:vAlign w:val="center"/>
          </w:tcPr>
          <w:p>
            <w:pPr>
              <w:pStyle w:val="10"/>
            </w:pPr>
            <w:r>
              <w:t>科学技术管理事务</w:t>
            </w:r>
          </w:p>
        </w:tc>
        <w:tc>
          <w:tcPr>
            <w:tcW w:w="2551" w:type="dxa"/>
            <w:vAlign w:val="center"/>
          </w:tcPr>
          <w:p>
            <w:pPr>
              <w:pStyle w:val="11"/>
            </w:pPr>
            <w:r>
              <w:t>906.31</w:t>
            </w:r>
          </w:p>
        </w:tc>
        <w:tc>
          <w:tcPr>
            <w:tcW w:w="2551" w:type="dxa"/>
            <w:vAlign w:val="center"/>
          </w:tcPr>
          <w:p>
            <w:pPr>
              <w:pStyle w:val="11"/>
            </w:pPr>
            <w:r>
              <w:t>891.63</w:t>
            </w:r>
          </w:p>
        </w:tc>
        <w:tc>
          <w:tcPr>
            <w:tcW w:w="2551" w:type="dxa"/>
            <w:vAlign w:val="center"/>
          </w:tcPr>
          <w:p>
            <w:pPr>
              <w:pStyle w:val="11"/>
            </w:pPr>
            <w:r>
              <w:t>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2060101</w:t>
            </w:r>
          </w:p>
        </w:tc>
        <w:tc>
          <w:tcPr>
            <w:tcW w:w="4535" w:type="dxa"/>
            <w:vAlign w:val="center"/>
          </w:tcPr>
          <w:p>
            <w:pPr>
              <w:pStyle w:val="10"/>
            </w:pPr>
            <w:r>
              <w:t>行政运行</w:t>
            </w:r>
          </w:p>
        </w:tc>
        <w:tc>
          <w:tcPr>
            <w:tcW w:w="2551" w:type="dxa"/>
            <w:vAlign w:val="center"/>
          </w:tcPr>
          <w:p>
            <w:pPr>
              <w:pStyle w:val="11"/>
            </w:pPr>
            <w:r>
              <w:t>289.00</w:t>
            </w:r>
          </w:p>
        </w:tc>
        <w:tc>
          <w:tcPr>
            <w:tcW w:w="2551" w:type="dxa"/>
            <w:vAlign w:val="center"/>
          </w:tcPr>
          <w:p>
            <w:pPr>
              <w:pStyle w:val="11"/>
            </w:pPr>
            <w:r>
              <w:t>289.00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2060199</w:t>
            </w:r>
          </w:p>
        </w:tc>
        <w:tc>
          <w:tcPr>
            <w:tcW w:w="4535" w:type="dxa"/>
            <w:vAlign w:val="center"/>
          </w:tcPr>
          <w:p>
            <w:pPr>
              <w:pStyle w:val="10"/>
            </w:pPr>
            <w:r>
              <w:t>其他科学技术管理事务支出</w:t>
            </w:r>
          </w:p>
        </w:tc>
        <w:tc>
          <w:tcPr>
            <w:tcW w:w="2551" w:type="dxa"/>
            <w:vAlign w:val="center"/>
          </w:tcPr>
          <w:p>
            <w:pPr>
              <w:pStyle w:val="11"/>
            </w:pPr>
            <w:r>
              <w:t>617.31</w:t>
            </w:r>
          </w:p>
        </w:tc>
        <w:tc>
          <w:tcPr>
            <w:tcW w:w="2551" w:type="dxa"/>
            <w:vAlign w:val="center"/>
          </w:tcPr>
          <w:p>
            <w:pPr>
              <w:pStyle w:val="11"/>
            </w:pPr>
            <w:r>
              <w:t>602.63</w:t>
            </w:r>
          </w:p>
        </w:tc>
        <w:tc>
          <w:tcPr>
            <w:tcW w:w="2551" w:type="dxa"/>
            <w:vAlign w:val="center"/>
          </w:tcPr>
          <w:p>
            <w:pPr>
              <w:pStyle w:val="11"/>
            </w:pPr>
            <w:r>
              <w:t>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20604</w:t>
            </w:r>
          </w:p>
        </w:tc>
        <w:tc>
          <w:tcPr>
            <w:tcW w:w="4535" w:type="dxa"/>
            <w:vAlign w:val="center"/>
          </w:tcPr>
          <w:p>
            <w:pPr>
              <w:pStyle w:val="10"/>
            </w:pPr>
            <w:r>
              <w:t>技术研究与开发</w:t>
            </w:r>
          </w:p>
        </w:tc>
        <w:tc>
          <w:tcPr>
            <w:tcW w:w="2551" w:type="dxa"/>
            <w:vAlign w:val="center"/>
          </w:tcPr>
          <w:p>
            <w:pPr>
              <w:pStyle w:val="11"/>
            </w:pPr>
            <w:r>
              <w:t>1214.34</w:t>
            </w:r>
          </w:p>
        </w:tc>
        <w:tc>
          <w:tcPr>
            <w:tcW w:w="2551" w:type="dxa"/>
            <w:vAlign w:val="center"/>
          </w:tcPr>
          <w:p>
            <w:pPr>
              <w:pStyle w:val="11"/>
            </w:pPr>
          </w:p>
        </w:tc>
        <w:tc>
          <w:tcPr>
            <w:tcW w:w="2551" w:type="dxa"/>
            <w:vAlign w:val="center"/>
          </w:tcPr>
          <w:p>
            <w:pPr>
              <w:pStyle w:val="11"/>
            </w:pPr>
            <w:r>
              <w:t>1214.34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9"/>
            </w:pPr>
            <w:r>
              <w:t>7</w:t>
            </w:r>
          </w:p>
        </w:tc>
        <w:tc>
          <w:tcPr>
            <w:tcW w:w="1191" w:type="dxa"/>
            <w:vAlign w:val="center"/>
          </w:tcPr>
          <w:p>
            <w:pPr>
              <w:pStyle w:val="10"/>
            </w:pPr>
            <w:r>
              <w:t>2060499</w:t>
            </w:r>
          </w:p>
        </w:tc>
        <w:tc>
          <w:tcPr>
            <w:tcW w:w="4535" w:type="dxa"/>
            <w:vAlign w:val="center"/>
          </w:tcPr>
          <w:p>
            <w:pPr>
              <w:pStyle w:val="10"/>
            </w:pPr>
            <w:r>
              <w:t>其他技术研究与开发支出</w:t>
            </w:r>
          </w:p>
        </w:tc>
        <w:tc>
          <w:tcPr>
            <w:tcW w:w="2551" w:type="dxa"/>
            <w:vAlign w:val="center"/>
          </w:tcPr>
          <w:p>
            <w:pPr>
              <w:pStyle w:val="11"/>
            </w:pPr>
            <w:r>
              <w:t>1214.34</w:t>
            </w:r>
          </w:p>
        </w:tc>
        <w:tc>
          <w:tcPr>
            <w:tcW w:w="2551" w:type="dxa"/>
            <w:vAlign w:val="center"/>
          </w:tcPr>
          <w:p>
            <w:pPr>
              <w:pStyle w:val="11"/>
            </w:pPr>
          </w:p>
        </w:tc>
        <w:tc>
          <w:tcPr>
            <w:tcW w:w="2551" w:type="dxa"/>
            <w:vAlign w:val="center"/>
          </w:tcPr>
          <w:p>
            <w:pPr>
              <w:pStyle w:val="11"/>
            </w:pPr>
            <w:r>
              <w:t>1214.34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20699</w:t>
            </w:r>
          </w:p>
        </w:tc>
        <w:tc>
          <w:tcPr>
            <w:tcW w:w="4535" w:type="dxa"/>
            <w:vAlign w:val="center"/>
          </w:tcPr>
          <w:p>
            <w:pPr>
              <w:pStyle w:val="10"/>
            </w:pPr>
            <w:r>
              <w:t>其他科学技术支出</w:t>
            </w:r>
          </w:p>
        </w:tc>
        <w:tc>
          <w:tcPr>
            <w:tcW w:w="2551" w:type="dxa"/>
            <w:vAlign w:val="center"/>
          </w:tcPr>
          <w:p>
            <w:pPr>
              <w:pStyle w:val="11"/>
            </w:pPr>
            <w:r>
              <w:t>540.00</w:t>
            </w:r>
          </w:p>
        </w:tc>
        <w:tc>
          <w:tcPr>
            <w:tcW w:w="2551" w:type="dxa"/>
            <w:vAlign w:val="center"/>
          </w:tcPr>
          <w:p>
            <w:pPr>
              <w:pStyle w:val="11"/>
            </w:pPr>
          </w:p>
        </w:tc>
        <w:tc>
          <w:tcPr>
            <w:tcW w:w="2551" w:type="dxa"/>
            <w:vAlign w:val="center"/>
          </w:tcPr>
          <w:p>
            <w:pPr>
              <w:pStyle w:val="11"/>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2069999</w:t>
            </w:r>
          </w:p>
        </w:tc>
        <w:tc>
          <w:tcPr>
            <w:tcW w:w="4535" w:type="dxa"/>
            <w:vAlign w:val="center"/>
          </w:tcPr>
          <w:p>
            <w:pPr>
              <w:pStyle w:val="10"/>
            </w:pPr>
            <w:r>
              <w:t>其他科学技术支出</w:t>
            </w:r>
          </w:p>
        </w:tc>
        <w:tc>
          <w:tcPr>
            <w:tcW w:w="2551" w:type="dxa"/>
            <w:vAlign w:val="center"/>
          </w:tcPr>
          <w:p>
            <w:pPr>
              <w:pStyle w:val="11"/>
            </w:pPr>
            <w:r>
              <w:t>540.00</w:t>
            </w:r>
          </w:p>
        </w:tc>
        <w:tc>
          <w:tcPr>
            <w:tcW w:w="2551" w:type="dxa"/>
            <w:vAlign w:val="center"/>
          </w:tcPr>
          <w:p>
            <w:pPr>
              <w:pStyle w:val="11"/>
            </w:pPr>
          </w:p>
        </w:tc>
        <w:tc>
          <w:tcPr>
            <w:tcW w:w="2551" w:type="dxa"/>
            <w:vAlign w:val="center"/>
          </w:tcPr>
          <w:p>
            <w:pPr>
              <w:pStyle w:val="11"/>
            </w:pPr>
            <w:r>
              <w:t>540.00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11"/>
            </w:pPr>
            <w:r>
              <w:t>284.91</w:t>
            </w:r>
          </w:p>
        </w:tc>
        <w:tc>
          <w:tcPr>
            <w:tcW w:w="2551" w:type="dxa"/>
            <w:vAlign w:val="center"/>
          </w:tcPr>
          <w:p>
            <w:pPr>
              <w:pStyle w:val="11"/>
            </w:pPr>
            <w:r>
              <w:t>256.65</w:t>
            </w:r>
          </w:p>
        </w:tc>
        <w:tc>
          <w:tcPr>
            <w:tcW w:w="2551" w:type="dxa"/>
            <w:vAlign w:val="center"/>
          </w:tcPr>
          <w:p>
            <w:pPr>
              <w:pStyle w:val="11"/>
            </w:pPr>
            <w:r>
              <w:t>28.26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11"/>
            </w:pPr>
            <w:r>
              <w:t>256.65</w:t>
            </w:r>
          </w:p>
        </w:tc>
        <w:tc>
          <w:tcPr>
            <w:tcW w:w="2551" w:type="dxa"/>
            <w:vAlign w:val="center"/>
          </w:tcPr>
          <w:p>
            <w:pPr>
              <w:pStyle w:val="11"/>
            </w:pPr>
            <w:r>
              <w:t>256.65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11"/>
            </w:pPr>
            <w:r>
              <w:t>176.96</w:t>
            </w:r>
          </w:p>
        </w:tc>
        <w:tc>
          <w:tcPr>
            <w:tcW w:w="2551" w:type="dxa"/>
            <w:vAlign w:val="center"/>
          </w:tcPr>
          <w:p>
            <w:pPr>
              <w:pStyle w:val="11"/>
            </w:pPr>
            <w:r>
              <w:t>176.96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2080502</w:t>
            </w:r>
          </w:p>
        </w:tc>
        <w:tc>
          <w:tcPr>
            <w:tcW w:w="4535" w:type="dxa"/>
            <w:vAlign w:val="center"/>
          </w:tcPr>
          <w:p>
            <w:pPr>
              <w:pStyle w:val="10"/>
            </w:pPr>
            <w:r>
              <w:t>事业单位离退休</w:t>
            </w:r>
          </w:p>
        </w:tc>
        <w:tc>
          <w:tcPr>
            <w:tcW w:w="2551" w:type="dxa"/>
            <w:vAlign w:val="center"/>
          </w:tcPr>
          <w:p>
            <w:pPr>
              <w:pStyle w:val="11"/>
            </w:pPr>
            <w:r>
              <w:t>79.69</w:t>
            </w:r>
          </w:p>
        </w:tc>
        <w:tc>
          <w:tcPr>
            <w:tcW w:w="2551" w:type="dxa"/>
            <w:vAlign w:val="center"/>
          </w:tcPr>
          <w:p>
            <w:pPr>
              <w:pStyle w:val="11"/>
            </w:pPr>
            <w:r>
              <w:t>79.69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20899</w:t>
            </w:r>
          </w:p>
        </w:tc>
        <w:tc>
          <w:tcPr>
            <w:tcW w:w="4535" w:type="dxa"/>
            <w:vAlign w:val="center"/>
          </w:tcPr>
          <w:p>
            <w:pPr>
              <w:pStyle w:val="10"/>
            </w:pPr>
            <w:r>
              <w:t>其他社会保障和就业支出</w:t>
            </w:r>
          </w:p>
        </w:tc>
        <w:tc>
          <w:tcPr>
            <w:tcW w:w="2551" w:type="dxa"/>
            <w:vAlign w:val="center"/>
          </w:tcPr>
          <w:p>
            <w:pPr>
              <w:pStyle w:val="11"/>
            </w:pPr>
            <w:r>
              <w:t>28.26</w:t>
            </w:r>
          </w:p>
        </w:tc>
        <w:tc>
          <w:tcPr>
            <w:tcW w:w="2551" w:type="dxa"/>
            <w:vAlign w:val="center"/>
          </w:tcPr>
          <w:p>
            <w:pPr>
              <w:pStyle w:val="11"/>
            </w:pPr>
          </w:p>
        </w:tc>
        <w:tc>
          <w:tcPr>
            <w:tcW w:w="2551" w:type="dxa"/>
            <w:vAlign w:val="center"/>
          </w:tcPr>
          <w:p>
            <w:pPr>
              <w:pStyle w:val="11"/>
            </w:pPr>
            <w:r>
              <w:t>28.26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2089999</w:t>
            </w:r>
          </w:p>
        </w:tc>
        <w:tc>
          <w:tcPr>
            <w:tcW w:w="4535" w:type="dxa"/>
            <w:vAlign w:val="center"/>
          </w:tcPr>
          <w:p>
            <w:pPr>
              <w:pStyle w:val="10"/>
            </w:pPr>
            <w:r>
              <w:t>其他社会保障和就业支出</w:t>
            </w:r>
          </w:p>
        </w:tc>
        <w:tc>
          <w:tcPr>
            <w:tcW w:w="2551" w:type="dxa"/>
            <w:vAlign w:val="center"/>
          </w:tcPr>
          <w:p>
            <w:pPr>
              <w:pStyle w:val="11"/>
            </w:pPr>
            <w:r>
              <w:t>28.26</w:t>
            </w:r>
          </w:p>
        </w:tc>
        <w:tc>
          <w:tcPr>
            <w:tcW w:w="2551" w:type="dxa"/>
            <w:vAlign w:val="center"/>
          </w:tcPr>
          <w:p>
            <w:pPr>
              <w:pStyle w:val="11"/>
            </w:pPr>
          </w:p>
        </w:tc>
        <w:tc>
          <w:tcPr>
            <w:tcW w:w="2551" w:type="dxa"/>
            <w:vAlign w:val="center"/>
          </w:tcPr>
          <w:p>
            <w:pPr>
              <w:pStyle w:val="11"/>
            </w:pPr>
            <w:r>
              <w:t>28.26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215</w:t>
            </w:r>
          </w:p>
        </w:tc>
        <w:tc>
          <w:tcPr>
            <w:tcW w:w="4535" w:type="dxa"/>
            <w:vAlign w:val="center"/>
          </w:tcPr>
          <w:p>
            <w:pPr>
              <w:pStyle w:val="10"/>
            </w:pPr>
            <w:r>
              <w:t>资源勘探工业信息等支出</w:t>
            </w:r>
          </w:p>
        </w:tc>
        <w:tc>
          <w:tcPr>
            <w:tcW w:w="2551" w:type="dxa"/>
            <w:vAlign w:val="center"/>
          </w:tcPr>
          <w:p>
            <w:pPr>
              <w:pStyle w:val="11"/>
            </w:pPr>
            <w:r>
              <w:t>606.01</w:t>
            </w:r>
          </w:p>
        </w:tc>
        <w:tc>
          <w:tcPr>
            <w:tcW w:w="2551" w:type="dxa"/>
            <w:vAlign w:val="center"/>
          </w:tcPr>
          <w:p>
            <w:pPr>
              <w:pStyle w:val="11"/>
            </w:pPr>
          </w:p>
        </w:tc>
        <w:tc>
          <w:tcPr>
            <w:tcW w:w="2551" w:type="dxa"/>
            <w:vAlign w:val="center"/>
          </w:tcPr>
          <w:p>
            <w:pPr>
              <w:pStyle w:val="11"/>
            </w:pPr>
            <w:r>
              <w:t>606.01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21502</w:t>
            </w:r>
          </w:p>
        </w:tc>
        <w:tc>
          <w:tcPr>
            <w:tcW w:w="4535" w:type="dxa"/>
            <w:vAlign w:val="center"/>
          </w:tcPr>
          <w:p>
            <w:pPr>
              <w:pStyle w:val="10"/>
            </w:pPr>
            <w:r>
              <w:t>制造业</w:t>
            </w:r>
          </w:p>
        </w:tc>
        <w:tc>
          <w:tcPr>
            <w:tcW w:w="2551" w:type="dxa"/>
            <w:vAlign w:val="center"/>
          </w:tcPr>
          <w:p>
            <w:pPr>
              <w:pStyle w:val="11"/>
            </w:pPr>
            <w:r>
              <w:t>120.00</w:t>
            </w:r>
          </w:p>
        </w:tc>
        <w:tc>
          <w:tcPr>
            <w:tcW w:w="2551" w:type="dxa"/>
            <w:vAlign w:val="center"/>
          </w:tcPr>
          <w:p>
            <w:pPr>
              <w:pStyle w:val="11"/>
            </w:pPr>
          </w:p>
        </w:tc>
        <w:tc>
          <w:tcPr>
            <w:tcW w:w="2551" w:type="dxa"/>
            <w:vAlign w:val="center"/>
          </w:tcPr>
          <w:p>
            <w:pPr>
              <w:pStyle w:val="11"/>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1191" w:type="dxa"/>
            <w:vAlign w:val="center"/>
          </w:tcPr>
          <w:p>
            <w:pPr>
              <w:pStyle w:val="10"/>
            </w:pPr>
            <w:r>
              <w:t>2150299</w:t>
            </w:r>
          </w:p>
        </w:tc>
        <w:tc>
          <w:tcPr>
            <w:tcW w:w="4535" w:type="dxa"/>
            <w:vAlign w:val="center"/>
          </w:tcPr>
          <w:p>
            <w:pPr>
              <w:pStyle w:val="10"/>
            </w:pPr>
            <w:r>
              <w:t>其他制造业支出</w:t>
            </w:r>
          </w:p>
        </w:tc>
        <w:tc>
          <w:tcPr>
            <w:tcW w:w="2551" w:type="dxa"/>
            <w:vAlign w:val="center"/>
          </w:tcPr>
          <w:p>
            <w:pPr>
              <w:pStyle w:val="11"/>
            </w:pPr>
            <w:r>
              <w:t>120.00</w:t>
            </w:r>
          </w:p>
        </w:tc>
        <w:tc>
          <w:tcPr>
            <w:tcW w:w="2551" w:type="dxa"/>
            <w:vAlign w:val="center"/>
          </w:tcPr>
          <w:p>
            <w:pPr>
              <w:pStyle w:val="11"/>
            </w:pPr>
          </w:p>
        </w:tc>
        <w:tc>
          <w:tcPr>
            <w:tcW w:w="2551" w:type="dxa"/>
            <w:vAlign w:val="center"/>
          </w:tcPr>
          <w:p>
            <w:pPr>
              <w:pStyle w:val="11"/>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1191" w:type="dxa"/>
            <w:vAlign w:val="center"/>
          </w:tcPr>
          <w:p>
            <w:pPr>
              <w:pStyle w:val="10"/>
            </w:pPr>
            <w:r>
              <w:t>21505</w:t>
            </w:r>
          </w:p>
        </w:tc>
        <w:tc>
          <w:tcPr>
            <w:tcW w:w="4535" w:type="dxa"/>
            <w:vAlign w:val="center"/>
          </w:tcPr>
          <w:p>
            <w:pPr>
              <w:pStyle w:val="10"/>
            </w:pPr>
            <w:r>
              <w:t>工业和信息产业监管</w:t>
            </w:r>
          </w:p>
        </w:tc>
        <w:tc>
          <w:tcPr>
            <w:tcW w:w="2551" w:type="dxa"/>
            <w:vAlign w:val="center"/>
          </w:tcPr>
          <w:p>
            <w:pPr>
              <w:pStyle w:val="11"/>
            </w:pPr>
            <w:r>
              <w:t>481.41</w:t>
            </w:r>
          </w:p>
        </w:tc>
        <w:tc>
          <w:tcPr>
            <w:tcW w:w="2551" w:type="dxa"/>
            <w:vAlign w:val="center"/>
          </w:tcPr>
          <w:p>
            <w:pPr>
              <w:pStyle w:val="11"/>
            </w:pPr>
          </w:p>
        </w:tc>
        <w:tc>
          <w:tcPr>
            <w:tcW w:w="2551" w:type="dxa"/>
            <w:vAlign w:val="center"/>
          </w:tcPr>
          <w:p>
            <w:pPr>
              <w:pStyle w:val="11"/>
            </w:pPr>
            <w:r>
              <w:t>481.41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1191" w:type="dxa"/>
            <w:vAlign w:val="center"/>
          </w:tcPr>
          <w:p>
            <w:pPr>
              <w:pStyle w:val="10"/>
            </w:pPr>
            <w:r>
              <w:t>2150517</w:t>
            </w:r>
          </w:p>
        </w:tc>
        <w:tc>
          <w:tcPr>
            <w:tcW w:w="4535" w:type="dxa"/>
            <w:vAlign w:val="center"/>
          </w:tcPr>
          <w:p>
            <w:pPr>
              <w:pStyle w:val="10"/>
            </w:pPr>
            <w:r>
              <w:t>产业发展</w:t>
            </w:r>
          </w:p>
        </w:tc>
        <w:tc>
          <w:tcPr>
            <w:tcW w:w="2551" w:type="dxa"/>
            <w:vAlign w:val="center"/>
          </w:tcPr>
          <w:p>
            <w:pPr>
              <w:pStyle w:val="11"/>
            </w:pPr>
            <w:r>
              <w:t>481.41</w:t>
            </w:r>
          </w:p>
        </w:tc>
        <w:tc>
          <w:tcPr>
            <w:tcW w:w="2551" w:type="dxa"/>
            <w:vAlign w:val="center"/>
          </w:tcPr>
          <w:p>
            <w:pPr>
              <w:pStyle w:val="11"/>
            </w:pPr>
          </w:p>
        </w:tc>
        <w:tc>
          <w:tcPr>
            <w:tcW w:w="2551" w:type="dxa"/>
            <w:vAlign w:val="center"/>
          </w:tcPr>
          <w:p>
            <w:pPr>
              <w:pStyle w:val="11"/>
            </w:pPr>
            <w:r>
              <w:t>481.41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1191" w:type="dxa"/>
            <w:vAlign w:val="center"/>
          </w:tcPr>
          <w:p>
            <w:pPr>
              <w:pStyle w:val="10"/>
            </w:pPr>
            <w:r>
              <w:t>21508</w:t>
            </w:r>
          </w:p>
        </w:tc>
        <w:tc>
          <w:tcPr>
            <w:tcW w:w="4535" w:type="dxa"/>
            <w:vAlign w:val="center"/>
          </w:tcPr>
          <w:p>
            <w:pPr>
              <w:pStyle w:val="10"/>
            </w:pPr>
            <w:r>
              <w:t>支持中小企业发展和管理支出</w:t>
            </w:r>
          </w:p>
        </w:tc>
        <w:tc>
          <w:tcPr>
            <w:tcW w:w="2551" w:type="dxa"/>
            <w:vAlign w:val="center"/>
          </w:tcPr>
          <w:p>
            <w:pPr>
              <w:pStyle w:val="11"/>
            </w:pPr>
            <w:r>
              <w:t>4.60</w:t>
            </w:r>
          </w:p>
        </w:tc>
        <w:tc>
          <w:tcPr>
            <w:tcW w:w="2551" w:type="dxa"/>
            <w:vAlign w:val="center"/>
          </w:tcPr>
          <w:p>
            <w:pPr>
              <w:pStyle w:val="11"/>
            </w:pPr>
          </w:p>
        </w:tc>
        <w:tc>
          <w:tcPr>
            <w:tcW w:w="2551" w:type="dxa"/>
            <w:vAlign w:val="center"/>
          </w:tcPr>
          <w:p>
            <w:pPr>
              <w:pStyle w:val="11"/>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1191" w:type="dxa"/>
            <w:vAlign w:val="center"/>
          </w:tcPr>
          <w:p>
            <w:pPr>
              <w:pStyle w:val="10"/>
            </w:pPr>
            <w:r>
              <w:t>2150805</w:t>
            </w:r>
          </w:p>
        </w:tc>
        <w:tc>
          <w:tcPr>
            <w:tcW w:w="4535" w:type="dxa"/>
            <w:vAlign w:val="center"/>
          </w:tcPr>
          <w:p>
            <w:pPr>
              <w:pStyle w:val="10"/>
            </w:pPr>
            <w:r>
              <w:t>中小企业发展专项</w:t>
            </w:r>
          </w:p>
        </w:tc>
        <w:tc>
          <w:tcPr>
            <w:tcW w:w="2551" w:type="dxa"/>
            <w:vAlign w:val="center"/>
          </w:tcPr>
          <w:p>
            <w:pPr>
              <w:pStyle w:val="11"/>
            </w:pPr>
            <w:r>
              <w:t>4.60</w:t>
            </w:r>
          </w:p>
        </w:tc>
        <w:tc>
          <w:tcPr>
            <w:tcW w:w="2551" w:type="dxa"/>
            <w:vAlign w:val="center"/>
          </w:tcPr>
          <w:p>
            <w:pPr>
              <w:pStyle w:val="11"/>
            </w:pPr>
          </w:p>
        </w:tc>
        <w:tc>
          <w:tcPr>
            <w:tcW w:w="2551" w:type="dxa"/>
            <w:vAlign w:val="center"/>
          </w:tcPr>
          <w:p>
            <w:pPr>
              <w:pStyle w:val="11"/>
            </w:pPr>
            <w:r>
              <w:t>4.60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304001保定市徐水区工业和信息化局本级</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1148.27</w:t>
            </w:r>
          </w:p>
        </w:tc>
        <w:tc>
          <w:tcPr>
            <w:tcW w:w="2551" w:type="dxa"/>
            <w:vAlign w:val="center"/>
          </w:tcPr>
          <w:p>
            <w:pPr>
              <w:pStyle w:val="13"/>
            </w:pPr>
            <w:r>
              <w:t>1055.60</w:t>
            </w:r>
          </w:p>
        </w:tc>
        <w:tc>
          <w:tcPr>
            <w:tcW w:w="2551" w:type="dxa"/>
            <w:vAlign w:val="center"/>
          </w:tcPr>
          <w:p>
            <w:pPr>
              <w:pStyle w:val="13"/>
            </w:pPr>
            <w:r>
              <w:t>92.68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11"/>
            </w:pPr>
            <w:r>
              <w:t>793.14</w:t>
            </w:r>
          </w:p>
        </w:tc>
        <w:tc>
          <w:tcPr>
            <w:tcW w:w="2551" w:type="dxa"/>
            <w:vAlign w:val="center"/>
          </w:tcPr>
          <w:p>
            <w:pPr>
              <w:pStyle w:val="11"/>
            </w:pPr>
            <w:r>
              <w:t>793.14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11"/>
            </w:pPr>
            <w:r>
              <w:t>180.98</w:t>
            </w:r>
          </w:p>
        </w:tc>
        <w:tc>
          <w:tcPr>
            <w:tcW w:w="2551" w:type="dxa"/>
            <w:vAlign w:val="center"/>
          </w:tcPr>
          <w:p>
            <w:pPr>
              <w:pStyle w:val="11"/>
            </w:pPr>
            <w:r>
              <w:t>180.98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11"/>
            </w:pPr>
            <w:r>
              <w:t>73.83</w:t>
            </w:r>
          </w:p>
        </w:tc>
        <w:tc>
          <w:tcPr>
            <w:tcW w:w="2551" w:type="dxa"/>
            <w:vAlign w:val="center"/>
          </w:tcPr>
          <w:p>
            <w:pPr>
              <w:pStyle w:val="11"/>
            </w:pPr>
            <w:r>
              <w:t>73.83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11"/>
            </w:pPr>
            <w:r>
              <w:t>78.91</w:t>
            </w:r>
          </w:p>
        </w:tc>
        <w:tc>
          <w:tcPr>
            <w:tcW w:w="2551" w:type="dxa"/>
            <w:vAlign w:val="center"/>
          </w:tcPr>
          <w:p>
            <w:pPr>
              <w:pStyle w:val="11"/>
            </w:pPr>
            <w:r>
              <w:t>78.91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11"/>
            </w:pPr>
            <w:r>
              <w:t>97.47</w:t>
            </w:r>
          </w:p>
        </w:tc>
        <w:tc>
          <w:tcPr>
            <w:tcW w:w="2551" w:type="dxa"/>
            <w:vAlign w:val="center"/>
          </w:tcPr>
          <w:p>
            <w:pPr>
              <w:pStyle w:val="11"/>
            </w:pPr>
            <w:r>
              <w:t>97.47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11"/>
            </w:pPr>
            <w:r>
              <w:t>65.67</w:t>
            </w:r>
          </w:p>
        </w:tc>
        <w:tc>
          <w:tcPr>
            <w:tcW w:w="2551" w:type="dxa"/>
            <w:vAlign w:val="center"/>
          </w:tcPr>
          <w:p>
            <w:pPr>
              <w:pStyle w:val="11"/>
            </w:pPr>
            <w:r>
              <w:t>65.67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11"/>
            </w:pPr>
            <w:r>
              <w:t>18.84</w:t>
            </w:r>
          </w:p>
        </w:tc>
        <w:tc>
          <w:tcPr>
            <w:tcW w:w="2551" w:type="dxa"/>
            <w:vAlign w:val="center"/>
          </w:tcPr>
          <w:p>
            <w:pPr>
              <w:pStyle w:val="11"/>
            </w:pPr>
            <w:r>
              <w:t>18.84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11"/>
            </w:pPr>
            <w:r>
              <w:t>44.22</w:t>
            </w:r>
          </w:p>
        </w:tc>
        <w:tc>
          <w:tcPr>
            <w:tcW w:w="2551" w:type="dxa"/>
            <w:vAlign w:val="center"/>
          </w:tcPr>
          <w:p>
            <w:pPr>
              <w:pStyle w:val="11"/>
            </w:pPr>
            <w:r>
              <w:t>44.22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11"/>
            </w:pPr>
            <w:r>
              <w:t>3.97</w:t>
            </w:r>
          </w:p>
        </w:tc>
        <w:tc>
          <w:tcPr>
            <w:tcW w:w="2551" w:type="dxa"/>
            <w:vAlign w:val="center"/>
          </w:tcPr>
          <w:p>
            <w:pPr>
              <w:pStyle w:val="11"/>
            </w:pPr>
            <w:r>
              <w:t>3.97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11"/>
            </w:pPr>
            <w:r>
              <w:t>52.20</w:t>
            </w:r>
          </w:p>
        </w:tc>
        <w:tc>
          <w:tcPr>
            <w:tcW w:w="2551" w:type="dxa"/>
            <w:vAlign w:val="center"/>
          </w:tcPr>
          <w:p>
            <w:pPr>
              <w:pStyle w:val="11"/>
            </w:pPr>
            <w:r>
              <w:t>52.20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11"/>
            </w:pPr>
            <w:r>
              <w:t>177.05</w:t>
            </w:r>
          </w:p>
        </w:tc>
        <w:tc>
          <w:tcPr>
            <w:tcW w:w="2551" w:type="dxa"/>
            <w:vAlign w:val="center"/>
          </w:tcPr>
          <w:p>
            <w:pPr>
              <w:pStyle w:val="11"/>
            </w:pPr>
            <w:r>
              <w:t>177.05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11"/>
            </w:pPr>
            <w:r>
              <w:t>88.49</w:t>
            </w:r>
          </w:p>
        </w:tc>
        <w:tc>
          <w:tcPr>
            <w:tcW w:w="2551" w:type="dxa"/>
            <w:vAlign w:val="center"/>
          </w:tcPr>
          <w:p>
            <w:pPr>
              <w:pStyle w:val="11"/>
            </w:pPr>
          </w:p>
        </w:tc>
        <w:tc>
          <w:tcPr>
            <w:tcW w:w="2551" w:type="dxa"/>
            <w:vAlign w:val="center"/>
          </w:tcPr>
          <w:p>
            <w:pPr>
              <w:pStyle w:val="11"/>
            </w:pPr>
            <w:r>
              <w:t>88.49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11"/>
            </w:pPr>
            <w:r>
              <w:t>8.17</w:t>
            </w:r>
          </w:p>
        </w:tc>
        <w:tc>
          <w:tcPr>
            <w:tcW w:w="2551" w:type="dxa"/>
            <w:vAlign w:val="center"/>
          </w:tcPr>
          <w:p>
            <w:pPr>
              <w:pStyle w:val="11"/>
            </w:pPr>
          </w:p>
        </w:tc>
        <w:tc>
          <w:tcPr>
            <w:tcW w:w="2551" w:type="dxa"/>
            <w:vAlign w:val="center"/>
          </w:tcPr>
          <w:p>
            <w:pPr>
              <w:pStyle w:val="11"/>
            </w:pPr>
            <w:r>
              <w:t>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11"/>
            </w:pPr>
            <w:r>
              <w:t>6.73</w:t>
            </w:r>
          </w:p>
        </w:tc>
        <w:tc>
          <w:tcPr>
            <w:tcW w:w="2551" w:type="dxa"/>
            <w:vAlign w:val="center"/>
          </w:tcPr>
          <w:p>
            <w:pPr>
              <w:pStyle w:val="11"/>
            </w:pPr>
          </w:p>
        </w:tc>
        <w:tc>
          <w:tcPr>
            <w:tcW w:w="2551" w:type="dxa"/>
            <w:vAlign w:val="center"/>
          </w:tcPr>
          <w:p>
            <w:pPr>
              <w:pStyle w:val="11"/>
            </w:pPr>
            <w:r>
              <w:t>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11"/>
            </w:pPr>
            <w:r>
              <w:t>0.06</w:t>
            </w:r>
          </w:p>
        </w:tc>
        <w:tc>
          <w:tcPr>
            <w:tcW w:w="2551" w:type="dxa"/>
            <w:vAlign w:val="center"/>
          </w:tcPr>
          <w:p>
            <w:pPr>
              <w:pStyle w:val="11"/>
            </w:pPr>
          </w:p>
        </w:tc>
        <w:tc>
          <w:tcPr>
            <w:tcW w:w="2551"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30226</w:t>
            </w:r>
          </w:p>
        </w:tc>
        <w:tc>
          <w:tcPr>
            <w:tcW w:w="4535" w:type="dxa"/>
            <w:vAlign w:val="center"/>
          </w:tcPr>
          <w:p>
            <w:pPr>
              <w:pStyle w:val="10"/>
            </w:pPr>
            <w:r>
              <w:t>劳务费</w:t>
            </w:r>
          </w:p>
        </w:tc>
        <w:tc>
          <w:tcPr>
            <w:tcW w:w="2551" w:type="dxa"/>
            <w:vAlign w:val="center"/>
          </w:tcPr>
          <w:p>
            <w:pPr>
              <w:pStyle w:val="11"/>
            </w:pPr>
            <w:r>
              <w:t>32.63</w:t>
            </w:r>
          </w:p>
        </w:tc>
        <w:tc>
          <w:tcPr>
            <w:tcW w:w="2551" w:type="dxa"/>
            <w:vAlign w:val="center"/>
          </w:tcPr>
          <w:p>
            <w:pPr>
              <w:pStyle w:val="11"/>
            </w:pPr>
          </w:p>
        </w:tc>
        <w:tc>
          <w:tcPr>
            <w:tcW w:w="2551" w:type="dxa"/>
            <w:vAlign w:val="center"/>
          </w:tcPr>
          <w:p>
            <w:pPr>
              <w:pStyle w:val="11"/>
            </w:pPr>
            <w:r>
              <w:t>32.63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11"/>
            </w:pPr>
            <w:r>
              <w:t>6.40</w:t>
            </w:r>
          </w:p>
        </w:tc>
        <w:tc>
          <w:tcPr>
            <w:tcW w:w="2551" w:type="dxa"/>
            <w:vAlign w:val="center"/>
          </w:tcPr>
          <w:p>
            <w:pPr>
              <w:pStyle w:val="11"/>
            </w:pPr>
          </w:p>
        </w:tc>
        <w:tc>
          <w:tcPr>
            <w:tcW w:w="2551" w:type="dxa"/>
            <w:vAlign w:val="center"/>
          </w:tcPr>
          <w:p>
            <w:pPr>
              <w:pStyle w:val="11"/>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11"/>
            </w:pPr>
            <w:r>
              <w:t>4.52</w:t>
            </w:r>
          </w:p>
        </w:tc>
        <w:tc>
          <w:tcPr>
            <w:tcW w:w="2551" w:type="dxa"/>
            <w:vAlign w:val="center"/>
          </w:tcPr>
          <w:p>
            <w:pPr>
              <w:pStyle w:val="11"/>
            </w:pPr>
          </w:p>
        </w:tc>
        <w:tc>
          <w:tcPr>
            <w:tcW w:w="2551" w:type="dxa"/>
            <w:vAlign w:val="center"/>
          </w:tcPr>
          <w:p>
            <w:pPr>
              <w:pStyle w:val="11"/>
            </w:pPr>
            <w:r>
              <w:t>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11"/>
            </w:pPr>
            <w:r>
              <w:t>9.72</w:t>
            </w:r>
          </w:p>
        </w:tc>
        <w:tc>
          <w:tcPr>
            <w:tcW w:w="2551" w:type="dxa"/>
            <w:vAlign w:val="center"/>
          </w:tcPr>
          <w:p>
            <w:pPr>
              <w:pStyle w:val="11"/>
            </w:pPr>
          </w:p>
        </w:tc>
        <w:tc>
          <w:tcPr>
            <w:tcW w:w="2551" w:type="dxa"/>
            <w:vAlign w:val="center"/>
          </w:tcPr>
          <w:p>
            <w:pPr>
              <w:pStyle w:val="11"/>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11"/>
            </w:pPr>
            <w:r>
              <w:t>8.58</w:t>
            </w:r>
          </w:p>
        </w:tc>
        <w:tc>
          <w:tcPr>
            <w:tcW w:w="2551" w:type="dxa"/>
            <w:vAlign w:val="center"/>
          </w:tcPr>
          <w:p>
            <w:pPr>
              <w:pStyle w:val="11"/>
            </w:pPr>
          </w:p>
        </w:tc>
        <w:tc>
          <w:tcPr>
            <w:tcW w:w="2551" w:type="dxa"/>
            <w:vAlign w:val="center"/>
          </w:tcPr>
          <w:p>
            <w:pPr>
              <w:pStyle w:val="11"/>
            </w:pPr>
            <w:r>
              <w:t>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11"/>
              <w:rPr>
                <w:rFonts w:hint="default"/>
                <w:lang w:val="en-US"/>
              </w:rPr>
            </w:pPr>
            <w:r>
              <w:t>11.</w:t>
            </w:r>
            <w:r>
              <w:rPr>
                <w:rFonts w:hint="default"/>
                <w:lang w:val="en-US"/>
              </w:rPr>
              <w:t>68</w:t>
            </w:r>
          </w:p>
        </w:tc>
        <w:tc>
          <w:tcPr>
            <w:tcW w:w="2551" w:type="dxa"/>
            <w:vAlign w:val="center"/>
          </w:tcPr>
          <w:p>
            <w:pPr>
              <w:pStyle w:val="11"/>
            </w:pPr>
          </w:p>
        </w:tc>
        <w:tc>
          <w:tcPr>
            <w:tcW w:w="2551" w:type="dxa"/>
            <w:vAlign w:val="center"/>
          </w:tcPr>
          <w:p>
            <w:pPr>
              <w:pStyle w:val="11"/>
              <w:rPr>
                <w:rFonts w:hint="default"/>
                <w:lang w:val="en-US"/>
              </w:rPr>
            </w:pPr>
            <w:r>
              <w:t>11.</w:t>
            </w:r>
            <w:r>
              <w:rPr>
                <w:rFonts w:hint="default"/>
                <w:lang w:val="en-US"/>
              </w:rPr>
              <w:t>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11"/>
            </w:pPr>
            <w:r>
              <w:t>262.46</w:t>
            </w:r>
          </w:p>
        </w:tc>
        <w:tc>
          <w:tcPr>
            <w:tcW w:w="2551" w:type="dxa"/>
            <w:vAlign w:val="center"/>
          </w:tcPr>
          <w:p>
            <w:pPr>
              <w:pStyle w:val="11"/>
            </w:pPr>
            <w:r>
              <w:t>262.46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1191" w:type="dxa"/>
            <w:vAlign w:val="center"/>
          </w:tcPr>
          <w:p>
            <w:pPr>
              <w:pStyle w:val="10"/>
            </w:pPr>
            <w:r>
              <w:t>30301</w:t>
            </w:r>
          </w:p>
        </w:tc>
        <w:tc>
          <w:tcPr>
            <w:tcW w:w="4535" w:type="dxa"/>
            <w:vAlign w:val="center"/>
          </w:tcPr>
          <w:p>
            <w:pPr>
              <w:pStyle w:val="10"/>
            </w:pPr>
            <w:r>
              <w:t>离休费</w:t>
            </w:r>
          </w:p>
        </w:tc>
        <w:tc>
          <w:tcPr>
            <w:tcW w:w="2551" w:type="dxa"/>
            <w:vAlign w:val="center"/>
          </w:tcPr>
          <w:p>
            <w:pPr>
              <w:pStyle w:val="11"/>
            </w:pPr>
            <w:r>
              <w:t>35.86</w:t>
            </w:r>
          </w:p>
        </w:tc>
        <w:tc>
          <w:tcPr>
            <w:tcW w:w="2551" w:type="dxa"/>
            <w:vAlign w:val="center"/>
          </w:tcPr>
          <w:p>
            <w:pPr>
              <w:pStyle w:val="11"/>
            </w:pPr>
            <w:r>
              <w:t>35.86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11"/>
            </w:pPr>
            <w:r>
              <w:t>209.4</w:t>
            </w:r>
            <w:r>
              <w:rPr>
                <w:rFonts w:hint="default"/>
                <w:lang w:val="en-US"/>
              </w:rPr>
              <w:t>2</w:t>
            </w:r>
          </w:p>
        </w:tc>
        <w:tc>
          <w:tcPr>
            <w:tcW w:w="2551" w:type="dxa"/>
            <w:vAlign w:val="center"/>
          </w:tcPr>
          <w:p>
            <w:pPr>
              <w:pStyle w:val="11"/>
            </w:pPr>
            <w:r>
              <w:t>209.4</w:t>
            </w:r>
            <w:r>
              <w:rPr>
                <w:rFonts w:hint="default"/>
                <w:lang w:val="en-US"/>
              </w:rPr>
              <w:t>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11"/>
            </w:pPr>
            <w:r>
              <w:t>17.13</w:t>
            </w:r>
          </w:p>
        </w:tc>
        <w:tc>
          <w:tcPr>
            <w:tcW w:w="2551" w:type="dxa"/>
            <w:vAlign w:val="center"/>
          </w:tcPr>
          <w:p>
            <w:pPr>
              <w:pStyle w:val="11"/>
            </w:pPr>
            <w:r>
              <w:t>17.13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11"/>
            </w:pPr>
            <w:r>
              <w:t>0.05</w:t>
            </w:r>
          </w:p>
        </w:tc>
        <w:tc>
          <w:tcPr>
            <w:tcW w:w="2551" w:type="dxa"/>
            <w:vAlign w:val="center"/>
          </w:tcPr>
          <w:p>
            <w:pPr>
              <w:pStyle w:val="11"/>
            </w:pPr>
            <w:r>
              <w:t>0.05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11"/>
            </w:pPr>
            <w:r>
              <w:t>4.19</w:t>
            </w:r>
          </w:p>
        </w:tc>
        <w:tc>
          <w:tcPr>
            <w:tcW w:w="2551" w:type="dxa"/>
            <w:vAlign w:val="center"/>
          </w:tcPr>
          <w:p>
            <w:pPr>
              <w:pStyle w:val="11"/>
            </w:pPr>
          </w:p>
        </w:tc>
        <w:tc>
          <w:tcPr>
            <w:tcW w:w="2551" w:type="dxa"/>
            <w:vAlign w:val="center"/>
          </w:tcPr>
          <w:p>
            <w:pPr>
              <w:pStyle w:val="11"/>
            </w:pPr>
            <w:r>
              <w:t>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11"/>
            </w:pPr>
            <w:r>
              <w:t>4.19</w:t>
            </w:r>
          </w:p>
        </w:tc>
        <w:tc>
          <w:tcPr>
            <w:tcW w:w="2551" w:type="dxa"/>
            <w:vAlign w:val="center"/>
          </w:tcPr>
          <w:p>
            <w:pPr>
              <w:pStyle w:val="11"/>
            </w:pPr>
          </w:p>
        </w:tc>
        <w:tc>
          <w:tcPr>
            <w:tcW w:w="2551" w:type="dxa"/>
            <w:vAlign w:val="center"/>
          </w:tcPr>
          <w:p>
            <w:pPr>
              <w:pStyle w:val="11"/>
            </w:pPr>
            <w:r>
              <w:t>4.19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304001保定市徐水区工业和信息化局本级</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2520" w:firstLineChars="120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304001保定市徐水区工业和信息化局本级</w:t>
            </w:r>
          </w:p>
        </w:tc>
        <w:tc>
          <w:tcPr>
            <w:tcW w:w="2551" w:type="dxa"/>
            <w:tcBorders>
              <w:top w:val="single" w:color="FFFFFF" w:sz="6" w:space="0"/>
              <w:left w:val="single" w:color="FFFFFF" w:sz="6" w:space="0"/>
              <w:right w:val="single" w:color="FFFFFF" w:sz="6" w:space="0"/>
            </w:tcBorders>
            <w:vAlign w:val="center"/>
          </w:tcPr>
          <w:p>
            <w:pPr>
              <w:pStyle w:val="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2520" w:firstLineChars="120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5"/>
            </w:pPr>
            <w:r>
              <w:t>304001保定市徐水区工业和信息化局本级</w:t>
            </w:r>
          </w:p>
        </w:tc>
        <w:tc>
          <w:tcPr>
            <w:tcW w:w="1643" w:type="dxa"/>
            <w:tcBorders>
              <w:top w:val="single" w:color="FFFFFF" w:sz="6" w:space="0"/>
              <w:left w:val="single" w:color="FFFFFF" w:sz="6" w:space="0"/>
              <w:right w:val="single" w:color="FFFFFF" w:sz="6" w:space="0"/>
            </w:tcBorders>
            <w:vAlign w:val="center"/>
          </w:tcPr>
          <w:p>
            <w:pPr>
              <w:pStyle w:val="6"/>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8"/>
            </w:pPr>
            <w:r>
              <w:t>序号</w:t>
            </w:r>
          </w:p>
        </w:tc>
        <w:tc>
          <w:tcPr>
            <w:tcW w:w="1643" w:type="dxa"/>
            <w:vMerge w:val="restart"/>
            <w:vAlign w:val="center"/>
          </w:tcPr>
          <w:p>
            <w:pPr>
              <w:pStyle w:val="8"/>
            </w:pPr>
            <w:r>
              <w:t>项  目</w:t>
            </w:r>
          </w:p>
        </w:tc>
        <w:tc>
          <w:tcPr>
            <w:tcW w:w="6572"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8"/>
            </w:pPr>
            <w:r>
              <w:t>合计</w:t>
            </w:r>
          </w:p>
        </w:tc>
        <w:tc>
          <w:tcPr>
            <w:tcW w:w="1643" w:type="dxa"/>
            <w:vAlign w:val="center"/>
          </w:tcPr>
          <w:p>
            <w:pPr>
              <w:pStyle w:val="8"/>
            </w:pPr>
            <w:r>
              <w:t>一般公共预算              财政拨款</w:t>
            </w:r>
          </w:p>
        </w:tc>
        <w:tc>
          <w:tcPr>
            <w:tcW w:w="1643" w:type="dxa"/>
            <w:vAlign w:val="center"/>
          </w:tcPr>
          <w:p>
            <w:pPr>
              <w:pStyle w:val="8"/>
            </w:pPr>
            <w:r>
              <w:t>政府性基金                  预算拨款</w:t>
            </w:r>
          </w:p>
        </w:tc>
        <w:tc>
          <w:tcPr>
            <w:tcW w:w="1643"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8"/>
            </w:pPr>
            <w:r>
              <w:t>栏次</w:t>
            </w:r>
          </w:p>
        </w:tc>
        <w:tc>
          <w:tcPr>
            <w:tcW w:w="1643" w:type="dxa"/>
            <w:vAlign w:val="center"/>
          </w:tcPr>
          <w:p>
            <w:pPr>
              <w:pStyle w:val="8"/>
            </w:pPr>
            <w:r>
              <w:t>1</w:t>
            </w:r>
          </w:p>
        </w:tc>
        <w:tc>
          <w:tcPr>
            <w:tcW w:w="1643" w:type="dxa"/>
            <w:vAlign w:val="center"/>
          </w:tcPr>
          <w:p>
            <w:pPr>
              <w:pStyle w:val="8"/>
            </w:pPr>
            <w:r>
              <w:t>2</w:t>
            </w:r>
          </w:p>
        </w:tc>
        <w:tc>
          <w:tcPr>
            <w:tcW w:w="1643" w:type="dxa"/>
            <w:vAlign w:val="center"/>
          </w:tcPr>
          <w:p>
            <w:pPr>
              <w:pStyle w:val="8"/>
            </w:pPr>
            <w:r>
              <w:t>3</w:t>
            </w:r>
          </w:p>
        </w:tc>
        <w:tc>
          <w:tcPr>
            <w:tcW w:w="1643" w:type="dxa"/>
            <w:vAlign w:val="center"/>
          </w:tcPr>
          <w:p>
            <w:pPr>
              <w:pStyle w:val="8"/>
            </w:pPr>
            <w:r>
              <w:t>4</w:t>
            </w:r>
          </w:p>
        </w:tc>
        <w:tc>
          <w:tcPr>
            <w:tcW w:w="1643"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1</w:t>
            </w:r>
          </w:p>
        </w:tc>
        <w:tc>
          <w:tcPr>
            <w:tcW w:w="1643" w:type="dxa"/>
            <w:vAlign w:val="center"/>
          </w:tcPr>
          <w:p>
            <w:pPr>
              <w:pStyle w:val="12"/>
            </w:pPr>
            <w:r>
              <w:t>合计</w:t>
            </w:r>
          </w:p>
        </w:tc>
        <w:tc>
          <w:tcPr>
            <w:tcW w:w="1643" w:type="dxa"/>
            <w:vAlign w:val="center"/>
          </w:tcPr>
          <w:p>
            <w:pPr>
              <w:pStyle w:val="13"/>
            </w:pPr>
            <w:r>
              <w:t>9.78</w:t>
            </w:r>
          </w:p>
        </w:tc>
        <w:tc>
          <w:tcPr>
            <w:tcW w:w="1643" w:type="dxa"/>
            <w:vAlign w:val="center"/>
          </w:tcPr>
          <w:p>
            <w:pPr>
              <w:pStyle w:val="13"/>
            </w:pPr>
            <w:r>
              <w:t>9.78</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2</w:t>
            </w:r>
          </w:p>
        </w:tc>
        <w:tc>
          <w:tcPr>
            <w:tcW w:w="1643" w:type="dxa"/>
            <w:vAlign w:val="center"/>
          </w:tcPr>
          <w:p>
            <w:pPr>
              <w:pStyle w:val="10"/>
            </w:pPr>
            <w:r>
              <w:t>“三公”经费小计</w:t>
            </w:r>
          </w:p>
        </w:tc>
        <w:tc>
          <w:tcPr>
            <w:tcW w:w="1643" w:type="dxa"/>
            <w:vAlign w:val="center"/>
          </w:tcPr>
          <w:p>
            <w:pPr>
              <w:pStyle w:val="11"/>
            </w:pPr>
            <w:r>
              <w:t>9.78</w:t>
            </w:r>
          </w:p>
        </w:tc>
        <w:tc>
          <w:tcPr>
            <w:tcW w:w="1643" w:type="dxa"/>
            <w:vAlign w:val="center"/>
          </w:tcPr>
          <w:p>
            <w:pPr>
              <w:pStyle w:val="11"/>
            </w:pPr>
            <w:r>
              <w:t>9.78</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3</w:t>
            </w:r>
          </w:p>
        </w:tc>
        <w:tc>
          <w:tcPr>
            <w:tcW w:w="1643" w:type="dxa"/>
            <w:vAlign w:val="center"/>
          </w:tcPr>
          <w:p>
            <w:pPr>
              <w:pStyle w:val="10"/>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4</w:t>
            </w:r>
          </w:p>
        </w:tc>
        <w:tc>
          <w:tcPr>
            <w:tcW w:w="1643" w:type="dxa"/>
            <w:vAlign w:val="center"/>
          </w:tcPr>
          <w:p>
            <w:pPr>
              <w:pStyle w:val="10"/>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5</w:t>
            </w:r>
          </w:p>
        </w:tc>
        <w:tc>
          <w:tcPr>
            <w:tcW w:w="1643" w:type="dxa"/>
            <w:vAlign w:val="center"/>
          </w:tcPr>
          <w:p>
            <w:pPr>
              <w:pStyle w:val="10"/>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6</w:t>
            </w:r>
          </w:p>
        </w:tc>
        <w:tc>
          <w:tcPr>
            <w:tcW w:w="1643" w:type="dxa"/>
            <w:vAlign w:val="center"/>
          </w:tcPr>
          <w:p>
            <w:pPr>
              <w:pStyle w:val="10"/>
            </w:pPr>
            <w:r>
              <w:t>二、公务用车购置及运维费</w:t>
            </w:r>
          </w:p>
        </w:tc>
        <w:tc>
          <w:tcPr>
            <w:tcW w:w="1643" w:type="dxa"/>
            <w:vAlign w:val="center"/>
          </w:tcPr>
          <w:p>
            <w:pPr>
              <w:pStyle w:val="11"/>
            </w:pPr>
            <w:r>
              <w:t>9.72</w:t>
            </w:r>
          </w:p>
        </w:tc>
        <w:tc>
          <w:tcPr>
            <w:tcW w:w="1643" w:type="dxa"/>
            <w:vAlign w:val="center"/>
          </w:tcPr>
          <w:p>
            <w:pPr>
              <w:pStyle w:val="11"/>
            </w:pPr>
            <w:r>
              <w:t>9.72</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7</w:t>
            </w:r>
          </w:p>
        </w:tc>
        <w:tc>
          <w:tcPr>
            <w:tcW w:w="1643" w:type="dxa"/>
            <w:vAlign w:val="center"/>
          </w:tcPr>
          <w:p>
            <w:pPr>
              <w:pStyle w:val="10"/>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8</w:t>
            </w:r>
          </w:p>
        </w:tc>
        <w:tc>
          <w:tcPr>
            <w:tcW w:w="1643" w:type="dxa"/>
            <w:vAlign w:val="center"/>
          </w:tcPr>
          <w:p>
            <w:pPr>
              <w:pStyle w:val="10"/>
            </w:pPr>
            <w:r>
              <w:t xml:space="preserve">          公务用车运行维护费</w:t>
            </w:r>
          </w:p>
        </w:tc>
        <w:tc>
          <w:tcPr>
            <w:tcW w:w="1643" w:type="dxa"/>
            <w:vAlign w:val="center"/>
          </w:tcPr>
          <w:p>
            <w:pPr>
              <w:pStyle w:val="11"/>
            </w:pPr>
            <w:r>
              <w:t>9.72</w:t>
            </w:r>
          </w:p>
        </w:tc>
        <w:tc>
          <w:tcPr>
            <w:tcW w:w="1643" w:type="dxa"/>
            <w:vAlign w:val="center"/>
          </w:tcPr>
          <w:p>
            <w:pPr>
              <w:pStyle w:val="11"/>
            </w:pPr>
            <w:r>
              <w:t>9.72</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9"/>
            </w:pPr>
            <w:r>
              <w:t>9</w:t>
            </w:r>
          </w:p>
        </w:tc>
        <w:tc>
          <w:tcPr>
            <w:tcW w:w="1643" w:type="dxa"/>
            <w:vAlign w:val="center"/>
          </w:tcPr>
          <w:p>
            <w:pPr>
              <w:pStyle w:val="10"/>
            </w:pPr>
            <w:r>
              <w:t>三、公务接待费</w:t>
            </w:r>
          </w:p>
        </w:tc>
        <w:tc>
          <w:tcPr>
            <w:tcW w:w="1643" w:type="dxa"/>
            <w:vAlign w:val="center"/>
          </w:tcPr>
          <w:p>
            <w:pPr>
              <w:pStyle w:val="11"/>
            </w:pPr>
            <w:r>
              <w:t>0.06</w:t>
            </w:r>
          </w:p>
        </w:tc>
        <w:tc>
          <w:tcPr>
            <w:tcW w:w="1643" w:type="dxa"/>
            <w:vAlign w:val="center"/>
          </w:tcPr>
          <w:p>
            <w:pPr>
              <w:pStyle w:val="11"/>
            </w:pPr>
            <w:r>
              <w:t>0.06</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保定市徐水区工业和信息化局本级2023年单位预算信息公开情况说明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val="en-US" w:eastAsia="zh-CN"/>
        </w:rPr>
        <w:t>中华人民共和国</w:t>
      </w:r>
      <w:r>
        <w:rPr>
          <w:rFonts w:ascii="Times New Roman" w:hAnsi="Times New Roman" w:eastAsia="方正仿宋_GBK" w:cs="Times New Roman"/>
          <w:b w:val="0"/>
          <w:color w:val="000000"/>
          <w:sz w:val="28"/>
        </w:rPr>
        <w:t>预算法》、《地方预决算公开操作规程》和《关于进一步推进预算公开工作的实施意见》规定，现将保定市徐水区工业和信息化局本级2023年单位预算公开如下：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3"/>
      </w:pPr>
      <w:r>
        <w:t>依据《保定市徐水区工业和信息化局职能配置、内设机构和人员编制规定》确定本单位职责如下：</w:t>
      </w:r>
    </w:p>
    <w:p>
      <w:pPr>
        <w:pStyle w:val="23"/>
      </w:pPr>
      <w:r>
        <w:t>（一）提出全区新型工业化发展战略和政策，协调解决新型工业化进程中的重大问题，拟订并组织实施全区工业的发展规划，推进产业结构战略性调整和优化升级，推进信息化和工业化融合。</w:t>
      </w:r>
    </w:p>
    <w:p>
      <w:pPr>
        <w:pStyle w:val="23"/>
      </w:pPr>
      <w:r>
        <w:t>（二）拟订并组织实施全区工业行业规划、计划和产业政策，提出优化产业布局、结构的政策建议，推进现代产业体系建设，组织实施行业技术规范和标准，指导行业生产质量管理，协调推进工信系统名牌战略工作。</w:t>
      </w:r>
    </w:p>
    <w:p>
      <w:pPr>
        <w:pStyle w:val="23"/>
      </w:pPr>
      <w:r>
        <w:t>（三）监测、分析全区工业运行态势，统计并发布相关信息，进行预测预警和信息引导，协调解决行业运行发展中的有关问题并提出政策建议；负责工业应急管理、产业安全和国防动员有关工作；负责区医药储备管理的有关工作。</w:t>
      </w:r>
    </w:p>
    <w:p>
      <w:pPr>
        <w:pStyle w:val="23"/>
      </w:pPr>
      <w:r>
        <w:t>（四）负责提出全区工业固定资产投资规模和方向（含利用外资和境外投资）、国家和省、市财政性建设资金安排的意见。</w:t>
      </w:r>
    </w:p>
    <w:p>
      <w:pPr>
        <w:pStyle w:val="23"/>
      </w:pPr>
      <w:r>
        <w:t>（五）负责对全区中小企业和民营经济促进工作进行指导、综合协调和监督检查，负责中小企业统计工作，研究拟订全区中小企业发展战略、中长期发展规划、年度计划并组织实施；会同有关部门拟订促进全区发展中小企业和民营经济发展的相关政策并组织实施，协调解决有关重大问题；指导和推进中小企业转变发展方式，推动结构调整优化；拟订中小企业产业集群发展规划及政策措施并组织实施。</w:t>
      </w:r>
    </w:p>
    <w:p>
      <w:pPr>
        <w:pStyle w:val="23"/>
      </w:pPr>
      <w:r>
        <w:t>（六）拟订和组织实施中小企业发展专项资金年度计划和固定资产投资计划，提出区级中小企业发展专项资金年度预算建议，实施对中小企业发展专项资金使用的监督检查；指导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pPr>
        <w:pStyle w:val="23"/>
      </w:pPr>
      <w:r>
        <w:t>（七）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区软件业、信息服务业和新兴产业发展。</w:t>
      </w:r>
    </w:p>
    <w:p>
      <w:pPr>
        <w:pStyle w:val="23"/>
      </w:pPr>
      <w:r>
        <w:t>（八）承担全区振兴装备制造业的组织协调，贯彻执行国家、省、市重大技术装备发展和自主创新规划、政策，依托国家、省、市重点工程建设协调有关重大专项的实施，推进重大技术装备国产化，指导引进重大技术装备的消化创新。</w:t>
      </w:r>
    </w:p>
    <w:p>
      <w:pPr>
        <w:pStyle w:val="23"/>
      </w:pPr>
      <w:r>
        <w:t>（九）组织实施国家、省、市工业能源节约和资源综合利用促进政策，协调相关重大示范工程和新产品、新技术、新设备、新材料的推广应用。</w:t>
      </w:r>
    </w:p>
    <w:p>
      <w:pPr>
        <w:pStyle w:val="23"/>
      </w:pPr>
      <w:r>
        <w:t>（十）推进全区工业体制改革和管理创新，提高行业综合素质和核心竞争力，指导工业行业加强安全生产管理；负责证照齐全民用爆炸物品生产、流通企业单位的安全生产监督管理；负责本单位的安全生产和职业健康工作。</w:t>
      </w:r>
    </w:p>
    <w:p>
      <w:pPr>
        <w:pStyle w:val="23"/>
      </w:pPr>
      <w:r>
        <w:t>（十一）组织开展工业、中小企业的对外合作与交流。</w:t>
      </w:r>
    </w:p>
    <w:p>
      <w:pPr>
        <w:pStyle w:val="23"/>
      </w:pPr>
      <w:r>
        <w:t>（十二）承担履行《禁止化学武器公约》的组织协调工作。</w:t>
      </w:r>
    </w:p>
    <w:p>
      <w:pPr>
        <w:pStyle w:val="23"/>
      </w:pPr>
      <w:r>
        <w:t>（十三）贯彻落实创新驱动发展战略方针，拟订科技发展、引进国外智力规划和政策并组织实施。</w:t>
      </w:r>
    </w:p>
    <w:p>
      <w:pPr>
        <w:pStyle w:val="23"/>
      </w:pPr>
      <w:r>
        <w:t>（十四）统筹推进全区创新体系建设和科技体制改革，会同有关部门健全技术创新激励机制；优化科研体系建设，指导科研机构改革发展，推动企业科技创新能力建设，推进区重大科技决策咨询制度建设；拟订科学普及和科学传播规划、政策。</w:t>
      </w:r>
    </w:p>
    <w:p>
      <w:pPr>
        <w:pStyle w:val="23"/>
      </w:pPr>
      <w:r>
        <w:t>（十五）牵头建立统一的国家、省、市级科研项目资金协调、监管机制；会同有关部门提出优化配置科技资源的政策措施建议，推动多元化科技投入体系建设，协调监督管理上级下达的财政科技计划专项。</w:t>
      </w:r>
    </w:p>
    <w:p>
      <w:pPr>
        <w:pStyle w:val="23"/>
      </w:pPr>
      <w:r>
        <w:t>（十六）监督实施重大科技创新基地建设规划，推动科研条件保障、科技平台建设和科技资源开放共享。</w:t>
      </w:r>
    </w:p>
    <w:p>
      <w:pPr>
        <w:pStyle w:val="23"/>
      </w:pPr>
      <w:r>
        <w:t>（十七）监督实施区重大科技项目规划，统筹关键共性技术、前沿引领技术、现代工程技术、颠覆性技术研发和创新，牵头组织重大技术攻关和成果应用示范。</w:t>
      </w:r>
    </w:p>
    <w:p>
      <w:pPr>
        <w:pStyle w:val="23"/>
      </w:pPr>
      <w:r>
        <w:t>（十八）组织拟订高新技术发展及产业化、科技促进农业农村和社会发展的规划、政策和措施；组织开展重点领域技术发展需求分析，提出重大任务并监督实施；指导农业科技园区建设。</w:t>
      </w:r>
    </w:p>
    <w:p>
      <w:pPr>
        <w:pStyle w:val="23"/>
      </w:pPr>
      <w:r>
        <w:t>（十九）牵头技术转移体系建设，拟订科技成果转移转化和促进产学研结合的相关政策措施并监督实施；指导科技服务业、技术市场和科技中介组织发展。</w:t>
      </w:r>
    </w:p>
    <w:p>
      <w:pPr>
        <w:pStyle w:val="23"/>
      </w:pPr>
      <w:r>
        <w:t>（二十）统筹区域科技创新体系建设，指导区域创新发展、科技资源合理布局和协同创新能力建设。</w:t>
      </w:r>
    </w:p>
    <w:p>
      <w:pPr>
        <w:pStyle w:val="23"/>
      </w:pPr>
      <w:r>
        <w:t>（二十一）负责科技监督评价体系建设和相关科技评估管理，指导科技评价机制改革，统筹科研诚信建设；组织实施创新调查和科技报告制度，指导全区科技保密工作。</w:t>
      </w:r>
    </w:p>
    <w:p>
      <w:pPr>
        <w:pStyle w:val="23"/>
      </w:pPr>
      <w:r>
        <w:t>（二十二）拟订国际科技合作与创新能力开放合作的规划、政策和措施，组织开展国际科技合作交流；指导相关部门开展对外科技合作交流工作，组织科技援外和科技援冀相关事宜。</w:t>
      </w:r>
    </w:p>
    <w:p>
      <w:pPr>
        <w:pStyle w:val="23"/>
      </w:pPr>
      <w:r>
        <w:t>（二十三）负责引进国外智力工作。拟订区重点引进外国专家总体规划、计划并组织实施，建立外国高层次人才吸引集聚机制和重点外国专家联系服务机制；拟订出国（境）培训总体规划、政策和年度计划并监督实施。</w:t>
      </w:r>
    </w:p>
    <w:p>
      <w:pPr>
        <w:pStyle w:val="23"/>
      </w:pPr>
      <w:r>
        <w:t>（二十四）会同有关部门拟订科技人才队伍建设规划和政策，建立健全科技人才评价和激励机制，组织实施科技人才计划，推动高端科技创新人才队伍建设。</w:t>
      </w:r>
    </w:p>
    <w:p>
      <w:pPr>
        <w:pStyle w:val="23"/>
      </w:pPr>
      <w:r>
        <w:t>（二十五）承担国家、省、市科学技术奖、高新技术企业、高新技术产品、科技型中小企业、企业技术创新中心、众创空间等创新平台的组织申报工作。</w:t>
      </w:r>
    </w:p>
    <w:p>
      <w:pPr>
        <w:pStyle w:val="23"/>
      </w:pPr>
      <w:r>
        <w:t>（二十六）完成区委、区政府交办的其他任务。依据《保定市徐水区工业和信息化局职能配置、内设机构和人员编制规定》确定本部门职责如下：</w:t>
      </w:r>
    </w:p>
    <w:p>
      <w:pPr>
        <w:pStyle w:val="23"/>
      </w:pPr>
      <w:r>
        <w:t>（一）提出全区新型工业化发展战略和政策，协调解决新型工业化进程中的重大问题，拟订并组织实施全区工业的发展规划，推进产业结构战略性调整和优化升级，推进信息化和工业化融合。</w:t>
      </w:r>
    </w:p>
    <w:p>
      <w:pPr>
        <w:pStyle w:val="23"/>
      </w:pPr>
      <w:r>
        <w:t>（二）拟订并组织实施全区工业行业规划、计划和产业政策，提出优化产业布局、结构的政策建议，推进现代产业体系建设，组织实施行业技术规范和标准，指导行业生产质量管理，协调推进工信系统名牌战略工作。</w:t>
      </w:r>
    </w:p>
    <w:p>
      <w:pPr>
        <w:pStyle w:val="23"/>
      </w:pPr>
      <w:r>
        <w:t>（三）监测、分析全区工业运行态势，统计并发布相关信息，进行预测预警和信息引导，协调解决行业运行发展中的有关问题并提出政策建议；负责工业应急管理、产业安全和国防动员有关工作；负责区医药储备管理的有关工作。</w:t>
      </w:r>
    </w:p>
    <w:p>
      <w:pPr>
        <w:pStyle w:val="23"/>
      </w:pPr>
      <w:r>
        <w:t>（四）负责提出全区工业固定资产投资规模和方向（含利用外资和境外投资）、国家和省、市财政性建设资金安排的意见。</w:t>
      </w:r>
    </w:p>
    <w:p>
      <w:pPr>
        <w:pStyle w:val="23"/>
      </w:pPr>
      <w:r>
        <w:t>（五）负责对全区中小企业和民营经济促进工作进行指导、综合协调和监督检查，负责中小企业统计工作，研究拟订全区中小企业发展战略、中长期发展规划、年度计划并组织实施；会同有关部门拟订促进全区发展中小企业和民营经济发展的相关政策并组织实施，协调解决有关重大问题；指导和推进中小企业转变发展方式，推动结构调整优化；拟订中小企业产业集群发展规划及政策措施并组织实施。</w:t>
      </w:r>
    </w:p>
    <w:p>
      <w:pPr>
        <w:pStyle w:val="23"/>
      </w:pPr>
      <w:r>
        <w:t>（六）拟订和组织实施中小企业发展专项资金年度计划和固定资产投资计划，提出区级中小企业发展专项资金年度预算建议，实施对中小企业发展专项资金使用的监督检查；指导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pPr>
        <w:pStyle w:val="23"/>
      </w:pPr>
      <w:r>
        <w:t>（七）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区软件业、信息服务业和新兴产业发展。</w:t>
      </w:r>
    </w:p>
    <w:p>
      <w:pPr>
        <w:pStyle w:val="23"/>
      </w:pPr>
      <w:r>
        <w:t>（八）承担全区振兴装备制造业的组织协调，贯彻执行国家、省、市重大技术装备发展和自主创新规划、政策，依托国家、省、市重点工程建设协调有关重大专项的实施，推进重大技术装备国产化，指导引进重大技术装备的消化创新。</w:t>
      </w:r>
    </w:p>
    <w:p>
      <w:pPr>
        <w:pStyle w:val="23"/>
      </w:pPr>
      <w:r>
        <w:t>（九）组织实施国家、省、市工业能源节约和资源综合利用促进政策，协调相关重大示范工程和新产品、新技术、新设备、新材料的推广应用。</w:t>
      </w:r>
    </w:p>
    <w:p>
      <w:pPr>
        <w:pStyle w:val="23"/>
      </w:pPr>
      <w:r>
        <w:t>（十）推进全区工业体制改革和管理创新，提高行业综合素质和核心竞争力，指导工业行业加强安全生产管理；负责证照齐全民用爆炸物品生产、流通企业单位的安全生产监督管理；负责本单位的安全生产和职业健康工作。</w:t>
      </w:r>
    </w:p>
    <w:p>
      <w:pPr>
        <w:pStyle w:val="23"/>
      </w:pPr>
      <w:r>
        <w:t>（十一）组织开展工业、中小企业的对外合作与交流。</w:t>
      </w:r>
    </w:p>
    <w:p>
      <w:pPr>
        <w:pStyle w:val="23"/>
      </w:pPr>
      <w:r>
        <w:t>（十二）承担履行《禁止化学武器公约》的组织协调工作。</w:t>
      </w:r>
    </w:p>
    <w:p>
      <w:pPr>
        <w:pStyle w:val="23"/>
      </w:pPr>
      <w:r>
        <w:t>（十三）贯彻落实创新驱动发展战略方针，拟订科技发展、引进国外智力规划和政策并组织实施。</w:t>
      </w:r>
    </w:p>
    <w:p>
      <w:pPr>
        <w:pStyle w:val="23"/>
      </w:pPr>
      <w:r>
        <w:t>（十四）统筹推进全区创新体系建设和科技体制改革，会同有关部门健全技术创新激励机制；优化科研体系建设，指导科研机构改革发展，推动企业科技创新能力建设，推进区重大科技决策咨询制度建设；拟订科学普及和科学传播规划、政策。</w:t>
      </w:r>
    </w:p>
    <w:p>
      <w:pPr>
        <w:pStyle w:val="23"/>
      </w:pPr>
      <w:r>
        <w:t>（十五）牵头建立统一的国家、省、市级科研项目资金协调、监管机制；会同有关部门提出优化配置科技资源的政策措施建议，推动多元化科技投入体系建设，协调监督管理上级下达的财政科技计划专项。</w:t>
      </w:r>
    </w:p>
    <w:p>
      <w:pPr>
        <w:pStyle w:val="23"/>
      </w:pPr>
      <w:r>
        <w:t>（十六）监督实施重大科技创新基地建设规划，推动科研条件保障、科技平台建设和科技资源开放共享。</w:t>
      </w:r>
    </w:p>
    <w:p>
      <w:pPr>
        <w:pStyle w:val="23"/>
      </w:pPr>
      <w:r>
        <w:t>（十七）监督实施区重大科技项目规划，统筹关键共性技术、前沿引领技术、现代工程技术、颠覆性技术研发和创新，牵头组织重大技术攻关和成果应用示范。</w:t>
      </w:r>
    </w:p>
    <w:p>
      <w:pPr>
        <w:pStyle w:val="23"/>
      </w:pPr>
      <w:r>
        <w:t>（十八）组织拟订高新技术发展及产业化、科技促进农业农村和社会发展的规划、政策和措施；组织开展重点领域技术发展需求分析，提出重大任务并监督实施；指导农业科技园区建设。</w:t>
      </w:r>
    </w:p>
    <w:p>
      <w:pPr>
        <w:pStyle w:val="23"/>
      </w:pPr>
      <w:r>
        <w:t>（十九）牵头技术转移体系建设，拟订科技成果转移转化和促进产学研结合的相关政策措施并监督实施；指导科技服务业、技术市场和科技中介组织发展。</w:t>
      </w:r>
    </w:p>
    <w:p>
      <w:pPr>
        <w:pStyle w:val="23"/>
      </w:pPr>
      <w:r>
        <w:t>（二十）统筹区域科技创新体系建设，指导区域创新发展、科技资源合理布局和协同创新能力建设。</w:t>
      </w:r>
    </w:p>
    <w:p>
      <w:pPr>
        <w:pStyle w:val="23"/>
      </w:pPr>
      <w:r>
        <w:t>（二十一）负责科技监督评价体系建设和相关科技评估管理，指导科技评价机制改革，统筹科研诚信建设；组织实施创新调查和科技报告制度，指导全区科技保密工作。</w:t>
      </w:r>
    </w:p>
    <w:p>
      <w:pPr>
        <w:pStyle w:val="23"/>
      </w:pPr>
      <w:r>
        <w:t>（二十二）拟订国际科技合作与创新能力开放合作的规划、政策和措施，组织开展国际科技合作交流；指导相关部门开展对外科技合作交流工作，组织科技援外和科技援冀相关事宜。</w:t>
      </w:r>
    </w:p>
    <w:p>
      <w:pPr>
        <w:pStyle w:val="23"/>
      </w:pPr>
      <w:r>
        <w:t>（二十三）负责引进国外智力工作。拟订区重点引进外国专家总体规划、计划并组织实施，建立外国高层次人才吸引集聚机制和重点外国专家联系服务机制；拟订出国（境）培训总体规划、政策和年度计划并监督实施。</w:t>
      </w:r>
    </w:p>
    <w:p>
      <w:pPr>
        <w:pStyle w:val="23"/>
      </w:pPr>
      <w:r>
        <w:t>（二十四）会同有关部门拟订科技人才队伍建设规划和政策，建立健全科技人才评价和激励机制，组织实施科技人才计划，推动高端科技创新人才队伍建设。</w:t>
      </w:r>
    </w:p>
    <w:p>
      <w:pPr>
        <w:pStyle w:val="23"/>
      </w:pPr>
      <w:r>
        <w:t>（二十五）承担国家、省、市科学技术奖、高新技术企业、高新技术产品、科技型中小企业、企业技术创新中心、众创空间等创新平台的组织申报工作。</w:t>
      </w:r>
    </w:p>
    <w:p>
      <w:pPr>
        <w:pStyle w:val="23"/>
      </w:pPr>
      <w:r>
        <w:t>（二十六）完成区委、区政府交办的其他任务。</w:t>
      </w:r>
    </w:p>
    <w:p>
      <w:pPr>
        <w:pStyle w:val="23"/>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保定市徐水区工业和信息化局本级</w:t>
            </w:r>
          </w:p>
        </w:tc>
        <w:tc>
          <w:tcPr>
            <w:tcW w:w="1843" w:type="dxa"/>
            <w:vAlign w:val="center"/>
          </w:tcPr>
          <w:p>
            <w:pPr>
              <w:pStyle w:val="9"/>
            </w:pPr>
            <w:r>
              <w:t>行政</w:t>
            </w:r>
          </w:p>
        </w:tc>
        <w:tc>
          <w:tcPr>
            <w:tcW w:w="2126" w:type="dxa"/>
            <w:vAlign w:val="center"/>
          </w:tcPr>
          <w:p>
            <w:pPr>
              <w:pStyle w:val="9"/>
            </w:pPr>
            <w:r>
              <w:t>正科级</w:t>
            </w:r>
          </w:p>
        </w:tc>
        <w:tc>
          <w:tcPr>
            <w:tcW w:w="3827" w:type="dxa"/>
            <w:vAlign w:val="center"/>
          </w:tcPr>
          <w:p>
            <w:pPr>
              <w:pStyle w:val="9"/>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4"/>
      </w:pPr>
      <w:r>
        <w:rPr>
          <w:rFonts w:hint="eastAsia"/>
          <w:lang w:eastAsia="zh-CN"/>
        </w:rPr>
        <w:t>（</w:t>
      </w:r>
      <w:r>
        <w:t>一</w:t>
      </w:r>
      <w:r>
        <w:rPr>
          <w:rFonts w:hint="eastAsia"/>
          <w:lang w:eastAsia="zh-CN"/>
        </w:rPr>
        <w:t>）</w:t>
      </w:r>
      <w:r>
        <w:t>、收入说明</w:t>
      </w:r>
    </w:p>
    <w:p>
      <w:pPr>
        <w:pStyle w:val="24"/>
      </w:pPr>
      <w:r>
        <w:t>反映本单位当年全部收入。2023年预算收入3551.67万元，其中：一般公共预算收入3408.37万元，基金预算收入0万元，国有资本经营预算收入0万元，财政专户核拨收入0万元，单位资金收入0.10万元，上年结转结余143.20万元。</w:t>
      </w:r>
    </w:p>
    <w:p>
      <w:pPr>
        <w:pStyle w:val="24"/>
      </w:pPr>
      <w:r>
        <w:rPr>
          <w:rFonts w:hint="eastAsia"/>
          <w:lang w:eastAsia="zh-CN"/>
        </w:rPr>
        <w:t>（</w:t>
      </w:r>
      <w:r>
        <w:t>二</w:t>
      </w:r>
      <w:r>
        <w:rPr>
          <w:rFonts w:hint="eastAsia"/>
          <w:lang w:eastAsia="zh-CN"/>
        </w:rPr>
        <w:t>）</w:t>
      </w:r>
      <w:r>
        <w:t>、支出说明</w:t>
      </w:r>
    </w:p>
    <w:p>
      <w:pPr>
        <w:pStyle w:val="24"/>
      </w:pPr>
      <w:r>
        <w:t>收支预算总表支出栏、基本支出表、项目支出表按经济分类和支出功能分类科目编制，反映工信局年度单位预算中支出预算的总体情况。2023年支出预算3551.67万元，其中基本支出1148.27万元，包括人员经费 1055.60万元和日常公用经费92.68万元；项目支出2403.40万元，主要为预下达的省级工业转型升级领域及支持市县科技创新领域的专项资金等。</w:t>
      </w:r>
    </w:p>
    <w:p>
      <w:pPr>
        <w:pStyle w:val="24"/>
      </w:pPr>
      <w:r>
        <w:rPr>
          <w:rFonts w:hint="eastAsia"/>
          <w:lang w:eastAsia="zh-CN"/>
        </w:rPr>
        <w:t>（</w:t>
      </w:r>
      <w:r>
        <w:t>三</w:t>
      </w:r>
      <w:r>
        <w:rPr>
          <w:rFonts w:hint="eastAsia"/>
          <w:lang w:eastAsia="zh-CN"/>
        </w:rPr>
        <w:t>）</w:t>
      </w:r>
      <w:r>
        <w:t>、比上年增减情况</w:t>
      </w:r>
    </w:p>
    <w:p>
      <w:pPr>
        <w:pStyle w:val="24"/>
      </w:pPr>
      <w:r>
        <w:t>本年度预算收支安排3551.67万元，较上年增加2238.84万元。其中:基本支出减少143.97万元，主要原因是人员经费减少；项目支出增加2382.</w:t>
      </w:r>
      <w:r>
        <w:rPr>
          <w:rFonts w:hint="default"/>
          <w:lang w:val="en-US"/>
        </w:rPr>
        <w:t>81</w:t>
      </w:r>
      <w:r>
        <w:t>万元，主要原因是预下达的省级工业转型升级领域及支持市县科技创新领域的专项资金等。</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5"/>
      </w:pPr>
      <w:r>
        <w:t>2023年我单位机关运行经费安排92.68万元，其中办公费8.17万元，邮电费6.73万元，工会经费、福利费10.93万元，公务用车运行维护费9.72万元，其他支出57.13万元。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6"/>
      </w:pPr>
      <w:r>
        <w:t>2023年，我单位财政拨款“三公”经费预算安排9.78万元，其中因公出国（境）费0万元；公务用车购置及运维费9.72万元（其中：公务用车购置费为0万元，公务用车运维费9.72万元)；公务接待费0.06万元。与 2022年相比无增减。</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1、2022年省级R&amp;D经费投入强度增长奖励资金绩效目标表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1.提高企业研发投入强度。</w:t>
            </w:r>
          </w:p>
          <w:p>
            <w:pPr>
              <w:pStyle w:val="10"/>
            </w:pPr>
            <w:r>
              <w:t>2.发放企业研发投入奖励资金。</w:t>
            </w:r>
          </w:p>
          <w:p>
            <w:pPr>
              <w:pStyle w:val="10"/>
            </w:pPr>
            <w:r>
              <w:t>3.11月底前完成奖励金发放。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奖励企业数量</w:t>
            </w:r>
          </w:p>
        </w:tc>
        <w:tc>
          <w:tcPr>
            <w:tcW w:w="2835" w:type="dxa"/>
            <w:vAlign w:val="center"/>
          </w:tcPr>
          <w:p>
            <w:pPr>
              <w:pStyle w:val="10"/>
            </w:pPr>
            <w:r>
              <w:t>获得研发投入奖励金的企业数量</w:t>
            </w:r>
          </w:p>
        </w:tc>
        <w:tc>
          <w:tcPr>
            <w:tcW w:w="2551" w:type="dxa"/>
            <w:vAlign w:val="center"/>
          </w:tcPr>
          <w:p>
            <w:pPr>
              <w:pStyle w:val="10"/>
            </w:pPr>
            <w:r>
              <w:t>≥10家</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达标率</w:t>
            </w:r>
          </w:p>
        </w:tc>
        <w:tc>
          <w:tcPr>
            <w:tcW w:w="2835" w:type="dxa"/>
            <w:vAlign w:val="center"/>
          </w:tcPr>
          <w:p>
            <w:pPr>
              <w:pStyle w:val="10"/>
            </w:pPr>
            <w:r>
              <w:t>获得研发投入奖励金的企业达标率</w:t>
            </w:r>
          </w:p>
        </w:tc>
        <w:tc>
          <w:tcPr>
            <w:tcW w:w="2551" w:type="dxa"/>
            <w:vAlign w:val="center"/>
          </w:tcPr>
          <w:p>
            <w:pPr>
              <w:pStyle w:val="10"/>
            </w:pPr>
            <w:r>
              <w:t>100%</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发放及时率</w:t>
            </w:r>
          </w:p>
        </w:tc>
        <w:tc>
          <w:tcPr>
            <w:tcW w:w="2835" w:type="dxa"/>
            <w:vAlign w:val="center"/>
          </w:tcPr>
          <w:p>
            <w:pPr>
              <w:pStyle w:val="10"/>
            </w:pPr>
            <w:r>
              <w:t>资金到位后发放到项目企业时间</w:t>
            </w:r>
          </w:p>
        </w:tc>
        <w:tc>
          <w:tcPr>
            <w:tcW w:w="2551" w:type="dxa"/>
            <w:vAlign w:val="center"/>
          </w:tcPr>
          <w:p>
            <w:pPr>
              <w:pStyle w:val="10"/>
            </w:pPr>
            <w:r>
              <w:t>1个月</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奖励资金金额</w:t>
            </w:r>
          </w:p>
        </w:tc>
        <w:tc>
          <w:tcPr>
            <w:tcW w:w="2835" w:type="dxa"/>
            <w:vAlign w:val="center"/>
          </w:tcPr>
          <w:p>
            <w:pPr>
              <w:pStyle w:val="10"/>
            </w:pPr>
            <w:r>
              <w:t>奖励资金金额</w:t>
            </w:r>
          </w:p>
        </w:tc>
        <w:tc>
          <w:tcPr>
            <w:tcW w:w="2551" w:type="dxa"/>
            <w:vAlign w:val="center"/>
          </w:tcPr>
          <w:p>
            <w:pPr>
              <w:pStyle w:val="10"/>
            </w:pPr>
            <w:r>
              <w:t>40万元</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可持续影响指标</w:t>
            </w:r>
          </w:p>
        </w:tc>
        <w:tc>
          <w:tcPr>
            <w:tcW w:w="2835" w:type="dxa"/>
            <w:vAlign w:val="center"/>
          </w:tcPr>
          <w:p>
            <w:pPr>
              <w:pStyle w:val="10"/>
            </w:pPr>
            <w:r>
              <w:t>服务水平提高</w:t>
            </w:r>
          </w:p>
        </w:tc>
        <w:tc>
          <w:tcPr>
            <w:tcW w:w="2835" w:type="dxa"/>
            <w:vAlign w:val="center"/>
          </w:tcPr>
          <w:p>
            <w:pPr>
              <w:pStyle w:val="10"/>
            </w:pPr>
            <w:r>
              <w:t>科技研发平台服务水平提高率</w:t>
            </w:r>
          </w:p>
        </w:tc>
        <w:tc>
          <w:tcPr>
            <w:tcW w:w="2551" w:type="dxa"/>
            <w:vAlign w:val="center"/>
          </w:tcPr>
          <w:p>
            <w:pPr>
              <w:pStyle w:val="10"/>
            </w:pPr>
            <w:r>
              <w:t>100%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企业满意度</w:t>
            </w:r>
          </w:p>
        </w:tc>
        <w:tc>
          <w:tcPr>
            <w:tcW w:w="2835" w:type="dxa"/>
            <w:vAlign w:val="center"/>
          </w:tcPr>
          <w:p>
            <w:pPr>
              <w:pStyle w:val="10"/>
            </w:pPr>
            <w:r>
              <w:t>获得奖励金的企业满意度</w:t>
            </w:r>
          </w:p>
        </w:tc>
        <w:tc>
          <w:tcPr>
            <w:tcW w:w="2551" w:type="dxa"/>
            <w:vAlign w:val="center"/>
          </w:tcPr>
          <w:p>
            <w:pPr>
              <w:pStyle w:val="10"/>
            </w:pPr>
            <w:r>
              <w: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2、2023年单位其他资金绩效目标表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1.弥补单位办公经费不足。</w:t>
            </w:r>
          </w:p>
          <w:p>
            <w:pPr>
              <w:pStyle w:val="10"/>
            </w:pPr>
            <w:r>
              <w:t>2.促进单位正常运转。</w:t>
            </w:r>
          </w:p>
          <w:p>
            <w:pPr>
              <w:pStyle w:val="10"/>
            </w:pPr>
            <w:r>
              <w:t>3.12月底前全部支出。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利息金额</w:t>
            </w:r>
          </w:p>
        </w:tc>
        <w:tc>
          <w:tcPr>
            <w:tcW w:w="2835" w:type="dxa"/>
            <w:vAlign w:val="center"/>
          </w:tcPr>
          <w:p>
            <w:pPr>
              <w:pStyle w:val="10"/>
            </w:pPr>
            <w:r>
              <w:t>本年度利息收入金额</w:t>
            </w:r>
          </w:p>
        </w:tc>
        <w:tc>
          <w:tcPr>
            <w:tcW w:w="2551" w:type="dxa"/>
            <w:vAlign w:val="center"/>
          </w:tcPr>
          <w:p>
            <w:pPr>
              <w:pStyle w:val="10"/>
            </w:pPr>
            <w:r>
              <w:t>1000元</w:t>
            </w:r>
          </w:p>
        </w:tc>
        <w:tc>
          <w:tcPr>
            <w:tcW w:w="2268" w:type="dxa"/>
            <w:vAlign w:val="center"/>
          </w:tcPr>
          <w:p>
            <w:pPr>
              <w:pStyle w:val="10"/>
            </w:pPr>
            <w:r>
              <w:t>近三年利息收入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支出率</w:t>
            </w:r>
          </w:p>
        </w:tc>
        <w:tc>
          <w:tcPr>
            <w:tcW w:w="2835" w:type="dxa"/>
            <w:vAlign w:val="center"/>
          </w:tcPr>
          <w:p>
            <w:pPr>
              <w:pStyle w:val="10"/>
            </w:pPr>
            <w:r>
              <w:t>全部利息收入支出情况</w:t>
            </w:r>
          </w:p>
        </w:tc>
        <w:tc>
          <w:tcPr>
            <w:tcW w:w="2551" w:type="dxa"/>
            <w:vAlign w:val="center"/>
          </w:tcPr>
          <w:p>
            <w:pPr>
              <w:pStyle w:val="10"/>
            </w:pPr>
            <w:r>
              <w:t>100%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全部支出时间</w:t>
            </w:r>
          </w:p>
        </w:tc>
        <w:tc>
          <w:tcPr>
            <w:tcW w:w="2835" w:type="dxa"/>
            <w:vAlign w:val="center"/>
          </w:tcPr>
          <w:p>
            <w:pPr>
              <w:pStyle w:val="10"/>
            </w:pPr>
            <w:r>
              <w:t>利息收入全部支出时间节点</w:t>
            </w:r>
          </w:p>
        </w:tc>
        <w:tc>
          <w:tcPr>
            <w:tcW w:w="2551" w:type="dxa"/>
            <w:vAlign w:val="center"/>
          </w:tcPr>
          <w:p>
            <w:pPr>
              <w:pStyle w:val="10"/>
            </w:pPr>
            <w:r>
              <w:t>≤12月</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项目完成投入资金情况</w:t>
            </w:r>
          </w:p>
        </w:tc>
        <w:tc>
          <w:tcPr>
            <w:tcW w:w="2835" w:type="dxa"/>
            <w:vAlign w:val="center"/>
          </w:tcPr>
          <w:p>
            <w:pPr>
              <w:pStyle w:val="10"/>
            </w:pPr>
            <w:r>
              <w:t>完成利息收入全部支出需额外投入资金情况</w:t>
            </w:r>
          </w:p>
        </w:tc>
        <w:tc>
          <w:tcPr>
            <w:tcW w:w="2551" w:type="dxa"/>
            <w:vAlign w:val="center"/>
          </w:tcPr>
          <w:p>
            <w:pPr>
              <w:pStyle w:val="10"/>
            </w:pPr>
            <w:r>
              <w:t>0元</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可持续影响指标</w:t>
            </w:r>
          </w:p>
        </w:tc>
        <w:tc>
          <w:tcPr>
            <w:tcW w:w="2835" w:type="dxa"/>
            <w:vAlign w:val="center"/>
          </w:tcPr>
          <w:p>
            <w:pPr>
              <w:pStyle w:val="10"/>
            </w:pPr>
            <w:r>
              <w:t>工作完成率</w:t>
            </w:r>
          </w:p>
        </w:tc>
        <w:tc>
          <w:tcPr>
            <w:tcW w:w="2835" w:type="dxa"/>
            <w:vAlign w:val="center"/>
          </w:tcPr>
          <w:p>
            <w:pPr>
              <w:pStyle w:val="10"/>
            </w:pPr>
            <w:r>
              <w:t>补充经费不足，促进工作完成。</w:t>
            </w:r>
          </w:p>
        </w:tc>
        <w:tc>
          <w:tcPr>
            <w:tcW w:w="2551" w:type="dxa"/>
            <w:vAlign w:val="center"/>
          </w:tcPr>
          <w:p>
            <w:pPr>
              <w:pStyle w:val="10"/>
            </w:pPr>
            <w:r>
              <w:t>≥95%</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3、保洁费绩效目标表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1.保障单位正常运转。</w:t>
            </w:r>
          </w:p>
          <w:p>
            <w:pPr>
              <w:pStyle w:val="10"/>
            </w:pPr>
            <w:r>
              <w:t>2.保障单位办公环境整洁。购买服务1项，保障机关正常运转。</w:t>
            </w:r>
          </w:p>
          <w:p>
            <w:pPr>
              <w:pStyle w:val="10"/>
            </w:pPr>
            <w:r>
              <w:t>3.按季度支付保洁费，12月份全部支出。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服务项目数量</w:t>
            </w:r>
          </w:p>
        </w:tc>
        <w:tc>
          <w:tcPr>
            <w:tcW w:w="2835" w:type="dxa"/>
            <w:vAlign w:val="center"/>
          </w:tcPr>
          <w:p>
            <w:pPr>
              <w:pStyle w:val="10"/>
            </w:pPr>
            <w:r>
              <w:t>购买服务项目数量</w:t>
            </w:r>
          </w:p>
        </w:tc>
        <w:tc>
          <w:tcPr>
            <w:tcW w:w="2551" w:type="dxa"/>
            <w:vAlign w:val="center"/>
          </w:tcPr>
          <w:p>
            <w:pPr>
              <w:pStyle w:val="10"/>
            </w:pPr>
            <w:r>
              <w:t>1项</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保洁效果达标率</w:t>
            </w:r>
          </w:p>
        </w:tc>
        <w:tc>
          <w:tcPr>
            <w:tcW w:w="2835" w:type="dxa"/>
            <w:vAlign w:val="center"/>
          </w:tcPr>
          <w:p>
            <w:pPr>
              <w:pStyle w:val="10"/>
            </w:pPr>
            <w:r>
              <w:t>日常保洁效果达到合同标准</w:t>
            </w:r>
          </w:p>
        </w:tc>
        <w:tc>
          <w:tcPr>
            <w:tcW w:w="2551" w:type="dxa"/>
            <w:vAlign w:val="center"/>
          </w:tcPr>
          <w:p>
            <w:pPr>
              <w:pStyle w:val="10"/>
            </w:pPr>
            <w:r>
              <w:t>≥95%</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2835" w:type="dxa"/>
            <w:vAlign w:val="center"/>
          </w:tcPr>
          <w:p>
            <w:pPr>
              <w:pStyle w:val="10"/>
            </w:pPr>
            <w:r>
              <w:t>保洁费支付时限</w:t>
            </w:r>
          </w:p>
        </w:tc>
        <w:tc>
          <w:tcPr>
            <w:tcW w:w="2551" w:type="dxa"/>
            <w:vAlign w:val="center"/>
          </w:tcPr>
          <w:p>
            <w:pPr>
              <w:pStyle w:val="10"/>
            </w:pPr>
            <w:r>
              <w:t>≥95%</w:t>
            </w:r>
          </w:p>
        </w:tc>
        <w:tc>
          <w:tcPr>
            <w:tcW w:w="2268" w:type="dxa"/>
            <w:vAlign w:val="center"/>
          </w:tcPr>
          <w:p>
            <w:pPr>
              <w:pStyle w:val="10"/>
            </w:pPr>
            <w:r>
              <w:t>往年实际支出情况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保洁费支出金额</w:t>
            </w:r>
          </w:p>
        </w:tc>
        <w:tc>
          <w:tcPr>
            <w:tcW w:w="2835" w:type="dxa"/>
            <w:vAlign w:val="center"/>
          </w:tcPr>
          <w:p>
            <w:pPr>
              <w:pStyle w:val="10"/>
            </w:pPr>
            <w:r>
              <w:t>保洁费全年支出金额</w:t>
            </w:r>
          </w:p>
        </w:tc>
        <w:tc>
          <w:tcPr>
            <w:tcW w:w="2551" w:type="dxa"/>
            <w:vAlign w:val="center"/>
          </w:tcPr>
          <w:p>
            <w:pPr>
              <w:pStyle w:val="10"/>
            </w:pPr>
            <w:r>
              <w:t>≤3万元</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服务工作保障率</w:t>
            </w:r>
          </w:p>
        </w:tc>
        <w:tc>
          <w:tcPr>
            <w:tcW w:w="2835" w:type="dxa"/>
            <w:vAlign w:val="center"/>
          </w:tcPr>
          <w:p>
            <w:pPr>
              <w:pStyle w:val="10"/>
            </w:pPr>
            <w:r>
              <w:t>单位完成各项工作任务的保障率</w:t>
            </w:r>
          </w:p>
        </w:tc>
        <w:tc>
          <w:tcPr>
            <w:tcW w:w="2551" w:type="dxa"/>
            <w:vAlign w:val="center"/>
          </w:tcPr>
          <w:p>
            <w:pPr>
              <w:pStyle w:val="10"/>
            </w:pPr>
            <w:r>
              <w:t>≥95%</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单位服务对象的满意程度</w:t>
            </w:r>
          </w:p>
        </w:tc>
        <w:tc>
          <w:tcPr>
            <w:tcW w:w="2835" w:type="dxa"/>
            <w:vAlign w:val="center"/>
          </w:tcPr>
          <w:p>
            <w:pPr>
              <w:pStyle w:val="10"/>
            </w:pPr>
            <w:r>
              <w:t>服务对象对工信局开展相关工作的满意程度</w:t>
            </w:r>
          </w:p>
        </w:tc>
        <w:tc>
          <w:tcPr>
            <w:tcW w:w="2551" w:type="dxa"/>
            <w:vAlign w:val="center"/>
          </w:tcPr>
          <w:p>
            <w:pPr>
              <w:pStyle w:val="10"/>
            </w:pPr>
            <w:r>
              <w: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4、法律顾问费绩效目标表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1.保障单位行政行为合法性。</w:t>
            </w:r>
          </w:p>
          <w:p>
            <w:pPr>
              <w:pStyle w:val="10"/>
            </w:pPr>
            <w:r>
              <w:t>2.对单位行政行为提供法律意见。聘用法律人员1人，保障机关工作任务的合规合法性。</w:t>
            </w:r>
          </w:p>
          <w:p>
            <w:pPr>
              <w:pStyle w:val="10"/>
            </w:pPr>
            <w:r>
              <w:t>3.11月份一次性全部支付。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法律顾问人数</w:t>
            </w:r>
          </w:p>
        </w:tc>
        <w:tc>
          <w:tcPr>
            <w:tcW w:w="2835" w:type="dxa"/>
            <w:vAlign w:val="center"/>
          </w:tcPr>
          <w:p>
            <w:pPr>
              <w:pStyle w:val="10"/>
            </w:pPr>
            <w:r>
              <w:t>法律顾问的聘用人数</w:t>
            </w:r>
          </w:p>
        </w:tc>
        <w:tc>
          <w:tcPr>
            <w:tcW w:w="2551" w:type="dxa"/>
            <w:vAlign w:val="center"/>
          </w:tcPr>
          <w:p>
            <w:pPr>
              <w:pStyle w:val="10"/>
            </w:pPr>
            <w:r>
              <w:t>1人</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法律人员符合率</w:t>
            </w:r>
          </w:p>
        </w:tc>
        <w:tc>
          <w:tcPr>
            <w:tcW w:w="2835" w:type="dxa"/>
            <w:vAlign w:val="center"/>
          </w:tcPr>
          <w:p>
            <w:pPr>
              <w:pStyle w:val="10"/>
            </w:pPr>
            <w:r>
              <w:t>聘请的法律顾问符合合同要求</w:t>
            </w:r>
          </w:p>
        </w:tc>
        <w:tc>
          <w:tcPr>
            <w:tcW w:w="2551" w:type="dxa"/>
            <w:vAlign w:val="center"/>
          </w:tcPr>
          <w:p>
            <w:pPr>
              <w:pStyle w:val="10"/>
            </w:pPr>
            <w:r>
              <w:t>100%</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法律顾问费支付及时率</w:t>
            </w:r>
          </w:p>
        </w:tc>
        <w:tc>
          <w:tcPr>
            <w:tcW w:w="2835" w:type="dxa"/>
            <w:vAlign w:val="center"/>
          </w:tcPr>
          <w:p>
            <w:pPr>
              <w:pStyle w:val="10"/>
            </w:pPr>
            <w:r>
              <w:t>法律顾问费支付时限</w:t>
            </w:r>
          </w:p>
        </w:tc>
        <w:tc>
          <w:tcPr>
            <w:tcW w:w="2551" w:type="dxa"/>
            <w:vAlign w:val="center"/>
          </w:tcPr>
          <w:p>
            <w:pPr>
              <w:pStyle w:val="10"/>
            </w:pPr>
            <w:r>
              <w:t>100%</w:t>
            </w:r>
          </w:p>
        </w:tc>
        <w:tc>
          <w:tcPr>
            <w:tcW w:w="2268" w:type="dxa"/>
            <w:vAlign w:val="center"/>
          </w:tcPr>
          <w:p>
            <w:pPr>
              <w:pStyle w:val="10"/>
            </w:pPr>
            <w:r>
              <w:t>往年实际支出情况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本项目支付法律顾问费金额</w:t>
            </w:r>
          </w:p>
        </w:tc>
        <w:tc>
          <w:tcPr>
            <w:tcW w:w="2835" w:type="dxa"/>
            <w:vAlign w:val="center"/>
          </w:tcPr>
          <w:p>
            <w:pPr>
              <w:pStyle w:val="10"/>
            </w:pPr>
            <w:r>
              <w:t>本项目支付法律顾问费金额</w:t>
            </w:r>
          </w:p>
        </w:tc>
        <w:tc>
          <w:tcPr>
            <w:tcW w:w="2551" w:type="dxa"/>
            <w:vAlign w:val="center"/>
          </w:tcPr>
          <w:p>
            <w:pPr>
              <w:pStyle w:val="10"/>
            </w:pPr>
            <w:r>
              <w:t>≤2万元</w:t>
            </w:r>
          </w:p>
        </w:tc>
        <w:tc>
          <w:tcPr>
            <w:tcW w:w="2268"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工作任务的法律合规保障率</w:t>
            </w:r>
          </w:p>
        </w:tc>
        <w:tc>
          <w:tcPr>
            <w:tcW w:w="2835" w:type="dxa"/>
            <w:vAlign w:val="center"/>
          </w:tcPr>
          <w:p>
            <w:pPr>
              <w:pStyle w:val="10"/>
            </w:pPr>
            <w:r>
              <w:t>单位完成各项工作任务的法律规范保障比率</w:t>
            </w:r>
          </w:p>
        </w:tc>
        <w:tc>
          <w:tcPr>
            <w:tcW w:w="2551" w:type="dxa"/>
            <w:vAlign w:val="center"/>
          </w:tcPr>
          <w:p>
            <w:pPr>
              <w:pStyle w:val="10"/>
            </w:pPr>
            <w:r>
              <w:t>&gt;95%</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单位服务对象的满意程度</w:t>
            </w:r>
          </w:p>
        </w:tc>
        <w:tc>
          <w:tcPr>
            <w:tcW w:w="2835" w:type="dxa"/>
            <w:vAlign w:val="center"/>
          </w:tcPr>
          <w:p>
            <w:pPr>
              <w:pStyle w:val="10"/>
            </w:pPr>
            <w:r>
              <w:t>服务对象对工信局开展相关工作的满意程度</w:t>
            </w:r>
          </w:p>
        </w:tc>
        <w:tc>
          <w:tcPr>
            <w:tcW w:w="2551" w:type="dxa"/>
            <w:vAlign w:val="center"/>
          </w:tcPr>
          <w:p>
            <w:pPr>
              <w:pStyle w:val="10"/>
            </w:pPr>
            <w:r>
              <w:t>&gt;95%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5、改制企业留守人员专项费用绩效目标表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1.妥善处理企业改制遗留问题，防止国有资产流失，保护国有资产安全。</w:t>
            </w:r>
          </w:p>
          <w:p>
            <w:pPr>
              <w:pStyle w:val="10"/>
            </w:pPr>
            <w:r>
              <w:t>2.发放3名留守人员工资补助，缴纳各项社会保险。</w:t>
            </w:r>
          </w:p>
          <w:p>
            <w:pPr>
              <w:pStyle w:val="10"/>
            </w:pPr>
            <w:r>
              <w:t>3.1月份支出0%，2月份支出16%，3月份支出25%，4月份支出33%，5月份支出41%，6月份支出50%，7月份支出58%，8月份支出67%，9月份支出75%，10月份支出84%，11月份支出92%，12月份支出100%。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留守人员数量</w:t>
            </w:r>
          </w:p>
        </w:tc>
        <w:tc>
          <w:tcPr>
            <w:tcW w:w="2835" w:type="dxa"/>
            <w:vAlign w:val="center"/>
          </w:tcPr>
          <w:p>
            <w:pPr>
              <w:pStyle w:val="10"/>
            </w:pPr>
            <w:r>
              <w:t>享受补助的留守人员数量</w:t>
            </w:r>
          </w:p>
        </w:tc>
        <w:tc>
          <w:tcPr>
            <w:tcW w:w="2551" w:type="dxa"/>
            <w:vAlign w:val="center"/>
          </w:tcPr>
          <w:p>
            <w:pPr>
              <w:pStyle w:val="10"/>
            </w:pPr>
            <w:r>
              <w:t>3人</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补助覆盖率</w:t>
            </w:r>
          </w:p>
        </w:tc>
        <w:tc>
          <w:tcPr>
            <w:tcW w:w="2835" w:type="dxa"/>
            <w:vAlign w:val="center"/>
          </w:tcPr>
          <w:p>
            <w:pPr>
              <w:pStyle w:val="10"/>
            </w:pPr>
            <w:r>
              <w:t>项目资金支出相关人数占项目总人数的比重</w:t>
            </w:r>
          </w:p>
        </w:tc>
        <w:tc>
          <w:tcPr>
            <w:tcW w:w="2551" w:type="dxa"/>
            <w:vAlign w:val="center"/>
          </w:tcPr>
          <w:p>
            <w:pPr>
              <w:pStyle w:val="10"/>
            </w:pPr>
            <w:r>
              <w:t>≥95％</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补助及时率</w:t>
            </w:r>
          </w:p>
        </w:tc>
        <w:tc>
          <w:tcPr>
            <w:tcW w:w="2835" w:type="dxa"/>
            <w:vAlign w:val="center"/>
          </w:tcPr>
          <w:p>
            <w:pPr>
              <w:pStyle w:val="10"/>
            </w:pPr>
            <w:r>
              <w:t>按照时间进度要求和计划完成项目进度</w:t>
            </w:r>
          </w:p>
        </w:tc>
        <w:tc>
          <w:tcPr>
            <w:tcW w:w="2551" w:type="dxa"/>
            <w:vAlign w:val="center"/>
          </w:tcPr>
          <w:p>
            <w:pPr>
              <w:pStyle w:val="10"/>
            </w:pPr>
            <w:r>
              <w:t>≥95％</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补助金额</w:t>
            </w:r>
          </w:p>
        </w:tc>
        <w:tc>
          <w:tcPr>
            <w:tcW w:w="2835" w:type="dxa"/>
            <w:vAlign w:val="center"/>
          </w:tcPr>
          <w:p>
            <w:pPr>
              <w:pStyle w:val="10"/>
            </w:pPr>
            <w:r>
              <w:t>按文件要求补助金额</w:t>
            </w:r>
          </w:p>
        </w:tc>
        <w:tc>
          <w:tcPr>
            <w:tcW w:w="2551" w:type="dxa"/>
            <w:vAlign w:val="center"/>
          </w:tcPr>
          <w:p>
            <w:pPr>
              <w:pStyle w:val="10"/>
            </w:pPr>
            <w:r>
              <w:t>≤50529.6元</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工作任务完成率</w:t>
            </w:r>
          </w:p>
        </w:tc>
        <w:tc>
          <w:tcPr>
            <w:tcW w:w="2835" w:type="dxa"/>
            <w:vAlign w:val="center"/>
          </w:tcPr>
          <w:p>
            <w:pPr>
              <w:pStyle w:val="10"/>
            </w:pPr>
            <w:r>
              <w:t>留守人员工作完成比率</w:t>
            </w:r>
          </w:p>
        </w:tc>
        <w:tc>
          <w:tcPr>
            <w:tcW w:w="2551" w:type="dxa"/>
            <w:vAlign w:val="center"/>
          </w:tcPr>
          <w:p>
            <w:pPr>
              <w:pStyle w:val="10"/>
            </w:pPr>
            <w:r>
              <w:t>≥95%</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留守人员满意度</w:t>
            </w:r>
          </w:p>
        </w:tc>
        <w:tc>
          <w:tcPr>
            <w:tcW w:w="2835" w:type="dxa"/>
            <w:vAlign w:val="center"/>
          </w:tcPr>
          <w:p>
            <w:pPr>
              <w:pStyle w:val="10"/>
            </w:pPr>
            <w:r>
              <w:t>项目涉及人员对项目实施的满意程度</w:t>
            </w:r>
          </w:p>
        </w:tc>
        <w:tc>
          <w:tcPr>
            <w:tcW w:w="2551" w:type="dxa"/>
            <w:vAlign w:val="center"/>
          </w:tcPr>
          <w:p>
            <w:pPr>
              <w:pStyle w:val="10"/>
            </w:pPr>
            <w:r>
              <w:t>≥95%</w:t>
            </w:r>
          </w:p>
        </w:tc>
        <w:tc>
          <w:tcPr>
            <w:tcW w:w="2268" w:type="dxa"/>
            <w:vAlign w:val="center"/>
          </w:tcPr>
          <w:p>
            <w:pPr>
              <w:pStyle w:val="10"/>
            </w:pPr>
            <w:r>
              <w:t>项目预期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6、工信系统原改制企业（化工厂和刘伶醉酒厂）退休职工医疗保险费绩效目标表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1.维护信访稳定，创建和谐徐水。</w:t>
            </w:r>
          </w:p>
          <w:p>
            <w:pPr>
              <w:pStyle w:val="10"/>
            </w:pPr>
            <w:r>
              <w:t>2.为化工厂和刘伶醉酒厂退休职工发放医保补助。补助258个人（根据实际情况调整），保证补助发放对象符合，补助发放及时</w:t>
            </w:r>
          </w:p>
          <w:p>
            <w:pPr>
              <w:pStyle w:val="10"/>
            </w:pPr>
            <w:r>
              <w:t>3.12月底之前全部发放完成。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补助人数</w:t>
            </w:r>
          </w:p>
        </w:tc>
        <w:tc>
          <w:tcPr>
            <w:tcW w:w="2835" w:type="dxa"/>
            <w:vAlign w:val="center"/>
          </w:tcPr>
          <w:p>
            <w:pPr>
              <w:pStyle w:val="10"/>
            </w:pPr>
            <w:r>
              <w:t>享受补助的人数</w:t>
            </w:r>
          </w:p>
        </w:tc>
        <w:tc>
          <w:tcPr>
            <w:tcW w:w="2551" w:type="dxa"/>
            <w:vAlign w:val="center"/>
          </w:tcPr>
          <w:p>
            <w:pPr>
              <w:pStyle w:val="10"/>
            </w:pPr>
            <w:r>
              <w:t>≤258人</w:t>
            </w:r>
          </w:p>
        </w:tc>
        <w:tc>
          <w:tcPr>
            <w:tcW w:w="2268" w:type="dxa"/>
            <w:vAlign w:val="center"/>
          </w:tcPr>
          <w:p>
            <w:pPr>
              <w:pStyle w:val="10"/>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补助人员符合率</w:t>
            </w:r>
          </w:p>
        </w:tc>
        <w:tc>
          <w:tcPr>
            <w:tcW w:w="2835" w:type="dxa"/>
            <w:vAlign w:val="center"/>
          </w:tcPr>
          <w:p>
            <w:pPr>
              <w:pStyle w:val="10"/>
            </w:pPr>
            <w:r>
              <w:t>享受补助的人员符合要求的比率</w:t>
            </w:r>
          </w:p>
        </w:tc>
        <w:tc>
          <w:tcPr>
            <w:tcW w:w="2551" w:type="dxa"/>
            <w:vAlign w:val="center"/>
          </w:tcPr>
          <w:p>
            <w:pPr>
              <w:pStyle w:val="10"/>
            </w:pPr>
            <w:r>
              <w:t>100%</w:t>
            </w:r>
          </w:p>
        </w:tc>
        <w:tc>
          <w:tcPr>
            <w:tcW w:w="2268" w:type="dxa"/>
            <w:vAlign w:val="center"/>
          </w:tcPr>
          <w:p>
            <w:pPr>
              <w:pStyle w:val="10"/>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发放及时率</w:t>
            </w:r>
          </w:p>
        </w:tc>
        <w:tc>
          <w:tcPr>
            <w:tcW w:w="2835" w:type="dxa"/>
            <w:vAlign w:val="center"/>
          </w:tcPr>
          <w:p>
            <w:pPr>
              <w:pStyle w:val="10"/>
            </w:pPr>
            <w:r>
              <w:t>发放补助的时间进度</w:t>
            </w:r>
          </w:p>
        </w:tc>
        <w:tc>
          <w:tcPr>
            <w:tcW w:w="2551" w:type="dxa"/>
            <w:vAlign w:val="center"/>
          </w:tcPr>
          <w:p>
            <w:pPr>
              <w:pStyle w:val="10"/>
            </w:pPr>
            <w:r>
              <w:t>100%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补助金额</w:t>
            </w:r>
          </w:p>
        </w:tc>
        <w:tc>
          <w:tcPr>
            <w:tcW w:w="2835" w:type="dxa"/>
            <w:vAlign w:val="center"/>
          </w:tcPr>
          <w:p>
            <w:pPr>
              <w:pStyle w:val="10"/>
            </w:pPr>
            <w:r>
              <w:t>发放补助的总金额</w:t>
            </w:r>
          </w:p>
        </w:tc>
        <w:tc>
          <w:tcPr>
            <w:tcW w:w="2551" w:type="dxa"/>
            <w:vAlign w:val="center"/>
          </w:tcPr>
          <w:p>
            <w:pPr>
              <w:pStyle w:val="10"/>
            </w:pPr>
            <w:r>
              <w:t>≤114923.52元</w:t>
            </w:r>
          </w:p>
        </w:tc>
        <w:tc>
          <w:tcPr>
            <w:tcW w:w="2268" w:type="dxa"/>
            <w:vAlign w:val="center"/>
          </w:tcPr>
          <w:p>
            <w:pPr>
              <w:pStyle w:val="10"/>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上访次数</w:t>
            </w:r>
          </w:p>
        </w:tc>
        <w:tc>
          <w:tcPr>
            <w:tcW w:w="2835" w:type="dxa"/>
            <w:vAlign w:val="center"/>
          </w:tcPr>
          <w:p>
            <w:pPr>
              <w:pStyle w:val="10"/>
            </w:pPr>
            <w:r>
              <w:t>享受补助人员赴京赴省上访次数</w:t>
            </w:r>
          </w:p>
        </w:tc>
        <w:tc>
          <w:tcPr>
            <w:tcW w:w="2551" w:type="dxa"/>
            <w:vAlign w:val="center"/>
          </w:tcPr>
          <w:p>
            <w:pPr>
              <w:pStyle w:val="10"/>
            </w:pPr>
            <w:r>
              <w:t>&lt;1次</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补助对象满意度</w:t>
            </w:r>
          </w:p>
        </w:tc>
        <w:tc>
          <w:tcPr>
            <w:tcW w:w="2835" w:type="dxa"/>
            <w:vAlign w:val="center"/>
          </w:tcPr>
          <w:p>
            <w:pPr>
              <w:pStyle w:val="10"/>
            </w:pPr>
            <w:r>
              <w:t>享受补助人员对项目实施的满意程度</w:t>
            </w:r>
          </w:p>
        </w:tc>
        <w:tc>
          <w:tcPr>
            <w:tcW w:w="2551" w:type="dxa"/>
            <w:vAlign w:val="center"/>
          </w:tcPr>
          <w:p>
            <w:pPr>
              <w:pStyle w:val="10"/>
            </w:pPr>
            <w:r>
              <w:t>≥90%</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7、公务用车租金绩效目标表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1.保障单位日常用车。</w:t>
            </w:r>
          </w:p>
          <w:p>
            <w:pPr>
              <w:pStyle w:val="10"/>
            </w:pPr>
            <w:r>
              <w:t>2.保障单位工作正常开展。租车1辆，保证租车车辆符合规定，保障日常用车需求。</w:t>
            </w:r>
          </w:p>
          <w:p>
            <w:pPr>
              <w:pStyle w:val="10"/>
            </w:pPr>
            <w:r>
              <w:t>3.9月底之前全部支出。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租车数量</w:t>
            </w:r>
          </w:p>
        </w:tc>
        <w:tc>
          <w:tcPr>
            <w:tcW w:w="2835" w:type="dxa"/>
            <w:vAlign w:val="center"/>
          </w:tcPr>
          <w:p>
            <w:pPr>
              <w:pStyle w:val="10"/>
            </w:pPr>
            <w:r>
              <w:t>本项目所包含租车的数量</w:t>
            </w:r>
          </w:p>
        </w:tc>
        <w:tc>
          <w:tcPr>
            <w:tcW w:w="2551" w:type="dxa"/>
            <w:vAlign w:val="center"/>
          </w:tcPr>
          <w:p>
            <w:pPr>
              <w:pStyle w:val="10"/>
            </w:pPr>
            <w:r>
              <w:t>1辆</w:t>
            </w:r>
          </w:p>
        </w:tc>
        <w:tc>
          <w:tcPr>
            <w:tcW w:w="2268" w:type="dxa"/>
            <w:vAlign w:val="center"/>
          </w:tcPr>
          <w:p>
            <w:pPr>
              <w:pStyle w:val="10"/>
            </w:pPr>
            <w:r>
              <w:t>政府批准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车辆规格符合率</w:t>
            </w:r>
          </w:p>
        </w:tc>
        <w:tc>
          <w:tcPr>
            <w:tcW w:w="2835" w:type="dxa"/>
            <w:vAlign w:val="center"/>
          </w:tcPr>
          <w:p>
            <w:pPr>
              <w:pStyle w:val="10"/>
            </w:pPr>
            <w:r>
              <w:t>所租车辆规格，长城汽车1.6L、裸车价值12万元以下。</w:t>
            </w:r>
          </w:p>
        </w:tc>
        <w:tc>
          <w:tcPr>
            <w:tcW w:w="2551" w:type="dxa"/>
            <w:vAlign w:val="center"/>
          </w:tcPr>
          <w:p>
            <w:pPr>
              <w:pStyle w:val="10"/>
            </w:pPr>
            <w:r>
              <w:t>100%</w:t>
            </w:r>
          </w:p>
        </w:tc>
        <w:tc>
          <w:tcPr>
            <w:tcW w:w="2268" w:type="dxa"/>
            <w:vAlign w:val="center"/>
          </w:tcPr>
          <w:p>
            <w:pPr>
              <w:pStyle w:val="10"/>
            </w:pPr>
            <w:r>
              <w:t>政府批准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支付租金及时率</w:t>
            </w:r>
          </w:p>
        </w:tc>
        <w:tc>
          <w:tcPr>
            <w:tcW w:w="2835" w:type="dxa"/>
            <w:vAlign w:val="center"/>
          </w:tcPr>
          <w:p>
            <w:pPr>
              <w:pStyle w:val="10"/>
            </w:pPr>
            <w:r>
              <w:t>出租方履约后支付租金的时间</w:t>
            </w:r>
          </w:p>
        </w:tc>
        <w:tc>
          <w:tcPr>
            <w:tcW w:w="2551" w:type="dxa"/>
            <w:vAlign w:val="center"/>
          </w:tcPr>
          <w:p>
            <w:pPr>
              <w:pStyle w:val="10"/>
            </w:pPr>
            <w:r>
              <w:t>100%</w:t>
            </w:r>
          </w:p>
        </w:tc>
        <w:tc>
          <w:tcPr>
            <w:tcW w:w="2268" w:type="dxa"/>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支付公务用车租金金额</w:t>
            </w:r>
          </w:p>
        </w:tc>
        <w:tc>
          <w:tcPr>
            <w:tcW w:w="2835" w:type="dxa"/>
            <w:vAlign w:val="center"/>
          </w:tcPr>
          <w:p>
            <w:pPr>
              <w:pStyle w:val="10"/>
            </w:pPr>
            <w:r>
              <w:t>支付公务用车租金金额</w:t>
            </w:r>
          </w:p>
        </w:tc>
        <w:tc>
          <w:tcPr>
            <w:tcW w:w="2551" w:type="dxa"/>
            <w:vAlign w:val="center"/>
          </w:tcPr>
          <w:p>
            <w:pPr>
              <w:pStyle w:val="10"/>
            </w:pPr>
            <w:r>
              <w:t>≤5万元</w:t>
            </w:r>
          </w:p>
        </w:tc>
        <w:tc>
          <w:tcPr>
            <w:tcW w:w="2268" w:type="dxa"/>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工作车辆保证率</w:t>
            </w:r>
          </w:p>
        </w:tc>
        <w:tc>
          <w:tcPr>
            <w:tcW w:w="2835" w:type="dxa"/>
            <w:vAlign w:val="center"/>
          </w:tcPr>
          <w:p>
            <w:pPr>
              <w:pStyle w:val="10"/>
            </w:pPr>
            <w:r>
              <w:t>单位完成各项用车工作任务的比率</w:t>
            </w:r>
          </w:p>
        </w:tc>
        <w:tc>
          <w:tcPr>
            <w:tcW w:w="2551" w:type="dxa"/>
            <w:vAlign w:val="center"/>
          </w:tcPr>
          <w:p>
            <w:pPr>
              <w:pStyle w:val="10"/>
            </w:pPr>
            <w:r>
              <w:t>≥95%</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用车对象的满意程度</w:t>
            </w:r>
          </w:p>
        </w:tc>
        <w:tc>
          <w:tcPr>
            <w:tcW w:w="2835" w:type="dxa"/>
            <w:vAlign w:val="center"/>
          </w:tcPr>
          <w:p>
            <w:pPr>
              <w:pStyle w:val="10"/>
            </w:pPr>
            <w:r>
              <w:t>用车对象的满意程度</w:t>
            </w:r>
          </w:p>
        </w:tc>
        <w:tc>
          <w:tcPr>
            <w:tcW w:w="2551" w:type="dxa"/>
            <w:vAlign w:val="center"/>
          </w:tcPr>
          <w:p>
            <w:pPr>
              <w:pStyle w:val="10"/>
            </w:pPr>
            <w:r>
              <w: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8、化工厂、饮食服务公司专项费用绩效目标表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1.妥善处理企业改制遗留问题，化解职工生活困难难题，维护社会稳定。</w:t>
            </w:r>
          </w:p>
          <w:p>
            <w:pPr>
              <w:pStyle w:val="10"/>
            </w:pPr>
            <w:r>
              <w:t>2.为31名化工厂固定工缴纳养老保险和医疗保险，发放原饮食服务公司2名职工的生活补助。</w:t>
            </w:r>
          </w:p>
          <w:p>
            <w:pPr>
              <w:pStyle w:val="10"/>
            </w:pPr>
            <w:r>
              <w:t>3.1月份支出0%，2月份支出22%，3月份支出32%，4月份支出41%，5月份支出47%，6月份支出55%，7月份支出65%，8月份支出70%，9月份支出80%，10月份支出87%，11月份支出95%，12月份支出100%。</w:t>
            </w: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补助人数</w:t>
            </w:r>
          </w:p>
        </w:tc>
        <w:tc>
          <w:tcPr>
            <w:tcW w:w="2835" w:type="dxa"/>
            <w:vAlign w:val="center"/>
          </w:tcPr>
          <w:p>
            <w:pPr>
              <w:pStyle w:val="10"/>
            </w:pPr>
            <w:r>
              <w:t>享受补助的人数</w:t>
            </w:r>
          </w:p>
        </w:tc>
        <w:tc>
          <w:tcPr>
            <w:tcW w:w="2551" w:type="dxa"/>
            <w:vAlign w:val="center"/>
          </w:tcPr>
          <w:p>
            <w:pPr>
              <w:pStyle w:val="10"/>
            </w:pPr>
            <w:r>
              <w:t>33人</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补助覆盖率</w:t>
            </w:r>
          </w:p>
        </w:tc>
        <w:tc>
          <w:tcPr>
            <w:tcW w:w="2835" w:type="dxa"/>
            <w:vAlign w:val="center"/>
          </w:tcPr>
          <w:p>
            <w:pPr>
              <w:pStyle w:val="10"/>
            </w:pPr>
            <w:r>
              <w:t>项目资金支出相关人数占项目总人数的比重</w:t>
            </w:r>
          </w:p>
        </w:tc>
        <w:tc>
          <w:tcPr>
            <w:tcW w:w="2551" w:type="dxa"/>
            <w:vAlign w:val="center"/>
          </w:tcPr>
          <w:p>
            <w:pPr>
              <w:pStyle w:val="10"/>
            </w:pPr>
            <w:r>
              <w:t>≥95%</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补助及时率</w:t>
            </w:r>
          </w:p>
        </w:tc>
        <w:tc>
          <w:tcPr>
            <w:tcW w:w="2835" w:type="dxa"/>
            <w:vAlign w:val="center"/>
          </w:tcPr>
          <w:p>
            <w:pPr>
              <w:pStyle w:val="10"/>
            </w:pPr>
            <w:r>
              <w:t>按照时间进度要求和计划完成项目进度</w:t>
            </w:r>
          </w:p>
        </w:tc>
        <w:tc>
          <w:tcPr>
            <w:tcW w:w="2551" w:type="dxa"/>
            <w:vAlign w:val="center"/>
          </w:tcPr>
          <w:p>
            <w:pPr>
              <w:pStyle w:val="10"/>
            </w:pPr>
            <w:r>
              <w:t>≥95%</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补助金额</w:t>
            </w:r>
          </w:p>
        </w:tc>
        <w:tc>
          <w:tcPr>
            <w:tcW w:w="2835" w:type="dxa"/>
            <w:vAlign w:val="center"/>
          </w:tcPr>
          <w:p>
            <w:pPr>
              <w:pStyle w:val="10"/>
            </w:pPr>
            <w:r>
              <w:t>按文件要求补助金额</w:t>
            </w:r>
          </w:p>
        </w:tc>
        <w:tc>
          <w:tcPr>
            <w:tcW w:w="2551" w:type="dxa"/>
            <w:vAlign w:val="center"/>
          </w:tcPr>
          <w:p>
            <w:pPr>
              <w:pStyle w:val="10"/>
            </w:pPr>
            <w:r>
              <w:t>≤167689.8元</w:t>
            </w:r>
          </w:p>
        </w:tc>
        <w:tc>
          <w:tcPr>
            <w:tcW w:w="2268" w:type="dxa"/>
            <w:vAlign w:val="center"/>
          </w:tcPr>
          <w:p>
            <w:pPr>
              <w:pStyle w:val="10"/>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受补助的下岗职工上访次数</w:t>
            </w:r>
          </w:p>
        </w:tc>
        <w:tc>
          <w:tcPr>
            <w:tcW w:w="2835" w:type="dxa"/>
            <w:vAlign w:val="center"/>
          </w:tcPr>
          <w:p>
            <w:pPr>
              <w:pStyle w:val="10"/>
            </w:pPr>
            <w:r>
              <w:t>受补助的下岗职工赴京、赴省上访次数</w:t>
            </w:r>
          </w:p>
        </w:tc>
        <w:tc>
          <w:tcPr>
            <w:tcW w:w="2551" w:type="dxa"/>
            <w:vAlign w:val="center"/>
          </w:tcPr>
          <w:p>
            <w:pPr>
              <w:pStyle w:val="10"/>
            </w:pPr>
            <w:r>
              <w:t>&lt;1次</w:t>
            </w:r>
          </w:p>
        </w:tc>
        <w:tc>
          <w:tcPr>
            <w:tcW w:w="2268" w:type="dxa"/>
            <w:vAlign w:val="center"/>
          </w:tcPr>
          <w:p>
            <w:pPr>
              <w:pStyle w:val="10"/>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享受补助的对象的满意程度</w:t>
            </w:r>
          </w:p>
        </w:tc>
        <w:tc>
          <w:tcPr>
            <w:tcW w:w="2835" w:type="dxa"/>
            <w:vAlign w:val="center"/>
          </w:tcPr>
          <w:p>
            <w:pPr>
              <w:pStyle w:val="10"/>
            </w:pPr>
            <w:r>
              <w:t>享受补助的对象的满意程度</w:t>
            </w:r>
          </w:p>
        </w:tc>
        <w:tc>
          <w:tcPr>
            <w:tcW w:w="2551" w:type="dxa"/>
            <w:vAlign w:val="center"/>
          </w:tcPr>
          <w:p>
            <w:pPr>
              <w:pStyle w:val="10"/>
            </w:pPr>
            <w:r>
              <w:t>≥90%</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9、提前下达2023年“民参军”奖励政策补助资金绩效目标表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1.促进军民融合产业发展。</w:t>
            </w:r>
          </w:p>
          <w:p>
            <w:pPr>
              <w:pStyle w:val="10"/>
            </w:pPr>
            <w:r>
              <w:t>2.按政策对“民参军”事项给予奖励补助。</w:t>
            </w:r>
          </w:p>
          <w:p>
            <w:pPr>
              <w:pStyle w:val="10"/>
            </w:pPr>
            <w:r>
              <w:t>3.12月底之前奖励资金补助到企业。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奖励“民参军”事项数量</w:t>
            </w:r>
          </w:p>
        </w:tc>
        <w:tc>
          <w:tcPr>
            <w:tcW w:w="2835" w:type="dxa"/>
            <w:vAlign w:val="center"/>
          </w:tcPr>
          <w:p>
            <w:pPr>
              <w:pStyle w:val="10"/>
            </w:pPr>
            <w:r>
              <w:t>奖励“民参军”事项数量</w:t>
            </w:r>
          </w:p>
        </w:tc>
        <w:tc>
          <w:tcPr>
            <w:tcW w:w="2551" w:type="dxa"/>
            <w:vAlign w:val="center"/>
          </w:tcPr>
          <w:p>
            <w:pPr>
              <w:pStyle w:val="10"/>
            </w:pPr>
            <w:r>
              <w:t>≤2项</w:t>
            </w:r>
          </w:p>
        </w:tc>
        <w:tc>
          <w:tcPr>
            <w:tcW w:w="2268" w:type="dxa"/>
            <w:vAlign w:val="center"/>
          </w:tcPr>
          <w:p>
            <w:pPr>
              <w:pStyle w:val="10"/>
            </w:pPr>
            <w:r>
              <w:t>保财建【2022】102号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合规率</w:t>
            </w:r>
          </w:p>
        </w:tc>
        <w:tc>
          <w:tcPr>
            <w:tcW w:w="2835" w:type="dxa"/>
            <w:vAlign w:val="center"/>
          </w:tcPr>
          <w:p>
            <w:pPr>
              <w:pStyle w:val="10"/>
            </w:pPr>
            <w:r>
              <w:t>资金使用合规率</w:t>
            </w:r>
          </w:p>
        </w:tc>
        <w:tc>
          <w:tcPr>
            <w:tcW w:w="2551" w:type="dxa"/>
            <w:vAlign w:val="center"/>
          </w:tcPr>
          <w:p>
            <w:pPr>
              <w:pStyle w:val="10"/>
            </w:pPr>
            <w:r>
              <w:t>100%</w:t>
            </w:r>
          </w:p>
        </w:tc>
        <w:tc>
          <w:tcPr>
            <w:tcW w:w="2268" w:type="dxa"/>
            <w:vAlign w:val="center"/>
          </w:tcPr>
          <w:p>
            <w:pPr>
              <w:pStyle w:val="10"/>
            </w:pPr>
            <w:r>
              <w:t>保财建【2022】102号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支出及时率</w:t>
            </w:r>
          </w:p>
        </w:tc>
        <w:tc>
          <w:tcPr>
            <w:tcW w:w="2835" w:type="dxa"/>
            <w:vAlign w:val="center"/>
          </w:tcPr>
          <w:p>
            <w:pPr>
              <w:pStyle w:val="10"/>
            </w:pPr>
            <w:r>
              <w:t>奖励资金支出及时率</w:t>
            </w:r>
          </w:p>
        </w:tc>
        <w:tc>
          <w:tcPr>
            <w:tcW w:w="2551" w:type="dxa"/>
            <w:vAlign w:val="center"/>
          </w:tcPr>
          <w:p>
            <w:pPr>
              <w:pStyle w:val="10"/>
            </w:pPr>
            <w:r>
              <w:t>≥90%</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奖励金额</w:t>
            </w:r>
          </w:p>
        </w:tc>
        <w:tc>
          <w:tcPr>
            <w:tcW w:w="2835" w:type="dxa"/>
            <w:vAlign w:val="center"/>
          </w:tcPr>
          <w:p>
            <w:pPr>
              <w:pStyle w:val="10"/>
            </w:pPr>
            <w:r>
              <w:t>奖励“民参军”事项金额</w:t>
            </w:r>
          </w:p>
        </w:tc>
        <w:tc>
          <w:tcPr>
            <w:tcW w:w="2551" w:type="dxa"/>
            <w:vAlign w:val="center"/>
          </w:tcPr>
          <w:p>
            <w:pPr>
              <w:pStyle w:val="10"/>
            </w:pPr>
            <w:r>
              <w:t>≤20万元</w:t>
            </w:r>
          </w:p>
        </w:tc>
        <w:tc>
          <w:tcPr>
            <w:tcW w:w="2268" w:type="dxa"/>
            <w:vAlign w:val="center"/>
          </w:tcPr>
          <w:p>
            <w:pPr>
              <w:pStyle w:val="10"/>
            </w:pPr>
            <w:r>
              <w:t>保财建【2022】102号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提升企业参与军民整合事项的积极性</w:t>
            </w:r>
          </w:p>
        </w:tc>
        <w:tc>
          <w:tcPr>
            <w:tcW w:w="2835" w:type="dxa"/>
            <w:vAlign w:val="center"/>
          </w:tcPr>
          <w:p>
            <w:pPr>
              <w:pStyle w:val="10"/>
            </w:pPr>
            <w:r>
              <w:t>提升企业参与军民整合事项的积极性</w:t>
            </w:r>
          </w:p>
        </w:tc>
        <w:tc>
          <w:tcPr>
            <w:tcW w:w="2551" w:type="dxa"/>
            <w:vAlign w:val="center"/>
          </w:tcPr>
          <w:p>
            <w:pPr>
              <w:pStyle w:val="10"/>
            </w:pPr>
            <w:r>
              <w:t>≥90%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奖励对象的满意度</w:t>
            </w:r>
          </w:p>
        </w:tc>
        <w:tc>
          <w:tcPr>
            <w:tcW w:w="2835" w:type="dxa"/>
            <w:vAlign w:val="center"/>
          </w:tcPr>
          <w:p>
            <w:pPr>
              <w:pStyle w:val="10"/>
            </w:pPr>
            <w:r>
              <w:t>获得奖励金的单位的满意程度</w:t>
            </w:r>
          </w:p>
        </w:tc>
        <w:tc>
          <w:tcPr>
            <w:tcW w:w="2551" w:type="dxa"/>
            <w:vAlign w:val="center"/>
          </w:tcPr>
          <w:p>
            <w:pPr>
              <w:pStyle w:val="10"/>
            </w:pPr>
            <w:r>
              <w: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10、提前下达2023年技术创新引导专项资金预算绩效目标表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1.促进全区科学技术创新。</w:t>
            </w:r>
          </w:p>
          <w:p>
            <w:pPr>
              <w:pStyle w:val="10"/>
            </w:pPr>
            <w:r>
              <w:t>2.对开展科技创新跃升单位给予经费支持。</w:t>
            </w:r>
          </w:p>
          <w:p>
            <w:pPr>
              <w:pStyle w:val="10"/>
            </w:pPr>
            <w:r>
              <w:t>3.12月底前全部支出。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支持个数</w:t>
            </w:r>
          </w:p>
        </w:tc>
        <w:tc>
          <w:tcPr>
            <w:tcW w:w="2835" w:type="dxa"/>
            <w:vAlign w:val="center"/>
          </w:tcPr>
          <w:p>
            <w:pPr>
              <w:pStyle w:val="10"/>
            </w:pPr>
            <w:r>
              <w:t>获得专项资金支持的单位个数</w:t>
            </w:r>
          </w:p>
        </w:tc>
        <w:tc>
          <w:tcPr>
            <w:tcW w:w="2551" w:type="dxa"/>
            <w:vAlign w:val="center"/>
          </w:tcPr>
          <w:p>
            <w:pPr>
              <w:pStyle w:val="10"/>
            </w:pPr>
            <w:r>
              <w:t>≥10家</w:t>
            </w:r>
          </w:p>
        </w:tc>
        <w:tc>
          <w:tcPr>
            <w:tcW w:w="2268" w:type="dxa"/>
            <w:vAlign w:val="center"/>
          </w:tcPr>
          <w:p>
            <w:pPr>
              <w:pStyle w:val="1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符合率</w:t>
            </w:r>
          </w:p>
        </w:tc>
        <w:tc>
          <w:tcPr>
            <w:tcW w:w="2835" w:type="dxa"/>
            <w:vAlign w:val="center"/>
          </w:tcPr>
          <w:p>
            <w:pPr>
              <w:pStyle w:val="10"/>
            </w:pPr>
            <w:r>
              <w:t>获得专项资金支持的单位符合要求的比率</w:t>
            </w:r>
          </w:p>
        </w:tc>
        <w:tc>
          <w:tcPr>
            <w:tcW w:w="2551" w:type="dxa"/>
            <w:vAlign w:val="center"/>
          </w:tcPr>
          <w:p>
            <w:pPr>
              <w:pStyle w:val="10"/>
            </w:pPr>
            <w:r>
              <w:t>100%</w:t>
            </w:r>
          </w:p>
        </w:tc>
        <w:tc>
          <w:tcPr>
            <w:tcW w:w="2268" w:type="dxa"/>
            <w:vAlign w:val="center"/>
          </w:tcPr>
          <w:p>
            <w:pPr>
              <w:pStyle w:val="1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及时率</w:t>
            </w:r>
          </w:p>
        </w:tc>
        <w:tc>
          <w:tcPr>
            <w:tcW w:w="2835" w:type="dxa"/>
            <w:vAlign w:val="center"/>
          </w:tcPr>
          <w:p>
            <w:pPr>
              <w:pStyle w:val="10"/>
            </w:pPr>
            <w:r>
              <w:t>专项资金支出及时率</w:t>
            </w:r>
          </w:p>
        </w:tc>
        <w:tc>
          <w:tcPr>
            <w:tcW w:w="2551" w:type="dxa"/>
            <w:vAlign w:val="center"/>
          </w:tcPr>
          <w:p>
            <w:pPr>
              <w:pStyle w:val="10"/>
            </w:pPr>
            <w:r>
              <w:t>≥90%</w:t>
            </w:r>
          </w:p>
        </w:tc>
        <w:tc>
          <w:tcPr>
            <w:tcW w:w="2268" w:type="dxa"/>
            <w:vAlign w:val="center"/>
          </w:tcPr>
          <w:p>
            <w:pPr>
              <w:pStyle w:val="1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专项资金支出额度</w:t>
            </w:r>
          </w:p>
        </w:tc>
        <w:tc>
          <w:tcPr>
            <w:tcW w:w="2835" w:type="dxa"/>
            <w:vAlign w:val="center"/>
          </w:tcPr>
          <w:p>
            <w:pPr>
              <w:pStyle w:val="10"/>
            </w:pPr>
            <w:r>
              <w:t>专项资金支出额度</w:t>
            </w:r>
          </w:p>
        </w:tc>
        <w:tc>
          <w:tcPr>
            <w:tcW w:w="2551" w:type="dxa"/>
            <w:vAlign w:val="center"/>
          </w:tcPr>
          <w:p>
            <w:pPr>
              <w:pStyle w:val="10"/>
            </w:pPr>
            <w:r>
              <w:t>≤500万元</w:t>
            </w:r>
          </w:p>
        </w:tc>
        <w:tc>
          <w:tcPr>
            <w:tcW w:w="2268" w:type="dxa"/>
            <w:vAlign w:val="center"/>
          </w:tcPr>
          <w:p>
            <w:pPr>
              <w:pStyle w:val="10"/>
            </w:pPr>
            <w:r>
              <w:t>保财教【2022】105号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新增高新技术企业数量</w:t>
            </w:r>
          </w:p>
        </w:tc>
        <w:tc>
          <w:tcPr>
            <w:tcW w:w="2835" w:type="dxa"/>
            <w:vAlign w:val="center"/>
          </w:tcPr>
          <w:p>
            <w:pPr>
              <w:pStyle w:val="10"/>
            </w:pPr>
            <w:r>
              <w:t>新增高新技术企业数量</w:t>
            </w:r>
          </w:p>
        </w:tc>
        <w:tc>
          <w:tcPr>
            <w:tcW w:w="2551" w:type="dxa"/>
            <w:vAlign w:val="center"/>
          </w:tcPr>
          <w:p>
            <w:pPr>
              <w:pStyle w:val="10"/>
            </w:pPr>
            <w:r>
              <w:t>≥4家</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项目支持单位的满意度</w:t>
            </w:r>
          </w:p>
        </w:tc>
        <w:tc>
          <w:tcPr>
            <w:tcW w:w="2835" w:type="dxa"/>
            <w:vAlign w:val="center"/>
          </w:tcPr>
          <w:p>
            <w:pPr>
              <w:pStyle w:val="10"/>
            </w:pPr>
            <w:r>
              <w:t>获得支持资金的单位的满意程度</w:t>
            </w:r>
          </w:p>
        </w:tc>
        <w:tc>
          <w:tcPr>
            <w:tcW w:w="2551" w:type="dxa"/>
            <w:vAlign w:val="center"/>
          </w:tcPr>
          <w:p>
            <w:pPr>
              <w:pStyle w:val="10"/>
            </w:pPr>
            <w:r>
              <w:t>≥95%</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11、提前下达2023年省级中小企业发展专项资金（中小企业运行监测）绩效目标表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1.确保完成监测企业数据上报任务。</w:t>
            </w:r>
          </w:p>
          <w:p>
            <w:pPr>
              <w:pStyle w:val="10"/>
            </w:pPr>
            <w:r>
              <w:t>2.确保监测企业按时间要求完成上报。</w:t>
            </w:r>
          </w:p>
          <w:p>
            <w:pPr>
              <w:pStyle w:val="10"/>
            </w:pPr>
            <w:r>
              <w:t>3.年底前完成项目资金支出。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监测企业总量</w:t>
            </w:r>
          </w:p>
        </w:tc>
        <w:tc>
          <w:tcPr>
            <w:tcW w:w="2835" w:type="dxa"/>
            <w:vAlign w:val="center"/>
          </w:tcPr>
          <w:p>
            <w:pPr>
              <w:pStyle w:val="10"/>
            </w:pPr>
            <w:r>
              <w:t>全省纳入中小监测运行监测企业户数</w:t>
            </w:r>
          </w:p>
        </w:tc>
        <w:tc>
          <w:tcPr>
            <w:tcW w:w="2551" w:type="dxa"/>
            <w:vAlign w:val="center"/>
          </w:tcPr>
          <w:p>
            <w:pPr>
              <w:pStyle w:val="10"/>
            </w:pPr>
            <w:r>
              <w:t>≥35家</w:t>
            </w:r>
          </w:p>
        </w:tc>
        <w:tc>
          <w:tcPr>
            <w:tcW w:w="2268" w:type="dxa"/>
            <w:vAlign w:val="center"/>
          </w:tcPr>
          <w:p>
            <w:pPr>
              <w:pStyle w:val="10"/>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符合率</w:t>
            </w:r>
          </w:p>
        </w:tc>
        <w:tc>
          <w:tcPr>
            <w:tcW w:w="2835" w:type="dxa"/>
            <w:vAlign w:val="center"/>
          </w:tcPr>
          <w:p>
            <w:pPr>
              <w:pStyle w:val="10"/>
            </w:pPr>
            <w:r>
              <w:t>月均企业填报生产经营数据户数符合要求的比率</w:t>
            </w:r>
          </w:p>
        </w:tc>
        <w:tc>
          <w:tcPr>
            <w:tcW w:w="2551" w:type="dxa"/>
            <w:vAlign w:val="center"/>
          </w:tcPr>
          <w:p>
            <w:pPr>
              <w:pStyle w:val="10"/>
            </w:pPr>
            <w:r>
              <w:t>≥95%</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报送时限及时率</w:t>
            </w:r>
          </w:p>
        </w:tc>
        <w:tc>
          <w:tcPr>
            <w:tcW w:w="2835" w:type="dxa"/>
            <w:vAlign w:val="center"/>
          </w:tcPr>
          <w:p>
            <w:pPr>
              <w:pStyle w:val="10"/>
            </w:pPr>
            <w:r>
              <w:t>完成数据报送时限要求及时率</w:t>
            </w:r>
          </w:p>
        </w:tc>
        <w:tc>
          <w:tcPr>
            <w:tcW w:w="2551" w:type="dxa"/>
            <w:vAlign w:val="center"/>
          </w:tcPr>
          <w:p>
            <w:pPr>
              <w:pStyle w:val="10"/>
            </w:pPr>
            <w:r>
              <w:t>≥90%</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补助经费</w:t>
            </w:r>
          </w:p>
        </w:tc>
        <w:tc>
          <w:tcPr>
            <w:tcW w:w="2835" w:type="dxa"/>
            <w:vAlign w:val="center"/>
          </w:tcPr>
          <w:p>
            <w:pPr>
              <w:pStyle w:val="10"/>
            </w:pPr>
            <w:r>
              <w:t>中小企业运行监测经费补助金额</w:t>
            </w:r>
          </w:p>
        </w:tc>
        <w:tc>
          <w:tcPr>
            <w:tcW w:w="2551" w:type="dxa"/>
            <w:vAlign w:val="center"/>
          </w:tcPr>
          <w:p>
            <w:pPr>
              <w:pStyle w:val="10"/>
            </w:pPr>
            <w:r>
              <w:t>≤1.4万元</w:t>
            </w:r>
          </w:p>
        </w:tc>
        <w:tc>
          <w:tcPr>
            <w:tcW w:w="2268" w:type="dxa"/>
            <w:vAlign w:val="center"/>
          </w:tcPr>
          <w:p>
            <w:pPr>
              <w:pStyle w:val="10"/>
            </w:pPr>
            <w:r>
              <w:t>保财建【2022】90号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为工信部提供监测企业数据总量</w:t>
            </w:r>
          </w:p>
        </w:tc>
        <w:tc>
          <w:tcPr>
            <w:tcW w:w="2835" w:type="dxa"/>
            <w:vAlign w:val="center"/>
          </w:tcPr>
          <w:p>
            <w:pPr>
              <w:pStyle w:val="10"/>
            </w:pPr>
            <w:r>
              <w:t>月均为工信部提供监测企业数据总量与兄弟市县相比排名</w:t>
            </w:r>
          </w:p>
        </w:tc>
        <w:tc>
          <w:tcPr>
            <w:tcW w:w="2551" w:type="dxa"/>
            <w:vAlign w:val="center"/>
          </w:tcPr>
          <w:p>
            <w:pPr>
              <w:pStyle w:val="10"/>
            </w:pPr>
            <w:r>
              <w:t>≤10前10名</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数据使用者的满意程度</w:t>
            </w:r>
          </w:p>
        </w:tc>
        <w:tc>
          <w:tcPr>
            <w:tcW w:w="2835" w:type="dxa"/>
            <w:vAlign w:val="center"/>
          </w:tcPr>
          <w:p>
            <w:pPr>
              <w:pStyle w:val="10"/>
            </w:pPr>
            <w:r>
              <w:t>数据使用者的满意程度</w:t>
            </w:r>
          </w:p>
        </w:tc>
        <w:tc>
          <w:tcPr>
            <w:tcW w:w="2551" w:type="dxa"/>
            <w:vAlign w:val="center"/>
          </w:tcPr>
          <w:p>
            <w:pPr>
              <w:pStyle w:val="10"/>
            </w:pPr>
            <w:r>
              <w:t>≥90%</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12、提前下达2023年支持工业互联网创新发展等项目资金预算（工业互联网安全保障体系建设）绩效目标表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1.促进项目实施企业经济发展。</w:t>
            </w:r>
          </w:p>
          <w:p>
            <w:pPr>
              <w:pStyle w:val="10"/>
            </w:pPr>
            <w:r>
              <w:t>2.加快省级工业互联网创新发展项目培育，提升两化融合水平。</w:t>
            </w:r>
          </w:p>
          <w:p>
            <w:pPr>
              <w:pStyle w:val="10"/>
            </w:pPr>
            <w:r>
              <w:t>3.12月底之前将补助资金支付到项目实施企业。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支持培育项目实施企业数量</w:t>
            </w:r>
          </w:p>
        </w:tc>
        <w:tc>
          <w:tcPr>
            <w:tcW w:w="2835" w:type="dxa"/>
            <w:vAlign w:val="center"/>
          </w:tcPr>
          <w:p>
            <w:pPr>
              <w:pStyle w:val="10"/>
            </w:pPr>
            <w:r>
              <w:t>支持培育省级项目实施企业数量</w:t>
            </w:r>
          </w:p>
        </w:tc>
        <w:tc>
          <w:tcPr>
            <w:tcW w:w="2551" w:type="dxa"/>
            <w:vAlign w:val="center"/>
          </w:tcPr>
          <w:p>
            <w:pPr>
              <w:pStyle w:val="10"/>
            </w:pPr>
            <w:r>
              <w:t>1家</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项目通过专家验收，达到支持条件的比率</w:t>
            </w:r>
          </w:p>
        </w:tc>
        <w:tc>
          <w:tcPr>
            <w:tcW w:w="2835" w:type="dxa"/>
            <w:vAlign w:val="center"/>
          </w:tcPr>
          <w:p>
            <w:pPr>
              <w:pStyle w:val="10"/>
            </w:pPr>
            <w:r>
              <w:t>项目通过专家验收，达到支持条件的比率</w:t>
            </w:r>
          </w:p>
        </w:tc>
        <w:tc>
          <w:tcPr>
            <w:tcW w:w="2551" w:type="dxa"/>
            <w:vAlign w:val="center"/>
          </w:tcPr>
          <w:p>
            <w:pPr>
              <w:pStyle w:val="10"/>
            </w:pPr>
            <w:r>
              <w:t>100%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2835" w:type="dxa"/>
            <w:vAlign w:val="center"/>
          </w:tcPr>
          <w:p>
            <w:pPr>
              <w:pStyle w:val="10"/>
            </w:pPr>
            <w:r>
              <w:t>支持项目完成及时率</w:t>
            </w:r>
          </w:p>
        </w:tc>
        <w:tc>
          <w:tcPr>
            <w:tcW w:w="2551" w:type="dxa"/>
            <w:vAlign w:val="center"/>
          </w:tcPr>
          <w:p>
            <w:pPr>
              <w:pStyle w:val="10"/>
            </w:pPr>
            <w:r>
              <w:t>≥90%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资助金额</w:t>
            </w:r>
          </w:p>
        </w:tc>
        <w:tc>
          <w:tcPr>
            <w:tcW w:w="2835" w:type="dxa"/>
            <w:vAlign w:val="center"/>
          </w:tcPr>
          <w:p>
            <w:pPr>
              <w:pStyle w:val="10"/>
            </w:pPr>
            <w:r>
              <w:t>工业设计成果转化项目资助金额</w:t>
            </w:r>
          </w:p>
        </w:tc>
        <w:tc>
          <w:tcPr>
            <w:tcW w:w="2551" w:type="dxa"/>
            <w:vAlign w:val="center"/>
          </w:tcPr>
          <w:p>
            <w:pPr>
              <w:pStyle w:val="10"/>
            </w:pPr>
            <w:r>
              <w:t>≤50万元</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经济效益指标</w:t>
            </w:r>
          </w:p>
        </w:tc>
        <w:tc>
          <w:tcPr>
            <w:tcW w:w="2835" w:type="dxa"/>
            <w:vAlign w:val="center"/>
          </w:tcPr>
          <w:p>
            <w:pPr>
              <w:pStyle w:val="10"/>
            </w:pPr>
            <w:r>
              <w:t>项目投资额</w:t>
            </w:r>
          </w:p>
        </w:tc>
        <w:tc>
          <w:tcPr>
            <w:tcW w:w="2835" w:type="dxa"/>
            <w:vAlign w:val="center"/>
          </w:tcPr>
          <w:p>
            <w:pPr>
              <w:pStyle w:val="10"/>
            </w:pPr>
            <w:r>
              <w:t>项目投资额</w:t>
            </w:r>
          </w:p>
        </w:tc>
        <w:tc>
          <w:tcPr>
            <w:tcW w:w="2551" w:type="dxa"/>
            <w:vAlign w:val="center"/>
          </w:tcPr>
          <w:p>
            <w:pPr>
              <w:pStyle w:val="10"/>
            </w:pPr>
            <w:r>
              <w:t>≥50万元</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资助对象的满意程度</w:t>
            </w:r>
          </w:p>
        </w:tc>
        <w:tc>
          <w:tcPr>
            <w:tcW w:w="2835" w:type="dxa"/>
            <w:vAlign w:val="center"/>
          </w:tcPr>
          <w:p>
            <w:pPr>
              <w:pStyle w:val="10"/>
            </w:pPr>
            <w:r>
              <w:t>资助对象对项目实施的满意程度</w:t>
            </w:r>
          </w:p>
        </w:tc>
        <w:tc>
          <w:tcPr>
            <w:tcW w:w="2551" w:type="dxa"/>
            <w:vAlign w:val="center"/>
          </w:tcPr>
          <w:p>
            <w:pPr>
              <w:pStyle w:val="10"/>
            </w:pPr>
            <w:r>
              <w:t>≥95%</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13、提前下达2023年支持工业互联网创新发展等项目资金预算（特色产业集群“领跑者”企业培育项目）绩效目标表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1.促进项目实施企业经济发展。</w:t>
            </w:r>
          </w:p>
          <w:p>
            <w:pPr>
              <w:pStyle w:val="10"/>
            </w:pPr>
            <w:r>
              <w:t>2.加快县域特色产业提质升级、转型发展。</w:t>
            </w:r>
          </w:p>
          <w:p>
            <w:pPr>
              <w:pStyle w:val="10"/>
            </w:pPr>
            <w:r>
              <w:t>3.12月底之前将资助资金支付到项目实施企业。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支持企业数量</w:t>
            </w:r>
          </w:p>
        </w:tc>
        <w:tc>
          <w:tcPr>
            <w:tcW w:w="2835" w:type="dxa"/>
            <w:vAlign w:val="center"/>
          </w:tcPr>
          <w:p>
            <w:pPr>
              <w:pStyle w:val="10"/>
            </w:pPr>
            <w:r>
              <w:t>获得资金支持的企业数量</w:t>
            </w:r>
          </w:p>
        </w:tc>
        <w:tc>
          <w:tcPr>
            <w:tcW w:w="2551" w:type="dxa"/>
            <w:vAlign w:val="center"/>
          </w:tcPr>
          <w:p>
            <w:pPr>
              <w:pStyle w:val="10"/>
            </w:pPr>
            <w:r>
              <w:t>1家</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”领跑者“企业市场竞争力提升的比率</w:t>
            </w:r>
          </w:p>
        </w:tc>
        <w:tc>
          <w:tcPr>
            <w:tcW w:w="2835" w:type="dxa"/>
            <w:vAlign w:val="center"/>
          </w:tcPr>
          <w:p>
            <w:pPr>
              <w:pStyle w:val="10"/>
            </w:pPr>
            <w:r>
              <w:t>受支持的”领跑者“企业市场竞争力提升的比率</w:t>
            </w:r>
          </w:p>
        </w:tc>
        <w:tc>
          <w:tcPr>
            <w:tcW w:w="2551" w:type="dxa"/>
            <w:vAlign w:val="center"/>
          </w:tcPr>
          <w:p>
            <w:pPr>
              <w:pStyle w:val="10"/>
            </w:pPr>
            <w:r>
              <w:t>≥5%</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2835" w:type="dxa"/>
            <w:vAlign w:val="center"/>
          </w:tcPr>
          <w:p>
            <w:pPr>
              <w:pStyle w:val="10"/>
            </w:pPr>
            <w:r>
              <w:t>支持项目完成及时率</w:t>
            </w:r>
          </w:p>
        </w:tc>
        <w:tc>
          <w:tcPr>
            <w:tcW w:w="2551" w:type="dxa"/>
            <w:vAlign w:val="center"/>
          </w:tcPr>
          <w:p>
            <w:pPr>
              <w:pStyle w:val="10"/>
            </w:pPr>
            <w:r>
              <w:t>≥90%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资金支持额度</w:t>
            </w:r>
          </w:p>
        </w:tc>
        <w:tc>
          <w:tcPr>
            <w:tcW w:w="2835" w:type="dxa"/>
            <w:vAlign w:val="center"/>
          </w:tcPr>
          <w:p>
            <w:pPr>
              <w:pStyle w:val="10"/>
            </w:pPr>
            <w:r>
              <w:t>支持项目资金额度</w:t>
            </w:r>
          </w:p>
        </w:tc>
        <w:tc>
          <w:tcPr>
            <w:tcW w:w="2551" w:type="dxa"/>
            <w:vAlign w:val="center"/>
          </w:tcPr>
          <w:p>
            <w:pPr>
              <w:pStyle w:val="10"/>
            </w:pPr>
            <w:r>
              <w:t>≤20.6万元</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带动集群发展，集群市场竞争力增强比率</w:t>
            </w:r>
          </w:p>
        </w:tc>
        <w:tc>
          <w:tcPr>
            <w:tcW w:w="2835" w:type="dxa"/>
            <w:vAlign w:val="center"/>
          </w:tcPr>
          <w:p>
            <w:pPr>
              <w:pStyle w:val="10"/>
            </w:pPr>
            <w:r>
              <w:t>带动集群发展，集群市场竞争力增强比率</w:t>
            </w:r>
          </w:p>
        </w:tc>
        <w:tc>
          <w:tcPr>
            <w:tcW w:w="2551" w:type="dxa"/>
            <w:vAlign w:val="center"/>
          </w:tcPr>
          <w:p>
            <w:pPr>
              <w:pStyle w:val="10"/>
            </w:pPr>
            <w:r>
              <w:t>≥1%</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资助对象的满意程度</w:t>
            </w:r>
          </w:p>
        </w:tc>
        <w:tc>
          <w:tcPr>
            <w:tcW w:w="2835" w:type="dxa"/>
            <w:vAlign w:val="center"/>
          </w:tcPr>
          <w:p>
            <w:pPr>
              <w:pStyle w:val="10"/>
            </w:pPr>
            <w:r>
              <w:t>资助对象对项目实施的满意程度</w:t>
            </w:r>
          </w:p>
        </w:tc>
        <w:tc>
          <w:tcPr>
            <w:tcW w:w="2551" w:type="dxa"/>
            <w:vAlign w:val="center"/>
          </w:tcPr>
          <w:p>
            <w:pPr>
              <w:pStyle w:val="10"/>
            </w:pPr>
            <w:r>
              <w:t>≥95%</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14、提前下达2023年支持工业互联网创新发展等项目资金预算（支持工业设计成果转化）绩效目标表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1.促进项目实施企业经济发展。</w:t>
            </w:r>
          </w:p>
          <w:p>
            <w:pPr>
              <w:pStyle w:val="10"/>
            </w:pPr>
            <w:r>
              <w:t>2.推动优化产品外观、结构、功能等。</w:t>
            </w:r>
          </w:p>
          <w:p>
            <w:pPr>
              <w:pStyle w:val="10"/>
            </w:pPr>
            <w:r>
              <w:t>3.12月底之前将补助资金支付到项目实施企业。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支持项目企业数量</w:t>
            </w:r>
          </w:p>
        </w:tc>
        <w:tc>
          <w:tcPr>
            <w:tcW w:w="2835" w:type="dxa"/>
            <w:vAlign w:val="center"/>
          </w:tcPr>
          <w:p>
            <w:pPr>
              <w:pStyle w:val="10"/>
            </w:pPr>
            <w:r>
              <w:t>支持工业设计成果转化项目企业数量</w:t>
            </w:r>
          </w:p>
        </w:tc>
        <w:tc>
          <w:tcPr>
            <w:tcW w:w="2551" w:type="dxa"/>
            <w:vAlign w:val="center"/>
          </w:tcPr>
          <w:p>
            <w:pPr>
              <w:pStyle w:val="10"/>
            </w:pPr>
            <w:r>
              <w:t>3家</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项目达到支持条件的比率</w:t>
            </w:r>
          </w:p>
        </w:tc>
        <w:tc>
          <w:tcPr>
            <w:tcW w:w="2835" w:type="dxa"/>
            <w:vAlign w:val="center"/>
          </w:tcPr>
          <w:p>
            <w:pPr>
              <w:pStyle w:val="10"/>
            </w:pPr>
            <w:r>
              <w:t>资助工业设计成果转化项目达到支持条件的比率</w:t>
            </w:r>
          </w:p>
        </w:tc>
        <w:tc>
          <w:tcPr>
            <w:tcW w:w="2551" w:type="dxa"/>
            <w:vAlign w:val="center"/>
          </w:tcPr>
          <w:p>
            <w:pPr>
              <w:pStyle w:val="10"/>
            </w:pPr>
            <w:r>
              <w:t>100%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2835" w:type="dxa"/>
            <w:vAlign w:val="center"/>
          </w:tcPr>
          <w:p>
            <w:pPr>
              <w:pStyle w:val="10"/>
            </w:pPr>
            <w:r>
              <w:t>支持项目完成及时率</w:t>
            </w:r>
          </w:p>
        </w:tc>
        <w:tc>
          <w:tcPr>
            <w:tcW w:w="2551" w:type="dxa"/>
            <w:vAlign w:val="center"/>
          </w:tcPr>
          <w:p>
            <w:pPr>
              <w:pStyle w:val="10"/>
            </w:pPr>
            <w:r>
              <w:t>≥90%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资助金额</w:t>
            </w:r>
          </w:p>
        </w:tc>
        <w:tc>
          <w:tcPr>
            <w:tcW w:w="2835" w:type="dxa"/>
            <w:vAlign w:val="center"/>
          </w:tcPr>
          <w:p>
            <w:pPr>
              <w:pStyle w:val="10"/>
            </w:pPr>
            <w:r>
              <w:t>工业设计成果转化项目资助金额</w:t>
            </w:r>
          </w:p>
        </w:tc>
        <w:tc>
          <w:tcPr>
            <w:tcW w:w="2551" w:type="dxa"/>
            <w:vAlign w:val="center"/>
          </w:tcPr>
          <w:p>
            <w:pPr>
              <w:pStyle w:val="10"/>
            </w:pPr>
            <w:r>
              <w:t>≤210.81万元</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工业设计应用深化提升率</w:t>
            </w:r>
          </w:p>
        </w:tc>
        <w:tc>
          <w:tcPr>
            <w:tcW w:w="2835" w:type="dxa"/>
            <w:vAlign w:val="center"/>
          </w:tcPr>
          <w:p>
            <w:pPr>
              <w:pStyle w:val="10"/>
            </w:pPr>
            <w:r>
              <w:t>工业设计在企业产品的应用进一步深化的提升率</w:t>
            </w:r>
          </w:p>
        </w:tc>
        <w:tc>
          <w:tcPr>
            <w:tcW w:w="2551" w:type="dxa"/>
            <w:vAlign w:val="center"/>
          </w:tcPr>
          <w:p>
            <w:pPr>
              <w:pStyle w:val="10"/>
            </w:pPr>
            <w:r>
              <w:t>≥5%</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资助对象的满意程度</w:t>
            </w:r>
          </w:p>
        </w:tc>
        <w:tc>
          <w:tcPr>
            <w:tcW w:w="2835" w:type="dxa"/>
            <w:vAlign w:val="center"/>
          </w:tcPr>
          <w:p>
            <w:pPr>
              <w:pStyle w:val="10"/>
            </w:pPr>
            <w:r>
              <w:t>资助对象对项目实施的满意程度</w:t>
            </w:r>
          </w:p>
        </w:tc>
        <w:tc>
          <w:tcPr>
            <w:tcW w:w="2551" w:type="dxa"/>
            <w:vAlign w:val="center"/>
          </w:tcPr>
          <w:p>
            <w:pPr>
              <w:pStyle w:val="10"/>
            </w:pPr>
            <w:r>
              <w:t>≥95%</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15、提前下达2023年支持工业互联网创新发展等项目资金预算（支持省级工业设计中心）绩效目标表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1.促进项目实施企业经济发展。</w:t>
            </w:r>
          </w:p>
          <w:p>
            <w:pPr>
              <w:pStyle w:val="10"/>
            </w:pPr>
            <w:r>
              <w:t>2.扩大工业设计服务供给。</w:t>
            </w:r>
          </w:p>
          <w:p>
            <w:pPr>
              <w:pStyle w:val="10"/>
            </w:pPr>
            <w:r>
              <w:t>3.12月底前将资助资金支付到项目实施企业。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支持项目实施企业数量</w:t>
            </w:r>
          </w:p>
        </w:tc>
        <w:tc>
          <w:tcPr>
            <w:tcW w:w="2835" w:type="dxa"/>
            <w:vAlign w:val="center"/>
          </w:tcPr>
          <w:p>
            <w:pPr>
              <w:pStyle w:val="10"/>
            </w:pPr>
            <w:r>
              <w:t>资助省级及以上工业设计中心项目实施企业数量</w:t>
            </w:r>
          </w:p>
        </w:tc>
        <w:tc>
          <w:tcPr>
            <w:tcW w:w="2551" w:type="dxa"/>
            <w:vAlign w:val="center"/>
          </w:tcPr>
          <w:p>
            <w:pPr>
              <w:pStyle w:val="10"/>
            </w:pPr>
            <w:r>
              <w:t>2家</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项目达到支持条件的比率</w:t>
            </w:r>
          </w:p>
        </w:tc>
        <w:tc>
          <w:tcPr>
            <w:tcW w:w="2835" w:type="dxa"/>
            <w:vAlign w:val="center"/>
          </w:tcPr>
          <w:p>
            <w:pPr>
              <w:pStyle w:val="10"/>
            </w:pPr>
            <w:r>
              <w:t>资助省级以上工业设计中心项目达到支持条件的比率</w:t>
            </w:r>
          </w:p>
        </w:tc>
        <w:tc>
          <w:tcPr>
            <w:tcW w:w="2551" w:type="dxa"/>
            <w:vAlign w:val="center"/>
          </w:tcPr>
          <w:p>
            <w:pPr>
              <w:pStyle w:val="10"/>
            </w:pPr>
            <w:r>
              <w:t>100%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工作完成及时率</w:t>
            </w:r>
          </w:p>
        </w:tc>
        <w:tc>
          <w:tcPr>
            <w:tcW w:w="2835" w:type="dxa"/>
            <w:vAlign w:val="center"/>
          </w:tcPr>
          <w:p>
            <w:pPr>
              <w:pStyle w:val="10"/>
            </w:pPr>
            <w:r>
              <w:t>支持项目完成及时率</w:t>
            </w:r>
          </w:p>
        </w:tc>
        <w:tc>
          <w:tcPr>
            <w:tcW w:w="2551" w:type="dxa"/>
            <w:vAlign w:val="center"/>
          </w:tcPr>
          <w:p>
            <w:pPr>
              <w:pStyle w:val="10"/>
            </w:pPr>
            <w:r>
              <w:t>≥90%</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资助金额</w:t>
            </w:r>
          </w:p>
        </w:tc>
        <w:tc>
          <w:tcPr>
            <w:tcW w:w="2835" w:type="dxa"/>
            <w:vAlign w:val="center"/>
          </w:tcPr>
          <w:p>
            <w:pPr>
              <w:pStyle w:val="10"/>
            </w:pPr>
            <w:r>
              <w:t>工业设计成果转化项目资助金额</w:t>
            </w:r>
          </w:p>
        </w:tc>
        <w:tc>
          <w:tcPr>
            <w:tcW w:w="2551" w:type="dxa"/>
            <w:vAlign w:val="center"/>
          </w:tcPr>
          <w:p>
            <w:pPr>
              <w:pStyle w:val="10"/>
            </w:pPr>
            <w:r>
              <w:t>≤200万元</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工业设计服务供给扩大的比率</w:t>
            </w:r>
          </w:p>
        </w:tc>
        <w:tc>
          <w:tcPr>
            <w:tcW w:w="2835" w:type="dxa"/>
            <w:vAlign w:val="center"/>
          </w:tcPr>
          <w:p>
            <w:pPr>
              <w:pStyle w:val="10"/>
            </w:pPr>
            <w:r>
              <w:t>工业设计服务供给能力扩大的比率</w:t>
            </w:r>
          </w:p>
        </w:tc>
        <w:tc>
          <w:tcPr>
            <w:tcW w:w="2551" w:type="dxa"/>
            <w:vAlign w:val="center"/>
          </w:tcPr>
          <w:p>
            <w:pPr>
              <w:pStyle w:val="10"/>
            </w:pPr>
            <w:r>
              <w:t>≥5%</w:t>
            </w:r>
          </w:p>
        </w:tc>
        <w:tc>
          <w:tcPr>
            <w:tcW w:w="2268" w:type="dxa"/>
            <w:vAlign w:val="center"/>
          </w:tcPr>
          <w:p>
            <w:pPr>
              <w:pStyle w:val="10"/>
            </w:pPr>
            <w:r>
              <w:t>保财建【2022】89号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资助对象的满意程度</w:t>
            </w:r>
          </w:p>
        </w:tc>
        <w:tc>
          <w:tcPr>
            <w:tcW w:w="2835" w:type="dxa"/>
            <w:vAlign w:val="center"/>
          </w:tcPr>
          <w:p>
            <w:pPr>
              <w:pStyle w:val="10"/>
            </w:pPr>
            <w:r>
              <w:t>资助对象对项目实施的满意程度</w:t>
            </w:r>
          </w:p>
        </w:tc>
        <w:tc>
          <w:tcPr>
            <w:tcW w:w="2551" w:type="dxa"/>
            <w:vAlign w:val="center"/>
          </w:tcPr>
          <w:p>
            <w:pPr>
              <w:pStyle w:val="10"/>
            </w:pPr>
            <w:r>
              <w:t>≥95%</w:t>
            </w:r>
          </w:p>
        </w:tc>
        <w:tc>
          <w:tcPr>
            <w:tcW w:w="2268" w:type="dxa"/>
            <w:vAlign w:val="center"/>
          </w:tcPr>
          <w:p>
            <w:pPr>
              <w:pStyle w:val="1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16、提前下达2023年支持市县科技创新和科学普及专项资金预算绩效目标表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1.促进科技企业研发投入。</w:t>
            </w:r>
          </w:p>
          <w:p>
            <w:pPr>
              <w:pStyle w:val="10"/>
            </w:pPr>
            <w:r>
              <w:t>2.对符合标准的项目单位给予补助。</w:t>
            </w:r>
          </w:p>
          <w:p>
            <w:pPr>
              <w:pStyle w:val="10"/>
            </w:pPr>
            <w:r>
              <w:t>3.12月底前补助资金支付到企业。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补助企业数量</w:t>
            </w:r>
          </w:p>
        </w:tc>
        <w:tc>
          <w:tcPr>
            <w:tcW w:w="2835" w:type="dxa"/>
            <w:vAlign w:val="center"/>
          </w:tcPr>
          <w:p>
            <w:pPr>
              <w:pStyle w:val="10"/>
            </w:pPr>
            <w:r>
              <w:t>享受补助的研发投入科技企业数量</w:t>
            </w:r>
          </w:p>
        </w:tc>
        <w:tc>
          <w:tcPr>
            <w:tcW w:w="2551" w:type="dxa"/>
            <w:vAlign w:val="center"/>
          </w:tcPr>
          <w:p>
            <w:pPr>
              <w:pStyle w:val="10"/>
            </w:pPr>
            <w:r>
              <w:t>≤44家</w:t>
            </w:r>
          </w:p>
        </w:tc>
        <w:tc>
          <w:tcPr>
            <w:tcW w:w="2268" w:type="dxa"/>
            <w:vAlign w:val="center"/>
          </w:tcPr>
          <w:p>
            <w:pPr>
              <w:pStyle w:val="10"/>
            </w:pPr>
            <w:r>
              <w:t>保财教【2022】109号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达标率</w:t>
            </w:r>
          </w:p>
        </w:tc>
        <w:tc>
          <w:tcPr>
            <w:tcW w:w="2835" w:type="dxa"/>
            <w:vAlign w:val="center"/>
          </w:tcPr>
          <w:p>
            <w:pPr>
              <w:pStyle w:val="10"/>
            </w:pPr>
            <w:r>
              <w:t>享受补助的项目达到补助标准的比率</w:t>
            </w:r>
          </w:p>
        </w:tc>
        <w:tc>
          <w:tcPr>
            <w:tcW w:w="2551" w:type="dxa"/>
            <w:vAlign w:val="center"/>
          </w:tcPr>
          <w:p>
            <w:pPr>
              <w:pStyle w:val="10"/>
            </w:pPr>
            <w:r>
              <w:t>100%</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2835" w:type="dxa"/>
            <w:vAlign w:val="center"/>
          </w:tcPr>
          <w:p>
            <w:pPr>
              <w:pStyle w:val="10"/>
            </w:pPr>
            <w:r>
              <w:t>资金支付到项目实施单位及时率</w:t>
            </w:r>
          </w:p>
        </w:tc>
        <w:tc>
          <w:tcPr>
            <w:tcW w:w="2551" w:type="dxa"/>
            <w:vAlign w:val="center"/>
          </w:tcPr>
          <w:p>
            <w:pPr>
              <w:pStyle w:val="10"/>
            </w:pPr>
            <w:r>
              <w:t>≥95%</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补助金额</w:t>
            </w:r>
          </w:p>
        </w:tc>
        <w:tc>
          <w:tcPr>
            <w:tcW w:w="2835" w:type="dxa"/>
            <w:vAlign w:val="center"/>
          </w:tcPr>
          <w:p>
            <w:pPr>
              <w:pStyle w:val="10"/>
            </w:pPr>
            <w:r>
              <w:t>科技企业研发投入补助总金额</w:t>
            </w:r>
          </w:p>
        </w:tc>
        <w:tc>
          <w:tcPr>
            <w:tcW w:w="2551" w:type="dxa"/>
            <w:vAlign w:val="center"/>
          </w:tcPr>
          <w:p>
            <w:pPr>
              <w:pStyle w:val="10"/>
            </w:pPr>
            <w:r>
              <w:t>≤12143411元</w:t>
            </w:r>
          </w:p>
        </w:tc>
        <w:tc>
          <w:tcPr>
            <w:tcW w:w="2268" w:type="dxa"/>
            <w:vAlign w:val="center"/>
          </w:tcPr>
          <w:p>
            <w:pPr>
              <w:pStyle w:val="10"/>
            </w:pPr>
            <w:r>
              <w:t>保财教【2022】109号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生态效益指标</w:t>
            </w:r>
          </w:p>
        </w:tc>
        <w:tc>
          <w:tcPr>
            <w:tcW w:w="2835" w:type="dxa"/>
            <w:vAlign w:val="center"/>
          </w:tcPr>
          <w:p>
            <w:pPr>
              <w:pStyle w:val="10"/>
            </w:pPr>
            <w:r>
              <w:t>促进科技企业研发投入的数量</w:t>
            </w:r>
          </w:p>
        </w:tc>
        <w:tc>
          <w:tcPr>
            <w:tcW w:w="2835" w:type="dxa"/>
            <w:vAlign w:val="center"/>
          </w:tcPr>
          <w:p>
            <w:pPr>
              <w:pStyle w:val="10"/>
            </w:pPr>
            <w:r>
              <w:t>新增科技企业研发投入的项目数量</w:t>
            </w:r>
          </w:p>
        </w:tc>
        <w:tc>
          <w:tcPr>
            <w:tcW w:w="2551" w:type="dxa"/>
            <w:vAlign w:val="center"/>
          </w:tcPr>
          <w:p>
            <w:pPr>
              <w:pStyle w:val="10"/>
            </w:pPr>
            <w:r>
              <w:t>≥2家</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企业满意度</w:t>
            </w:r>
          </w:p>
        </w:tc>
        <w:tc>
          <w:tcPr>
            <w:tcW w:w="2835" w:type="dxa"/>
            <w:vAlign w:val="center"/>
          </w:tcPr>
          <w:p>
            <w:pPr>
              <w:pStyle w:val="10"/>
            </w:pPr>
            <w:r>
              <w:t>享受补助的企业的满意程度</w:t>
            </w:r>
          </w:p>
        </w:tc>
        <w:tc>
          <w:tcPr>
            <w:tcW w:w="2551" w:type="dxa"/>
            <w:vAlign w:val="center"/>
          </w:tcPr>
          <w:p>
            <w:pPr>
              <w:pStyle w:val="10"/>
            </w:pPr>
            <w:r>
              <w:t>≥90%</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17、下达2022年省级军民融合发展专项资金预算绩效目标表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1.提升军民科技协同创新能力，促进军民两用技术成果转移转化。</w:t>
            </w:r>
          </w:p>
          <w:p>
            <w:pPr>
              <w:pStyle w:val="10"/>
            </w:pPr>
            <w:r>
              <w:t>2.对两项省级军民融合发展项目给予补助。</w:t>
            </w:r>
          </w:p>
          <w:p>
            <w:pPr>
              <w:pStyle w:val="10"/>
            </w:pPr>
            <w:r>
              <w:t>3.年底之前完成本项目资金的全部支出。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军民融合发展项目数量</w:t>
            </w:r>
          </w:p>
        </w:tc>
        <w:tc>
          <w:tcPr>
            <w:tcW w:w="2835" w:type="dxa"/>
            <w:vAlign w:val="center"/>
          </w:tcPr>
          <w:p>
            <w:pPr>
              <w:pStyle w:val="10"/>
            </w:pPr>
            <w:r>
              <w:t>享受资金补助的军民融合发展项目数量</w:t>
            </w:r>
          </w:p>
        </w:tc>
        <w:tc>
          <w:tcPr>
            <w:tcW w:w="2551" w:type="dxa"/>
            <w:vAlign w:val="center"/>
          </w:tcPr>
          <w:p>
            <w:pPr>
              <w:pStyle w:val="10"/>
            </w:pPr>
            <w:r>
              <w:t>≥1项</w:t>
            </w:r>
          </w:p>
        </w:tc>
        <w:tc>
          <w:tcPr>
            <w:tcW w:w="2268" w:type="dxa"/>
            <w:vAlign w:val="center"/>
          </w:tcPr>
          <w:p>
            <w:pPr>
              <w:pStyle w:val="10"/>
            </w:pPr>
            <w:r>
              <w:t>根据以前前度数值测算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军民两用技术、产品达到国内同行业领先水平</w:t>
            </w:r>
          </w:p>
        </w:tc>
        <w:tc>
          <w:tcPr>
            <w:tcW w:w="2835" w:type="dxa"/>
            <w:vAlign w:val="center"/>
          </w:tcPr>
          <w:p>
            <w:pPr>
              <w:pStyle w:val="10"/>
            </w:pPr>
            <w:r>
              <w:t>专项资金支持项目中达到国内同行业领先的技术，以及列入国家相关目录的技术水平</w:t>
            </w:r>
          </w:p>
        </w:tc>
        <w:tc>
          <w:tcPr>
            <w:tcW w:w="2551" w:type="dxa"/>
            <w:vAlign w:val="center"/>
          </w:tcPr>
          <w:p>
            <w:pPr>
              <w:pStyle w:val="10"/>
            </w:pPr>
            <w:r>
              <w:t>100%</w:t>
            </w:r>
          </w:p>
        </w:tc>
        <w:tc>
          <w:tcPr>
            <w:tcW w:w="2268" w:type="dxa"/>
            <w:vAlign w:val="center"/>
          </w:tcPr>
          <w:p>
            <w:pPr>
              <w:pStyle w:val="10"/>
            </w:pPr>
            <w:r>
              <w:t>根据以前前度数值测算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资金拨付时间</w:t>
            </w:r>
          </w:p>
        </w:tc>
        <w:tc>
          <w:tcPr>
            <w:tcW w:w="2835" w:type="dxa"/>
            <w:vAlign w:val="center"/>
          </w:tcPr>
          <w:p>
            <w:pPr>
              <w:pStyle w:val="10"/>
            </w:pPr>
            <w:r>
              <w:t>资金到位后拨付到项目企业时间</w:t>
            </w:r>
          </w:p>
        </w:tc>
        <w:tc>
          <w:tcPr>
            <w:tcW w:w="2551" w:type="dxa"/>
            <w:vAlign w:val="center"/>
          </w:tcPr>
          <w:p>
            <w:pPr>
              <w:pStyle w:val="10"/>
            </w:pPr>
            <w:r>
              <w:t>≤11个月内拨付</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支持专项资金额度</w:t>
            </w:r>
          </w:p>
        </w:tc>
        <w:tc>
          <w:tcPr>
            <w:tcW w:w="2835" w:type="dxa"/>
            <w:vAlign w:val="center"/>
          </w:tcPr>
          <w:p>
            <w:pPr>
              <w:pStyle w:val="10"/>
            </w:pPr>
            <w:r>
              <w:t>支持军民融合发展专项资金额度</w:t>
            </w:r>
          </w:p>
        </w:tc>
        <w:tc>
          <w:tcPr>
            <w:tcW w:w="2551" w:type="dxa"/>
            <w:vAlign w:val="center"/>
          </w:tcPr>
          <w:p>
            <w:pPr>
              <w:pStyle w:val="10"/>
            </w:pPr>
            <w:r>
              <w:t>100万元</w:t>
            </w:r>
          </w:p>
        </w:tc>
        <w:tc>
          <w:tcPr>
            <w:tcW w:w="2268" w:type="dxa"/>
            <w:vAlign w:val="center"/>
          </w:tcPr>
          <w:p>
            <w:pPr>
              <w:pStyle w:val="10"/>
            </w:pPr>
            <w:r>
              <w:t>保财建【2022】50号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专项资金覆盖面</w:t>
            </w:r>
          </w:p>
        </w:tc>
        <w:tc>
          <w:tcPr>
            <w:tcW w:w="2835" w:type="dxa"/>
            <w:vAlign w:val="center"/>
          </w:tcPr>
          <w:p>
            <w:pPr>
              <w:pStyle w:val="10"/>
            </w:pPr>
            <w:r>
              <w:t>专项资金支持军民融合重点领域范围</w:t>
            </w:r>
          </w:p>
        </w:tc>
        <w:tc>
          <w:tcPr>
            <w:tcW w:w="2551" w:type="dxa"/>
            <w:vAlign w:val="center"/>
          </w:tcPr>
          <w:p>
            <w:pPr>
              <w:pStyle w:val="10"/>
            </w:pPr>
            <w:r>
              <w:t>≥90%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受支持企业满意度</w:t>
            </w:r>
          </w:p>
        </w:tc>
        <w:tc>
          <w:tcPr>
            <w:tcW w:w="2835" w:type="dxa"/>
            <w:vAlign w:val="center"/>
          </w:tcPr>
          <w:p>
            <w:pPr>
              <w:pStyle w:val="10"/>
            </w:pPr>
            <w:r>
              <w:t>调查受专项资金支持企业中反馈满意占调查总数的比例</w:t>
            </w:r>
          </w:p>
        </w:tc>
        <w:tc>
          <w:tcPr>
            <w:tcW w:w="2551" w:type="dxa"/>
            <w:vAlign w:val="center"/>
          </w:tcPr>
          <w:p>
            <w:pPr>
              <w:pStyle w:val="10"/>
            </w:pPr>
            <w:r>
              <w:t>≥90%</w:t>
            </w:r>
          </w:p>
        </w:tc>
        <w:tc>
          <w:tcPr>
            <w:tcW w:w="2268" w:type="dxa"/>
            <w:vAlign w:val="center"/>
          </w:tcPr>
          <w:p>
            <w:pPr>
              <w:pStyle w:val="10"/>
            </w:pPr>
            <w:r>
              <w:t>工作预期</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18、下达2022年省级中小企业发展专项资金（第二批）预算绩效目标表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8"/>
            </w:pPr>
            <w:r>
              <w:t>绩效目标</w:t>
            </w:r>
          </w:p>
        </w:tc>
        <w:tc>
          <w:tcPr>
            <w:tcW w:w="12756" w:type="dxa"/>
            <w:tcBorders>
              <w:bottom w:val="single" w:color="FFFFFF" w:sz="6" w:space="0"/>
            </w:tcBorders>
            <w:vAlign w:val="center"/>
          </w:tcPr>
          <w:p>
            <w:pPr>
              <w:pStyle w:val="10"/>
            </w:pPr>
            <w:r>
              <w:t>1.确保完成监测企业数据上报任务。</w:t>
            </w:r>
          </w:p>
          <w:p>
            <w:pPr>
              <w:pStyle w:val="10"/>
            </w:pPr>
            <w:r>
              <w:t>2.确保监测企业按时间要求完成上报。</w:t>
            </w:r>
          </w:p>
          <w:p>
            <w:pPr>
              <w:pStyle w:val="10"/>
            </w:pPr>
            <w:r>
              <w:t>3.年底前完成项目资金支出。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2835" w:type="dxa"/>
            <w:vAlign w:val="center"/>
          </w:tcPr>
          <w:p>
            <w:pPr>
              <w:pStyle w:val="8"/>
            </w:pPr>
            <w:r>
              <w:t>绩效指标描述</w:t>
            </w:r>
          </w:p>
        </w:tc>
        <w:tc>
          <w:tcPr>
            <w:tcW w:w="2551" w:type="dxa"/>
            <w:vAlign w:val="center"/>
          </w:tcPr>
          <w:p>
            <w:pPr>
              <w:pStyle w:val="8"/>
            </w:pPr>
            <w:r>
              <w:t>指标值</w:t>
            </w:r>
          </w:p>
        </w:tc>
        <w:tc>
          <w:tcPr>
            <w:tcW w:w="2268"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监测企业总量</w:t>
            </w:r>
          </w:p>
        </w:tc>
        <w:tc>
          <w:tcPr>
            <w:tcW w:w="2835" w:type="dxa"/>
            <w:vAlign w:val="center"/>
          </w:tcPr>
          <w:p>
            <w:pPr>
              <w:pStyle w:val="10"/>
            </w:pPr>
            <w:r>
              <w:t>全省纳入中小监测运行监测企业户数</w:t>
            </w:r>
          </w:p>
        </w:tc>
        <w:tc>
          <w:tcPr>
            <w:tcW w:w="2551" w:type="dxa"/>
            <w:vAlign w:val="center"/>
          </w:tcPr>
          <w:p>
            <w:pPr>
              <w:pStyle w:val="10"/>
            </w:pPr>
            <w:r>
              <w:t>≥35家</w:t>
            </w:r>
          </w:p>
        </w:tc>
        <w:tc>
          <w:tcPr>
            <w:tcW w:w="2268" w:type="dxa"/>
            <w:vAlign w:val="center"/>
          </w:tcPr>
          <w:p>
            <w:pPr>
              <w:pStyle w:val="10"/>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质量指标</w:t>
            </w:r>
          </w:p>
        </w:tc>
        <w:tc>
          <w:tcPr>
            <w:tcW w:w="2835" w:type="dxa"/>
            <w:vAlign w:val="center"/>
          </w:tcPr>
          <w:p>
            <w:pPr>
              <w:pStyle w:val="10"/>
            </w:pPr>
            <w:r>
              <w:t>月均报送比率</w:t>
            </w:r>
          </w:p>
        </w:tc>
        <w:tc>
          <w:tcPr>
            <w:tcW w:w="2835" w:type="dxa"/>
            <w:vAlign w:val="center"/>
          </w:tcPr>
          <w:p>
            <w:pPr>
              <w:pStyle w:val="10"/>
            </w:pPr>
            <w:r>
              <w:t>月均企业填报生产经营数据户数符合要求的比率</w:t>
            </w:r>
          </w:p>
        </w:tc>
        <w:tc>
          <w:tcPr>
            <w:tcW w:w="2551" w:type="dxa"/>
            <w:vAlign w:val="center"/>
          </w:tcPr>
          <w:p>
            <w:pPr>
              <w:pStyle w:val="10"/>
            </w:pPr>
            <w:r>
              <w:t>≥100%</w:t>
            </w:r>
          </w:p>
        </w:tc>
        <w:tc>
          <w:tcPr>
            <w:tcW w:w="2268"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时效指标</w:t>
            </w:r>
          </w:p>
        </w:tc>
        <w:tc>
          <w:tcPr>
            <w:tcW w:w="2835" w:type="dxa"/>
            <w:vAlign w:val="center"/>
          </w:tcPr>
          <w:p>
            <w:pPr>
              <w:pStyle w:val="10"/>
            </w:pPr>
            <w:r>
              <w:t>报送时限</w:t>
            </w:r>
          </w:p>
        </w:tc>
        <w:tc>
          <w:tcPr>
            <w:tcW w:w="2835" w:type="dxa"/>
            <w:vAlign w:val="center"/>
          </w:tcPr>
          <w:p>
            <w:pPr>
              <w:pStyle w:val="10"/>
            </w:pPr>
            <w:r>
              <w:t>完成数据报送时限要求</w:t>
            </w:r>
          </w:p>
        </w:tc>
        <w:tc>
          <w:tcPr>
            <w:tcW w:w="2551" w:type="dxa"/>
            <w:vAlign w:val="center"/>
          </w:tcPr>
          <w:p>
            <w:pPr>
              <w:pStyle w:val="10"/>
            </w:pPr>
            <w:r>
              <w:t>≤25月后25日前</w:t>
            </w:r>
          </w:p>
        </w:tc>
        <w:tc>
          <w:tcPr>
            <w:tcW w:w="2268"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0"/>
            </w:pPr>
            <w:r>
              <w:t>成本指标</w:t>
            </w:r>
          </w:p>
        </w:tc>
        <w:tc>
          <w:tcPr>
            <w:tcW w:w="2835" w:type="dxa"/>
            <w:vAlign w:val="center"/>
          </w:tcPr>
          <w:p>
            <w:pPr>
              <w:pStyle w:val="10"/>
            </w:pPr>
            <w:r>
              <w:t>补助经费</w:t>
            </w:r>
          </w:p>
        </w:tc>
        <w:tc>
          <w:tcPr>
            <w:tcW w:w="2835" w:type="dxa"/>
            <w:vAlign w:val="center"/>
          </w:tcPr>
          <w:p>
            <w:pPr>
              <w:pStyle w:val="10"/>
            </w:pPr>
            <w:r>
              <w:t>中小企业运行监测经费补助金额</w:t>
            </w:r>
          </w:p>
        </w:tc>
        <w:tc>
          <w:tcPr>
            <w:tcW w:w="2551" w:type="dxa"/>
            <w:vAlign w:val="center"/>
          </w:tcPr>
          <w:p>
            <w:pPr>
              <w:pStyle w:val="10"/>
            </w:pPr>
            <w:r>
              <w:t>≤3.2万元</w:t>
            </w:r>
          </w:p>
        </w:tc>
        <w:tc>
          <w:tcPr>
            <w:tcW w:w="2268" w:type="dxa"/>
            <w:vAlign w:val="center"/>
          </w:tcPr>
          <w:p>
            <w:pPr>
              <w:pStyle w:val="10"/>
            </w:pPr>
            <w:r>
              <w:t>保财建【2022】46号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为工信部提供监测数据</w:t>
            </w:r>
          </w:p>
        </w:tc>
        <w:tc>
          <w:tcPr>
            <w:tcW w:w="2835" w:type="dxa"/>
            <w:vAlign w:val="center"/>
          </w:tcPr>
          <w:p>
            <w:pPr>
              <w:pStyle w:val="10"/>
            </w:pPr>
            <w:r>
              <w:t>根据中小企业运行监测工作和工信部安排部署等要求，每月提供监测企业数据，为工信部决策参考提供数据支撑。</w:t>
            </w:r>
          </w:p>
        </w:tc>
        <w:tc>
          <w:tcPr>
            <w:tcW w:w="2551" w:type="dxa"/>
            <w:vAlign w:val="center"/>
          </w:tcPr>
          <w:p>
            <w:pPr>
              <w:pStyle w:val="10"/>
            </w:pPr>
            <w:r>
              <w:t>按时提供监测数据</w:t>
            </w:r>
          </w:p>
        </w:tc>
        <w:tc>
          <w:tcPr>
            <w:tcW w:w="2268" w:type="dxa"/>
            <w:vAlign w:val="center"/>
          </w:tcPr>
          <w:p>
            <w:pPr>
              <w:pStyle w:val="10"/>
            </w:pPr>
            <w:r>
              <w:t>保财建【2022】46号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为工信部提供监测企业数据总量</w:t>
            </w:r>
          </w:p>
        </w:tc>
        <w:tc>
          <w:tcPr>
            <w:tcW w:w="2835" w:type="dxa"/>
            <w:vAlign w:val="center"/>
          </w:tcPr>
          <w:p>
            <w:pPr>
              <w:pStyle w:val="10"/>
            </w:pPr>
            <w:r>
              <w:t>月均为工信部提供监测企业数据总量与兄弟市县相比</w:t>
            </w:r>
          </w:p>
        </w:tc>
        <w:tc>
          <w:tcPr>
            <w:tcW w:w="2551" w:type="dxa"/>
            <w:vAlign w:val="center"/>
          </w:tcPr>
          <w:p>
            <w:pPr>
              <w:pStyle w:val="10"/>
            </w:pPr>
            <w:r>
              <w:t>≤10前10名</w:t>
            </w:r>
          </w:p>
        </w:tc>
        <w:tc>
          <w:tcPr>
            <w:tcW w:w="2268" w:type="dxa"/>
            <w:vAlign w:val="center"/>
          </w:tcPr>
          <w:p>
            <w:pPr>
              <w:pStyle w:val="10"/>
            </w:pPr>
            <w:r>
              <w:t>保财建【2022】46号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2023年，保定市徐水区工业和信息化局本级安排政府采购预算0.00万元。具体内容见下表。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304001保定市徐水区工业和信息化局本级</w:t>
            </w:r>
          </w:p>
        </w:tc>
        <w:tc>
          <w:tcPr>
            <w:tcW w:w="8674"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0" w:type="dxa"/>
            <w:gridSpan w:val="8"/>
            <w:vAlign w:val="center"/>
          </w:tcPr>
          <w:p>
            <w:pPr>
              <w:pStyle w:val="8"/>
            </w:pPr>
            <w:r>
              <w:t>政府采购金额（当年部门预算安排资金）</w:t>
            </w:r>
          </w:p>
        </w:tc>
        <w:tc>
          <w:tcPr>
            <w:tcW w:w="964" w:type="dxa"/>
            <w:vMerge w:val="restart"/>
            <w:vAlign w:val="center"/>
          </w:tcPr>
          <w:p>
            <w:pPr>
              <w:pStyle w:val="8"/>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    款结转</w:t>
            </w:r>
          </w:p>
        </w:tc>
        <w:tc>
          <w:tcPr>
            <w:tcW w:w="964" w:type="dxa"/>
            <w:vAlign w:val="center"/>
          </w:tcPr>
          <w:p>
            <w:pPr>
              <w:pStyle w:val="8"/>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11"/>
            </w:pPr>
          </w:p>
        </w:tc>
        <w:tc>
          <w:tcPr>
            <w:tcW w:w="1134" w:type="dxa"/>
            <w:vAlign w:val="center"/>
          </w:tcPr>
          <w:p>
            <w:pPr>
              <w:pStyle w:val="10"/>
            </w:pPr>
          </w:p>
        </w:tc>
        <w:tc>
          <w:tcPr>
            <w:tcW w:w="1134" w:type="dxa"/>
            <w:vAlign w:val="center"/>
          </w:tcPr>
          <w:p>
            <w:pPr>
              <w:pStyle w:val="10"/>
            </w:pPr>
          </w:p>
        </w:tc>
        <w:tc>
          <w:tcPr>
            <w:tcW w:w="709" w:type="dxa"/>
            <w:vAlign w:val="center"/>
          </w:tcPr>
          <w:p>
            <w:pPr>
              <w:pStyle w:val="9"/>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保定市徐水区工业和信息化局本级上年末固定资产金额为124.61万元（详见下表）。本年度拟购置固定资产总额为7.20万元，其中空调4台，总价2.53万元；打印设备3台，总价0.45万元；电脑8台，总价4.22万元。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5"/>
            </w:pPr>
            <w:r>
              <w:t>304001保定市徐水区工业和信息化局本级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9"/>
            </w:pPr>
          </w:p>
        </w:tc>
        <w:tc>
          <w:tcPr>
            <w:tcW w:w="2835" w:type="dxa"/>
            <w:vAlign w:val="center"/>
          </w:tcPr>
          <w:p>
            <w:pPr>
              <w:pStyle w:val="11"/>
            </w:pPr>
            <w:r>
              <w:t>124.61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9"/>
            </w:pPr>
            <w:r>
              <w:t>405</w:t>
            </w:r>
          </w:p>
        </w:tc>
        <w:tc>
          <w:tcPr>
            <w:tcW w:w="2835"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9"/>
            </w:pPr>
            <w:r>
              <w:t>3</w:t>
            </w:r>
          </w:p>
        </w:tc>
        <w:tc>
          <w:tcPr>
            <w:tcW w:w="2835" w:type="dxa"/>
            <w:vAlign w:val="center"/>
          </w:tcPr>
          <w:p>
            <w:pPr>
              <w:pStyle w:val="11"/>
            </w:pPr>
            <w:r>
              <w:t>25.25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9"/>
            </w:pPr>
          </w:p>
        </w:tc>
        <w:tc>
          <w:tcPr>
            <w:tcW w:w="2835" w:type="dxa"/>
            <w:vAlign w:val="center"/>
          </w:tcPr>
          <w:p>
            <w:pPr>
              <w:pStyle w:val="11"/>
            </w:pPr>
            <w:r>
              <w:t>79.37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keepNext w:val="0"/>
        <w:keepLines w:val="0"/>
        <w:pageBreakBefore w:val="0"/>
        <w:widowControl w:val="0"/>
        <w:kinsoku/>
        <w:wordWrap/>
        <w:overflowPunct/>
        <w:topLinePunct w:val="0"/>
        <w:autoSpaceDE/>
        <w:autoSpaceDN/>
        <w:bidi w:val="0"/>
        <w:adjustRightInd/>
        <w:snapToGrid/>
        <w:ind w:firstLine="560" w:firstLineChars="200"/>
        <w:textAlignment w:val="auto"/>
      </w:pPr>
      <w:r>
        <w:rPr>
          <w:rFonts w:ascii="Times New Roman" w:hAnsi="Times New Roman" w:eastAsia="方正仿宋_GBK" w:cs="Times New Roman"/>
          <w:b w:val="0"/>
          <w:color w:val="000000"/>
          <w:sz w:val="28"/>
        </w:rPr>
        <w:t>我单位无其他需要说明的事项。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B0357"/>
    <w:rsid w:val="074B0357"/>
    <w:rsid w:val="0BD10DC9"/>
    <w:rsid w:val="0F0C1A6E"/>
    <w:rsid w:val="14F63E80"/>
    <w:rsid w:val="31414F1F"/>
    <w:rsid w:val="473E318B"/>
    <w:rsid w:val="541057D6"/>
    <w:rsid w:val="57EF3E9E"/>
    <w:rsid w:val="5CBC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3">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2023-02-24T07:50:00Z</dcterms:created>
  <dc:creator>user</dc:creator>
  <cp:lastModifiedBy>user</cp:lastModifiedBy>
  <dcterms:modified xsi:type="dcterms:W3CDTF">2024-08-13T04:28:19Z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5D0909767C1B4CDC868981A2FCE3C13B</vt:lpwstr>
  </property>
</Properties>
</file>