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20D0E">
      <w:pPr>
        <w:widowControl/>
        <w:spacing w:line="578" w:lineRule="exact"/>
        <w:jc w:val="left"/>
        <w:rPr>
          <w:rFonts w:ascii="仿宋_GB2312" w:hAnsi="宋体" w:cs="宋体"/>
          <w:color w:val="000000"/>
          <w:sz w:val="32"/>
          <w:szCs w:val="32"/>
        </w:rPr>
      </w:pPr>
      <w:r>
        <w:rPr>
          <w:rFonts w:hint="eastAsia" w:ascii="仿宋_GB2312" w:hAnsi="宋体" w:cs="宋体"/>
          <w:color w:val="000000"/>
          <w:sz w:val="32"/>
          <w:szCs w:val="32"/>
        </w:rPr>
        <w:t>附件1</w:t>
      </w:r>
    </w:p>
    <w:p w14:paraId="0DF7863F">
      <w:pPr>
        <w:spacing w:line="360" w:lineRule="auto"/>
        <w:jc w:val="center"/>
        <w:rPr>
          <w:rFonts w:ascii="宋体" w:hAnsi="宋体" w:eastAsia="宋体"/>
          <w:b/>
          <w:sz w:val="44"/>
          <w:szCs w:val="44"/>
        </w:rPr>
      </w:pPr>
      <w:r>
        <w:rPr>
          <w:rFonts w:hint="eastAsia" w:ascii="宋体" w:hAnsi="宋体" w:eastAsia="宋体"/>
          <w:b/>
          <w:sz w:val="44"/>
          <w:szCs w:val="44"/>
        </w:rPr>
        <w:t>保定市徐水区医疗</w:t>
      </w:r>
      <w:r>
        <w:rPr>
          <w:rFonts w:ascii="宋体" w:hAnsi="宋体" w:eastAsia="宋体"/>
          <w:b/>
          <w:sz w:val="44"/>
          <w:szCs w:val="44"/>
        </w:rPr>
        <w:t>保障局</w:t>
      </w:r>
    </w:p>
    <w:p w14:paraId="2B2C1728">
      <w:pPr>
        <w:spacing w:line="360" w:lineRule="auto"/>
        <w:jc w:val="center"/>
        <w:rPr>
          <w:rFonts w:ascii="宋体" w:hAnsi="宋体" w:eastAsia="宋体"/>
          <w:b/>
          <w:sz w:val="44"/>
          <w:szCs w:val="44"/>
        </w:rPr>
      </w:pPr>
      <w:r>
        <w:rPr>
          <w:rFonts w:ascii="宋体" w:hAnsi="宋体" w:eastAsia="宋体"/>
          <w:b/>
          <w:sz w:val="44"/>
          <w:szCs w:val="44"/>
        </w:rPr>
        <w:t>2022年</w:t>
      </w:r>
      <w:r>
        <w:rPr>
          <w:rFonts w:hint="eastAsia" w:ascii="宋体" w:hAnsi="宋体" w:eastAsia="宋体"/>
          <w:b/>
          <w:sz w:val="44"/>
          <w:szCs w:val="44"/>
          <w:lang w:val="en-US" w:eastAsia="zh-CN"/>
        </w:rPr>
        <w:t>部门</w:t>
      </w:r>
      <w:r>
        <w:rPr>
          <w:rFonts w:ascii="宋体" w:hAnsi="宋体" w:eastAsia="宋体"/>
          <w:b/>
          <w:sz w:val="44"/>
          <w:szCs w:val="44"/>
        </w:rPr>
        <w:t>预算公开说明</w:t>
      </w:r>
    </w:p>
    <w:p w14:paraId="45E06009">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2A1A52AA">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val="en-US" w:eastAsia="zh-CN"/>
        </w:rPr>
        <w:t>中华人民共和国</w:t>
      </w:r>
      <w:r>
        <w:rPr>
          <w:rFonts w:hint="eastAsia" w:ascii="仿宋" w:hAnsi="仿宋" w:eastAsia="仿宋"/>
          <w:sz w:val="32"/>
          <w:szCs w:val="32"/>
        </w:rPr>
        <w:t>预算法》、《地方预决算公开操作规程》等文件规定，现将我</w:t>
      </w:r>
      <w:r>
        <w:rPr>
          <w:rFonts w:hint="eastAsia" w:ascii="仿宋" w:hAnsi="仿宋" w:eastAsia="仿宋"/>
          <w:sz w:val="32"/>
          <w:szCs w:val="32"/>
          <w:lang w:eastAsia="zh-CN"/>
        </w:rPr>
        <w:t>部门</w:t>
      </w:r>
      <w:r>
        <w:rPr>
          <w:rFonts w:hint="eastAsia" w:ascii="仿宋" w:hAnsi="仿宋" w:eastAsia="仿宋"/>
          <w:sz w:val="32"/>
          <w:szCs w:val="32"/>
        </w:rPr>
        <w:t>预算信息公开如下：</w:t>
      </w:r>
    </w:p>
    <w:p w14:paraId="01F9CD10">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lang w:eastAsia="zh-CN"/>
        </w:rPr>
        <w:t>部门</w:t>
      </w:r>
      <w:r>
        <w:rPr>
          <w:rFonts w:ascii="方正小标宋_GBK" w:eastAsia="方正小标宋_GBK"/>
          <w:sz w:val="44"/>
        </w:rPr>
        <w:t>职责及机构设置情况</w:t>
      </w:r>
    </w:p>
    <w:p w14:paraId="5D62244A">
      <w:pPr>
        <w:spacing w:line="360" w:lineRule="auto"/>
        <w:ind w:firstLine="643" w:firstLineChars="200"/>
        <w:rPr>
          <w:rFonts w:ascii="仿宋" w:hAnsi="仿宋" w:eastAsia="仿宋"/>
          <w:b/>
          <w:sz w:val="32"/>
          <w:szCs w:val="32"/>
        </w:rPr>
      </w:pPr>
      <w:r>
        <w:rPr>
          <w:rFonts w:hint="eastAsia" w:ascii="仿宋" w:hAnsi="仿宋" w:eastAsia="仿宋"/>
          <w:b/>
          <w:sz w:val="32"/>
          <w:szCs w:val="32"/>
        </w:rPr>
        <w:t>一、</w:t>
      </w:r>
      <w:r>
        <w:rPr>
          <w:rFonts w:hint="eastAsia" w:ascii="仿宋" w:hAnsi="仿宋" w:eastAsia="仿宋"/>
          <w:b/>
          <w:sz w:val="32"/>
          <w:szCs w:val="32"/>
          <w:lang w:eastAsia="zh-CN"/>
        </w:rPr>
        <w:t>部门</w:t>
      </w:r>
      <w:r>
        <w:rPr>
          <w:rFonts w:hint="eastAsia" w:ascii="仿宋" w:hAnsi="仿宋" w:eastAsia="仿宋"/>
          <w:b/>
          <w:sz w:val="32"/>
          <w:szCs w:val="32"/>
        </w:rPr>
        <w:t>职责</w:t>
      </w:r>
    </w:p>
    <w:p w14:paraId="5889BFC9">
      <w:pPr>
        <w:adjustRightInd w:val="0"/>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主要职能。主</w:t>
      </w:r>
      <w:r>
        <w:rPr>
          <w:rFonts w:ascii="仿宋_GB2312" w:hAnsi="仿宋" w:eastAsia="仿宋_GB2312"/>
          <w:sz w:val="32"/>
          <w:szCs w:val="32"/>
        </w:rPr>
        <w:t>要包括：</w:t>
      </w:r>
    </w:p>
    <w:p w14:paraId="3C4AAB88">
      <w:pPr>
        <w:adjustRightInd w:val="0"/>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（一）落实城镇职工和城乡居民</w:t>
      </w:r>
      <w:r>
        <w:rPr>
          <w:rFonts w:hint="eastAsia" w:ascii="仿宋_GB2312" w:hAnsi="仿宋" w:eastAsia="仿宋_GB2312"/>
          <w:sz w:val="32"/>
          <w:szCs w:val="32"/>
          <w:lang w:val="en-US" w:eastAsia="zh-CN"/>
        </w:rPr>
        <w:t>基本</w:t>
      </w:r>
      <w:r>
        <w:rPr>
          <w:rFonts w:hint="eastAsia" w:ascii="仿宋_GB2312" w:hAnsi="仿宋" w:eastAsia="仿宋_GB2312"/>
          <w:sz w:val="32"/>
          <w:szCs w:val="32"/>
        </w:rPr>
        <w:t>医疗保险、生育保险、医疗救助等医疗保障制度、地方性法规、政策、规划和标准。</w:t>
      </w:r>
    </w:p>
    <w:p w14:paraId="43B2D717">
      <w:pPr>
        <w:adjustRightInd w:val="0"/>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（二）落实完善医疗保障基金监督管理办法，建立健全医疗保障基金安全防控机制，组织建设只能监控平台，推进医疗保障基金支付方式改革，并组织实施。</w:t>
      </w:r>
    </w:p>
    <w:p w14:paraId="7C004055">
      <w:pPr>
        <w:adjustRightInd w:val="0"/>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（三）落实城镇职工、城乡居民参保筹资和保障待遇政策，统筹城乡医疗保障政策标准，</w:t>
      </w:r>
      <w:bookmarkStart w:id="12" w:name="_GoBack"/>
      <w:r>
        <w:rPr>
          <w:rFonts w:hint="eastAsia" w:ascii="仿宋_GB2312" w:hAnsi="仿宋" w:eastAsia="仿宋_GB2312"/>
          <w:sz w:val="32"/>
          <w:szCs w:val="32"/>
        </w:rPr>
        <w:t>执行</w:t>
      </w:r>
      <w:bookmarkEnd w:id="12"/>
      <w:r>
        <w:rPr>
          <w:rFonts w:hint="eastAsia" w:ascii="仿宋_GB2312" w:hAnsi="仿宋" w:eastAsia="仿宋_GB2312"/>
          <w:sz w:val="32"/>
          <w:szCs w:val="32"/>
        </w:rPr>
        <w:t>与筹资水平相适应的待遇调整机制；组织实施长期护理保险制度方案及政策标准。</w:t>
      </w:r>
    </w:p>
    <w:p w14:paraId="2C6A455D">
      <w:pPr>
        <w:adjustRightInd w:val="0"/>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（四）落实城乡统一的药品、医用耗材、医疗服务项目、医疗服务设施等医保目录和支付标准，建立动态调整机制，贯彻落实医保目录准入谈判规则并组织实施。</w:t>
      </w:r>
    </w:p>
    <w:p w14:paraId="55C2AA8D">
      <w:pPr>
        <w:adjustRightInd w:val="0"/>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五）落实药品、医用耗材价格和医疗服务项目、医疗服务设施收费等政策；建立医保支付医药服务价格合理确定和动态调整机制，依法管理药品、医用耗材、医疗服务价格政策执行情况；建立完善药品、医用耗材和医疗服务价格监测信息发布制度。</w:t>
      </w:r>
    </w:p>
    <w:p w14:paraId="665758A3">
      <w:pPr>
        <w:adjustRightInd w:val="0"/>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（六）落实药品、医用耗材的招标采购政策并监督实施，指导药品、医用耗材招标采购平台建设。</w:t>
      </w:r>
    </w:p>
    <w:p w14:paraId="13C62414">
      <w:pPr>
        <w:adjustRightInd w:val="0"/>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七）落实定点医药机构协议和支付管理办法，并组织实施；建立健全医疗保障信用评价体系和信息披露制度，监督管理定点医药机构的医疗服务行为、医疗费用和医药价格，依法查处医疗保障领域违法违规行为。</w:t>
      </w:r>
    </w:p>
    <w:p w14:paraId="0E741958">
      <w:pPr>
        <w:adjustRightInd w:val="0"/>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（八）负责医疗保障经办管理、公共服务体系和信息化建设；组织实施异地就医管理和费用结算政策；落实医疗保障关系转移接续制度。</w:t>
      </w:r>
    </w:p>
    <w:p w14:paraId="751CB0AD">
      <w:pPr>
        <w:spacing w:line="360" w:lineRule="auto"/>
        <w:ind w:firstLine="640" w:firstLineChars="200"/>
        <w:rPr>
          <w:rFonts w:ascii="仿宋" w:hAnsi="仿宋" w:eastAsia="仿宋"/>
          <w:sz w:val="32"/>
          <w:szCs w:val="32"/>
        </w:rPr>
      </w:pPr>
      <w:r>
        <w:rPr>
          <w:rFonts w:hint="eastAsia" w:ascii="仿宋_GB2312" w:hAnsi="仿宋" w:eastAsia="仿宋_GB2312"/>
          <w:sz w:val="32"/>
          <w:szCs w:val="32"/>
        </w:rPr>
        <w:t>（九）完成区委、区政府交办的其他任务。</w:t>
      </w:r>
    </w:p>
    <w:p w14:paraId="2CED9037">
      <w:pPr>
        <w:spacing w:line="360" w:lineRule="auto"/>
        <w:ind w:firstLine="640" w:firstLineChars="200"/>
        <w:rPr>
          <w:rFonts w:ascii="仿宋" w:hAnsi="仿宋" w:eastAsia="仿宋"/>
          <w:sz w:val="32"/>
          <w:szCs w:val="32"/>
        </w:rPr>
      </w:pPr>
    </w:p>
    <w:p w14:paraId="6A2086DE">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6AECD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37A6A42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4897D05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lang w:eastAsia="zh-CN"/>
              </w:rPr>
              <w:t>部门</w:t>
            </w:r>
            <w:r>
              <w:rPr>
                <w:rFonts w:hint="eastAsia" w:ascii="仿宋_GB2312" w:hAnsi="仿宋" w:eastAsia="仿宋_GB2312" w:cs="宋体"/>
                <w:kern w:val="0"/>
                <w:sz w:val="24"/>
                <w:szCs w:val="24"/>
              </w:rPr>
              <w:t>名称</w:t>
            </w:r>
          </w:p>
        </w:tc>
        <w:tc>
          <w:tcPr>
            <w:tcW w:w="1701" w:type="dxa"/>
            <w:tcBorders>
              <w:bottom w:val="single" w:color="000000" w:sz="6" w:space="0"/>
            </w:tcBorders>
            <w:vAlign w:val="center"/>
          </w:tcPr>
          <w:p w14:paraId="12955B22">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lang w:eastAsia="zh-CN"/>
              </w:rPr>
              <w:t>部门</w:t>
            </w:r>
            <w:r>
              <w:rPr>
                <w:rFonts w:hint="eastAsia" w:ascii="仿宋_GB2312" w:hAnsi="仿宋" w:eastAsia="仿宋_GB2312" w:cs="宋体"/>
                <w:kern w:val="0"/>
                <w:sz w:val="24"/>
                <w:szCs w:val="24"/>
              </w:rPr>
              <w:t>性质</w:t>
            </w:r>
          </w:p>
        </w:tc>
        <w:tc>
          <w:tcPr>
            <w:tcW w:w="1418" w:type="dxa"/>
            <w:tcBorders>
              <w:bottom w:val="single" w:color="000000" w:sz="6" w:space="0"/>
            </w:tcBorders>
            <w:vAlign w:val="center"/>
          </w:tcPr>
          <w:p w14:paraId="0149F7E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lang w:eastAsia="zh-CN"/>
              </w:rPr>
              <w:t>部门</w:t>
            </w:r>
            <w:r>
              <w:rPr>
                <w:rFonts w:hint="eastAsia" w:ascii="仿宋_GB2312" w:hAnsi="仿宋" w:eastAsia="仿宋_GB2312" w:cs="宋体"/>
                <w:kern w:val="0"/>
                <w:sz w:val="24"/>
                <w:szCs w:val="24"/>
              </w:rPr>
              <w:t>规格</w:t>
            </w:r>
          </w:p>
        </w:tc>
        <w:tc>
          <w:tcPr>
            <w:tcW w:w="3260" w:type="dxa"/>
            <w:tcBorders>
              <w:bottom w:val="single" w:color="000000" w:sz="6" w:space="0"/>
            </w:tcBorders>
            <w:vAlign w:val="center"/>
          </w:tcPr>
          <w:p w14:paraId="332EB0C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53D0E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4D1924AB">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32D5DEAD">
            <w:pPr>
              <w:jc w:val="center"/>
              <w:rPr>
                <w:rFonts w:ascii="仿宋_GB2312" w:hAnsi="仿宋" w:eastAsia="仿宋_GB2312"/>
                <w:bCs/>
                <w:sz w:val="24"/>
                <w:szCs w:val="24"/>
              </w:rPr>
            </w:pPr>
            <w:r>
              <w:rPr>
                <w:rFonts w:hint="eastAsia" w:ascii="仿宋_GB2312" w:hAnsi="仿宋" w:eastAsia="仿宋_GB2312"/>
                <w:bCs/>
                <w:sz w:val="24"/>
                <w:szCs w:val="24"/>
              </w:rPr>
              <w:t>保定市徐水区</w:t>
            </w:r>
            <w:r>
              <w:rPr>
                <w:rFonts w:ascii="仿宋_GB2312" w:hAnsi="仿宋" w:eastAsia="仿宋_GB2312"/>
                <w:bCs/>
                <w:sz w:val="24"/>
                <w:szCs w:val="24"/>
              </w:rPr>
              <w:t>医疗保障局</w:t>
            </w:r>
          </w:p>
        </w:tc>
        <w:tc>
          <w:tcPr>
            <w:tcW w:w="1701" w:type="dxa"/>
            <w:vAlign w:val="center"/>
          </w:tcPr>
          <w:p w14:paraId="5B75B69B">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0C874C30">
            <w:pPr>
              <w:jc w:val="center"/>
              <w:rPr>
                <w:rFonts w:ascii="仿宋_GB2312" w:hAnsi="仿宋" w:eastAsia="仿宋_GB2312"/>
                <w:bCs/>
                <w:sz w:val="24"/>
                <w:szCs w:val="24"/>
              </w:rPr>
            </w:pPr>
            <w:r>
              <w:rPr>
                <w:rFonts w:hint="eastAsia" w:ascii="仿宋_GB2312" w:hAnsi="仿宋" w:eastAsia="仿宋_GB2312"/>
                <w:bCs/>
                <w:sz w:val="24"/>
                <w:szCs w:val="24"/>
              </w:rPr>
              <w:t>科级</w:t>
            </w:r>
          </w:p>
        </w:tc>
        <w:tc>
          <w:tcPr>
            <w:tcW w:w="3260" w:type="dxa"/>
            <w:vAlign w:val="center"/>
          </w:tcPr>
          <w:p w14:paraId="5E7DA974">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14:paraId="512B9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2B043BD0">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2692" w:type="dxa"/>
            <w:tcBorders>
              <w:top w:val="single" w:color="auto" w:sz="4" w:space="0"/>
              <w:bottom w:val="single" w:color="auto" w:sz="4" w:space="0"/>
            </w:tcBorders>
            <w:vAlign w:val="center"/>
          </w:tcPr>
          <w:p w14:paraId="37BB3094">
            <w:pPr>
              <w:jc w:val="center"/>
              <w:rPr>
                <w:rFonts w:ascii="仿宋_GB2312" w:hAnsi="仿宋" w:eastAsia="仿宋_GB2312"/>
                <w:bCs/>
                <w:sz w:val="24"/>
                <w:szCs w:val="24"/>
              </w:rPr>
            </w:pPr>
            <w:r>
              <w:rPr>
                <w:rFonts w:hint="eastAsia" w:ascii="仿宋_GB2312" w:hAnsi="仿宋" w:eastAsia="仿宋_GB2312"/>
                <w:bCs/>
                <w:sz w:val="24"/>
                <w:szCs w:val="24"/>
              </w:rPr>
              <w:t>保定市</w:t>
            </w:r>
            <w:r>
              <w:rPr>
                <w:rFonts w:ascii="仿宋_GB2312" w:hAnsi="仿宋" w:eastAsia="仿宋_GB2312"/>
                <w:bCs/>
                <w:sz w:val="24"/>
                <w:szCs w:val="24"/>
              </w:rPr>
              <w:t>徐水区医疗保险基金管理服务中心</w:t>
            </w:r>
          </w:p>
        </w:tc>
        <w:tc>
          <w:tcPr>
            <w:tcW w:w="1701" w:type="dxa"/>
            <w:vAlign w:val="center"/>
          </w:tcPr>
          <w:p w14:paraId="5CF655CF">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14:paraId="17211986">
            <w:pPr>
              <w:jc w:val="center"/>
              <w:rPr>
                <w:rFonts w:ascii="仿宋_GB2312" w:hAnsi="仿宋" w:eastAsia="仿宋_GB2312"/>
                <w:bCs/>
                <w:sz w:val="24"/>
                <w:szCs w:val="24"/>
              </w:rPr>
            </w:pPr>
            <w:r>
              <w:rPr>
                <w:rFonts w:hint="eastAsia" w:ascii="仿宋_GB2312" w:hAnsi="仿宋" w:eastAsia="仿宋_GB2312"/>
                <w:bCs/>
                <w:sz w:val="24"/>
                <w:szCs w:val="24"/>
              </w:rPr>
              <w:t>股级</w:t>
            </w:r>
          </w:p>
        </w:tc>
        <w:tc>
          <w:tcPr>
            <w:tcW w:w="3260" w:type="dxa"/>
            <w:vAlign w:val="center"/>
          </w:tcPr>
          <w:p w14:paraId="6E09EE3A">
            <w:pPr>
              <w:jc w:val="center"/>
              <w:rPr>
                <w:rFonts w:ascii="仿宋_GB2312" w:hAnsi="仿宋" w:eastAsia="仿宋_GB2312"/>
                <w:bCs/>
                <w:sz w:val="24"/>
                <w:szCs w:val="24"/>
              </w:rPr>
            </w:pPr>
            <w:r>
              <w:rPr>
                <w:rFonts w:hint="eastAsia" w:ascii="仿宋_GB2312" w:hAnsi="仿宋" w:eastAsia="仿宋_GB2312"/>
                <w:bCs/>
                <w:sz w:val="24"/>
                <w:szCs w:val="24"/>
              </w:rPr>
              <w:t>财政性资金基本保证</w:t>
            </w:r>
          </w:p>
        </w:tc>
      </w:tr>
      <w:tr w14:paraId="0BB7F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04A92084">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14:paraId="1A31A03F">
            <w:pPr>
              <w:jc w:val="center"/>
              <w:rPr>
                <w:rFonts w:ascii="仿宋_GB2312" w:hAnsi="仿宋" w:eastAsia="仿宋_GB2312"/>
                <w:bCs/>
                <w:sz w:val="24"/>
                <w:szCs w:val="24"/>
              </w:rPr>
            </w:pPr>
          </w:p>
        </w:tc>
        <w:tc>
          <w:tcPr>
            <w:tcW w:w="1701" w:type="dxa"/>
            <w:vAlign w:val="center"/>
          </w:tcPr>
          <w:p w14:paraId="1C3F7B34">
            <w:pPr>
              <w:jc w:val="center"/>
              <w:rPr>
                <w:rFonts w:ascii="仿宋_GB2312" w:hAnsi="仿宋" w:eastAsia="仿宋_GB2312"/>
                <w:bCs/>
                <w:sz w:val="24"/>
                <w:szCs w:val="24"/>
              </w:rPr>
            </w:pPr>
          </w:p>
        </w:tc>
        <w:tc>
          <w:tcPr>
            <w:tcW w:w="1418" w:type="dxa"/>
            <w:vAlign w:val="center"/>
          </w:tcPr>
          <w:p w14:paraId="4980434E">
            <w:pPr>
              <w:jc w:val="center"/>
              <w:rPr>
                <w:rFonts w:ascii="仿宋_GB2312" w:hAnsi="仿宋" w:eastAsia="仿宋_GB2312"/>
                <w:bCs/>
                <w:sz w:val="24"/>
                <w:szCs w:val="24"/>
              </w:rPr>
            </w:pPr>
          </w:p>
        </w:tc>
        <w:tc>
          <w:tcPr>
            <w:tcW w:w="3260" w:type="dxa"/>
            <w:vAlign w:val="center"/>
          </w:tcPr>
          <w:p w14:paraId="6EC56962">
            <w:pPr>
              <w:jc w:val="center"/>
              <w:rPr>
                <w:rFonts w:ascii="仿宋_GB2312" w:hAnsi="仿宋" w:eastAsia="仿宋_GB2312"/>
                <w:bCs/>
                <w:sz w:val="24"/>
                <w:szCs w:val="24"/>
              </w:rPr>
            </w:pPr>
          </w:p>
        </w:tc>
      </w:tr>
      <w:tr w14:paraId="76F2B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4B15AB11">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14:paraId="4C52D358">
            <w:pPr>
              <w:jc w:val="center"/>
              <w:rPr>
                <w:rFonts w:ascii="仿宋_GB2312" w:hAnsi="仿宋" w:eastAsia="仿宋_GB2312"/>
                <w:bCs/>
                <w:sz w:val="24"/>
                <w:szCs w:val="24"/>
              </w:rPr>
            </w:pPr>
          </w:p>
        </w:tc>
        <w:tc>
          <w:tcPr>
            <w:tcW w:w="1701" w:type="dxa"/>
            <w:vAlign w:val="center"/>
          </w:tcPr>
          <w:p w14:paraId="785BF114">
            <w:pPr>
              <w:jc w:val="center"/>
              <w:rPr>
                <w:rFonts w:ascii="仿宋_GB2312" w:hAnsi="仿宋" w:eastAsia="仿宋_GB2312"/>
                <w:bCs/>
                <w:sz w:val="24"/>
                <w:szCs w:val="24"/>
              </w:rPr>
            </w:pPr>
          </w:p>
        </w:tc>
        <w:tc>
          <w:tcPr>
            <w:tcW w:w="1418" w:type="dxa"/>
            <w:vAlign w:val="center"/>
          </w:tcPr>
          <w:p w14:paraId="598AEF98">
            <w:pPr>
              <w:jc w:val="center"/>
              <w:rPr>
                <w:rFonts w:ascii="仿宋_GB2312" w:hAnsi="仿宋" w:eastAsia="仿宋_GB2312"/>
                <w:bCs/>
                <w:sz w:val="24"/>
                <w:szCs w:val="24"/>
              </w:rPr>
            </w:pPr>
          </w:p>
        </w:tc>
        <w:tc>
          <w:tcPr>
            <w:tcW w:w="3260" w:type="dxa"/>
            <w:vAlign w:val="center"/>
          </w:tcPr>
          <w:p w14:paraId="5BB23BA1">
            <w:pPr>
              <w:jc w:val="center"/>
              <w:rPr>
                <w:rFonts w:ascii="仿宋_GB2312" w:hAnsi="仿宋" w:eastAsia="仿宋_GB2312"/>
                <w:bCs/>
                <w:sz w:val="24"/>
                <w:szCs w:val="24"/>
              </w:rPr>
            </w:pPr>
          </w:p>
        </w:tc>
      </w:tr>
    </w:tbl>
    <w:p w14:paraId="63BDF8C7">
      <w:pPr>
        <w:spacing w:line="360" w:lineRule="auto"/>
        <w:rPr>
          <w:rFonts w:ascii="仿宋" w:hAnsi="仿宋" w:eastAsia="仿宋"/>
          <w:b/>
          <w:sz w:val="32"/>
          <w:szCs w:val="32"/>
        </w:rPr>
      </w:pPr>
    </w:p>
    <w:p w14:paraId="7743ED1F">
      <w:pPr>
        <w:jc w:val="center"/>
        <w:outlineLvl w:val="0"/>
        <w:rPr>
          <w:rFonts w:ascii="方正小标宋_GBK" w:eastAsia="方正小标宋_GBK"/>
          <w:sz w:val="44"/>
        </w:rPr>
      </w:pPr>
      <w:r>
        <w:rPr>
          <w:rFonts w:hint="eastAsia" w:ascii="方正小标宋_GBK" w:eastAsia="方正小标宋_GBK"/>
          <w:sz w:val="44"/>
        </w:rPr>
        <w:t>第二部分：</w:t>
      </w:r>
      <w:r>
        <w:rPr>
          <w:rFonts w:hint="eastAsia" w:ascii="方正小标宋_GBK" w:eastAsia="方正小标宋_GBK"/>
          <w:sz w:val="44"/>
          <w:lang w:eastAsia="zh-CN"/>
        </w:rPr>
        <w:t>部门</w:t>
      </w:r>
      <w:r>
        <w:rPr>
          <w:rFonts w:hint="eastAsia" w:ascii="方正小标宋_GBK" w:eastAsia="方正小标宋_GBK"/>
          <w:sz w:val="44"/>
        </w:rPr>
        <w:t>预算安排的总体情况</w:t>
      </w:r>
      <w:r>
        <w:rPr>
          <w:rFonts w:ascii="方正小标宋_GBK" w:eastAsia="方正小标宋_GBK"/>
          <w:sz w:val="44"/>
        </w:rPr>
        <w:t xml:space="preserve"> </w:t>
      </w:r>
    </w:p>
    <w:p w14:paraId="10268DB9">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w:t>
      </w:r>
      <w:r>
        <w:rPr>
          <w:rFonts w:hint="eastAsia" w:ascii="仿宋" w:hAnsi="仿宋" w:eastAsia="仿宋"/>
          <w:sz w:val="32"/>
          <w:szCs w:val="32"/>
          <w:lang w:eastAsia="zh-CN"/>
        </w:rPr>
        <w:t>部门</w:t>
      </w:r>
      <w:r>
        <w:rPr>
          <w:rFonts w:hint="eastAsia" w:ascii="仿宋" w:hAnsi="仿宋" w:eastAsia="仿宋"/>
          <w:sz w:val="32"/>
          <w:szCs w:val="32"/>
        </w:rPr>
        <w:t>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w:t>
      </w:r>
      <w:r>
        <w:rPr>
          <w:rFonts w:hint="eastAsia" w:ascii="仿宋" w:hAnsi="仿宋" w:eastAsia="仿宋"/>
          <w:sz w:val="32"/>
          <w:szCs w:val="32"/>
          <w:lang w:eastAsia="zh-CN"/>
        </w:rPr>
        <w:t>部门</w:t>
      </w:r>
      <w:r>
        <w:rPr>
          <w:rFonts w:hint="eastAsia" w:ascii="仿宋" w:hAnsi="仿宋" w:eastAsia="仿宋"/>
          <w:sz w:val="32"/>
          <w:szCs w:val="32"/>
        </w:rPr>
        <w:t>及所属事业</w:t>
      </w:r>
      <w:r>
        <w:rPr>
          <w:rFonts w:hint="eastAsia" w:ascii="仿宋" w:hAnsi="仿宋" w:eastAsia="仿宋"/>
          <w:sz w:val="32"/>
          <w:szCs w:val="32"/>
          <w:lang w:eastAsia="zh-CN"/>
        </w:rPr>
        <w:t>部门</w:t>
      </w:r>
      <w:r>
        <w:rPr>
          <w:rFonts w:hint="eastAsia" w:ascii="仿宋" w:hAnsi="仿宋" w:eastAsia="仿宋"/>
          <w:sz w:val="32"/>
          <w:szCs w:val="32"/>
        </w:rPr>
        <w:t>的收支包含在</w:t>
      </w:r>
      <w:r>
        <w:rPr>
          <w:rFonts w:hint="eastAsia" w:ascii="仿宋" w:hAnsi="仿宋" w:eastAsia="仿宋"/>
          <w:sz w:val="32"/>
          <w:szCs w:val="32"/>
          <w:lang w:eastAsia="zh-CN"/>
        </w:rPr>
        <w:t>部门</w:t>
      </w:r>
      <w:r>
        <w:rPr>
          <w:rFonts w:hint="eastAsia" w:ascii="仿宋" w:hAnsi="仿宋" w:eastAsia="仿宋"/>
          <w:sz w:val="32"/>
          <w:szCs w:val="32"/>
        </w:rPr>
        <w:t>预算中。</w:t>
      </w:r>
    </w:p>
    <w:p w14:paraId="5BB895DA">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04FFD314">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rPr>
        <w:t>2</w:t>
      </w:r>
      <w:r>
        <w:rPr>
          <w:rFonts w:ascii="仿宋" w:hAnsi="仿宋" w:eastAsia="仿宋"/>
          <w:sz w:val="32"/>
          <w:szCs w:val="32"/>
        </w:rPr>
        <w:t>年预算收入为</w:t>
      </w:r>
      <w:r>
        <w:rPr>
          <w:rFonts w:hint="eastAsia" w:ascii="仿宋" w:hAnsi="仿宋" w:eastAsia="仿宋"/>
          <w:sz w:val="32"/>
          <w:szCs w:val="32"/>
        </w:rPr>
        <w:t>751.53</w:t>
      </w:r>
      <w:r>
        <w:rPr>
          <w:rFonts w:ascii="仿宋" w:hAnsi="仿宋" w:eastAsia="仿宋"/>
          <w:sz w:val="32"/>
          <w:szCs w:val="32"/>
        </w:rPr>
        <w:t>万元,其中：一般公共预算收入</w:t>
      </w:r>
      <w:r>
        <w:rPr>
          <w:rFonts w:hint="eastAsia" w:ascii="仿宋" w:hAnsi="仿宋" w:eastAsia="仿宋"/>
          <w:sz w:val="32"/>
          <w:szCs w:val="32"/>
        </w:rPr>
        <w:t>751.51</w:t>
      </w:r>
      <w:r>
        <w:rPr>
          <w:rFonts w:ascii="仿宋" w:hAnsi="仿宋" w:eastAsia="仿宋"/>
          <w:sz w:val="32"/>
          <w:szCs w:val="32"/>
        </w:rPr>
        <w:t>万元，基金预算收入</w:t>
      </w:r>
      <w:r>
        <w:rPr>
          <w:rFonts w:hint="eastAsia" w:ascii="仿宋" w:hAnsi="仿宋" w:eastAsia="仿宋"/>
          <w:sz w:val="32"/>
          <w:szCs w:val="32"/>
        </w:rPr>
        <w:t>0</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0.02</w:t>
      </w:r>
      <w:r>
        <w:rPr>
          <w:rFonts w:ascii="仿宋" w:hAnsi="仿宋" w:eastAsia="仿宋"/>
          <w:sz w:val="32"/>
          <w:szCs w:val="32"/>
        </w:rPr>
        <w:t>万元。</w:t>
      </w:r>
    </w:p>
    <w:p w14:paraId="3DAB2D97">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3C11FC0E">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rPr>
        <w:t>2</w:t>
      </w:r>
      <w:r>
        <w:rPr>
          <w:rFonts w:ascii="仿宋" w:hAnsi="仿宋" w:eastAsia="仿宋"/>
          <w:sz w:val="32"/>
          <w:szCs w:val="32"/>
        </w:rPr>
        <w:t>年</w:t>
      </w:r>
      <w:r>
        <w:rPr>
          <w:rFonts w:hint="eastAsia" w:ascii="仿宋" w:hAnsi="仿宋" w:eastAsia="仿宋"/>
          <w:sz w:val="32"/>
          <w:szCs w:val="32"/>
          <w:lang w:eastAsia="zh-CN"/>
        </w:rPr>
        <w:t>部门</w:t>
      </w:r>
      <w:r>
        <w:rPr>
          <w:rFonts w:ascii="仿宋" w:hAnsi="仿宋" w:eastAsia="仿宋"/>
          <w:sz w:val="32"/>
          <w:szCs w:val="32"/>
        </w:rPr>
        <w:t>支出预算：</w:t>
      </w:r>
      <w:r>
        <w:rPr>
          <w:rFonts w:hint="eastAsia" w:ascii="仿宋" w:hAnsi="仿宋" w:eastAsia="仿宋"/>
          <w:sz w:val="32"/>
          <w:szCs w:val="32"/>
        </w:rPr>
        <w:t>751.53</w:t>
      </w:r>
      <w:r>
        <w:rPr>
          <w:rFonts w:ascii="仿宋" w:hAnsi="仿宋" w:eastAsia="仿宋"/>
          <w:sz w:val="32"/>
          <w:szCs w:val="32"/>
        </w:rPr>
        <w:t>万元</w:t>
      </w:r>
    </w:p>
    <w:p w14:paraId="648E36BE">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基本支出425.6万元</w:t>
      </w:r>
    </w:p>
    <w:p w14:paraId="7C2DCDD8">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362.4</w:t>
      </w:r>
      <w:r>
        <w:rPr>
          <w:rFonts w:ascii="仿宋" w:hAnsi="仿宋" w:eastAsia="仿宋"/>
          <w:sz w:val="32"/>
          <w:szCs w:val="32"/>
        </w:rPr>
        <w:t>万元</w:t>
      </w:r>
    </w:p>
    <w:p w14:paraId="4C7D8E34">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63.21</w:t>
      </w:r>
      <w:r>
        <w:rPr>
          <w:rFonts w:ascii="仿宋" w:hAnsi="仿宋" w:eastAsia="仿宋"/>
          <w:sz w:val="32"/>
          <w:szCs w:val="32"/>
        </w:rPr>
        <w:t>万元</w:t>
      </w:r>
    </w:p>
    <w:p w14:paraId="64AA5D94">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项目支出325.91</w:t>
      </w:r>
      <w:r>
        <w:rPr>
          <w:rFonts w:ascii="仿宋" w:hAnsi="仿宋" w:eastAsia="仿宋"/>
          <w:sz w:val="32"/>
          <w:szCs w:val="32"/>
        </w:rPr>
        <w:t>万元</w:t>
      </w:r>
    </w:p>
    <w:p w14:paraId="08051569">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325.91</w:t>
      </w:r>
      <w:r>
        <w:rPr>
          <w:rFonts w:ascii="仿宋" w:hAnsi="仿宋" w:eastAsia="仿宋"/>
          <w:sz w:val="32"/>
          <w:szCs w:val="32"/>
        </w:rPr>
        <w:t>万元</w:t>
      </w:r>
    </w:p>
    <w:p w14:paraId="7AE1067F">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054DA28B">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本年度预算收支安排7</w:t>
      </w:r>
      <w:r>
        <w:rPr>
          <w:rFonts w:ascii="仿宋" w:hAnsi="仿宋" w:eastAsia="仿宋"/>
          <w:sz w:val="32"/>
          <w:szCs w:val="32"/>
        </w:rPr>
        <w:t>51.53</w:t>
      </w:r>
      <w:r>
        <w:rPr>
          <w:rFonts w:hint="eastAsia" w:ascii="仿宋" w:hAnsi="仿宋" w:eastAsia="仿宋"/>
          <w:sz w:val="32"/>
          <w:szCs w:val="32"/>
        </w:rPr>
        <w:t>万元，较上年增加</w:t>
      </w:r>
      <w:r>
        <w:rPr>
          <w:rFonts w:ascii="仿宋" w:hAnsi="仿宋" w:eastAsia="仿宋"/>
          <w:sz w:val="32"/>
          <w:szCs w:val="32"/>
        </w:rPr>
        <w:t>87.82万元。其中:基本支出增加</w:t>
      </w:r>
      <w:r>
        <w:rPr>
          <w:rFonts w:hint="eastAsia" w:ascii="仿宋" w:hAnsi="仿宋" w:eastAsia="仿宋"/>
          <w:sz w:val="32"/>
          <w:szCs w:val="32"/>
        </w:rPr>
        <w:t>169.29</w:t>
      </w:r>
      <w:r>
        <w:rPr>
          <w:rFonts w:ascii="仿宋" w:hAnsi="仿宋" w:eastAsia="仿宋"/>
          <w:sz w:val="32"/>
          <w:szCs w:val="32"/>
        </w:rPr>
        <w:t>万元，主要原因是</w:t>
      </w:r>
      <w:r>
        <w:rPr>
          <w:rFonts w:hint="eastAsia" w:ascii="仿宋" w:hAnsi="仿宋" w:eastAsia="仿宋"/>
          <w:sz w:val="32"/>
          <w:szCs w:val="32"/>
        </w:rPr>
        <w:t>有</w:t>
      </w:r>
      <w:r>
        <w:rPr>
          <w:rFonts w:ascii="仿宋" w:hAnsi="仿宋" w:eastAsia="仿宋"/>
          <w:sz w:val="32"/>
          <w:szCs w:val="32"/>
        </w:rPr>
        <w:t>新招聘人员及调入人员</w:t>
      </w:r>
      <w:r>
        <w:rPr>
          <w:rFonts w:hint="eastAsia" w:ascii="仿宋" w:hAnsi="仿宋" w:eastAsia="仿宋"/>
          <w:sz w:val="32"/>
          <w:szCs w:val="32"/>
        </w:rPr>
        <w:t>，</w:t>
      </w:r>
      <w:r>
        <w:rPr>
          <w:rFonts w:ascii="仿宋" w:hAnsi="仿宋" w:eastAsia="仿宋"/>
          <w:sz w:val="32"/>
          <w:szCs w:val="32"/>
        </w:rPr>
        <w:t>且部分</w:t>
      </w:r>
      <w:r>
        <w:rPr>
          <w:rFonts w:hint="eastAsia" w:ascii="仿宋" w:hAnsi="仿宋" w:eastAsia="仿宋"/>
          <w:sz w:val="32"/>
          <w:szCs w:val="32"/>
        </w:rPr>
        <w:t>人员类</w:t>
      </w:r>
      <w:r>
        <w:rPr>
          <w:rFonts w:ascii="仿宋" w:hAnsi="仿宋" w:eastAsia="仿宋"/>
          <w:sz w:val="32"/>
          <w:szCs w:val="32"/>
        </w:rPr>
        <w:t>，公用类项目由项目支出变为基本支出；项目支出减少81.49万元，主要原因是</w:t>
      </w:r>
      <w:r>
        <w:rPr>
          <w:rFonts w:hint="eastAsia" w:ascii="仿宋" w:hAnsi="仿宋" w:eastAsia="仿宋"/>
          <w:sz w:val="32"/>
          <w:szCs w:val="32"/>
        </w:rPr>
        <w:t>部分人员类</w:t>
      </w:r>
      <w:r>
        <w:rPr>
          <w:rFonts w:ascii="仿宋" w:hAnsi="仿宋" w:eastAsia="仿宋"/>
          <w:sz w:val="32"/>
          <w:szCs w:val="32"/>
        </w:rPr>
        <w:t>，公用类项目</w:t>
      </w:r>
      <w:r>
        <w:rPr>
          <w:rFonts w:hint="eastAsia" w:ascii="仿宋" w:hAnsi="仿宋" w:eastAsia="仿宋"/>
          <w:sz w:val="32"/>
          <w:szCs w:val="32"/>
        </w:rPr>
        <w:t>归</w:t>
      </w:r>
      <w:r>
        <w:rPr>
          <w:rFonts w:ascii="仿宋" w:hAnsi="仿宋" w:eastAsia="仿宋"/>
          <w:sz w:val="32"/>
          <w:szCs w:val="32"/>
        </w:rPr>
        <w:t>入基本支出。</w:t>
      </w:r>
      <w:r>
        <w:rPr>
          <w:rFonts w:ascii="仿宋" w:hAnsi="仿宋" w:eastAsia="仿宋"/>
          <w:sz w:val="32"/>
          <w:szCs w:val="32"/>
        </w:rPr>
        <w:tab/>
      </w:r>
    </w:p>
    <w:p w14:paraId="17F255E6">
      <w:pPr>
        <w:spacing w:line="360" w:lineRule="auto"/>
        <w:ind w:firstLine="640" w:firstLineChars="200"/>
        <w:rPr>
          <w:rFonts w:ascii="仿宋" w:hAnsi="仿宋" w:eastAsia="仿宋"/>
          <w:sz w:val="32"/>
          <w:szCs w:val="32"/>
        </w:rPr>
      </w:pPr>
    </w:p>
    <w:p w14:paraId="3ADF922A">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289FE67B">
      <w:pPr>
        <w:spacing w:line="360" w:lineRule="auto"/>
        <w:ind w:firstLine="640" w:firstLineChars="200"/>
        <w:rPr>
          <w:rFonts w:ascii="仿宋" w:hAnsi="仿宋" w:eastAsia="仿宋"/>
          <w:b/>
          <w:sz w:val="32"/>
          <w:szCs w:val="32"/>
        </w:rPr>
      </w:pPr>
      <w:r>
        <w:rPr>
          <w:rFonts w:ascii="仿宋" w:hAnsi="仿宋" w:eastAsia="仿宋"/>
          <w:sz w:val="32"/>
          <w:szCs w:val="32"/>
        </w:rPr>
        <w:t>2022年我</w:t>
      </w:r>
      <w:r>
        <w:rPr>
          <w:rFonts w:hint="eastAsia" w:ascii="仿宋" w:hAnsi="仿宋" w:eastAsia="仿宋"/>
          <w:sz w:val="32"/>
          <w:szCs w:val="32"/>
          <w:lang w:eastAsia="zh-CN"/>
        </w:rPr>
        <w:t>部门</w:t>
      </w:r>
      <w:r>
        <w:rPr>
          <w:rFonts w:ascii="仿宋" w:hAnsi="仿宋" w:eastAsia="仿宋"/>
          <w:sz w:val="32"/>
          <w:szCs w:val="32"/>
        </w:rPr>
        <w:t>机关运行经费安排</w:t>
      </w:r>
      <w:r>
        <w:rPr>
          <w:rFonts w:hint="eastAsia" w:ascii="仿宋" w:hAnsi="仿宋" w:eastAsia="仿宋"/>
          <w:sz w:val="32"/>
          <w:szCs w:val="32"/>
          <w:lang w:val="en-US" w:eastAsia="zh-CN"/>
        </w:rPr>
        <w:t>63.21</w:t>
      </w:r>
      <w:r>
        <w:rPr>
          <w:rFonts w:ascii="仿宋" w:hAnsi="仿宋" w:eastAsia="仿宋"/>
          <w:sz w:val="32"/>
          <w:szCs w:val="32"/>
        </w:rPr>
        <w:t>万元，其中办公费</w:t>
      </w:r>
      <w:r>
        <w:rPr>
          <w:rFonts w:hint="eastAsia" w:ascii="仿宋" w:hAnsi="仿宋" w:eastAsia="仿宋"/>
          <w:sz w:val="32"/>
          <w:szCs w:val="32"/>
        </w:rPr>
        <w:t>45.35</w:t>
      </w:r>
      <w:r>
        <w:rPr>
          <w:rFonts w:ascii="仿宋" w:hAnsi="仿宋" w:eastAsia="仿宋"/>
          <w:sz w:val="32"/>
          <w:szCs w:val="32"/>
        </w:rPr>
        <w:t>万元，邮电费3.68万元，工会经费、福利费</w:t>
      </w:r>
      <w:r>
        <w:rPr>
          <w:rFonts w:hint="eastAsia" w:ascii="仿宋" w:hAnsi="仿宋" w:eastAsia="仿宋"/>
          <w:sz w:val="32"/>
          <w:szCs w:val="32"/>
        </w:rPr>
        <w:t>4.97</w:t>
      </w:r>
      <w:r>
        <w:rPr>
          <w:rFonts w:ascii="仿宋" w:hAnsi="仿宋" w:eastAsia="仿宋"/>
          <w:sz w:val="32"/>
          <w:szCs w:val="32"/>
        </w:rPr>
        <w:t>万元，公务用车运行维护费2.43万元</w:t>
      </w:r>
      <w:r>
        <w:rPr>
          <w:rFonts w:hint="eastAsia" w:ascii="仿宋" w:hAnsi="仿宋" w:eastAsia="仿宋"/>
          <w:sz w:val="32"/>
          <w:szCs w:val="32"/>
        </w:rPr>
        <w:t>，</w:t>
      </w:r>
      <w:r>
        <w:rPr>
          <w:rFonts w:ascii="仿宋" w:hAnsi="仿宋" w:eastAsia="仿宋"/>
          <w:sz w:val="32"/>
          <w:szCs w:val="32"/>
        </w:rPr>
        <w:t>其他支出4.77万元。</w:t>
      </w:r>
    </w:p>
    <w:p w14:paraId="52755199">
      <w:pPr>
        <w:spacing w:line="360" w:lineRule="auto"/>
        <w:jc w:val="center"/>
        <w:rPr>
          <w:rFonts w:ascii="黑体" w:hAnsi="黑体" w:eastAsia="黑体" w:cs="Times New Roman"/>
          <w:sz w:val="32"/>
          <w:szCs w:val="32"/>
        </w:rPr>
      </w:pPr>
    </w:p>
    <w:p w14:paraId="6D78B913">
      <w:pPr>
        <w:spacing w:line="360" w:lineRule="auto"/>
        <w:jc w:val="center"/>
        <w:rPr>
          <w:rFonts w:ascii="黑体" w:hAnsi="黑体" w:eastAsia="黑体" w:cs="Times New Roman"/>
          <w:sz w:val="32"/>
          <w:szCs w:val="32"/>
        </w:rPr>
      </w:pPr>
    </w:p>
    <w:p w14:paraId="6F730DE1">
      <w:pPr>
        <w:jc w:val="center"/>
        <w:outlineLvl w:val="0"/>
        <w:rPr>
          <w:rFonts w:ascii="方正小标宋_GBK" w:eastAsia="方正小标宋_GBK"/>
          <w:sz w:val="44"/>
        </w:rPr>
      </w:pPr>
    </w:p>
    <w:p w14:paraId="04964EA5">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9508" w:type="dxa"/>
        <w:tblInd w:w="0" w:type="dxa"/>
        <w:tblLayout w:type="fixed"/>
        <w:tblCellMar>
          <w:top w:w="0" w:type="dxa"/>
          <w:left w:w="108" w:type="dxa"/>
          <w:bottom w:w="0" w:type="dxa"/>
          <w:right w:w="108" w:type="dxa"/>
        </w:tblCellMar>
      </w:tblPr>
      <w:tblGrid>
        <w:gridCol w:w="9508"/>
      </w:tblGrid>
      <w:tr w14:paraId="3E49C830">
        <w:tblPrEx>
          <w:tblCellMar>
            <w:top w:w="0" w:type="dxa"/>
            <w:left w:w="108" w:type="dxa"/>
            <w:bottom w:w="0" w:type="dxa"/>
            <w:right w:w="108" w:type="dxa"/>
          </w:tblCellMar>
        </w:tblPrEx>
        <w:trPr>
          <w:trHeight w:val="405" w:hRule="atLeast"/>
        </w:trPr>
        <w:tc>
          <w:tcPr>
            <w:tcW w:w="9508" w:type="dxa"/>
            <w:tcBorders>
              <w:top w:val="nil"/>
              <w:left w:val="nil"/>
              <w:bottom w:val="nil"/>
              <w:right w:val="nil"/>
            </w:tcBorders>
            <w:shd w:val="clear" w:color="auto" w:fill="auto"/>
            <w:noWrap/>
            <w:vAlign w:val="center"/>
          </w:tcPr>
          <w:tbl>
            <w:tblPr>
              <w:tblStyle w:val="5"/>
              <w:tblW w:w="8090" w:type="dxa"/>
              <w:jc w:val="center"/>
              <w:tblLayout w:type="fixed"/>
              <w:tblCellMar>
                <w:top w:w="0" w:type="dxa"/>
                <w:left w:w="108" w:type="dxa"/>
                <w:bottom w:w="0" w:type="dxa"/>
                <w:right w:w="108" w:type="dxa"/>
              </w:tblCellMar>
            </w:tblPr>
            <w:tblGrid>
              <w:gridCol w:w="2163"/>
              <w:gridCol w:w="1276"/>
              <w:gridCol w:w="1418"/>
              <w:gridCol w:w="1268"/>
              <w:gridCol w:w="1965"/>
            </w:tblGrid>
            <w:tr w14:paraId="22353C82">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62312576">
                  <w:pPr>
                    <w:spacing w:line="360" w:lineRule="auto"/>
                    <w:rPr>
                      <w:rFonts w:ascii="黑体" w:hAnsi="黑体" w:eastAsia="黑体" w:cs="宋体"/>
                      <w:kern w:val="0"/>
                      <w:sz w:val="32"/>
                      <w:szCs w:val="32"/>
                    </w:rPr>
                  </w:pPr>
                </w:p>
              </w:tc>
            </w:tr>
            <w:tr w14:paraId="46994F83">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44BBF5C0">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320BA8BC">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0944C38F">
                  <w:pPr>
                    <w:widowControl/>
                    <w:jc w:val="left"/>
                    <w:rPr>
                      <w:rFonts w:ascii="宋体" w:hAnsi="宋体" w:cs="宋体"/>
                      <w:kern w:val="0"/>
                      <w:sz w:val="24"/>
                      <w:szCs w:val="24"/>
                    </w:rPr>
                  </w:pPr>
                </w:p>
              </w:tc>
              <w:tc>
                <w:tcPr>
                  <w:tcW w:w="1268" w:type="dxa"/>
                  <w:tcBorders>
                    <w:top w:val="nil"/>
                    <w:left w:val="nil"/>
                    <w:bottom w:val="nil"/>
                    <w:right w:val="nil"/>
                  </w:tcBorders>
                  <w:vAlign w:val="center"/>
                </w:tcPr>
                <w:p w14:paraId="482C63A6">
                  <w:pPr>
                    <w:widowControl/>
                    <w:jc w:val="left"/>
                    <w:rPr>
                      <w:rFonts w:ascii="宋体" w:hAnsi="宋体" w:cs="宋体"/>
                      <w:kern w:val="0"/>
                      <w:sz w:val="24"/>
                      <w:szCs w:val="24"/>
                    </w:rPr>
                  </w:pPr>
                </w:p>
              </w:tc>
              <w:tc>
                <w:tcPr>
                  <w:tcW w:w="1965" w:type="dxa"/>
                  <w:tcBorders>
                    <w:top w:val="nil"/>
                    <w:left w:val="nil"/>
                    <w:bottom w:val="nil"/>
                    <w:right w:val="nil"/>
                  </w:tcBorders>
                  <w:vAlign w:val="center"/>
                </w:tcPr>
                <w:p w14:paraId="23D3FD65">
                  <w:pPr>
                    <w:widowControl/>
                    <w:jc w:val="right"/>
                    <w:rPr>
                      <w:rFonts w:ascii="宋体" w:hAnsi="宋体" w:cs="宋体"/>
                      <w:kern w:val="0"/>
                      <w:sz w:val="24"/>
                      <w:szCs w:val="24"/>
                    </w:rPr>
                  </w:pPr>
                  <w:r>
                    <w:rPr>
                      <w:rFonts w:hint="eastAsia" w:ascii="宋体" w:hAnsi="宋体" w:cs="宋体"/>
                      <w:kern w:val="0"/>
                      <w:sz w:val="24"/>
                      <w:szCs w:val="24"/>
                      <w:lang w:eastAsia="zh-CN"/>
                    </w:rPr>
                    <w:t>部门</w:t>
                  </w:r>
                  <w:r>
                    <w:rPr>
                      <w:rFonts w:hint="eastAsia" w:ascii="宋体" w:hAnsi="宋体" w:cs="宋体"/>
                      <w:kern w:val="0"/>
                      <w:sz w:val="24"/>
                      <w:szCs w:val="24"/>
                    </w:rPr>
                    <w:t>：万元</w:t>
                  </w:r>
                </w:p>
              </w:tc>
            </w:tr>
            <w:tr w14:paraId="1F5DA0E2">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2C809062">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48296525">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11F380F5">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2022</w:t>
                  </w:r>
                  <w:r>
                    <w:rPr>
                      <w:rFonts w:hint="eastAsia" w:ascii="仿宋_GB2312" w:hAnsi="宋体" w:eastAsia="仿宋_GB2312" w:cs="宋体"/>
                      <w:b/>
                      <w:kern w:val="0"/>
                      <w:sz w:val="24"/>
                      <w:szCs w:val="24"/>
                    </w:rPr>
                    <w:t>年度预算</w:t>
                  </w:r>
                </w:p>
              </w:tc>
              <w:tc>
                <w:tcPr>
                  <w:tcW w:w="1268" w:type="dxa"/>
                  <w:tcBorders>
                    <w:top w:val="single" w:color="auto" w:sz="4" w:space="0"/>
                    <w:left w:val="nil"/>
                    <w:bottom w:val="single" w:color="auto" w:sz="4" w:space="0"/>
                    <w:right w:val="single" w:color="auto" w:sz="4" w:space="0"/>
                  </w:tcBorders>
                  <w:vAlign w:val="center"/>
                </w:tcPr>
                <w:p w14:paraId="37EE624A">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1965" w:type="dxa"/>
                  <w:tcBorders>
                    <w:top w:val="single" w:color="auto" w:sz="4" w:space="0"/>
                    <w:left w:val="nil"/>
                    <w:bottom w:val="single" w:color="auto" w:sz="4" w:space="0"/>
                    <w:right w:val="single" w:color="auto" w:sz="4" w:space="0"/>
                  </w:tcBorders>
                  <w:vAlign w:val="center"/>
                </w:tcPr>
                <w:p w14:paraId="24487C8A">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50BB3ABC">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6D528AF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769C1314">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404A1AF3">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268" w:type="dxa"/>
                  <w:tcBorders>
                    <w:top w:val="nil"/>
                    <w:left w:val="nil"/>
                    <w:bottom w:val="single" w:color="auto" w:sz="4" w:space="0"/>
                    <w:right w:val="single" w:color="auto" w:sz="4" w:space="0"/>
                  </w:tcBorders>
                  <w:vAlign w:val="center"/>
                </w:tcPr>
                <w:p w14:paraId="29E5F0D1">
                  <w:pPr>
                    <w:widowControl/>
                    <w:jc w:val="center"/>
                    <w:rPr>
                      <w:rFonts w:ascii="仿宋_GB2312" w:hAnsi="宋体" w:eastAsia="仿宋_GB2312" w:cs="宋体"/>
                      <w:color w:val="FF0000"/>
                      <w:kern w:val="0"/>
                      <w:sz w:val="24"/>
                      <w:szCs w:val="24"/>
                    </w:rPr>
                  </w:pPr>
                </w:p>
              </w:tc>
              <w:tc>
                <w:tcPr>
                  <w:tcW w:w="1965" w:type="dxa"/>
                  <w:tcBorders>
                    <w:top w:val="nil"/>
                    <w:left w:val="nil"/>
                    <w:bottom w:val="single" w:color="auto" w:sz="4" w:space="0"/>
                    <w:right w:val="single" w:color="auto" w:sz="4" w:space="0"/>
                  </w:tcBorders>
                  <w:vAlign w:val="center"/>
                </w:tcPr>
                <w:p w14:paraId="1856A5C5">
                  <w:pPr>
                    <w:widowControl/>
                    <w:jc w:val="left"/>
                    <w:rPr>
                      <w:rFonts w:ascii="仿宋_GB2312" w:hAnsi="宋体" w:eastAsia="仿宋_GB2312" w:cs="宋体"/>
                      <w:kern w:val="0"/>
                      <w:sz w:val="24"/>
                      <w:szCs w:val="24"/>
                    </w:rPr>
                  </w:pPr>
                </w:p>
              </w:tc>
            </w:tr>
            <w:tr w14:paraId="1AD8BF71">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0F8664E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7ADA6DA0">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vAlign w:val="center"/>
                </w:tcPr>
                <w:p w14:paraId="6B0C8F64">
                  <w:pPr>
                    <w:widowControl/>
                    <w:jc w:val="center"/>
                    <w:rPr>
                      <w:rFonts w:ascii="仿宋_GB2312" w:hAnsi="宋体" w:eastAsia="仿宋_GB2312" w:cs="宋体"/>
                      <w:color w:val="FF0000"/>
                      <w:kern w:val="0"/>
                      <w:sz w:val="24"/>
                      <w:szCs w:val="24"/>
                    </w:rPr>
                  </w:pPr>
                </w:p>
              </w:tc>
              <w:tc>
                <w:tcPr>
                  <w:tcW w:w="1268" w:type="dxa"/>
                  <w:tcBorders>
                    <w:top w:val="nil"/>
                    <w:left w:val="nil"/>
                    <w:bottom w:val="single" w:color="auto" w:sz="4" w:space="0"/>
                    <w:right w:val="single" w:color="auto" w:sz="4" w:space="0"/>
                  </w:tcBorders>
                  <w:vAlign w:val="center"/>
                </w:tcPr>
                <w:p w14:paraId="47B87B7C">
                  <w:pPr>
                    <w:widowControl/>
                    <w:jc w:val="center"/>
                    <w:rPr>
                      <w:rFonts w:ascii="仿宋_GB2312" w:hAnsi="宋体" w:eastAsia="仿宋_GB2312" w:cs="宋体"/>
                      <w:color w:val="FF0000"/>
                      <w:kern w:val="0"/>
                      <w:sz w:val="24"/>
                      <w:szCs w:val="24"/>
                    </w:rPr>
                  </w:pPr>
                </w:p>
              </w:tc>
              <w:tc>
                <w:tcPr>
                  <w:tcW w:w="1965" w:type="dxa"/>
                  <w:tcBorders>
                    <w:top w:val="nil"/>
                    <w:left w:val="nil"/>
                    <w:bottom w:val="single" w:color="auto" w:sz="4" w:space="0"/>
                    <w:right w:val="single" w:color="auto" w:sz="4" w:space="0"/>
                  </w:tcBorders>
                  <w:vAlign w:val="center"/>
                </w:tcPr>
                <w:p w14:paraId="403727D1">
                  <w:pPr>
                    <w:widowControl/>
                    <w:jc w:val="left"/>
                    <w:rPr>
                      <w:rFonts w:ascii="仿宋_GB2312" w:hAnsi="宋体" w:eastAsia="仿宋_GB2312" w:cs="宋体"/>
                      <w:kern w:val="0"/>
                      <w:sz w:val="24"/>
                      <w:szCs w:val="24"/>
                    </w:rPr>
                  </w:pPr>
                </w:p>
              </w:tc>
            </w:tr>
            <w:tr w14:paraId="51FFE7D3">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5657BB7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36267AF4">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6</w:t>
                  </w:r>
                </w:p>
              </w:tc>
              <w:tc>
                <w:tcPr>
                  <w:tcW w:w="1418" w:type="dxa"/>
                  <w:tcBorders>
                    <w:top w:val="nil"/>
                    <w:left w:val="nil"/>
                    <w:bottom w:val="single" w:color="auto" w:sz="4" w:space="0"/>
                    <w:right w:val="single" w:color="auto" w:sz="4" w:space="0"/>
                  </w:tcBorders>
                  <w:vAlign w:val="center"/>
                </w:tcPr>
                <w:p w14:paraId="398A672C">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2.43</w:t>
                  </w:r>
                </w:p>
              </w:tc>
              <w:tc>
                <w:tcPr>
                  <w:tcW w:w="1268" w:type="dxa"/>
                  <w:tcBorders>
                    <w:top w:val="nil"/>
                    <w:left w:val="nil"/>
                    <w:bottom w:val="single" w:color="auto" w:sz="4" w:space="0"/>
                    <w:right w:val="single" w:color="auto" w:sz="4" w:space="0"/>
                  </w:tcBorders>
                  <w:vAlign w:val="center"/>
                </w:tcPr>
                <w:p w14:paraId="19AFAFC5">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lang w:val="en-US" w:eastAsia="zh-CN"/>
                    </w:rPr>
                    <w:t>-</w:t>
                  </w:r>
                  <w:r>
                    <w:rPr>
                      <w:rFonts w:hint="eastAsia" w:ascii="仿宋_GB2312" w:hAnsi="宋体" w:eastAsia="仿宋_GB2312" w:cs="宋体"/>
                      <w:color w:val="FF0000"/>
                      <w:kern w:val="0"/>
                      <w:sz w:val="24"/>
                      <w:szCs w:val="24"/>
                    </w:rPr>
                    <w:t>3.57</w:t>
                  </w:r>
                </w:p>
              </w:tc>
              <w:tc>
                <w:tcPr>
                  <w:tcW w:w="1965" w:type="dxa"/>
                  <w:tcBorders>
                    <w:top w:val="nil"/>
                    <w:left w:val="nil"/>
                    <w:bottom w:val="single" w:color="auto" w:sz="4" w:space="0"/>
                    <w:right w:val="single" w:color="auto" w:sz="4" w:space="0"/>
                  </w:tcBorders>
                  <w:vAlign w:val="center"/>
                </w:tcPr>
                <w:p w14:paraId="6D9C34ED">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由于</w:t>
                  </w:r>
                  <w:r>
                    <w:rPr>
                      <w:rFonts w:ascii="仿宋_GB2312" w:hAnsi="宋体" w:eastAsia="仿宋_GB2312" w:cs="宋体"/>
                      <w:kern w:val="0"/>
                      <w:sz w:val="24"/>
                      <w:szCs w:val="24"/>
                    </w:rPr>
                    <w:t>财政困难压减三公经费支出</w:t>
                  </w:r>
                </w:p>
              </w:tc>
            </w:tr>
            <w:tr w14:paraId="27D69F68">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503FB54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47650045">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2.5</w:t>
                  </w:r>
                </w:p>
              </w:tc>
              <w:tc>
                <w:tcPr>
                  <w:tcW w:w="1418" w:type="dxa"/>
                  <w:tcBorders>
                    <w:top w:val="nil"/>
                    <w:left w:val="nil"/>
                    <w:bottom w:val="single" w:color="auto" w:sz="4" w:space="0"/>
                    <w:right w:val="single" w:color="auto" w:sz="4" w:space="0"/>
                  </w:tcBorders>
                  <w:vAlign w:val="center"/>
                </w:tcPr>
                <w:p w14:paraId="1C456287">
                  <w:pPr>
                    <w:widowControl/>
                    <w:jc w:val="center"/>
                    <w:rPr>
                      <w:rFonts w:ascii="仿宋_GB2312" w:hAnsi="宋体" w:eastAsia="仿宋_GB2312" w:cs="宋体"/>
                      <w:color w:val="FF0000"/>
                      <w:kern w:val="0"/>
                      <w:sz w:val="24"/>
                      <w:szCs w:val="24"/>
                    </w:rPr>
                  </w:pPr>
                  <w:r>
                    <w:rPr>
                      <w:rFonts w:ascii="仿宋_GB2312" w:hAnsi="宋体" w:eastAsia="仿宋_GB2312" w:cs="宋体"/>
                      <w:color w:val="FF0000"/>
                      <w:kern w:val="0"/>
                      <w:sz w:val="24"/>
                      <w:szCs w:val="24"/>
                    </w:rPr>
                    <w:t>0</w:t>
                  </w:r>
                </w:p>
              </w:tc>
              <w:tc>
                <w:tcPr>
                  <w:tcW w:w="1268" w:type="dxa"/>
                  <w:tcBorders>
                    <w:top w:val="nil"/>
                    <w:left w:val="nil"/>
                    <w:bottom w:val="single" w:color="auto" w:sz="4" w:space="0"/>
                    <w:right w:val="single" w:color="auto" w:sz="4" w:space="0"/>
                  </w:tcBorders>
                  <w:vAlign w:val="center"/>
                </w:tcPr>
                <w:p w14:paraId="0AD55B26">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lang w:val="en-US" w:eastAsia="zh-CN"/>
                    </w:rPr>
                    <w:t>-</w:t>
                  </w:r>
                  <w:r>
                    <w:rPr>
                      <w:rFonts w:hint="eastAsia" w:ascii="仿宋_GB2312" w:hAnsi="宋体" w:eastAsia="仿宋_GB2312" w:cs="宋体"/>
                      <w:color w:val="FF0000"/>
                      <w:kern w:val="0"/>
                      <w:sz w:val="24"/>
                      <w:szCs w:val="24"/>
                    </w:rPr>
                    <w:t>2.5</w:t>
                  </w:r>
                </w:p>
              </w:tc>
              <w:tc>
                <w:tcPr>
                  <w:tcW w:w="1965" w:type="dxa"/>
                  <w:tcBorders>
                    <w:top w:val="nil"/>
                    <w:left w:val="nil"/>
                    <w:bottom w:val="single" w:color="auto" w:sz="4" w:space="0"/>
                    <w:right w:val="single" w:color="auto" w:sz="4" w:space="0"/>
                  </w:tcBorders>
                  <w:vAlign w:val="center"/>
                </w:tcPr>
                <w:p w14:paraId="16336ED7">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由于</w:t>
                  </w:r>
                  <w:r>
                    <w:rPr>
                      <w:rFonts w:ascii="仿宋_GB2312" w:hAnsi="宋体" w:eastAsia="仿宋_GB2312" w:cs="宋体"/>
                      <w:kern w:val="0"/>
                      <w:sz w:val="24"/>
                      <w:szCs w:val="24"/>
                    </w:rPr>
                    <w:t>财政困难压减三公经费支出</w:t>
                  </w:r>
                </w:p>
              </w:tc>
            </w:tr>
            <w:tr w14:paraId="56210F64">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07340B5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18936206">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8.5</w:t>
                  </w:r>
                </w:p>
              </w:tc>
              <w:tc>
                <w:tcPr>
                  <w:tcW w:w="1418" w:type="dxa"/>
                  <w:tcBorders>
                    <w:top w:val="nil"/>
                    <w:left w:val="nil"/>
                    <w:bottom w:val="single" w:color="auto" w:sz="4" w:space="0"/>
                    <w:right w:val="single" w:color="auto" w:sz="4" w:space="0"/>
                  </w:tcBorders>
                  <w:vAlign w:val="center"/>
                </w:tcPr>
                <w:p w14:paraId="12DCDF51">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2.43</w:t>
                  </w:r>
                </w:p>
              </w:tc>
              <w:tc>
                <w:tcPr>
                  <w:tcW w:w="1268" w:type="dxa"/>
                  <w:tcBorders>
                    <w:top w:val="nil"/>
                    <w:left w:val="nil"/>
                    <w:bottom w:val="single" w:color="auto" w:sz="4" w:space="0"/>
                    <w:right w:val="single" w:color="auto" w:sz="4" w:space="0"/>
                  </w:tcBorders>
                  <w:vAlign w:val="center"/>
                </w:tcPr>
                <w:p w14:paraId="657325AC">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lang w:val="en-US" w:eastAsia="zh-CN"/>
                    </w:rPr>
                    <w:t>-</w:t>
                  </w:r>
                  <w:r>
                    <w:rPr>
                      <w:rFonts w:hint="eastAsia" w:ascii="仿宋_GB2312" w:hAnsi="宋体" w:eastAsia="仿宋_GB2312" w:cs="宋体"/>
                      <w:color w:val="FF0000"/>
                      <w:kern w:val="0"/>
                      <w:sz w:val="24"/>
                      <w:szCs w:val="24"/>
                    </w:rPr>
                    <w:t>6.07</w:t>
                  </w:r>
                </w:p>
              </w:tc>
              <w:tc>
                <w:tcPr>
                  <w:tcW w:w="1965" w:type="dxa"/>
                  <w:tcBorders>
                    <w:top w:val="nil"/>
                    <w:left w:val="nil"/>
                    <w:bottom w:val="single" w:color="auto" w:sz="4" w:space="0"/>
                    <w:right w:val="single" w:color="auto" w:sz="4" w:space="0"/>
                  </w:tcBorders>
                  <w:vAlign w:val="center"/>
                </w:tcPr>
                <w:p w14:paraId="6649A7A2">
                  <w:pPr>
                    <w:widowControl/>
                    <w:jc w:val="left"/>
                    <w:rPr>
                      <w:rFonts w:ascii="仿宋_GB2312" w:hAnsi="宋体" w:eastAsia="仿宋_GB2312" w:cs="宋体"/>
                      <w:kern w:val="0"/>
                      <w:sz w:val="24"/>
                      <w:szCs w:val="24"/>
                    </w:rPr>
                  </w:pPr>
                </w:p>
              </w:tc>
            </w:tr>
            <w:tr w14:paraId="075D8BDE">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3DDED794">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309B0558">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7091A23A">
                  <w:pPr>
                    <w:widowControl/>
                    <w:jc w:val="left"/>
                    <w:rPr>
                      <w:rFonts w:ascii="宋体" w:hAnsi="宋体" w:cs="宋体"/>
                      <w:kern w:val="0"/>
                      <w:sz w:val="24"/>
                      <w:szCs w:val="24"/>
                    </w:rPr>
                  </w:pPr>
                </w:p>
              </w:tc>
              <w:tc>
                <w:tcPr>
                  <w:tcW w:w="1268" w:type="dxa"/>
                  <w:tcBorders>
                    <w:top w:val="nil"/>
                    <w:left w:val="nil"/>
                    <w:bottom w:val="nil"/>
                    <w:right w:val="nil"/>
                  </w:tcBorders>
                  <w:vAlign w:val="center"/>
                </w:tcPr>
                <w:p w14:paraId="480EC35A">
                  <w:pPr>
                    <w:widowControl/>
                    <w:jc w:val="left"/>
                    <w:rPr>
                      <w:rFonts w:ascii="宋体" w:hAnsi="宋体" w:cs="宋体"/>
                      <w:kern w:val="0"/>
                      <w:sz w:val="24"/>
                      <w:szCs w:val="24"/>
                    </w:rPr>
                  </w:pPr>
                </w:p>
              </w:tc>
              <w:tc>
                <w:tcPr>
                  <w:tcW w:w="1965" w:type="dxa"/>
                  <w:tcBorders>
                    <w:top w:val="nil"/>
                    <w:left w:val="nil"/>
                    <w:bottom w:val="nil"/>
                    <w:right w:val="nil"/>
                  </w:tcBorders>
                  <w:vAlign w:val="center"/>
                </w:tcPr>
                <w:p w14:paraId="4FEEEC7D">
                  <w:pPr>
                    <w:widowControl/>
                    <w:jc w:val="left"/>
                    <w:rPr>
                      <w:rFonts w:ascii="宋体" w:hAnsi="宋体" w:cs="宋体"/>
                      <w:kern w:val="0"/>
                      <w:sz w:val="24"/>
                      <w:szCs w:val="24"/>
                    </w:rPr>
                  </w:pPr>
                </w:p>
              </w:tc>
            </w:tr>
          </w:tbl>
          <w:p w14:paraId="1AA0466D">
            <w:pPr>
              <w:widowControl/>
              <w:spacing w:line="520" w:lineRule="exact"/>
              <w:ind w:right="480"/>
              <w:rPr>
                <w:rFonts w:ascii="仿宋" w:hAnsi="仿宋" w:eastAsia="仿宋" w:cs="宋体"/>
                <w:kern w:val="0"/>
                <w:sz w:val="24"/>
                <w:szCs w:val="24"/>
              </w:rPr>
            </w:pPr>
          </w:p>
        </w:tc>
      </w:tr>
    </w:tbl>
    <w:p w14:paraId="0E5C366B">
      <w:pPr>
        <w:spacing w:line="360" w:lineRule="auto"/>
        <w:rPr>
          <w:rFonts w:ascii="黑体" w:hAnsi="黑体" w:eastAsia="黑体" w:cs="Times New Roman"/>
          <w:sz w:val="32"/>
          <w:szCs w:val="32"/>
        </w:rPr>
      </w:pPr>
    </w:p>
    <w:p w14:paraId="3E4BDC6B">
      <w:pPr>
        <w:spacing w:line="360" w:lineRule="auto"/>
        <w:rPr>
          <w:rFonts w:ascii="黑体" w:hAnsi="黑体" w:eastAsia="黑体" w:cs="Times New Roman"/>
          <w:sz w:val="32"/>
          <w:szCs w:val="32"/>
        </w:rPr>
      </w:pPr>
    </w:p>
    <w:p w14:paraId="539862C2">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27CF5122">
      <w:pPr>
        <w:spacing w:line="360" w:lineRule="auto"/>
        <w:jc w:val="center"/>
        <w:rPr>
          <w:rFonts w:ascii="黑体" w:hAnsi="黑体" w:eastAsia="黑体" w:cs="Times New Roman"/>
          <w:sz w:val="32"/>
          <w:szCs w:val="32"/>
        </w:rPr>
      </w:pPr>
    </w:p>
    <w:p w14:paraId="7CF4F913">
      <w:pPr>
        <w:jc w:val="center"/>
        <w:outlineLvl w:val="0"/>
        <w:rPr>
          <w:rFonts w:ascii="方正小标宋_GBK" w:eastAsia="方正小标宋_GBK"/>
          <w:sz w:val="44"/>
        </w:rPr>
      </w:pPr>
      <w:r>
        <w:rPr>
          <w:rFonts w:hint="eastAsia" w:ascii="方正小标宋_GBK" w:eastAsia="方正小标宋_GBK"/>
          <w:sz w:val="44"/>
          <w:lang w:eastAsia="zh-CN"/>
        </w:rPr>
        <w:t>部门</w:t>
      </w:r>
      <w:r>
        <w:rPr>
          <w:rFonts w:hint="eastAsia" w:ascii="方正小标宋_GBK" w:eastAsia="方正小标宋_GBK"/>
          <w:sz w:val="44"/>
        </w:rPr>
        <w:t>整体</w:t>
      </w:r>
      <w:r>
        <w:rPr>
          <w:rFonts w:ascii="方正小标宋_GBK" w:eastAsia="方正小标宋_GBK"/>
          <w:sz w:val="44"/>
        </w:rPr>
        <w:t>绩效目标</w:t>
      </w:r>
    </w:p>
    <w:p w14:paraId="225211C0">
      <w:pPr>
        <w:ind w:firstLine="640" w:firstLineChars="200"/>
        <w:jc w:val="left"/>
        <w:outlineLvl w:val="1"/>
        <w:rPr>
          <w:rFonts w:ascii="仿宋" w:hAnsi="仿宋" w:eastAsia="仿宋"/>
          <w:sz w:val="32"/>
          <w:szCs w:val="32"/>
        </w:rPr>
      </w:pPr>
      <w:r>
        <w:rPr>
          <w:rFonts w:hint="eastAsia" w:ascii="仿宋" w:hAnsi="仿宋" w:eastAsia="仿宋"/>
          <w:sz w:val="32"/>
          <w:szCs w:val="32"/>
        </w:rPr>
        <w:t>一、总体绩效目标</w:t>
      </w: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TC </w:instrText>
      </w:r>
      <w:bookmarkStart w:id="0" w:name="_Toc31364395"/>
      <w:r>
        <w:rPr>
          <w:rFonts w:hint="eastAsia" w:ascii="仿宋" w:hAnsi="仿宋" w:eastAsia="仿宋"/>
          <w:sz w:val="32"/>
          <w:szCs w:val="32"/>
        </w:rPr>
        <w:instrText xml:space="preserve">总体绩效目标</w:instrText>
      </w:r>
      <w:bookmarkEnd w:id="0"/>
      <w:r>
        <w:rPr>
          <w:rFonts w:hint="eastAsia" w:ascii="仿宋" w:hAnsi="仿宋" w:eastAsia="仿宋"/>
          <w:sz w:val="32"/>
          <w:szCs w:val="32"/>
        </w:rPr>
        <w:instrText xml:space="preserve"> \f A \l 1</w:instrText>
      </w:r>
      <w:r>
        <w:rPr>
          <w:rFonts w:ascii="仿宋" w:hAnsi="仿宋" w:eastAsia="仿宋"/>
          <w:sz w:val="32"/>
          <w:szCs w:val="32"/>
        </w:rPr>
        <w:instrText xml:space="preserve"> </w:instrText>
      </w:r>
      <w:r>
        <w:rPr>
          <w:rFonts w:ascii="仿宋" w:hAnsi="仿宋" w:eastAsia="仿宋"/>
          <w:sz w:val="32"/>
          <w:szCs w:val="32"/>
        </w:rPr>
        <w:fldChar w:fldCharType="end"/>
      </w:r>
    </w:p>
    <w:p w14:paraId="47C5B6C2">
      <w:pPr>
        <w:spacing w:line="500" w:lineRule="exact"/>
        <w:ind w:firstLine="640" w:firstLineChars="200"/>
        <w:jc w:val="left"/>
        <w:rPr>
          <w:rFonts w:ascii="仿宋" w:hAnsi="仿宋" w:eastAsia="仿宋"/>
          <w:sz w:val="32"/>
          <w:szCs w:val="32"/>
        </w:rPr>
      </w:pPr>
      <w:r>
        <w:rPr>
          <w:rFonts w:ascii="仿宋" w:hAnsi="仿宋" w:eastAsia="仿宋"/>
          <w:sz w:val="32"/>
          <w:szCs w:val="32"/>
        </w:rPr>
        <w:t>习近平新时代中国特色社会主义思想为指导，全面落实区委部署，按照兜底线、织密网、建机制要求，坚持以</w:t>
      </w:r>
      <w:r>
        <w:rPr>
          <w:rFonts w:hint="eastAsia" w:ascii="仿宋" w:hAnsi="仿宋" w:eastAsia="仿宋"/>
          <w:sz w:val="32"/>
          <w:szCs w:val="32"/>
          <w:lang w:val="en-US" w:eastAsia="zh-CN"/>
        </w:rPr>
        <w:t>人</w:t>
      </w:r>
      <w:r>
        <w:rPr>
          <w:rFonts w:ascii="仿宋" w:hAnsi="仿宋" w:eastAsia="仿宋"/>
          <w:sz w:val="32"/>
          <w:szCs w:val="32"/>
        </w:rPr>
        <w:t>民为中心的发展思想，不断扩大参保覆盖面，稳定全区城乡居民基本医疗保险参保人数；实现城乡居民基本医疗保险市级统筹，确保城乡居民基本医疗保障体系高效运行；继续扩大药品集中带量采购和使用范围，联合开展医用耗材集中带量采购，有效减轻群众用药和看病就医负担；深化医疗保障协同发展，推进异地就医门诊费用直接结算；持续开展打击欺诈骗保维护基金安全活动，切实维护基金安全；统筹推进医疗保险、生育保险、医疗救助多层次医疗保障体系建设；组织相关政策法规的贯彻落实；监督医保目录和支付标准政策的落实。</w:t>
      </w:r>
    </w:p>
    <w:p w14:paraId="1756F825">
      <w:pPr>
        <w:spacing w:line="500" w:lineRule="exact"/>
        <w:ind w:firstLine="640" w:firstLineChars="200"/>
        <w:jc w:val="left"/>
        <w:rPr>
          <w:rFonts w:ascii="仿宋" w:hAnsi="仿宋" w:eastAsia="仿宋"/>
          <w:sz w:val="32"/>
          <w:szCs w:val="32"/>
        </w:rPr>
      </w:pPr>
    </w:p>
    <w:p w14:paraId="03FE0B5F">
      <w:pPr>
        <w:spacing w:line="500" w:lineRule="exact"/>
        <w:ind w:firstLine="640" w:firstLineChars="200"/>
        <w:jc w:val="left"/>
        <w:outlineLvl w:val="1"/>
        <w:rPr>
          <w:rFonts w:ascii="仿宋" w:hAnsi="仿宋" w:eastAsia="仿宋"/>
          <w:sz w:val="32"/>
          <w:szCs w:val="32"/>
        </w:rPr>
      </w:pPr>
      <w:r>
        <w:rPr>
          <w:rFonts w:ascii="仿宋" w:hAnsi="仿宋" w:eastAsia="仿宋"/>
          <w:sz w:val="32"/>
          <w:szCs w:val="32"/>
        </w:rPr>
        <w:t>二、分项绩效目标</w:t>
      </w:r>
      <w:r>
        <w:rPr>
          <w:rFonts w:ascii="仿宋" w:hAnsi="仿宋" w:eastAsia="仿宋"/>
          <w:sz w:val="32"/>
          <w:szCs w:val="32"/>
        </w:rPr>
        <w:fldChar w:fldCharType="begin"/>
      </w:r>
      <w:r>
        <w:rPr>
          <w:rFonts w:ascii="仿宋" w:hAnsi="仿宋" w:eastAsia="仿宋"/>
          <w:sz w:val="32"/>
          <w:szCs w:val="32"/>
        </w:rPr>
        <w:instrText xml:space="preserve"> TC </w:instrText>
      </w:r>
      <w:bookmarkStart w:id="1" w:name="_Toc31364396"/>
      <w:r>
        <w:rPr>
          <w:rFonts w:ascii="仿宋" w:hAnsi="仿宋" w:eastAsia="仿宋"/>
          <w:sz w:val="32"/>
          <w:szCs w:val="32"/>
        </w:rPr>
        <w:instrText xml:space="preserve">分项绩效目标</w:instrText>
      </w:r>
      <w:bookmarkEnd w:id="1"/>
      <w:r>
        <w:rPr>
          <w:rFonts w:ascii="仿宋" w:hAnsi="仿宋" w:eastAsia="仿宋"/>
          <w:sz w:val="32"/>
          <w:szCs w:val="32"/>
        </w:rPr>
        <w:instrText xml:space="preserve"> \f A \l 1 </w:instrText>
      </w:r>
      <w:r>
        <w:rPr>
          <w:rFonts w:ascii="仿宋" w:hAnsi="仿宋" w:eastAsia="仿宋"/>
          <w:sz w:val="32"/>
          <w:szCs w:val="32"/>
        </w:rPr>
        <w:fldChar w:fldCharType="end"/>
      </w:r>
    </w:p>
    <w:p w14:paraId="4A214AEC">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保障城乡居民和贫困人口基本医疗权益</w:t>
      </w:r>
    </w:p>
    <w:p w14:paraId="40B6084C">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绩效目标：巩固全区城乡居民基本医疗保险参保人数。稳定参保人数政策范围内住院费用报销比例。高血压、糖尿病门诊用药保障制度全面开展。落实贫困人口政策范围内住院保障政策。</w:t>
      </w:r>
    </w:p>
    <w:p w14:paraId="23A49F4A">
      <w:pPr>
        <w:spacing w:line="500" w:lineRule="exact"/>
        <w:ind w:firstLine="640" w:firstLineChars="200"/>
        <w:jc w:val="left"/>
        <w:rPr>
          <w:rFonts w:ascii="仿宋" w:hAnsi="仿宋" w:eastAsia="仿宋"/>
          <w:sz w:val="32"/>
          <w:szCs w:val="32"/>
        </w:rPr>
      </w:pPr>
      <w:r>
        <w:rPr>
          <w:rFonts w:ascii="仿宋" w:hAnsi="仿宋" w:eastAsia="仿宋"/>
          <w:sz w:val="32"/>
          <w:szCs w:val="32"/>
        </w:rPr>
        <w:t>绩效指</w:t>
      </w:r>
      <w:r>
        <w:rPr>
          <w:rFonts w:hint="eastAsia" w:ascii="仿宋" w:hAnsi="仿宋" w:eastAsia="仿宋"/>
          <w:sz w:val="32"/>
          <w:szCs w:val="32"/>
        </w:rPr>
        <w:t>标：</w:t>
      </w:r>
      <w:r>
        <w:rPr>
          <w:rFonts w:ascii="仿宋" w:hAnsi="仿宋" w:eastAsia="仿宋"/>
          <w:sz w:val="32"/>
          <w:szCs w:val="32"/>
        </w:rPr>
        <w:t>全区城乡居民参保率达到95%。参保人政策范围内住院报销比例平均达到75%。将高血压、糖尿病等门诊用药纳入医保报销范围。</w:t>
      </w:r>
    </w:p>
    <w:p w14:paraId="706A6DD5">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保障城乡困难群众基本医疗权益</w:t>
      </w:r>
    </w:p>
    <w:p w14:paraId="5E62B7C4">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绩效目标：对特困人员、低保对象患病住院实施医疗救助。加强医疗救助与基本医疗保险、大病保险的有效衔接。</w:t>
      </w:r>
    </w:p>
    <w:p w14:paraId="6E04283F">
      <w:pPr>
        <w:spacing w:line="500" w:lineRule="exact"/>
        <w:ind w:firstLine="640" w:firstLineChars="200"/>
        <w:jc w:val="left"/>
        <w:rPr>
          <w:rFonts w:ascii="仿宋" w:hAnsi="仿宋" w:eastAsia="仿宋"/>
          <w:sz w:val="32"/>
          <w:szCs w:val="32"/>
        </w:rPr>
      </w:pPr>
      <w:r>
        <w:rPr>
          <w:rFonts w:ascii="仿宋" w:hAnsi="仿宋" w:eastAsia="仿宋"/>
          <w:sz w:val="32"/>
          <w:szCs w:val="32"/>
        </w:rPr>
        <w:t>绩效指</w:t>
      </w:r>
      <w:r>
        <w:rPr>
          <w:rFonts w:hint="eastAsia" w:ascii="仿宋" w:hAnsi="仿宋" w:eastAsia="仿宋"/>
          <w:sz w:val="32"/>
          <w:szCs w:val="32"/>
        </w:rPr>
        <w:t>标：</w:t>
      </w:r>
      <w:r>
        <w:rPr>
          <w:rFonts w:ascii="仿宋" w:hAnsi="仿宋" w:eastAsia="仿宋"/>
          <w:sz w:val="32"/>
          <w:szCs w:val="32"/>
        </w:rPr>
        <w:t>特困人员、低保对象在年度救助限额内政策范围内的住院救助比例达到70%。特困人员、低保对象的住院医疗救助实现与基本医保、大病保险的“一站式”直接结算。</w:t>
      </w:r>
    </w:p>
    <w:p w14:paraId="071C92E6">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保障医疗保障基金安全可持续</w:t>
      </w:r>
    </w:p>
    <w:p w14:paraId="38E6F90E">
      <w:pPr>
        <w:spacing w:line="500" w:lineRule="exact"/>
        <w:ind w:firstLine="640" w:firstLineChars="200"/>
        <w:jc w:val="left"/>
        <w:rPr>
          <w:rFonts w:ascii="仿宋" w:hAnsi="仿宋" w:eastAsia="仿宋"/>
          <w:sz w:val="32"/>
          <w:szCs w:val="32"/>
        </w:rPr>
      </w:pPr>
      <w:r>
        <w:rPr>
          <w:rFonts w:ascii="仿宋" w:hAnsi="仿宋" w:eastAsia="仿宋"/>
          <w:sz w:val="32"/>
          <w:szCs w:val="32"/>
        </w:rPr>
        <w:t>绩效目</w:t>
      </w:r>
      <w:r>
        <w:rPr>
          <w:rFonts w:hint="eastAsia" w:ascii="仿宋" w:hAnsi="仿宋" w:eastAsia="仿宋"/>
          <w:sz w:val="32"/>
          <w:szCs w:val="32"/>
        </w:rPr>
        <w:t>标：</w:t>
      </w:r>
      <w:r>
        <w:rPr>
          <w:rFonts w:ascii="仿宋" w:hAnsi="仿宋" w:eastAsia="仿宋"/>
          <w:sz w:val="32"/>
          <w:szCs w:val="32"/>
        </w:rPr>
        <w:t>巩固基金监管成果，对发现的医疗保障领域各种违规违法问题从严从重严肃处理，管好用好“百姓”救命钱。</w:t>
      </w:r>
    </w:p>
    <w:p w14:paraId="64229CFA">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绩效指标：</w:t>
      </w:r>
      <w:r>
        <w:rPr>
          <w:rFonts w:ascii="仿宋" w:hAnsi="仿宋" w:eastAsia="仿宋"/>
          <w:sz w:val="32"/>
          <w:szCs w:val="32"/>
        </w:rPr>
        <w:t>持续开展打击欺诈骗保维护基金安全活动。组织对全省基金监管人员开展专项业务培训，通过开展省级飞行检查、省市互查、以查代训，全面提升监管能力。强化信息化监管手段，提升信息化监管水平。</w:t>
      </w:r>
    </w:p>
    <w:p w14:paraId="6C09B389">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做好医疗保障综合业务</w:t>
      </w:r>
    </w:p>
    <w:p w14:paraId="2CEEC541">
      <w:pPr>
        <w:spacing w:line="500" w:lineRule="exact"/>
        <w:ind w:firstLine="640" w:firstLineChars="200"/>
        <w:jc w:val="left"/>
        <w:rPr>
          <w:rFonts w:ascii="仿宋" w:hAnsi="仿宋" w:eastAsia="仿宋"/>
          <w:sz w:val="32"/>
          <w:szCs w:val="32"/>
        </w:rPr>
      </w:pPr>
      <w:r>
        <w:rPr>
          <w:rFonts w:ascii="仿宋" w:hAnsi="仿宋" w:eastAsia="仿宋"/>
          <w:sz w:val="32"/>
          <w:szCs w:val="32"/>
        </w:rPr>
        <w:t>继续做好药品集中采购和使用试点工作；做好医保药品目录调整工作；保障机关和经办服务场所正常运转，增强医疗保障事业高质量发展能力。</w:t>
      </w:r>
    </w:p>
    <w:p w14:paraId="4A74393F">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绩效指标：按照国家和区委区政府工作部署，按时保质保量完成各项工作任务，医疗保障服务对象满意度稳步提高。</w:t>
      </w:r>
    </w:p>
    <w:p w14:paraId="6DEEB7F7">
      <w:pPr>
        <w:spacing w:line="500" w:lineRule="exact"/>
        <w:ind w:firstLine="640" w:firstLineChars="200"/>
        <w:jc w:val="left"/>
        <w:rPr>
          <w:rFonts w:ascii="仿宋" w:hAnsi="仿宋" w:eastAsia="仿宋"/>
          <w:sz w:val="32"/>
          <w:szCs w:val="32"/>
        </w:rPr>
      </w:pPr>
    </w:p>
    <w:p w14:paraId="41EF6955">
      <w:pPr>
        <w:spacing w:line="500" w:lineRule="exact"/>
        <w:ind w:firstLine="640" w:firstLineChars="200"/>
        <w:jc w:val="left"/>
        <w:outlineLvl w:val="1"/>
        <w:rPr>
          <w:rFonts w:ascii="仿宋" w:hAnsi="仿宋" w:eastAsia="仿宋"/>
          <w:sz w:val="32"/>
          <w:szCs w:val="32"/>
        </w:rPr>
      </w:pPr>
      <w:r>
        <w:rPr>
          <w:rFonts w:ascii="仿宋" w:hAnsi="仿宋" w:eastAsia="仿宋"/>
          <w:sz w:val="32"/>
          <w:szCs w:val="32"/>
        </w:rPr>
        <w:t>三、工作保障措施</w:t>
      </w:r>
      <w:r>
        <w:rPr>
          <w:rFonts w:ascii="仿宋" w:hAnsi="仿宋" w:eastAsia="仿宋"/>
          <w:sz w:val="32"/>
          <w:szCs w:val="32"/>
        </w:rPr>
        <w:fldChar w:fldCharType="begin"/>
      </w:r>
      <w:r>
        <w:rPr>
          <w:rFonts w:ascii="仿宋" w:hAnsi="仿宋" w:eastAsia="仿宋"/>
          <w:sz w:val="32"/>
          <w:szCs w:val="32"/>
        </w:rPr>
        <w:instrText xml:space="preserve"> TC </w:instrText>
      </w:r>
      <w:bookmarkStart w:id="2" w:name="_Toc31364397"/>
      <w:r>
        <w:rPr>
          <w:rFonts w:ascii="仿宋" w:hAnsi="仿宋" w:eastAsia="仿宋"/>
          <w:sz w:val="32"/>
          <w:szCs w:val="32"/>
        </w:rPr>
        <w:instrText xml:space="preserve">工作保障措施</w:instrText>
      </w:r>
      <w:bookmarkEnd w:id="2"/>
      <w:r>
        <w:rPr>
          <w:rFonts w:ascii="仿宋" w:hAnsi="仿宋" w:eastAsia="仿宋"/>
          <w:sz w:val="32"/>
          <w:szCs w:val="32"/>
        </w:rPr>
        <w:instrText xml:space="preserve"> \f A \l 1 </w:instrText>
      </w:r>
      <w:r>
        <w:rPr>
          <w:rFonts w:ascii="仿宋" w:hAnsi="仿宋" w:eastAsia="仿宋"/>
          <w:sz w:val="32"/>
          <w:szCs w:val="32"/>
        </w:rPr>
        <w:fldChar w:fldCharType="end"/>
      </w:r>
    </w:p>
    <w:p w14:paraId="395293D2">
      <w:pPr>
        <w:spacing w:line="500" w:lineRule="exact"/>
        <w:ind w:firstLine="640" w:firstLineChars="200"/>
        <w:jc w:val="left"/>
        <w:rPr>
          <w:rFonts w:ascii="仿宋" w:hAnsi="仿宋" w:eastAsia="仿宋"/>
          <w:sz w:val="32"/>
          <w:szCs w:val="32"/>
        </w:rPr>
      </w:pPr>
      <w:r>
        <w:rPr>
          <w:rFonts w:ascii="仿宋" w:hAnsi="仿宋" w:eastAsia="仿宋"/>
          <w:sz w:val="32"/>
          <w:szCs w:val="32"/>
        </w:rPr>
        <w:t>1、加强组织领导。将事前评估、目标管理、运行监控、绩效评价、结果应用等各项改革措施，有效融入预算管理的全过程，建立健全医疗保障领域预算绩效管理制度体系。成立由局主要领导同志任组长的预算绩效工作领导小组，建立统筹协调、分工协作、密切配合、合理推进的工作机制。围绕年度总体绩效目标和分项绩效目标，细化工作流程，保证总体绩效目标圆满实现。</w:t>
      </w:r>
    </w:p>
    <w:p w14:paraId="0E110453">
      <w:pPr>
        <w:spacing w:line="500" w:lineRule="exact"/>
        <w:ind w:firstLine="640" w:firstLineChars="200"/>
        <w:jc w:val="left"/>
        <w:rPr>
          <w:rFonts w:ascii="仿宋" w:hAnsi="仿宋" w:eastAsia="仿宋"/>
          <w:sz w:val="32"/>
          <w:szCs w:val="32"/>
        </w:rPr>
      </w:pPr>
      <w:r>
        <w:rPr>
          <w:rFonts w:ascii="仿宋" w:hAnsi="仿宋" w:eastAsia="仿宋"/>
          <w:sz w:val="32"/>
          <w:szCs w:val="32"/>
        </w:rPr>
        <w:t>2、全力做好医疗保障重点工作。坚持以人民为中心的发展思想，按照兜底线、织密网、建机制的要求，统筹设计更加公平、可持续发展的医疗保障制度，推进医疗、医保、医药、医价“四医联动”改革，扎实做好药品集中采购和使用试点工作，做实基本医疗保障市级统筹，持续开展打击欺诈骗保维护基金安全活动，积极做好付费试点工作，探索推进医用耗材带量采购，建成全省统一的医疗保障信息平台，强化“互联网+医保”应用，努力为参保人提供更加便捷可及的医疗保障公共服务。</w:t>
      </w:r>
    </w:p>
    <w:p w14:paraId="27663DFD">
      <w:pPr>
        <w:spacing w:line="500" w:lineRule="exact"/>
        <w:ind w:firstLine="640" w:firstLineChars="200"/>
        <w:jc w:val="left"/>
        <w:rPr>
          <w:rFonts w:ascii="仿宋" w:hAnsi="仿宋" w:eastAsia="仿宋"/>
          <w:sz w:val="32"/>
          <w:szCs w:val="32"/>
        </w:rPr>
      </w:pPr>
      <w:r>
        <w:rPr>
          <w:rFonts w:ascii="仿宋" w:hAnsi="仿宋" w:eastAsia="仿宋"/>
          <w:sz w:val="32"/>
          <w:szCs w:val="32"/>
        </w:rPr>
        <w:t>3、加强资金支出管理。围绕年度重点工作，进一步优化支出结构，编细编实预算、按规定及时下达资金，确保支出进度达标。积极开展预算资金使用绩效运行监控，发现问题及时采取措施，确保绩效目标如期保质实现。</w:t>
      </w:r>
    </w:p>
    <w:p w14:paraId="2E92354E">
      <w:pPr>
        <w:spacing w:line="500" w:lineRule="exact"/>
        <w:ind w:firstLine="640" w:firstLineChars="200"/>
        <w:jc w:val="left"/>
        <w:rPr>
          <w:rFonts w:ascii="仿宋" w:hAnsi="仿宋" w:eastAsia="仿宋"/>
          <w:sz w:val="32"/>
          <w:szCs w:val="32"/>
        </w:rPr>
      </w:pPr>
      <w:r>
        <w:rPr>
          <w:rFonts w:ascii="仿宋" w:hAnsi="仿宋" w:eastAsia="仿宋"/>
          <w:sz w:val="32"/>
          <w:szCs w:val="32"/>
        </w:rPr>
        <w:t>4、积极做好绩效自评。按财政要求开展上年度</w:t>
      </w:r>
      <w:r>
        <w:rPr>
          <w:rFonts w:hint="eastAsia" w:ascii="仿宋" w:hAnsi="仿宋" w:eastAsia="仿宋"/>
          <w:sz w:val="32"/>
          <w:szCs w:val="32"/>
          <w:lang w:eastAsia="zh-CN"/>
        </w:rPr>
        <w:t>部门</w:t>
      </w:r>
      <w:r>
        <w:rPr>
          <w:rFonts w:ascii="仿宋" w:hAnsi="仿宋" w:eastAsia="仿宋"/>
          <w:sz w:val="32"/>
          <w:szCs w:val="32"/>
        </w:rPr>
        <w:t>预算绩效自评和重点评价工作，对评价中发现的问题及时整改，调整优化支出结构，提高财政资金使用效益。</w:t>
      </w:r>
    </w:p>
    <w:p w14:paraId="16452FD4">
      <w:pPr>
        <w:spacing w:line="500" w:lineRule="exact"/>
        <w:ind w:firstLine="640" w:firstLineChars="200"/>
        <w:jc w:val="left"/>
        <w:rPr>
          <w:rFonts w:ascii="仿宋" w:hAnsi="仿宋" w:eastAsia="仿宋"/>
          <w:sz w:val="32"/>
          <w:szCs w:val="32"/>
        </w:rPr>
      </w:pPr>
      <w:r>
        <w:rPr>
          <w:rFonts w:ascii="仿宋" w:hAnsi="仿宋" w:eastAsia="仿宋"/>
          <w:sz w:val="32"/>
          <w:szCs w:val="32"/>
        </w:rPr>
        <w:t>5、加强内部监督。加强内部监督制度建设，对绩效运行情况、重大支出等事项的决策和执行进行督导，对会计资料进行内部审计，配合做好审计、财政监督等外部监督，确保财政资金安全有效。</w:t>
      </w:r>
    </w:p>
    <w:p w14:paraId="3BC3ECB0">
      <w:pPr>
        <w:spacing w:line="360" w:lineRule="auto"/>
        <w:ind w:firstLine="640" w:firstLineChars="200"/>
        <w:rPr>
          <w:rFonts w:ascii="仿宋" w:hAnsi="仿宋" w:eastAsia="仿宋"/>
          <w:sz w:val="32"/>
          <w:szCs w:val="32"/>
        </w:rPr>
      </w:pPr>
      <w:r>
        <w:rPr>
          <w:rFonts w:ascii="仿宋" w:hAnsi="仿宋" w:eastAsia="仿宋"/>
          <w:sz w:val="32"/>
          <w:szCs w:val="32"/>
        </w:rPr>
        <w:t>6、加强宣传培训调研。加强系统内人员培训，提高职工业务素质；加强调研，提出优化财政资金配置、提高资金使用效益的意见；加大宣传力度，强化预算绩效管理意识，促进预算绩效水平进一步提升。</w:t>
      </w:r>
    </w:p>
    <w:p w14:paraId="0B89D869">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67114153">
      <w:pPr>
        <w:ind w:firstLine="560"/>
        <w:outlineLvl w:val="3"/>
      </w:pPr>
      <w:bookmarkStart w:id="3" w:name="_Toc_4_4_0000000004"/>
      <w:r>
        <w:rPr>
          <w:rFonts w:ascii="方正仿宋_GBK" w:hAnsi="方正仿宋_GBK" w:eastAsia="方正仿宋_GBK" w:cs="方正仿宋_GBK"/>
          <w:color w:val="000000"/>
          <w:sz w:val="28"/>
        </w:rPr>
        <w:t>1.医保网络经费（运转保障）绩效目标表</w:t>
      </w:r>
      <w:bookmarkEnd w:id="3"/>
    </w:p>
    <w:tbl>
      <w:tblPr>
        <w:tblStyle w:val="5"/>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03057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1C847BB">
            <w:pPr>
              <w:pStyle w:val="11"/>
            </w:pPr>
            <w:r>
              <w:t>450001保定市徐水区医疗保障局本级</w:t>
            </w:r>
          </w:p>
        </w:tc>
        <w:tc>
          <w:tcPr>
            <w:tcW w:w="1843" w:type="dxa"/>
            <w:tcBorders>
              <w:top w:val="single" w:color="FFFFFF" w:sz="6" w:space="0"/>
              <w:left w:val="single" w:color="FFFFFF" w:sz="6" w:space="0"/>
              <w:right w:val="single" w:color="FFFFFF" w:sz="6" w:space="0"/>
            </w:tcBorders>
            <w:vAlign w:val="center"/>
          </w:tcPr>
          <w:p w14:paraId="69A956CD">
            <w:pPr>
              <w:pStyle w:val="10"/>
            </w:pPr>
            <w:r>
              <w:rPr>
                <w:rFonts w:hint="eastAsia"/>
                <w:lang w:eastAsia="zh-CN"/>
              </w:rPr>
              <w:t>部门</w:t>
            </w:r>
            <w:r>
              <w:t>：万元</w:t>
            </w:r>
          </w:p>
        </w:tc>
      </w:tr>
      <w:tr w14:paraId="5C8600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7150A5">
            <w:pPr>
              <w:pStyle w:val="13"/>
            </w:pPr>
            <w:r>
              <w:t>项目编码</w:t>
            </w:r>
          </w:p>
        </w:tc>
        <w:tc>
          <w:tcPr>
            <w:tcW w:w="2608" w:type="dxa"/>
            <w:gridSpan w:val="2"/>
            <w:vAlign w:val="center"/>
          </w:tcPr>
          <w:p w14:paraId="26C08C24">
            <w:pPr>
              <w:pStyle w:val="12"/>
            </w:pPr>
            <w:r>
              <w:t>13062522P00456510070X</w:t>
            </w:r>
          </w:p>
        </w:tc>
        <w:tc>
          <w:tcPr>
            <w:tcW w:w="1587" w:type="dxa"/>
            <w:vAlign w:val="center"/>
          </w:tcPr>
          <w:p w14:paraId="01A2EE8E">
            <w:pPr>
              <w:pStyle w:val="13"/>
            </w:pPr>
            <w:r>
              <w:t>项目名称</w:t>
            </w:r>
          </w:p>
        </w:tc>
        <w:tc>
          <w:tcPr>
            <w:tcW w:w="4423" w:type="dxa"/>
            <w:gridSpan w:val="3"/>
            <w:vAlign w:val="center"/>
          </w:tcPr>
          <w:p w14:paraId="02846450">
            <w:pPr>
              <w:pStyle w:val="12"/>
            </w:pPr>
            <w:r>
              <w:t>医保网络经费（运转保障）</w:t>
            </w:r>
          </w:p>
        </w:tc>
      </w:tr>
      <w:tr w14:paraId="156274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0C1620">
            <w:pPr>
              <w:pStyle w:val="13"/>
            </w:pPr>
            <w:r>
              <w:t>预算规模及资金用途</w:t>
            </w:r>
          </w:p>
        </w:tc>
        <w:tc>
          <w:tcPr>
            <w:tcW w:w="1276" w:type="dxa"/>
            <w:vAlign w:val="center"/>
          </w:tcPr>
          <w:p w14:paraId="7C51DDE2">
            <w:pPr>
              <w:pStyle w:val="13"/>
            </w:pPr>
            <w:r>
              <w:t>预算数</w:t>
            </w:r>
          </w:p>
        </w:tc>
        <w:tc>
          <w:tcPr>
            <w:tcW w:w="1332" w:type="dxa"/>
            <w:vAlign w:val="center"/>
          </w:tcPr>
          <w:p w14:paraId="634C114D">
            <w:pPr>
              <w:pStyle w:val="12"/>
            </w:pPr>
            <w:r>
              <w:t>16.48</w:t>
            </w:r>
          </w:p>
        </w:tc>
        <w:tc>
          <w:tcPr>
            <w:tcW w:w="1587" w:type="dxa"/>
            <w:vAlign w:val="center"/>
          </w:tcPr>
          <w:p w14:paraId="5D480C45">
            <w:pPr>
              <w:pStyle w:val="13"/>
            </w:pPr>
            <w:r>
              <w:t>其中：财政    资金</w:t>
            </w:r>
          </w:p>
        </w:tc>
        <w:tc>
          <w:tcPr>
            <w:tcW w:w="1304" w:type="dxa"/>
            <w:vAlign w:val="center"/>
          </w:tcPr>
          <w:p w14:paraId="1C2F0FE7">
            <w:pPr>
              <w:pStyle w:val="12"/>
            </w:pPr>
            <w:r>
              <w:t>16.48</w:t>
            </w:r>
          </w:p>
        </w:tc>
        <w:tc>
          <w:tcPr>
            <w:tcW w:w="1276" w:type="dxa"/>
            <w:vAlign w:val="center"/>
          </w:tcPr>
          <w:p w14:paraId="3C755757">
            <w:pPr>
              <w:pStyle w:val="13"/>
            </w:pPr>
            <w:r>
              <w:t>其他资金</w:t>
            </w:r>
          </w:p>
        </w:tc>
        <w:tc>
          <w:tcPr>
            <w:tcW w:w="1843" w:type="dxa"/>
            <w:vAlign w:val="center"/>
          </w:tcPr>
          <w:p w14:paraId="677C6C96">
            <w:pPr>
              <w:pStyle w:val="12"/>
            </w:pPr>
            <w:r>
              <w:t xml:space="preserve"> </w:t>
            </w:r>
          </w:p>
        </w:tc>
      </w:tr>
      <w:tr w14:paraId="10DDC2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77D14B"/>
        </w:tc>
        <w:tc>
          <w:tcPr>
            <w:tcW w:w="8618" w:type="dxa"/>
            <w:gridSpan w:val="6"/>
            <w:vAlign w:val="center"/>
          </w:tcPr>
          <w:p w14:paraId="236E35D1">
            <w:pPr>
              <w:pStyle w:val="12"/>
            </w:pPr>
            <w:r>
              <w:tab/>
            </w:r>
            <w:r>
              <w:tab/>
            </w:r>
            <w:r>
              <w:tab/>
            </w:r>
            <w:r>
              <w:tab/>
            </w:r>
            <w:r>
              <w:tab/>
            </w:r>
            <w:r>
              <w:tab/>
            </w:r>
            <w:r>
              <w:tab/>
            </w:r>
          </w:p>
          <w:p w14:paraId="1D41D183">
            <w:pPr>
              <w:pStyle w:val="12"/>
            </w:pPr>
            <w:r>
              <w:t>进行医保信息化建设，保障医保网络运行。</w:t>
            </w:r>
            <w:r>
              <w:tab/>
            </w:r>
            <w:r>
              <w:tab/>
            </w:r>
            <w:r>
              <w:tab/>
            </w:r>
            <w:r>
              <w:tab/>
            </w:r>
            <w:r>
              <w:tab/>
            </w:r>
            <w:r>
              <w:tab/>
            </w:r>
          </w:p>
          <w:p w14:paraId="0B52B8E6">
            <w:pPr>
              <w:pStyle w:val="12"/>
            </w:pPr>
            <w:r>
              <w:tab/>
            </w:r>
            <w:r>
              <w:tab/>
            </w:r>
            <w:r>
              <w:tab/>
            </w:r>
            <w:r>
              <w:tab/>
            </w:r>
          </w:p>
          <w:p w14:paraId="0CC47C78">
            <w:pPr>
              <w:pStyle w:val="12"/>
            </w:pPr>
          </w:p>
        </w:tc>
      </w:tr>
      <w:tr w14:paraId="114695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7F5E09">
            <w:pPr>
              <w:pStyle w:val="13"/>
            </w:pPr>
            <w:r>
              <w:t>资金支出计划（%）</w:t>
            </w:r>
          </w:p>
        </w:tc>
        <w:tc>
          <w:tcPr>
            <w:tcW w:w="2608" w:type="dxa"/>
            <w:gridSpan w:val="2"/>
            <w:vAlign w:val="center"/>
          </w:tcPr>
          <w:p w14:paraId="396C23C2">
            <w:pPr>
              <w:pStyle w:val="13"/>
            </w:pPr>
            <w:r>
              <w:t>3月底</w:t>
            </w:r>
          </w:p>
        </w:tc>
        <w:tc>
          <w:tcPr>
            <w:tcW w:w="1587" w:type="dxa"/>
            <w:vAlign w:val="center"/>
          </w:tcPr>
          <w:p w14:paraId="371A9AE5">
            <w:pPr>
              <w:pStyle w:val="13"/>
            </w:pPr>
            <w:r>
              <w:t>6月底</w:t>
            </w:r>
          </w:p>
        </w:tc>
        <w:tc>
          <w:tcPr>
            <w:tcW w:w="1304" w:type="dxa"/>
            <w:vAlign w:val="center"/>
          </w:tcPr>
          <w:p w14:paraId="0B9367E8">
            <w:pPr>
              <w:pStyle w:val="13"/>
            </w:pPr>
            <w:r>
              <w:t>10月底</w:t>
            </w:r>
          </w:p>
        </w:tc>
        <w:tc>
          <w:tcPr>
            <w:tcW w:w="3119" w:type="dxa"/>
            <w:gridSpan w:val="2"/>
            <w:vAlign w:val="center"/>
          </w:tcPr>
          <w:p w14:paraId="300C078E">
            <w:pPr>
              <w:pStyle w:val="13"/>
            </w:pPr>
            <w:r>
              <w:t>12月底</w:t>
            </w:r>
          </w:p>
        </w:tc>
      </w:tr>
      <w:tr w14:paraId="698392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805A92"/>
        </w:tc>
        <w:tc>
          <w:tcPr>
            <w:tcW w:w="2608" w:type="dxa"/>
            <w:gridSpan w:val="2"/>
            <w:vAlign w:val="center"/>
          </w:tcPr>
          <w:p w14:paraId="4C379D7E">
            <w:pPr>
              <w:pStyle w:val="14"/>
            </w:pPr>
            <w:r>
              <w:t xml:space="preserve"> 25%</w:t>
            </w:r>
          </w:p>
        </w:tc>
        <w:tc>
          <w:tcPr>
            <w:tcW w:w="1587" w:type="dxa"/>
            <w:vAlign w:val="center"/>
          </w:tcPr>
          <w:p w14:paraId="1484C1A2">
            <w:pPr>
              <w:pStyle w:val="14"/>
            </w:pPr>
            <w:r>
              <w:t xml:space="preserve"> 50%</w:t>
            </w:r>
          </w:p>
        </w:tc>
        <w:tc>
          <w:tcPr>
            <w:tcW w:w="1304" w:type="dxa"/>
            <w:vAlign w:val="center"/>
          </w:tcPr>
          <w:p w14:paraId="023977A4">
            <w:pPr>
              <w:pStyle w:val="14"/>
            </w:pPr>
            <w:r>
              <w:t>75%</w:t>
            </w:r>
          </w:p>
        </w:tc>
        <w:tc>
          <w:tcPr>
            <w:tcW w:w="3119" w:type="dxa"/>
            <w:gridSpan w:val="2"/>
            <w:vAlign w:val="center"/>
          </w:tcPr>
          <w:p w14:paraId="1D790EC8">
            <w:pPr>
              <w:pStyle w:val="14"/>
            </w:pPr>
            <w:r>
              <w:t>100%</w:t>
            </w:r>
          </w:p>
        </w:tc>
      </w:tr>
      <w:tr w14:paraId="2E331E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FFA6ED">
            <w:pPr>
              <w:pStyle w:val="13"/>
            </w:pPr>
            <w:r>
              <w:t>绩效目标</w:t>
            </w:r>
          </w:p>
        </w:tc>
        <w:tc>
          <w:tcPr>
            <w:tcW w:w="8618" w:type="dxa"/>
            <w:gridSpan w:val="6"/>
            <w:vAlign w:val="center"/>
          </w:tcPr>
          <w:p w14:paraId="22986EB2">
            <w:pPr>
              <w:pStyle w:val="12"/>
            </w:pPr>
            <w:r>
              <w:t>1.进行医保信息化建设</w:t>
            </w:r>
          </w:p>
          <w:p w14:paraId="652D338F">
            <w:pPr>
              <w:pStyle w:val="12"/>
            </w:pPr>
            <w:r>
              <w:t>2.与网络公司签订网络租赁协议，保障医保网络运行。</w:t>
            </w:r>
          </w:p>
          <w:p w14:paraId="5F4387D3">
            <w:pPr>
              <w:pStyle w:val="12"/>
            </w:pPr>
            <w:r>
              <w:t>3.按合同预付，预计6月前支付50%，10月前全部支付</w:t>
            </w:r>
          </w:p>
        </w:tc>
      </w:tr>
    </w:tbl>
    <w:p w14:paraId="594C7E8E">
      <w:pPr>
        <w:spacing w:line="2" w:lineRule="exact"/>
        <w:jc w:val="center"/>
      </w:pPr>
      <w:r>
        <w:rPr>
          <w:rFonts w:ascii="方正书宋_GBK" w:hAnsi="方正书宋_GBK" w:eastAsia="方正书宋_GBK" w:cs="方正书宋_GBK"/>
          <w:color w:val="000000"/>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EFC0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EA061A">
            <w:pPr>
              <w:pStyle w:val="13"/>
            </w:pPr>
            <w:r>
              <w:t>一级指标</w:t>
            </w:r>
          </w:p>
        </w:tc>
        <w:tc>
          <w:tcPr>
            <w:tcW w:w="1276" w:type="dxa"/>
            <w:vAlign w:val="center"/>
          </w:tcPr>
          <w:p w14:paraId="11E9648E">
            <w:pPr>
              <w:pStyle w:val="13"/>
            </w:pPr>
            <w:r>
              <w:t>二级指标</w:t>
            </w:r>
          </w:p>
        </w:tc>
        <w:tc>
          <w:tcPr>
            <w:tcW w:w="1332" w:type="dxa"/>
            <w:vAlign w:val="center"/>
          </w:tcPr>
          <w:p w14:paraId="3EED5ABC">
            <w:pPr>
              <w:pStyle w:val="13"/>
            </w:pPr>
            <w:r>
              <w:t>三级指标</w:t>
            </w:r>
          </w:p>
        </w:tc>
        <w:tc>
          <w:tcPr>
            <w:tcW w:w="2891" w:type="dxa"/>
            <w:vAlign w:val="center"/>
          </w:tcPr>
          <w:p w14:paraId="69463B12">
            <w:pPr>
              <w:pStyle w:val="13"/>
            </w:pPr>
            <w:r>
              <w:t>绩效指标描述</w:t>
            </w:r>
          </w:p>
        </w:tc>
        <w:tc>
          <w:tcPr>
            <w:tcW w:w="1276" w:type="dxa"/>
            <w:vAlign w:val="center"/>
          </w:tcPr>
          <w:p w14:paraId="0964B0A2">
            <w:pPr>
              <w:pStyle w:val="13"/>
            </w:pPr>
            <w:r>
              <w:t>指标值</w:t>
            </w:r>
          </w:p>
        </w:tc>
        <w:tc>
          <w:tcPr>
            <w:tcW w:w="1843" w:type="dxa"/>
            <w:vAlign w:val="center"/>
          </w:tcPr>
          <w:p w14:paraId="76FFE133">
            <w:pPr>
              <w:pStyle w:val="13"/>
            </w:pPr>
            <w:r>
              <w:t>指标值确定依据</w:t>
            </w:r>
          </w:p>
        </w:tc>
      </w:tr>
      <w:tr w14:paraId="5B90C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E971A4">
            <w:pPr>
              <w:pStyle w:val="14"/>
            </w:pPr>
            <w:r>
              <w:t>产出指标</w:t>
            </w:r>
          </w:p>
        </w:tc>
        <w:tc>
          <w:tcPr>
            <w:tcW w:w="1276" w:type="dxa"/>
            <w:vAlign w:val="center"/>
          </w:tcPr>
          <w:p w14:paraId="4ACB1475">
            <w:pPr>
              <w:pStyle w:val="12"/>
            </w:pPr>
            <w:r>
              <w:t>数量指标</w:t>
            </w:r>
          </w:p>
        </w:tc>
        <w:tc>
          <w:tcPr>
            <w:tcW w:w="1332" w:type="dxa"/>
            <w:vAlign w:val="center"/>
          </w:tcPr>
          <w:p w14:paraId="62B4AC0F">
            <w:pPr>
              <w:pStyle w:val="12"/>
            </w:pPr>
            <w:r>
              <w:t>网络故障率</w:t>
            </w:r>
          </w:p>
        </w:tc>
        <w:tc>
          <w:tcPr>
            <w:tcW w:w="2891" w:type="dxa"/>
            <w:vAlign w:val="center"/>
          </w:tcPr>
          <w:p w14:paraId="751B1D6B">
            <w:pPr>
              <w:pStyle w:val="12"/>
            </w:pPr>
            <w:r>
              <w:t>反映网络故障情况</w:t>
            </w:r>
          </w:p>
        </w:tc>
        <w:tc>
          <w:tcPr>
            <w:tcW w:w="1276" w:type="dxa"/>
            <w:vAlign w:val="center"/>
          </w:tcPr>
          <w:p w14:paraId="5325758C">
            <w:pPr>
              <w:pStyle w:val="12"/>
            </w:pPr>
            <w:r>
              <w:t>≤10%</w:t>
            </w:r>
          </w:p>
        </w:tc>
        <w:tc>
          <w:tcPr>
            <w:tcW w:w="1843" w:type="dxa"/>
            <w:vAlign w:val="center"/>
          </w:tcPr>
          <w:p w14:paraId="1BB1FFB8">
            <w:pPr>
              <w:pStyle w:val="12"/>
            </w:pPr>
            <w:r>
              <w:t>计划要求</w:t>
            </w:r>
          </w:p>
        </w:tc>
      </w:tr>
      <w:tr w14:paraId="5B9E2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31D1ED"/>
        </w:tc>
        <w:tc>
          <w:tcPr>
            <w:tcW w:w="1276" w:type="dxa"/>
            <w:vAlign w:val="center"/>
          </w:tcPr>
          <w:p w14:paraId="59C666EC">
            <w:pPr>
              <w:pStyle w:val="12"/>
            </w:pPr>
            <w:r>
              <w:t>质量指标</w:t>
            </w:r>
          </w:p>
        </w:tc>
        <w:tc>
          <w:tcPr>
            <w:tcW w:w="1332" w:type="dxa"/>
            <w:vAlign w:val="center"/>
          </w:tcPr>
          <w:p w14:paraId="30FC31E8">
            <w:pPr>
              <w:pStyle w:val="12"/>
            </w:pPr>
            <w:r>
              <w:t>网络和线路租赁数量</w:t>
            </w:r>
          </w:p>
        </w:tc>
        <w:tc>
          <w:tcPr>
            <w:tcW w:w="2891" w:type="dxa"/>
            <w:vAlign w:val="center"/>
          </w:tcPr>
          <w:p w14:paraId="2EA528BB">
            <w:pPr>
              <w:pStyle w:val="12"/>
            </w:pPr>
            <w:r>
              <w:t>租赁移动、联通、电信三大运营商网络和线路数量</w:t>
            </w:r>
          </w:p>
        </w:tc>
        <w:tc>
          <w:tcPr>
            <w:tcW w:w="1276" w:type="dxa"/>
            <w:vAlign w:val="center"/>
          </w:tcPr>
          <w:p w14:paraId="68B7E910">
            <w:pPr>
              <w:pStyle w:val="12"/>
            </w:pPr>
            <w:r>
              <w:t>≥15条</w:t>
            </w:r>
          </w:p>
        </w:tc>
        <w:tc>
          <w:tcPr>
            <w:tcW w:w="1843" w:type="dxa"/>
            <w:vAlign w:val="center"/>
          </w:tcPr>
          <w:p w14:paraId="10D556D5">
            <w:pPr>
              <w:pStyle w:val="12"/>
            </w:pPr>
            <w:r>
              <w:t>计划要求</w:t>
            </w:r>
          </w:p>
        </w:tc>
      </w:tr>
      <w:tr w14:paraId="06120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3EEAF4"/>
        </w:tc>
        <w:tc>
          <w:tcPr>
            <w:tcW w:w="1276" w:type="dxa"/>
            <w:vAlign w:val="center"/>
          </w:tcPr>
          <w:p w14:paraId="7EFC358E">
            <w:pPr>
              <w:pStyle w:val="12"/>
            </w:pPr>
            <w:r>
              <w:t>时效指标</w:t>
            </w:r>
          </w:p>
        </w:tc>
        <w:tc>
          <w:tcPr>
            <w:tcW w:w="1332" w:type="dxa"/>
            <w:vAlign w:val="center"/>
          </w:tcPr>
          <w:p w14:paraId="01A1B9D5">
            <w:pPr>
              <w:pStyle w:val="12"/>
            </w:pPr>
            <w:r>
              <w:t>全年网络可用率</w:t>
            </w:r>
          </w:p>
        </w:tc>
        <w:tc>
          <w:tcPr>
            <w:tcW w:w="2891" w:type="dxa"/>
            <w:vAlign w:val="center"/>
          </w:tcPr>
          <w:p w14:paraId="1BB8437E">
            <w:pPr>
              <w:pStyle w:val="12"/>
            </w:pPr>
            <w:r>
              <w:t>全年网络可用率</w:t>
            </w:r>
          </w:p>
        </w:tc>
        <w:tc>
          <w:tcPr>
            <w:tcW w:w="1276" w:type="dxa"/>
            <w:vAlign w:val="center"/>
          </w:tcPr>
          <w:p w14:paraId="227E7F1A">
            <w:pPr>
              <w:pStyle w:val="12"/>
            </w:pPr>
            <w:r>
              <w:t>≥95%</w:t>
            </w:r>
          </w:p>
        </w:tc>
        <w:tc>
          <w:tcPr>
            <w:tcW w:w="1843" w:type="dxa"/>
            <w:vAlign w:val="center"/>
          </w:tcPr>
          <w:p w14:paraId="33974776">
            <w:pPr>
              <w:pStyle w:val="12"/>
            </w:pPr>
            <w:r>
              <w:t>计划要求</w:t>
            </w:r>
          </w:p>
        </w:tc>
      </w:tr>
      <w:tr w14:paraId="79EA2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2FF1D3"/>
        </w:tc>
        <w:tc>
          <w:tcPr>
            <w:tcW w:w="1276" w:type="dxa"/>
            <w:vAlign w:val="center"/>
          </w:tcPr>
          <w:p w14:paraId="2BA832FF">
            <w:pPr>
              <w:pStyle w:val="12"/>
            </w:pPr>
            <w:r>
              <w:t>成本指标</w:t>
            </w:r>
          </w:p>
        </w:tc>
        <w:tc>
          <w:tcPr>
            <w:tcW w:w="1332" w:type="dxa"/>
            <w:vAlign w:val="center"/>
          </w:tcPr>
          <w:p w14:paraId="7EB8033C">
            <w:pPr>
              <w:pStyle w:val="12"/>
            </w:pPr>
            <w:r>
              <w:t>项目预算控制数</w:t>
            </w:r>
          </w:p>
        </w:tc>
        <w:tc>
          <w:tcPr>
            <w:tcW w:w="2891" w:type="dxa"/>
            <w:vAlign w:val="center"/>
          </w:tcPr>
          <w:p w14:paraId="304B491C">
            <w:pPr>
              <w:pStyle w:val="12"/>
            </w:pPr>
            <w:r>
              <w:t xml:space="preserve">反映项目支出金额不高于预算数 </w:t>
            </w:r>
          </w:p>
        </w:tc>
        <w:tc>
          <w:tcPr>
            <w:tcW w:w="1276" w:type="dxa"/>
            <w:vAlign w:val="center"/>
          </w:tcPr>
          <w:p w14:paraId="147472A2">
            <w:pPr>
              <w:pStyle w:val="12"/>
            </w:pPr>
            <w:r>
              <w:t>≤16.48万元</w:t>
            </w:r>
          </w:p>
        </w:tc>
        <w:tc>
          <w:tcPr>
            <w:tcW w:w="1843" w:type="dxa"/>
            <w:vAlign w:val="center"/>
          </w:tcPr>
          <w:p w14:paraId="08BE9E20">
            <w:pPr>
              <w:pStyle w:val="12"/>
            </w:pPr>
            <w:r>
              <w:t>计划要求</w:t>
            </w:r>
          </w:p>
        </w:tc>
      </w:tr>
      <w:tr w14:paraId="5EAB0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96E1BD">
            <w:pPr>
              <w:pStyle w:val="14"/>
            </w:pPr>
            <w:r>
              <w:t>效益指标</w:t>
            </w:r>
          </w:p>
        </w:tc>
        <w:tc>
          <w:tcPr>
            <w:tcW w:w="1276" w:type="dxa"/>
            <w:vAlign w:val="center"/>
          </w:tcPr>
          <w:p w14:paraId="2524CA25">
            <w:pPr>
              <w:pStyle w:val="12"/>
            </w:pPr>
            <w:r>
              <w:t>社会效益指标</w:t>
            </w:r>
          </w:p>
        </w:tc>
        <w:tc>
          <w:tcPr>
            <w:tcW w:w="1332" w:type="dxa"/>
            <w:vAlign w:val="center"/>
          </w:tcPr>
          <w:p w14:paraId="44F96D8E">
            <w:pPr>
              <w:pStyle w:val="12"/>
            </w:pPr>
            <w:r>
              <w:t>网络瘫痪次数</w:t>
            </w:r>
          </w:p>
        </w:tc>
        <w:tc>
          <w:tcPr>
            <w:tcW w:w="2891" w:type="dxa"/>
            <w:vAlign w:val="center"/>
          </w:tcPr>
          <w:p w14:paraId="46D49851">
            <w:pPr>
              <w:pStyle w:val="12"/>
            </w:pPr>
            <w:r>
              <w:t>网络瘫痪次数</w:t>
            </w:r>
          </w:p>
        </w:tc>
        <w:tc>
          <w:tcPr>
            <w:tcW w:w="1276" w:type="dxa"/>
            <w:vAlign w:val="center"/>
          </w:tcPr>
          <w:p w14:paraId="154B2519">
            <w:pPr>
              <w:pStyle w:val="12"/>
            </w:pPr>
            <w:r>
              <w:t>≤3次</w:t>
            </w:r>
          </w:p>
        </w:tc>
        <w:tc>
          <w:tcPr>
            <w:tcW w:w="1843" w:type="dxa"/>
            <w:vAlign w:val="center"/>
          </w:tcPr>
          <w:p w14:paraId="1EA79C0A">
            <w:pPr>
              <w:pStyle w:val="12"/>
            </w:pPr>
            <w:r>
              <w:t>计划要求</w:t>
            </w:r>
          </w:p>
        </w:tc>
      </w:tr>
      <w:tr w14:paraId="04D63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0FEE15">
            <w:pPr>
              <w:pStyle w:val="14"/>
            </w:pPr>
            <w:r>
              <w:t>满意度指标</w:t>
            </w:r>
          </w:p>
        </w:tc>
        <w:tc>
          <w:tcPr>
            <w:tcW w:w="1276" w:type="dxa"/>
            <w:vAlign w:val="center"/>
          </w:tcPr>
          <w:p w14:paraId="197715B3">
            <w:pPr>
              <w:pStyle w:val="12"/>
            </w:pPr>
            <w:r>
              <w:t>服务对象满意度指标</w:t>
            </w:r>
          </w:p>
        </w:tc>
        <w:tc>
          <w:tcPr>
            <w:tcW w:w="1332" w:type="dxa"/>
            <w:vAlign w:val="center"/>
          </w:tcPr>
          <w:p w14:paraId="2017B8B6">
            <w:pPr>
              <w:pStyle w:val="12"/>
            </w:pPr>
            <w:r>
              <w:t>网络使用人员满意度</w:t>
            </w:r>
          </w:p>
        </w:tc>
        <w:tc>
          <w:tcPr>
            <w:tcW w:w="2891" w:type="dxa"/>
            <w:vAlign w:val="center"/>
          </w:tcPr>
          <w:p w14:paraId="35EA9961">
            <w:pPr>
              <w:pStyle w:val="12"/>
            </w:pPr>
            <w:r>
              <w:t>网络使用人员满意度</w:t>
            </w:r>
          </w:p>
        </w:tc>
        <w:tc>
          <w:tcPr>
            <w:tcW w:w="1276" w:type="dxa"/>
            <w:vAlign w:val="center"/>
          </w:tcPr>
          <w:p w14:paraId="4F1E9DF5">
            <w:pPr>
              <w:pStyle w:val="12"/>
            </w:pPr>
            <w:r>
              <w:t>≥90%</w:t>
            </w:r>
          </w:p>
        </w:tc>
        <w:tc>
          <w:tcPr>
            <w:tcW w:w="1843" w:type="dxa"/>
            <w:vAlign w:val="center"/>
          </w:tcPr>
          <w:p w14:paraId="6BFCA8A4">
            <w:pPr>
              <w:pStyle w:val="12"/>
            </w:pPr>
            <w:r>
              <w:t>统计标准</w:t>
            </w:r>
          </w:p>
        </w:tc>
      </w:tr>
    </w:tbl>
    <w:p w14:paraId="4EE2E3EC">
      <w:pPr>
        <w:sectPr>
          <w:pgSz w:w="11900" w:h="16840"/>
          <w:pgMar w:top="1984" w:right="1304" w:bottom="1134" w:left="1304" w:header="720" w:footer="720" w:gutter="0"/>
          <w:cols w:space="720" w:num="1"/>
        </w:sectPr>
      </w:pPr>
    </w:p>
    <w:p w14:paraId="51A7413A">
      <w:pPr>
        <w:jc w:val="center"/>
      </w:pPr>
      <w:r>
        <w:rPr>
          <w:rFonts w:ascii="方正仿宋_GBK" w:hAnsi="方正仿宋_GBK" w:eastAsia="方正仿宋_GBK" w:cs="方正仿宋_GBK"/>
          <w:color w:val="000000"/>
          <w:sz w:val="28"/>
        </w:rPr>
        <w:t xml:space="preserve"> </w:t>
      </w:r>
    </w:p>
    <w:p w14:paraId="3B805B9D">
      <w:pPr>
        <w:ind w:firstLine="560"/>
        <w:outlineLvl w:val="3"/>
      </w:pPr>
      <w:bookmarkStart w:id="4" w:name="_Toc_4_4_0000000005"/>
      <w:r>
        <w:rPr>
          <w:rFonts w:ascii="方正仿宋_GBK" w:hAnsi="方正仿宋_GBK" w:eastAsia="方正仿宋_GBK" w:cs="方正仿宋_GBK"/>
          <w:color w:val="000000"/>
          <w:sz w:val="28"/>
        </w:rPr>
        <w:t>2.离休药费统筹区级配套资金绩效目标表</w:t>
      </w:r>
      <w:bookmarkEnd w:id="4"/>
    </w:p>
    <w:tbl>
      <w:tblPr>
        <w:tblStyle w:val="5"/>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CA4E7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3724F9F">
            <w:pPr>
              <w:pStyle w:val="11"/>
            </w:pPr>
            <w:r>
              <w:t>450001保定市徐水区医疗保障局本级</w:t>
            </w:r>
          </w:p>
        </w:tc>
        <w:tc>
          <w:tcPr>
            <w:tcW w:w="1843" w:type="dxa"/>
            <w:tcBorders>
              <w:top w:val="single" w:color="FFFFFF" w:sz="6" w:space="0"/>
              <w:left w:val="single" w:color="FFFFFF" w:sz="6" w:space="0"/>
              <w:right w:val="single" w:color="FFFFFF" w:sz="6" w:space="0"/>
            </w:tcBorders>
            <w:vAlign w:val="center"/>
          </w:tcPr>
          <w:p w14:paraId="549B81AF">
            <w:pPr>
              <w:pStyle w:val="10"/>
            </w:pPr>
            <w:r>
              <w:rPr>
                <w:rFonts w:hint="eastAsia"/>
                <w:lang w:eastAsia="zh-CN"/>
              </w:rPr>
              <w:t>部门</w:t>
            </w:r>
            <w:r>
              <w:t>：万元</w:t>
            </w:r>
          </w:p>
        </w:tc>
      </w:tr>
      <w:tr w14:paraId="7F85D7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0FEBC1">
            <w:pPr>
              <w:pStyle w:val="13"/>
            </w:pPr>
            <w:r>
              <w:t>项目编码</w:t>
            </w:r>
          </w:p>
        </w:tc>
        <w:tc>
          <w:tcPr>
            <w:tcW w:w="2608" w:type="dxa"/>
            <w:gridSpan w:val="2"/>
            <w:vAlign w:val="center"/>
          </w:tcPr>
          <w:p w14:paraId="100540B3">
            <w:pPr>
              <w:pStyle w:val="12"/>
            </w:pPr>
            <w:r>
              <w:t>13062522P00457310020E</w:t>
            </w:r>
          </w:p>
        </w:tc>
        <w:tc>
          <w:tcPr>
            <w:tcW w:w="1587" w:type="dxa"/>
            <w:vAlign w:val="center"/>
          </w:tcPr>
          <w:p w14:paraId="706CB321">
            <w:pPr>
              <w:pStyle w:val="13"/>
            </w:pPr>
            <w:r>
              <w:t>项目名称</w:t>
            </w:r>
          </w:p>
        </w:tc>
        <w:tc>
          <w:tcPr>
            <w:tcW w:w="4423" w:type="dxa"/>
            <w:gridSpan w:val="3"/>
            <w:vAlign w:val="center"/>
          </w:tcPr>
          <w:p w14:paraId="321E43B0">
            <w:pPr>
              <w:pStyle w:val="12"/>
            </w:pPr>
            <w:r>
              <w:t>离休药费统筹区级配套资金</w:t>
            </w:r>
          </w:p>
        </w:tc>
      </w:tr>
      <w:tr w14:paraId="15073F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19CA01">
            <w:pPr>
              <w:pStyle w:val="13"/>
            </w:pPr>
            <w:r>
              <w:t>预算规模及资金用途</w:t>
            </w:r>
          </w:p>
        </w:tc>
        <w:tc>
          <w:tcPr>
            <w:tcW w:w="1276" w:type="dxa"/>
            <w:vAlign w:val="center"/>
          </w:tcPr>
          <w:p w14:paraId="04168CD1">
            <w:pPr>
              <w:pStyle w:val="13"/>
            </w:pPr>
            <w:r>
              <w:t>预算数</w:t>
            </w:r>
          </w:p>
        </w:tc>
        <w:tc>
          <w:tcPr>
            <w:tcW w:w="1332" w:type="dxa"/>
            <w:vAlign w:val="center"/>
          </w:tcPr>
          <w:p w14:paraId="7B23D4EE">
            <w:pPr>
              <w:pStyle w:val="12"/>
            </w:pPr>
            <w:r>
              <w:t>266.00</w:t>
            </w:r>
          </w:p>
        </w:tc>
        <w:tc>
          <w:tcPr>
            <w:tcW w:w="1587" w:type="dxa"/>
            <w:vAlign w:val="center"/>
          </w:tcPr>
          <w:p w14:paraId="6B2136B5">
            <w:pPr>
              <w:pStyle w:val="13"/>
            </w:pPr>
            <w:r>
              <w:t>其中：财政    资金</w:t>
            </w:r>
          </w:p>
        </w:tc>
        <w:tc>
          <w:tcPr>
            <w:tcW w:w="1304" w:type="dxa"/>
            <w:vAlign w:val="center"/>
          </w:tcPr>
          <w:p w14:paraId="03E2965F">
            <w:pPr>
              <w:pStyle w:val="12"/>
            </w:pPr>
            <w:r>
              <w:t>266.00</w:t>
            </w:r>
          </w:p>
        </w:tc>
        <w:tc>
          <w:tcPr>
            <w:tcW w:w="1276" w:type="dxa"/>
            <w:vAlign w:val="center"/>
          </w:tcPr>
          <w:p w14:paraId="72C84156">
            <w:pPr>
              <w:pStyle w:val="13"/>
            </w:pPr>
            <w:r>
              <w:t>其他资金</w:t>
            </w:r>
          </w:p>
        </w:tc>
        <w:tc>
          <w:tcPr>
            <w:tcW w:w="1843" w:type="dxa"/>
            <w:vAlign w:val="center"/>
          </w:tcPr>
          <w:p w14:paraId="4936A4A5">
            <w:pPr>
              <w:pStyle w:val="12"/>
            </w:pPr>
            <w:r>
              <w:t xml:space="preserve"> </w:t>
            </w:r>
          </w:p>
        </w:tc>
      </w:tr>
      <w:tr w14:paraId="4AB1E6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CB90A4"/>
        </w:tc>
        <w:tc>
          <w:tcPr>
            <w:tcW w:w="8618" w:type="dxa"/>
            <w:gridSpan w:val="6"/>
            <w:vAlign w:val="center"/>
          </w:tcPr>
          <w:p w14:paraId="5C024263">
            <w:pPr>
              <w:pStyle w:val="12"/>
            </w:pPr>
            <w:r>
              <w:tab/>
            </w:r>
            <w:r>
              <w:t>拨付徐水区离休人员医药费及包干资金，保证离休人员医疗待遇。</w:t>
            </w:r>
            <w:r>
              <w:tab/>
            </w:r>
            <w:r>
              <w:tab/>
            </w:r>
            <w:r>
              <w:tab/>
            </w:r>
            <w:r>
              <w:tab/>
            </w:r>
            <w:r>
              <w:tab/>
            </w:r>
            <w:r>
              <w:tab/>
            </w:r>
            <w:r>
              <w:tab/>
            </w:r>
          </w:p>
          <w:p w14:paraId="5EF2B79F">
            <w:pPr>
              <w:pStyle w:val="12"/>
            </w:pPr>
            <w:r>
              <w:tab/>
            </w:r>
            <w:r>
              <w:tab/>
            </w:r>
            <w:r>
              <w:tab/>
            </w:r>
            <w:r>
              <w:tab/>
            </w:r>
            <w:r>
              <w:tab/>
            </w:r>
          </w:p>
          <w:p w14:paraId="2890E700">
            <w:pPr>
              <w:pStyle w:val="12"/>
            </w:pPr>
          </w:p>
        </w:tc>
      </w:tr>
      <w:tr w14:paraId="7BC249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DD83D0">
            <w:pPr>
              <w:pStyle w:val="13"/>
            </w:pPr>
            <w:r>
              <w:t>资金支出计划（%）</w:t>
            </w:r>
          </w:p>
        </w:tc>
        <w:tc>
          <w:tcPr>
            <w:tcW w:w="2608" w:type="dxa"/>
            <w:gridSpan w:val="2"/>
            <w:vAlign w:val="center"/>
          </w:tcPr>
          <w:p w14:paraId="04F91CEA">
            <w:pPr>
              <w:pStyle w:val="13"/>
            </w:pPr>
            <w:r>
              <w:t>3月底</w:t>
            </w:r>
          </w:p>
        </w:tc>
        <w:tc>
          <w:tcPr>
            <w:tcW w:w="1587" w:type="dxa"/>
            <w:vAlign w:val="center"/>
          </w:tcPr>
          <w:p w14:paraId="55784775">
            <w:pPr>
              <w:pStyle w:val="13"/>
            </w:pPr>
            <w:r>
              <w:t>6月底</w:t>
            </w:r>
          </w:p>
        </w:tc>
        <w:tc>
          <w:tcPr>
            <w:tcW w:w="1304" w:type="dxa"/>
            <w:vAlign w:val="center"/>
          </w:tcPr>
          <w:p w14:paraId="10B407DA">
            <w:pPr>
              <w:pStyle w:val="13"/>
            </w:pPr>
            <w:r>
              <w:t>10月底</w:t>
            </w:r>
          </w:p>
        </w:tc>
        <w:tc>
          <w:tcPr>
            <w:tcW w:w="3119" w:type="dxa"/>
            <w:gridSpan w:val="2"/>
            <w:vAlign w:val="center"/>
          </w:tcPr>
          <w:p w14:paraId="6CCC48AF">
            <w:pPr>
              <w:pStyle w:val="13"/>
            </w:pPr>
            <w:r>
              <w:t>12月底</w:t>
            </w:r>
          </w:p>
        </w:tc>
      </w:tr>
      <w:tr w14:paraId="51F9B7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01EED8"/>
        </w:tc>
        <w:tc>
          <w:tcPr>
            <w:tcW w:w="2608" w:type="dxa"/>
            <w:gridSpan w:val="2"/>
            <w:vAlign w:val="center"/>
          </w:tcPr>
          <w:p w14:paraId="4BEF37B4">
            <w:pPr>
              <w:pStyle w:val="14"/>
            </w:pPr>
            <w:r>
              <w:t xml:space="preserve"> 25%</w:t>
            </w:r>
          </w:p>
        </w:tc>
        <w:tc>
          <w:tcPr>
            <w:tcW w:w="1587" w:type="dxa"/>
            <w:vAlign w:val="center"/>
          </w:tcPr>
          <w:p w14:paraId="47971E26">
            <w:pPr>
              <w:pStyle w:val="14"/>
            </w:pPr>
            <w:r>
              <w:t xml:space="preserve"> 50%</w:t>
            </w:r>
          </w:p>
        </w:tc>
        <w:tc>
          <w:tcPr>
            <w:tcW w:w="1304" w:type="dxa"/>
            <w:vAlign w:val="center"/>
          </w:tcPr>
          <w:p w14:paraId="60987BC5">
            <w:pPr>
              <w:pStyle w:val="14"/>
            </w:pPr>
            <w:r>
              <w:t>75%</w:t>
            </w:r>
          </w:p>
        </w:tc>
        <w:tc>
          <w:tcPr>
            <w:tcW w:w="3119" w:type="dxa"/>
            <w:gridSpan w:val="2"/>
            <w:vAlign w:val="center"/>
          </w:tcPr>
          <w:p w14:paraId="472D7BCF">
            <w:pPr>
              <w:pStyle w:val="14"/>
            </w:pPr>
            <w:r>
              <w:t>100%</w:t>
            </w:r>
          </w:p>
        </w:tc>
      </w:tr>
      <w:tr w14:paraId="520FC4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539D65">
            <w:pPr>
              <w:pStyle w:val="13"/>
            </w:pPr>
            <w:r>
              <w:t>绩效目标</w:t>
            </w:r>
          </w:p>
        </w:tc>
        <w:tc>
          <w:tcPr>
            <w:tcW w:w="8618" w:type="dxa"/>
            <w:gridSpan w:val="6"/>
            <w:vAlign w:val="center"/>
          </w:tcPr>
          <w:p w14:paraId="5E67EB28">
            <w:pPr>
              <w:pStyle w:val="12"/>
            </w:pPr>
            <w:r>
              <w:t>1.保证离休人员医疗待遇</w:t>
            </w:r>
          </w:p>
          <w:p w14:paraId="2C143F16">
            <w:pPr>
              <w:pStyle w:val="12"/>
            </w:pPr>
            <w:r>
              <w:t>2.拨付徐水区离休人员医药费及包干资金</w:t>
            </w:r>
          </w:p>
          <w:p w14:paraId="5C5E6B86">
            <w:pPr>
              <w:pStyle w:val="12"/>
            </w:pPr>
            <w:r>
              <w:t>3.待资金到位后拨付医保中心据实使用（预计3月底前拨付完毕）</w:t>
            </w:r>
          </w:p>
        </w:tc>
      </w:tr>
    </w:tbl>
    <w:p w14:paraId="3D48840E">
      <w:pPr>
        <w:spacing w:line="2" w:lineRule="exact"/>
        <w:jc w:val="center"/>
      </w:pPr>
      <w:r>
        <w:rPr>
          <w:rFonts w:ascii="方正书宋_GBK" w:hAnsi="方正书宋_GBK" w:eastAsia="方正书宋_GBK" w:cs="方正书宋_GBK"/>
          <w:color w:val="000000"/>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A26E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ECEBC2">
            <w:pPr>
              <w:pStyle w:val="13"/>
            </w:pPr>
            <w:r>
              <w:t>一级指标</w:t>
            </w:r>
          </w:p>
        </w:tc>
        <w:tc>
          <w:tcPr>
            <w:tcW w:w="1276" w:type="dxa"/>
            <w:vAlign w:val="center"/>
          </w:tcPr>
          <w:p w14:paraId="7162B6DA">
            <w:pPr>
              <w:pStyle w:val="13"/>
            </w:pPr>
            <w:r>
              <w:t>二级指标</w:t>
            </w:r>
          </w:p>
        </w:tc>
        <w:tc>
          <w:tcPr>
            <w:tcW w:w="1332" w:type="dxa"/>
            <w:vAlign w:val="center"/>
          </w:tcPr>
          <w:p w14:paraId="21FAF0A5">
            <w:pPr>
              <w:pStyle w:val="13"/>
            </w:pPr>
            <w:r>
              <w:t>三级指标</w:t>
            </w:r>
          </w:p>
        </w:tc>
        <w:tc>
          <w:tcPr>
            <w:tcW w:w="2891" w:type="dxa"/>
            <w:vAlign w:val="center"/>
          </w:tcPr>
          <w:p w14:paraId="008FC49F">
            <w:pPr>
              <w:pStyle w:val="13"/>
            </w:pPr>
            <w:r>
              <w:t>绩效指标描述</w:t>
            </w:r>
          </w:p>
        </w:tc>
        <w:tc>
          <w:tcPr>
            <w:tcW w:w="1276" w:type="dxa"/>
            <w:vAlign w:val="center"/>
          </w:tcPr>
          <w:p w14:paraId="15984AED">
            <w:pPr>
              <w:pStyle w:val="13"/>
            </w:pPr>
            <w:r>
              <w:t>指标值</w:t>
            </w:r>
          </w:p>
        </w:tc>
        <w:tc>
          <w:tcPr>
            <w:tcW w:w="1843" w:type="dxa"/>
            <w:vAlign w:val="center"/>
          </w:tcPr>
          <w:p w14:paraId="7060D6E1">
            <w:pPr>
              <w:pStyle w:val="13"/>
            </w:pPr>
            <w:r>
              <w:t>指标值确定依据</w:t>
            </w:r>
          </w:p>
        </w:tc>
      </w:tr>
      <w:tr w14:paraId="54488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F56CB2">
            <w:pPr>
              <w:pStyle w:val="14"/>
            </w:pPr>
            <w:r>
              <w:t>产出指标</w:t>
            </w:r>
          </w:p>
        </w:tc>
        <w:tc>
          <w:tcPr>
            <w:tcW w:w="1276" w:type="dxa"/>
            <w:vAlign w:val="center"/>
          </w:tcPr>
          <w:p w14:paraId="78F90B6C">
            <w:pPr>
              <w:pStyle w:val="12"/>
            </w:pPr>
            <w:r>
              <w:t>数量指标</w:t>
            </w:r>
          </w:p>
        </w:tc>
        <w:tc>
          <w:tcPr>
            <w:tcW w:w="1332" w:type="dxa"/>
            <w:vAlign w:val="center"/>
          </w:tcPr>
          <w:p w14:paraId="78A330E4">
            <w:pPr>
              <w:pStyle w:val="12"/>
            </w:pPr>
            <w:r>
              <w:t>包干药费标准</w:t>
            </w:r>
          </w:p>
        </w:tc>
        <w:tc>
          <w:tcPr>
            <w:tcW w:w="2891" w:type="dxa"/>
            <w:vAlign w:val="center"/>
          </w:tcPr>
          <w:p w14:paraId="6EBADBBE">
            <w:pPr>
              <w:pStyle w:val="12"/>
            </w:pPr>
            <w:r>
              <w:t>反映离休药费保险标准</w:t>
            </w:r>
          </w:p>
        </w:tc>
        <w:tc>
          <w:tcPr>
            <w:tcW w:w="1276" w:type="dxa"/>
            <w:vAlign w:val="center"/>
          </w:tcPr>
          <w:p w14:paraId="4AFA7236">
            <w:pPr>
              <w:pStyle w:val="12"/>
            </w:pPr>
            <w:r>
              <w:t>≥500元</w:t>
            </w:r>
          </w:p>
        </w:tc>
        <w:tc>
          <w:tcPr>
            <w:tcW w:w="1843" w:type="dxa"/>
            <w:vAlign w:val="center"/>
          </w:tcPr>
          <w:p w14:paraId="4F677049">
            <w:pPr>
              <w:pStyle w:val="12"/>
            </w:pPr>
            <w:r>
              <w:t>计划要求</w:t>
            </w:r>
          </w:p>
        </w:tc>
      </w:tr>
      <w:tr w14:paraId="684B1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E3FCC8"/>
        </w:tc>
        <w:tc>
          <w:tcPr>
            <w:tcW w:w="1276" w:type="dxa"/>
            <w:vAlign w:val="center"/>
          </w:tcPr>
          <w:p w14:paraId="6A2BC5B2">
            <w:pPr>
              <w:pStyle w:val="12"/>
            </w:pPr>
            <w:r>
              <w:t>质量指标</w:t>
            </w:r>
          </w:p>
        </w:tc>
        <w:tc>
          <w:tcPr>
            <w:tcW w:w="1332" w:type="dxa"/>
            <w:vAlign w:val="center"/>
          </w:tcPr>
          <w:p w14:paraId="25DF67ED">
            <w:pPr>
              <w:pStyle w:val="12"/>
            </w:pPr>
            <w:r>
              <w:t>应保尽保率</w:t>
            </w:r>
          </w:p>
        </w:tc>
        <w:tc>
          <w:tcPr>
            <w:tcW w:w="2891" w:type="dxa"/>
            <w:vAlign w:val="center"/>
          </w:tcPr>
          <w:p w14:paraId="4C54FA4F">
            <w:pPr>
              <w:pStyle w:val="12"/>
            </w:pPr>
            <w:r>
              <w:t>反映资金应保尽保情况</w:t>
            </w:r>
          </w:p>
        </w:tc>
        <w:tc>
          <w:tcPr>
            <w:tcW w:w="1276" w:type="dxa"/>
            <w:vAlign w:val="center"/>
          </w:tcPr>
          <w:p w14:paraId="5480C1DB">
            <w:pPr>
              <w:pStyle w:val="12"/>
            </w:pPr>
            <w:r>
              <w:t>≥100%</w:t>
            </w:r>
          </w:p>
        </w:tc>
        <w:tc>
          <w:tcPr>
            <w:tcW w:w="1843" w:type="dxa"/>
            <w:vAlign w:val="center"/>
          </w:tcPr>
          <w:p w14:paraId="7EC237AF">
            <w:pPr>
              <w:pStyle w:val="12"/>
            </w:pPr>
            <w:r>
              <w:t>计划要求</w:t>
            </w:r>
          </w:p>
        </w:tc>
      </w:tr>
      <w:tr w14:paraId="73A18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254B3C"/>
        </w:tc>
        <w:tc>
          <w:tcPr>
            <w:tcW w:w="1276" w:type="dxa"/>
            <w:vAlign w:val="center"/>
          </w:tcPr>
          <w:p w14:paraId="46CFB241">
            <w:pPr>
              <w:pStyle w:val="12"/>
            </w:pPr>
            <w:r>
              <w:t>时效指标</w:t>
            </w:r>
          </w:p>
        </w:tc>
        <w:tc>
          <w:tcPr>
            <w:tcW w:w="1332" w:type="dxa"/>
            <w:vAlign w:val="center"/>
          </w:tcPr>
          <w:p w14:paraId="032696B3">
            <w:pPr>
              <w:pStyle w:val="12"/>
            </w:pPr>
            <w:r>
              <w:t>发放及时率</w:t>
            </w:r>
          </w:p>
        </w:tc>
        <w:tc>
          <w:tcPr>
            <w:tcW w:w="2891" w:type="dxa"/>
            <w:vAlign w:val="center"/>
          </w:tcPr>
          <w:p w14:paraId="49362837">
            <w:pPr>
              <w:pStyle w:val="12"/>
            </w:pPr>
            <w:r>
              <w:t>反映资金发放及时情况</w:t>
            </w:r>
          </w:p>
        </w:tc>
        <w:tc>
          <w:tcPr>
            <w:tcW w:w="1276" w:type="dxa"/>
            <w:vAlign w:val="center"/>
          </w:tcPr>
          <w:p w14:paraId="1628C248">
            <w:pPr>
              <w:pStyle w:val="12"/>
            </w:pPr>
            <w:r>
              <w:t>≥100%</w:t>
            </w:r>
          </w:p>
        </w:tc>
        <w:tc>
          <w:tcPr>
            <w:tcW w:w="1843" w:type="dxa"/>
            <w:vAlign w:val="center"/>
          </w:tcPr>
          <w:p w14:paraId="19A0A416">
            <w:pPr>
              <w:pStyle w:val="12"/>
            </w:pPr>
            <w:r>
              <w:t>计划要求</w:t>
            </w:r>
          </w:p>
        </w:tc>
      </w:tr>
      <w:tr w14:paraId="71C1F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80E4C4"/>
        </w:tc>
        <w:tc>
          <w:tcPr>
            <w:tcW w:w="1276" w:type="dxa"/>
            <w:vAlign w:val="center"/>
          </w:tcPr>
          <w:p w14:paraId="53F22161">
            <w:pPr>
              <w:pStyle w:val="12"/>
            </w:pPr>
            <w:r>
              <w:t>成本指标</w:t>
            </w:r>
          </w:p>
        </w:tc>
        <w:tc>
          <w:tcPr>
            <w:tcW w:w="1332" w:type="dxa"/>
            <w:vAlign w:val="center"/>
          </w:tcPr>
          <w:p w14:paraId="5DA3FB5E">
            <w:pPr>
              <w:pStyle w:val="12"/>
            </w:pPr>
            <w:r>
              <w:t>项目预算控制数</w:t>
            </w:r>
          </w:p>
        </w:tc>
        <w:tc>
          <w:tcPr>
            <w:tcW w:w="2891" w:type="dxa"/>
            <w:vAlign w:val="center"/>
          </w:tcPr>
          <w:p w14:paraId="3E8BD359">
            <w:pPr>
              <w:pStyle w:val="12"/>
            </w:pPr>
            <w:r>
              <w:t>反映项目支出金额不高于预算数</w:t>
            </w:r>
          </w:p>
        </w:tc>
        <w:tc>
          <w:tcPr>
            <w:tcW w:w="1276" w:type="dxa"/>
            <w:vAlign w:val="center"/>
          </w:tcPr>
          <w:p w14:paraId="2254B107">
            <w:pPr>
              <w:pStyle w:val="12"/>
            </w:pPr>
            <w:r>
              <w:t>≤266万元</w:t>
            </w:r>
          </w:p>
        </w:tc>
        <w:tc>
          <w:tcPr>
            <w:tcW w:w="1843" w:type="dxa"/>
            <w:vAlign w:val="center"/>
          </w:tcPr>
          <w:p w14:paraId="3A36D9CB">
            <w:pPr>
              <w:pStyle w:val="12"/>
            </w:pPr>
            <w:r>
              <w:t>计划要求</w:t>
            </w:r>
          </w:p>
        </w:tc>
      </w:tr>
      <w:tr w14:paraId="4B7A8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9F7958">
            <w:pPr>
              <w:pStyle w:val="14"/>
            </w:pPr>
            <w:r>
              <w:t>效益指标</w:t>
            </w:r>
          </w:p>
        </w:tc>
        <w:tc>
          <w:tcPr>
            <w:tcW w:w="1276" w:type="dxa"/>
            <w:vAlign w:val="center"/>
          </w:tcPr>
          <w:p w14:paraId="695AAA96">
            <w:pPr>
              <w:pStyle w:val="12"/>
            </w:pPr>
            <w:r>
              <w:t>社会效益指标</w:t>
            </w:r>
          </w:p>
        </w:tc>
        <w:tc>
          <w:tcPr>
            <w:tcW w:w="1332" w:type="dxa"/>
            <w:vAlign w:val="center"/>
          </w:tcPr>
          <w:p w14:paraId="0E08D608">
            <w:pPr>
              <w:pStyle w:val="12"/>
            </w:pPr>
            <w:r>
              <w:t>保障离休人员医疗待遇</w:t>
            </w:r>
          </w:p>
        </w:tc>
        <w:tc>
          <w:tcPr>
            <w:tcW w:w="2891" w:type="dxa"/>
            <w:vAlign w:val="center"/>
          </w:tcPr>
          <w:p w14:paraId="7372D14D">
            <w:pPr>
              <w:pStyle w:val="12"/>
            </w:pPr>
            <w:r>
              <w:t>反映离休药费使用成果，保障离休人员待遇人数</w:t>
            </w:r>
          </w:p>
        </w:tc>
        <w:tc>
          <w:tcPr>
            <w:tcW w:w="1276" w:type="dxa"/>
            <w:vAlign w:val="center"/>
          </w:tcPr>
          <w:p w14:paraId="14C8CF77">
            <w:pPr>
              <w:pStyle w:val="12"/>
            </w:pPr>
            <w:r>
              <w:t>≥38人</w:t>
            </w:r>
          </w:p>
        </w:tc>
        <w:tc>
          <w:tcPr>
            <w:tcW w:w="1843" w:type="dxa"/>
            <w:vAlign w:val="center"/>
          </w:tcPr>
          <w:p w14:paraId="519C6A88">
            <w:pPr>
              <w:pStyle w:val="12"/>
            </w:pPr>
            <w:r>
              <w:t>计划要求</w:t>
            </w:r>
          </w:p>
        </w:tc>
      </w:tr>
      <w:tr w14:paraId="3E7D0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B4D6F1">
            <w:pPr>
              <w:pStyle w:val="14"/>
            </w:pPr>
            <w:r>
              <w:t>满意度指标</w:t>
            </w:r>
          </w:p>
        </w:tc>
        <w:tc>
          <w:tcPr>
            <w:tcW w:w="1276" w:type="dxa"/>
            <w:vAlign w:val="center"/>
          </w:tcPr>
          <w:p w14:paraId="3A2E5DDA">
            <w:pPr>
              <w:pStyle w:val="12"/>
            </w:pPr>
            <w:r>
              <w:t>服务对象满意度指标</w:t>
            </w:r>
          </w:p>
        </w:tc>
        <w:tc>
          <w:tcPr>
            <w:tcW w:w="1332" w:type="dxa"/>
            <w:vAlign w:val="center"/>
          </w:tcPr>
          <w:p w14:paraId="182B98C6">
            <w:pPr>
              <w:pStyle w:val="12"/>
            </w:pPr>
            <w:r>
              <w:t>老干部满意度</w:t>
            </w:r>
          </w:p>
        </w:tc>
        <w:tc>
          <w:tcPr>
            <w:tcW w:w="2891" w:type="dxa"/>
            <w:vAlign w:val="center"/>
          </w:tcPr>
          <w:p w14:paraId="40CCDB8A">
            <w:pPr>
              <w:pStyle w:val="12"/>
            </w:pPr>
            <w:r>
              <w:t>反映享受待遇的离休老干部满意度</w:t>
            </w:r>
          </w:p>
        </w:tc>
        <w:tc>
          <w:tcPr>
            <w:tcW w:w="1276" w:type="dxa"/>
            <w:vAlign w:val="center"/>
          </w:tcPr>
          <w:p w14:paraId="6BEE2B0C">
            <w:pPr>
              <w:pStyle w:val="12"/>
            </w:pPr>
            <w:r>
              <w:t>≥85%</w:t>
            </w:r>
          </w:p>
        </w:tc>
        <w:tc>
          <w:tcPr>
            <w:tcW w:w="1843" w:type="dxa"/>
            <w:vAlign w:val="center"/>
          </w:tcPr>
          <w:p w14:paraId="28AD371C">
            <w:pPr>
              <w:pStyle w:val="12"/>
            </w:pPr>
            <w:r>
              <w:t>计划要求</w:t>
            </w:r>
          </w:p>
        </w:tc>
      </w:tr>
    </w:tbl>
    <w:p w14:paraId="713B7F3A">
      <w:pPr>
        <w:sectPr>
          <w:pgSz w:w="11900" w:h="16840"/>
          <w:pgMar w:top="1984" w:right="1304" w:bottom="1134" w:left="1304" w:header="720" w:footer="720" w:gutter="0"/>
          <w:cols w:space="720" w:num="1"/>
        </w:sectPr>
      </w:pPr>
    </w:p>
    <w:p w14:paraId="588AFD27">
      <w:pPr>
        <w:jc w:val="center"/>
      </w:pPr>
      <w:r>
        <w:rPr>
          <w:rFonts w:ascii="方正仿宋_GBK" w:hAnsi="方正仿宋_GBK" w:eastAsia="方正仿宋_GBK" w:cs="方正仿宋_GBK"/>
          <w:color w:val="000000"/>
          <w:sz w:val="28"/>
        </w:rPr>
        <w:t xml:space="preserve"> </w:t>
      </w:r>
    </w:p>
    <w:p w14:paraId="1C3050DF">
      <w:pPr>
        <w:ind w:firstLine="560"/>
        <w:outlineLvl w:val="3"/>
      </w:pPr>
      <w:bookmarkStart w:id="5" w:name="_Toc_4_4_0000000006"/>
      <w:r>
        <w:rPr>
          <w:rFonts w:ascii="方正仿宋_GBK" w:hAnsi="方正仿宋_GBK" w:eastAsia="方正仿宋_GBK" w:cs="方正仿宋_GBK"/>
          <w:color w:val="000000"/>
          <w:sz w:val="28"/>
        </w:rPr>
        <w:t>3.提前下达2022年中央财政医疗服务与保障能力提升补助资金绩效目标表</w:t>
      </w:r>
      <w:bookmarkEnd w:id="5"/>
    </w:p>
    <w:tbl>
      <w:tblPr>
        <w:tblStyle w:val="5"/>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5E0EA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F65D6FD">
            <w:pPr>
              <w:pStyle w:val="11"/>
            </w:pPr>
            <w:r>
              <w:t>450001保定市徐水区医疗保障局本级</w:t>
            </w:r>
          </w:p>
        </w:tc>
        <w:tc>
          <w:tcPr>
            <w:tcW w:w="1843" w:type="dxa"/>
            <w:tcBorders>
              <w:top w:val="single" w:color="FFFFFF" w:sz="6" w:space="0"/>
              <w:left w:val="single" w:color="FFFFFF" w:sz="6" w:space="0"/>
              <w:right w:val="single" w:color="FFFFFF" w:sz="6" w:space="0"/>
            </w:tcBorders>
            <w:vAlign w:val="center"/>
          </w:tcPr>
          <w:p w14:paraId="78976537">
            <w:pPr>
              <w:pStyle w:val="10"/>
            </w:pPr>
            <w:r>
              <w:rPr>
                <w:rFonts w:hint="eastAsia"/>
                <w:lang w:eastAsia="zh-CN"/>
              </w:rPr>
              <w:t>部门</w:t>
            </w:r>
            <w:r>
              <w:t>：万元</w:t>
            </w:r>
          </w:p>
        </w:tc>
      </w:tr>
      <w:tr w14:paraId="2ABE1A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0D16FF">
            <w:pPr>
              <w:pStyle w:val="13"/>
            </w:pPr>
            <w:r>
              <w:t>项目编码</w:t>
            </w:r>
          </w:p>
        </w:tc>
        <w:tc>
          <w:tcPr>
            <w:tcW w:w="2608" w:type="dxa"/>
            <w:gridSpan w:val="2"/>
            <w:vAlign w:val="center"/>
          </w:tcPr>
          <w:p w14:paraId="2FD356ED">
            <w:pPr>
              <w:pStyle w:val="12"/>
            </w:pPr>
            <w:r>
              <w:t>13062522P00459210063H</w:t>
            </w:r>
          </w:p>
        </w:tc>
        <w:tc>
          <w:tcPr>
            <w:tcW w:w="1587" w:type="dxa"/>
            <w:vAlign w:val="center"/>
          </w:tcPr>
          <w:p w14:paraId="7B3AFF17">
            <w:pPr>
              <w:pStyle w:val="13"/>
            </w:pPr>
            <w:r>
              <w:t>项目名称</w:t>
            </w:r>
          </w:p>
        </w:tc>
        <w:tc>
          <w:tcPr>
            <w:tcW w:w="4423" w:type="dxa"/>
            <w:gridSpan w:val="3"/>
            <w:vAlign w:val="center"/>
          </w:tcPr>
          <w:p w14:paraId="44999882">
            <w:pPr>
              <w:pStyle w:val="12"/>
            </w:pPr>
            <w:r>
              <w:t>提前下达2022年中央财政医疗服务与保障能力提升补助资金</w:t>
            </w:r>
          </w:p>
        </w:tc>
      </w:tr>
      <w:tr w14:paraId="4B66BE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F0601E">
            <w:pPr>
              <w:pStyle w:val="13"/>
            </w:pPr>
            <w:r>
              <w:t>预算规模及资金用途</w:t>
            </w:r>
          </w:p>
        </w:tc>
        <w:tc>
          <w:tcPr>
            <w:tcW w:w="1276" w:type="dxa"/>
            <w:vAlign w:val="center"/>
          </w:tcPr>
          <w:p w14:paraId="5FC97E2F">
            <w:pPr>
              <w:pStyle w:val="13"/>
            </w:pPr>
            <w:r>
              <w:t>预算数</w:t>
            </w:r>
          </w:p>
        </w:tc>
        <w:tc>
          <w:tcPr>
            <w:tcW w:w="1332" w:type="dxa"/>
            <w:vAlign w:val="center"/>
          </w:tcPr>
          <w:p w14:paraId="2466A574">
            <w:pPr>
              <w:pStyle w:val="12"/>
            </w:pPr>
            <w:r>
              <w:t>12.00</w:t>
            </w:r>
          </w:p>
        </w:tc>
        <w:tc>
          <w:tcPr>
            <w:tcW w:w="1587" w:type="dxa"/>
            <w:vAlign w:val="center"/>
          </w:tcPr>
          <w:p w14:paraId="190432AF">
            <w:pPr>
              <w:pStyle w:val="13"/>
            </w:pPr>
            <w:r>
              <w:t>其中：财政    资金</w:t>
            </w:r>
          </w:p>
        </w:tc>
        <w:tc>
          <w:tcPr>
            <w:tcW w:w="1304" w:type="dxa"/>
            <w:vAlign w:val="center"/>
          </w:tcPr>
          <w:p w14:paraId="21CF399D">
            <w:pPr>
              <w:pStyle w:val="12"/>
            </w:pPr>
            <w:r>
              <w:t>12.00</w:t>
            </w:r>
          </w:p>
        </w:tc>
        <w:tc>
          <w:tcPr>
            <w:tcW w:w="1276" w:type="dxa"/>
            <w:vAlign w:val="center"/>
          </w:tcPr>
          <w:p w14:paraId="52B90C3B">
            <w:pPr>
              <w:pStyle w:val="13"/>
            </w:pPr>
            <w:r>
              <w:t>其他资金</w:t>
            </w:r>
          </w:p>
        </w:tc>
        <w:tc>
          <w:tcPr>
            <w:tcW w:w="1843" w:type="dxa"/>
            <w:vAlign w:val="center"/>
          </w:tcPr>
          <w:p w14:paraId="3CFAD25B">
            <w:pPr>
              <w:pStyle w:val="12"/>
            </w:pPr>
            <w:r>
              <w:t xml:space="preserve"> </w:t>
            </w:r>
          </w:p>
        </w:tc>
      </w:tr>
      <w:tr w14:paraId="7B06B9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46D7F6"/>
        </w:tc>
        <w:tc>
          <w:tcPr>
            <w:tcW w:w="8618" w:type="dxa"/>
            <w:gridSpan w:val="6"/>
            <w:vAlign w:val="center"/>
          </w:tcPr>
          <w:p w14:paraId="336ECE4F">
            <w:pPr>
              <w:pStyle w:val="12"/>
            </w:pPr>
            <w:r>
              <w:t>用于医保信息化，基金监管，支付方式改革等方面。</w:t>
            </w:r>
          </w:p>
        </w:tc>
      </w:tr>
      <w:tr w14:paraId="63413F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42E504">
            <w:pPr>
              <w:pStyle w:val="13"/>
            </w:pPr>
            <w:r>
              <w:t>资金支出计划（%）</w:t>
            </w:r>
          </w:p>
        </w:tc>
        <w:tc>
          <w:tcPr>
            <w:tcW w:w="2608" w:type="dxa"/>
            <w:gridSpan w:val="2"/>
            <w:vAlign w:val="center"/>
          </w:tcPr>
          <w:p w14:paraId="6271DBF0">
            <w:pPr>
              <w:pStyle w:val="13"/>
            </w:pPr>
            <w:r>
              <w:t>3月底</w:t>
            </w:r>
          </w:p>
        </w:tc>
        <w:tc>
          <w:tcPr>
            <w:tcW w:w="1587" w:type="dxa"/>
            <w:vAlign w:val="center"/>
          </w:tcPr>
          <w:p w14:paraId="792D6D9E">
            <w:pPr>
              <w:pStyle w:val="13"/>
            </w:pPr>
            <w:r>
              <w:t>6月底</w:t>
            </w:r>
          </w:p>
        </w:tc>
        <w:tc>
          <w:tcPr>
            <w:tcW w:w="1304" w:type="dxa"/>
            <w:vAlign w:val="center"/>
          </w:tcPr>
          <w:p w14:paraId="18C70BBD">
            <w:pPr>
              <w:pStyle w:val="13"/>
            </w:pPr>
            <w:r>
              <w:t>10月底</w:t>
            </w:r>
          </w:p>
        </w:tc>
        <w:tc>
          <w:tcPr>
            <w:tcW w:w="3119" w:type="dxa"/>
            <w:gridSpan w:val="2"/>
            <w:vAlign w:val="center"/>
          </w:tcPr>
          <w:p w14:paraId="38FDDA95">
            <w:pPr>
              <w:pStyle w:val="13"/>
            </w:pPr>
            <w:r>
              <w:t>12月底</w:t>
            </w:r>
          </w:p>
        </w:tc>
      </w:tr>
      <w:tr w14:paraId="7A8399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375A76"/>
        </w:tc>
        <w:tc>
          <w:tcPr>
            <w:tcW w:w="2608" w:type="dxa"/>
            <w:gridSpan w:val="2"/>
            <w:vAlign w:val="center"/>
          </w:tcPr>
          <w:p w14:paraId="216B8771">
            <w:pPr>
              <w:pStyle w:val="14"/>
            </w:pPr>
            <w:r>
              <w:t xml:space="preserve"> 25%</w:t>
            </w:r>
          </w:p>
        </w:tc>
        <w:tc>
          <w:tcPr>
            <w:tcW w:w="1587" w:type="dxa"/>
            <w:vAlign w:val="center"/>
          </w:tcPr>
          <w:p w14:paraId="354817F6">
            <w:pPr>
              <w:pStyle w:val="14"/>
            </w:pPr>
            <w:r>
              <w:t xml:space="preserve"> 50%</w:t>
            </w:r>
          </w:p>
        </w:tc>
        <w:tc>
          <w:tcPr>
            <w:tcW w:w="1304" w:type="dxa"/>
            <w:vAlign w:val="center"/>
          </w:tcPr>
          <w:p w14:paraId="392740F3">
            <w:pPr>
              <w:pStyle w:val="14"/>
            </w:pPr>
            <w:r>
              <w:t>75%</w:t>
            </w:r>
          </w:p>
        </w:tc>
        <w:tc>
          <w:tcPr>
            <w:tcW w:w="3119" w:type="dxa"/>
            <w:gridSpan w:val="2"/>
            <w:vAlign w:val="center"/>
          </w:tcPr>
          <w:p w14:paraId="473E1E81">
            <w:pPr>
              <w:pStyle w:val="14"/>
            </w:pPr>
            <w:r>
              <w:t>100%</w:t>
            </w:r>
          </w:p>
        </w:tc>
      </w:tr>
      <w:tr w14:paraId="48856A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9679D8">
            <w:pPr>
              <w:pStyle w:val="13"/>
            </w:pPr>
            <w:r>
              <w:t>绩效目标</w:t>
            </w:r>
          </w:p>
        </w:tc>
        <w:tc>
          <w:tcPr>
            <w:tcW w:w="8618" w:type="dxa"/>
            <w:gridSpan w:val="6"/>
            <w:vAlign w:val="center"/>
          </w:tcPr>
          <w:p w14:paraId="6DA6525A">
            <w:pPr>
              <w:pStyle w:val="12"/>
            </w:pPr>
            <w:r>
              <w:t>1.目标内容1：国家统一医保信息平台正常运行</w:t>
            </w:r>
          </w:p>
          <w:p w14:paraId="40180671">
            <w:pPr>
              <w:pStyle w:val="12"/>
            </w:pPr>
            <w:r>
              <w:t>2.目标内容2：定点医药机构监督检覆盖率</w:t>
            </w:r>
          </w:p>
          <w:p w14:paraId="509E8316">
            <w:pPr>
              <w:pStyle w:val="12"/>
            </w:pPr>
            <w:r>
              <w:t>3.目标内容3：推行医保支付方式改革和DRG</w:t>
            </w:r>
          </w:p>
          <w:p w14:paraId="10510535">
            <w:pPr>
              <w:pStyle w:val="12"/>
            </w:pPr>
            <w:r>
              <w:t>4.目标内容4:3月底前支付25%，6月底前支付50%，9月底前支付75%，12月底前支付100%</w:t>
            </w:r>
          </w:p>
        </w:tc>
      </w:tr>
    </w:tbl>
    <w:p w14:paraId="3A12B97F">
      <w:pPr>
        <w:spacing w:line="2" w:lineRule="exact"/>
        <w:jc w:val="center"/>
      </w:pPr>
      <w:r>
        <w:rPr>
          <w:rFonts w:ascii="方正书宋_GBK" w:hAnsi="方正书宋_GBK" w:eastAsia="方正书宋_GBK" w:cs="方正书宋_GBK"/>
          <w:color w:val="000000"/>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392E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23B191">
            <w:pPr>
              <w:pStyle w:val="13"/>
            </w:pPr>
            <w:r>
              <w:t>一级指标</w:t>
            </w:r>
          </w:p>
        </w:tc>
        <w:tc>
          <w:tcPr>
            <w:tcW w:w="1276" w:type="dxa"/>
            <w:vAlign w:val="center"/>
          </w:tcPr>
          <w:p w14:paraId="42EF23A4">
            <w:pPr>
              <w:pStyle w:val="13"/>
            </w:pPr>
            <w:r>
              <w:t>二级指标</w:t>
            </w:r>
          </w:p>
        </w:tc>
        <w:tc>
          <w:tcPr>
            <w:tcW w:w="1332" w:type="dxa"/>
            <w:vAlign w:val="center"/>
          </w:tcPr>
          <w:p w14:paraId="1E327F2E">
            <w:pPr>
              <w:pStyle w:val="13"/>
            </w:pPr>
            <w:r>
              <w:t>三级指标</w:t>
            </w:r>
          </w:p>
        </w:tc>
        <w:tc>
          <w:tcPr>
            <w:tcW w:w="2891" w:type="dxa"/>
            <w:vAlign w:val="center"/>
          </w:tcPr>
          <w:p w14:paraId="317CF53B">
            <w:pPr>
              <w:pStyle w:val="13"/>
            </w:pPr>
            <w:r>
              <w:t>绩效指标描述</w:t>
            </w:r>
          </w:p>
        </w:tc>
        <w:tc>
          <w:tcPr>
            <w:tcW w:w="1276" w:type="dxa"/>
            <w:vAlign w:val="center"/>
          </w:tcPr>
          <w:p w14:paraId="261132EF">
            <w:pPr>
              <w:pStyle w:val="13"/>
            </w:pPr>
            <w:r>
              <w:t>指标值</w:t>
            </w:r>
          </w:p>
        </w:tc>
        <w:tc>
          <w:tcPr>
            <w:tcW w:w="1843" w:type="dxa"/>
            <w:vAlign w:val="center"/>
          </w:tcPr>
          <w:p w14:paraId="22F9F511">
            <w:pPr>
              <w:pStyle w:val="13"/>
            </w:pPr>
            <w:r>
              <w:t>指标值确定依据</w:t>
            </w:r>
          </w:p>
        </w:tc>
      </w:tr>
      <w:tr w14:paraId="6627B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51C168">
            <w:pPr>
              <w:pStyle w:val="14"/>
            </w:pPr>
            <w:r>
              <w:t>产出指标</w:t>
            </w:r>
          </w:p>
        </w:tc>
        <w:tc>
          <w:tcPr>
            <w:tcW w:w="1276" w:type="dxa"/>
            <w:vAlign w:val="center"/>
          </w:tcPr>
          <w:p w14:paraId="0E5EAAFE">
            <w:pPr>
              <w:pStyle w:val="12"/>
            </w:pPr>
            <w:r>
              <w:t>数量指标</w:t>
            </w:r>
          </w:p>
        </w:tc>
        <w:tc>
          <w:tcPr>
            <w:tcW w:w="1332" w:type="dxa"/>
            <w:vAlign w:val="center"/>
          </w:tcPr>
          <w:p w14:paraId="271BC5FA">
            <w:pPr>
              <w:pStyle w:val="12"/>
            </w:pPr>
            <w:r>
              <w:t>基础设施对业务支撑的满足情况</w:t>
            </w:r>
          </w:p>
        </w:tc>
        <w:tc>
          <w:tcPr>
            <w:tcW w:w="2891" w:type="dxa"/>
            <w:vAlign w:val="center"/>
          </w:tcPr>
          <w:p w14:paraId="59868B66">
            <w:pPr>
              <w:pStyle w:val="12"/>
            </w:pPr>
            <w:r>
              <w:t>反映基础设施对业务支撑的满足程度</w:t>
            </w:r>
          </w:p>
        </w:tc>
        <w:tc>
          <w:tcPr>
            <w:tcW w:w="1276" w:type="dxa"/>
            <w:vAlign w:val="center"/>
          </w:tcPr>
          <w:p w14:paraId="6A9E7E3B">
            <w:pPr>
              <w:pStyle w:val="12"/>
            </w:pPr>
            <w:r>
              <w:t>≥90%</w:t>
            </w:r>
          </w:p>
        </w:tc>
        <w:tc>
          <w:tcPr>
            <w:tcW w:w="1843" w:type="dxa"/>
            <w:vAlign w:val="center"/>
          </w:tcPr>
          <w:p w14:paraId="1A9FE458">
            <w:pPr>
              <w:pStyle w:val="12"/>
            </w:pPr>
            <w:r>
              <w:t>计划要求</w:t>
            </w:r>
          </w:p>
        </w:tc>
      </w:tr>
      <w:tr w14:paraId="735F4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9DC80E"/>
        </w:tc>
        <w:tc>
          <w:tcPr>
            <w:tcW w:w="1276" w:type="dxa"/>
            <w:vAlign w:val="center"/>
          </w:tcPr>
          <w:p w14:paraId="07427D3A">
            <w:pPr>
              <w:pStyle w:val="12"/>
            </w:pPr>
            <w:r>
              <w:t>数量指标</w:t>
            </w:r>
          </w:p>
        </w:tc>
        <w:tc>
          <w:tcPr>
            <w:tcW w:w="1332" w:type="dxa"/>
            <w:vAlign w:val="center"/>
          </w:tcPr>
          <w:p w14:paraId="56019AE6">
            <w:pPr>
              <w:pStyle w:val="12"/>
            </w:pPr>
            <w:r>
              <w:t>进行医保工作业务培训</w:t>
            </w:r>
          </w:p>
        </w:tc>
        <w:tc>
          <w:tcPr>
            <w:tcW w:w="2891" w:type="dxa"/>
            <w:vAlign w:val="center"/>
          </w:tcPr>
          <w:p w14:paraId="689E4A67">
            <w:pPr>
              <w:pStyle w:val="12"/>
            </w:pPr>
            <w:r>
              <w:t>对业务的培训次数</w:t>
            </w:r>
          </w:p>
        </w:tc>
        <w:tc>
          <w:tcPr>
            <w:tcW w:w="1276" w:type="dxa"/>
            <w:vAlign w:val="center"/>
          </w:tcPr>
          <w:p w14:paraId="28AA66CB">
            <w:pPr>
              <w:pStyle w:val="12"/>
            </w:pPr>
            <w:r>
              <w:t>≥2次</w:t>
            </w:r>
          </w:p>
        </w:tc>
        <w:tc>
          <w:tcPr>
            <w:tcW w:w="1843" w:type="dxa"/>
            <w:vAlign w:val="center"/>
          </w:tcPr>
          <w:p w14:paraId="002E64D2">
            <w:pPr>
              <w:pStyle w:val="12"/>
            </w:pPr>
            <w:r>
              <w:t xml:space="preserve">计划要求 </w:t>
            </w:r>
          </w:p>
        </w:tc>
      </w:tr>
      <w:tr w14:paraId="033AD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2B76BF"/>
        </w:tc>
        <w:tc>
          <w:tcPr>
            <w:tcW w:w="1276" w:type="dxa"/>
            <w:vAlign w:val="center"/>
          </w:tcPr>
          <w:p w14:paraId="76955AEB">
            <w:pPr>
              <w:pStyle w:val="12"/>
            </w:pPr>
            <w:r>
              <w:t>质量指标</w:t>
            </w:r>
          </w:p>
        </w:tc>
        <w:tc>
          <w:tcPr>
            <w:tcW w:w="1332" w:type="dxa"/>
            <w:vAlign w:val="center"/>
          </w:tcPr>
          <w:p w14:paraId="08D4DD04">
            <w:pPr>
              <w:pStyle w:val="12"/>
            </w:pPr>
            <w:r>
              <w:t>医保信息系统正常运行率</w:t>
            </w:r>
          </w:p>
        </w:tc>
        <w:tc>
          <w:tcPr>
            <w:tcW w:w="2891" w:type="dxa"/>
            <w:vAlign w:val="center"/>
          </w:tcPr>
          <w:p w14:paraId="275A47E1">
            <w:pPr>
              <w:pStyle w:val="12"/>
            </w:pPr>
            <w:r>
              <w:t>反映医保信息的正常运行情况</w:t>
            </w:r>
          </w:p>
        </w:tc>
        <w:tc>
          <w:tcPr>
            <w:tcW w:w="1276" w:type="dxa"/>
            <w:vAlign w:val="center"/>
          </w:tcPr>
          <w:p w14:paraId="13161F00">
            <w:pPr>
              <w:pStyle w:val="12"/>
            </w:pPr>
            <w:r>
              <w:t>≥90%</w:t>
            </w:r>
          </w:p>
        </w:tc>
        <w:tc>
          <w:tcPr>
            <w:tcW w:w="1843" w:type="dxa"/>
            <w:vAlign w:val="center"/>
          </w:tcPr>
          <w:p w14:paraId="134F4BA0">
            <w:pPr>
              <w:pStyle w:val="12"/>
            </w:pPr>
            <w:r>
              <w:t xml:space="preserve">计划要求 </w:t>
            </w:r>
          </w:p>
        </w:tc>
      </w:tr>
      <w:tr w14:paraId="2E627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25D6A8"/>
        </w:tc>
        <w:tc>
          <w:tcPr>
            <w:tcW w:w="1276" w:type="dxa"/>
            <w:vAlign w:val="center"/>
          </w:tcPr>
          <w:p w14:paraId="00D4453B">
            <w:pPr>
              <w:pStyle w:val="12"/>
            </w:pPr>
            <w:r>
              <w:t>质量指标</w:t>
            </w:r>
          </w:p>
        </w:tc>
        <w:tc>
          <w:tcPr>
            <w:tcW w:w="1332" w:type="dxa"/>
            <w:vAlign w:val="center"/>
          </w:tcPr>
          <w:p w14:paraId="2662A54A">
            <w:pPr>
              <w:pStyle w:val="12"/>
            </w:pPr>
            <w:r>
              <w:t>医保信息系统重大安全事件响应时间</w:t>
            </w:r>
          </w:p>
        </w:tc>
        <w:tc>
          <w:tcPr>
            <w:tcW w:w="2891" w:type="dxa"/>
            <w:vAlign w:val="center"/>
          </w:tcPr>
          <w:p w14:paraId="7B72B9EB">
            <w:pPr>
              <w:pStyle w:val="12"/>
            </w:pPr>
            <w:r>
              <w:t>反映医保信息系统重大安全事件的响应时间</w:t>
            </w:r>
          </w:p>
        </w:tc>
        <w:tc>
          <w:tcPr>
            <w:tcW w:w="1276" w:type="dxa"/>
            <w:vAlign w:val="center"/>
          </w:tcPr>
          <w:p w14:paraId="1A91D993">
            <w:pPr>
              <w:pStyle w:val="12"/>
            </w:pPr>
            <w:r>
              <w:t>≤60分钟</w:t>
            </w:r>
          </w:p>
        </w:tc>
        <w:tc>
          <w:tcPr>
            <w:tcW w:w="1843" w:type="dxa"/>
            <w:vAlign w:val="center"/>
          </w:tcPr>
          <w:p w14:paraId="63484FEF">
            <w:pPr>
              <w:pStyle w:val="12"/>
            </w:pPr>
            <w:r>
              <w:t xml:space="preserve">计划要求 </w:t>
            </w:r>
          </w:p>
        </w:tc>
      </w:tr>
      <w:tr w14:paraId="00A14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F0D7C4"/>
        </w:tc>
        <w:tc>
          <w:tcPr>
            <w:tcW w:w="1276" w:type="dxa"/>
            <w:vAlign w:val="center"/>
          </w:tcPr>
          <w:p w14:paraId="7FBE316A">
            <w:pPr>
              <w:pStyle w:val="12"/>
            </w:pPr>
            <w:r>
              <w:t>质量指标</w:t>
            </w:r>
          </w:p>
        </w:tc>
        <w:tc>
          <w:tcPr>
            <w:tcW w:w="1332" w:type="dxa"/>
            <w:vAlign w:val="center"/>
          </w:tcPr>
          <w:p w14:paraId="10CC201E">
            <w:pPr>
              <w:pStyle w:val="12"/>
            </w:pPr>
            <w:r>
              <w:t>定点医药机构监督检查覆盖率</w:t>
            </w:r>
          </w:p>
        </w:tc>
        <w:tc>
          <w:tcPr>
            <w:tcW w:w="2891" w:type="dxa"/>
            <w:vAlign w:val="center"/>
          </w:tcPr>
          <w:p w14:paraId="0EEC22C6">
            <w:pPr>
              <w:pStyle w:val="12"/>
            </w:pPr>
            <w:r>
              <w:t>反映定点医药机构监督监督覆盖情况</w:t>
            </w:r>
          </w:p>
        </w:tc>
        <w:tc>
          <w:tcPr>
            <w:tcW w:w="1276" w:type="dxa"/>
            <w:vAlign w:val="center"/>
          </w:tcPr>
          <w:p w14:paraId="1DA64C5A">
            <w:pPr>
              <w:pStyle w:val="12"/>
            </w:pPr>
            <w:r>
              <w:t>100%</w:t>
            </w:r>
          </w:p>
        </w:tc>
        <w:tc>
          <w:tcPr>
            <w:tcW w:w="1843" w:type="dxa"/>
            <w:vAlign w:val="center"/>
          </w:tcPr>
          <w:p w14:paraId="0FE2179B">
            <w:pPr>
              <w:pStyle w:val="12"/>
            </w:pPr>
            <w:r>
              <w:t xml:space="preserve">计划要求 </w:t>
            </w:r>
          </w:p>
        </w:tc>
      </w:tr>
      <w:tr w14:paraId="0634B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0392A2"/>
        </w:tc>
        <w:tc>
          <w:tcPr>
            <w:tcW w:w="1276" w:type="dxa"/>
            <w:vAlign w:val="center"/>
          </w:tcPr>
          <w:p w14:paraId="7CBD4513">
            <w:pPr>
              <w:pStyle w:val="12"/>
            </w:pPr>
            <w:r>
              <w:t>时效指标</w:t>
            </w:r>
          </w:p>
        </w:tc>
        <w:tc>
          <w:tcPr>
            <w:tcW w:w="1332" w:type="dxa"/>
            <w:vAlign w:val="center"/>
          </w:tcPr>
          <w:p w14:paraId="35E85B33">
            <w:pPr>
              <w:pStyle w:val="12"/>
            </w:pPr>
            <w:r>
              <w:t>DRG运行时间</w:t>
            </w:r>
          </w:p>
        </w:tc>
        <w:tc>
          <w:tcPr>
            <w:tcW w:w="2891" w:type="dxa"/>
            <w:vAlign w:val="center"/>
          </w:tcPr>
          <w:p w14:paraId="21E46531">
            <w:pPr>
              <w:pStyle w:val="12"/>
            </w:pPr>
            <w:r>
              <w:t>反映DRG的运行情况</w:t>
            </w:r>
          </w:p>
        </w:tc>
        <w:tc>
          <w:tcPr>
            <w:tcW w:w="1276" w:type="dxa"/>
            <w:vAlign w:val="center"/>
          </w:tcPr>
          <w:p w14:paraId="69A27F56">
            <w:pPr>
              <w:pStyle w:val="12"/>
            </w:pPr>
            <w:r>
              <w:t>不晚于12月底</w:t>
            </w:r>
          </w:p>
        </w:tc>
        <w:tc>
          <w:tcPr>
            <w:tcW w:w="1843" w:type="dxa"/>
            <w:vAlign w:val="center"/>
          </w:tcPr>
          <w:p w14:paraId="5BF70D98">
            <w:pPr>
              <w:pStyle w:val="12"/>
            </w:pPr>
            <w:r>
              <w:t xml:space="preserve">计划要求 </w:t>
            </w:r>
          </w:p>
        </w:tc>
      </w:tr>
      <w:tr w14:paraId="274E2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23CA77"/>
        </w:tc>
        <w:tc>
          <w:tcPr>
            <w:tcW w:w="1276" w:type="dxa"/>
            <w:vAlign w:val="center"/>
          </w:tcPr>
          <w:p w14:paraId="7D855121">
            <w:pPr>
              <w:pStyle w:val="12"/>
            </w:pPr>
            <w:r>
              <w:t>时效指标</w:t>
            </w:r>
          </w:p>
        </w:tc>
        <w:tc>
          <w:tcPr>
            <w:tcW w:w="1332" w:type="dxa"/>
            <w:vAlign w:val="center"/>
          </w:tcPr>
          <w:p w14:paraId="5AA54BD3">
            <w:pPr>
              <w:pStyle w:val="12"/>
            </w:pPr>
            <w:r>
              <w:t>电子医疗凭证运行时间</w:t>
            </w:r>
          </w:p>
        </w:tc>
        <w:tc>
          <w:tcPr>
            <w:tcW w:w="2891" w:type="dxa"/>
            <w:vAlign w:val="center"/>
          </w:tcPr>
          <w:p w14:paraId="052BC670">
            <w:pPr>
              <w:pStyle w:val="12"/>
            </w:pPr>
            <w:r>
              <w:t>反映电子医疗凭证运行时间</w:t>
            </w:r>
          </w:p>
        </w:tc>
        <w:tc>
          <w:tcPr>
            <w:tcW w:w="1276" w:type="dxa"/>
            <w:vAlign w:val="center"/>
          </w:tcPr>
          <w:p w14:paraId="5DA3AA80">
            <w:pPr>
              <w:pStyle w:val="12"/>
            </w:pPr>
            <w:r>
              <w:t>不晚于12月底</w:t>
            </w:r>
          </w:p>
        </w:tc>
        <w:tc>
          <w:tcPr>
            <w:tcW w:w="1843" w:type="dxa"/>
            <w:vAlign w:val="center"/>
          </w:tcPr>
          <w:p w14:paraId="198A0FD9">
            <w:pPr>
              <w:pStyle w:val="12"/>
            </w:pPr>
            <w:r>
              <w:t xml:space="preserve">计划要求 </w:t>
            </w:r>
          </w:p>
        </w:tc>
      </w:tr>
      <w:tr w14:paraId="78535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46C4AE"/>
        </w:tc>
        <w:tc>
          <w:tcPr>
            <w:tcW w:w="1276" w:type="dxa"/>
            <w:vAlign w:val="center"/>
          </w:tcPr>
          <w:p w14:paraId="4C3D4E6D">
            <w:pPr>
              <w:pStyle w:val="12"/>
            </w:pPr>
            <w:r>
              <w:t>成本指标</w:t>
            </w:r>
          </w:p>
        </w:tc>
        <w:tc>
          <w:tcPr>
            <w:tcW w:w="1332" w:type="dxa"/>
            <w:vAlign w:val="center"/>
          </w:tcPr>
          <w:p w14:paraId="4B65DBE4">
            <w:pPr>
              <w:pStyle w:val="12"/>
            </w:pPr>
            <w:r>
              <w:t>业务预算资金使用率</w:t>
            </w:r>
          </w:p>
        </w:tc>
        <w:tc>
          <w:tcPr>
            <w:tcW w:w="2891" w:type="dxa"/>
            <w:vAlign w:val="center"/>
          </w:tcPr>
          <w:p w14:paraId="35FF4466">
            <w:pPr>
              <w:pStyle w:val="12"/>
            </w:pPr>
            <w:r>
              <w:t>反映业务预算资金使用率</w:t>
            </w:r>
          </w:p>
        </w:tc>
        <w:tc>
          <w:tcPr>
            <w:tcW w:w="1276" w:type="dxa"/>
            <w:vAlign w:val="center"/>
          </w:tcPr>
          <w:p w14:paraId="4BDC928E">
            <w:pPr>
              <w:pStyle w:val="12"/>
            </w:pPr>
            <w:r>
              <w:t>≥90%</w:t>
            </w:r>
          </w:p>
        </w:tc>
        <w:tc>
          <w:tcPr>
            <w:tcW w:w="1843" w:type="dxa"/>
            <w:vAlign w:val="center"/>
          </w:tcPr>
          <w:p w14:paraId="655FBED0">
            <w:pPr>
              <w:pStyle w:val="12"/>
            </w:pPr>
            <w:r>
              <w:t xml:space="preserve">计划要求 </w:t>
            </w:r>
          </w:p>
        </w:tc>
      </w:tr>
      <w:tr w14:paraId="00553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167BCB">
            <w:pPr>
              <w:pStyle w:val="14"/>
            </w:pPr>
            <w:r>
              <w:t>效益指标</w:t>
            </w:r>
          </w:p>
        </w:tc>
        <w:tc>
          <w:tcPr>
            <w:tcW w:w="1276" w:type="dxa"/>
            <w:vAlign w:val="center"/>
          </w:tcPr>
          <w:p w14:paraId="364A6D9D">
            <w:pPr>
              <w:pStyle w:val="12"/>
            </w:pPr>
            <w:r>
              <w:t>社会效益指标</w:t>
            </w:r>
          </w:p>
        </w:tc>
        <w:tc>
          <w:tcPr>
            <w:tcW w:w="1332" w:type="dxa"/>
            <w:vAlign w:val="center"/>
          </w:tcPr>
          <w:p w14:paraId="4B74D957">
            <w:pPr>
              <w:pStyle w:val="12"/>
            </w:pPr>
            <w:r>
              <w:t>医保中心“停摆”情况发生数</w:t>
            </w:r>
          </w:p>
        </w:tc>
        <w:tc>
          <w:tcPr>
            <w:tcW w:w="2891" w:type="dxa"/>
            <w:vAlign w:val="center"/>
          </w:tcPr>
          <w:p w14:paraId="51C94B10">
            <w:pPr>
              <w:pStyle w:val="12"/>
            </w:pPr>
            <w:r>
              <w:t>反映医保中心“停摆”情况发生情况</w:t>
            </w:r>
          </w:p>
        </w:tc>
        <w:tc>
          <w:tcPr>
            <w:tcW w:w="1276" w:type="dxa"/>
            <w:vAlign w:val="center"/>
          </w:tcPr>
          <w:p w14:paraId="04EC09C1">
            <w:pPr>
              <w:pStyle w:val="12"/>
            </w:pPr>
            <w:r>
              <w:t>≤1次</w:t>
            </w:r>
          </w:p>
        </w:tc>
        <w:tc>
          <w:tcPr>
            <w:tcW w:w="1843" w:type="dxa"/>
            <w:vAlign w:val="center"/>
          </w:tcPr>
          <w:p w14:paraId="2EAC7287">
            <w:pPr>
              <w:pStyle w:val="12"/>
            </w:pPr>
            <w:r>
              <w:t xml:space="preserve">计划要求 </w:t>
            </w:r>
          </w:p>
        </w:tc>
      </w:tr>
      <w:tr w14:paraId="77174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C43D2A"/>
        </w:tc>
        <w:tc>
          <w:tcPr>
            <w:tcW w:w="1276" w:type="dxa"/>
            <w:vAlign w:val="center"/>
          </w:tcPr>
          <w:p w14:paraId="3E802C8E">
            <w:pPr>
              <w:pStyle w:val="12"/>
            </w:pPr>
            <w:r>
              <w:t>社会效益指标</w:t>
            </w:r>
          </w:p>
        </w:tc>
        <w:tc>
          <w:tcPr>
            <w:tcW w:w="1332" w:type="dxa"/>
            <w:vAlign w:val="center"/>
          </w:tcPr>
          <w:p w14:paraId="6AE2D175">
            <w:pPr>
              <w:pStyle w:val="12"/>
            </w:pPr>
            <w:r>
              <w:t>跨省异地就医直接结算率</w:t>
            </w:r>
          </w:p>
        </w:tc>
        <w:tc>
          <w:tcPr>
            <w:tcW w:w="2891" w:type="dxa"/>
            <w:vAlign w:val="center"/>
          </w:tcPr>
          <w:p w14:paraId="676F2B14">
            <w:pPr>
              <w:pStyle w:val="12"/>
            </w:pPr>
            <w:r>
              <w:t>反映跨省异地就医直接结算情况</w:t>
            </w:r>
          </w:p>
        </w:tc>
        <w:tc>
          <w:tcPr>
            <w:tcW w:w="1276" w:type="dxa"/>
            <w:vAlign w:val="center"/>
          </w:tcPr>
          <w:p w14:paraId="4DB3EAFA">
            <w:pPr>
              <w:pStyle w:val="12"/>
            </w:pPr>
            <w:r>
              <w:t>≥80%</w:t>
            </w:r>
          </w:p>
        </w:tc>
        <w:tc>
          <w:tcPr>
            <w:tcW w:w="1843" w:type="dxa"/>
            <w:vAlign w:val="center"/>
          </w:tcPr>
          <w:p w14:paraId="53BB4443">
            <w:pPr>
              <w:pStyle w:val="12"/>
            </w:pPr>
            <w:r>
              <w:t xml:space="preserve">计划要求 </w:t>
            </w:r>
          </w:p>
        </w:tc>
      </w:tr>
      <w:tr w14:paraId="4AC12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C0B50D">
            <w:pPr>
              <w:pStyle w:val="14"/>
            </w:pPr>
            <w:r>
              <w:t>满意度指标</w:t>
            </w:r>
          </w:p>
        </w:tc>
        <w:tc>
          <w:tcPr>
            <w:tcW w:w="1276" w:type="dxa"/>
            <w:vAlign w:val="center"/>
          </w:tcPr>
          <w:p w14:paraId="5C4D2A1F">
            <w:pPr>
              <w:pStyle w:val="12"/>
            </w:pPr>
            <w:r>
              <w:t>服务对象满意度指标</w:t>
            </w:r>
          </w:p>
        </w:tc>
        <w:tc>
          <w:tcPr>
            <w:tcW w:w="1332" w:type="dxa"/>
            <w:vAlign w:val="center"/>
          </w:tcPr>
          <w:p w14:paraId="0EFDB582">
            <w:pPr>
              <w:pStyle w:val="12"/>
            </w:pPr>
            <w:r>
              <w:t>参保人员对医保服务 的满意度</w:t>
            </w:r>
          </w:p>
        </w:tc>
        <w:tc>
          <w:tcPr>
            <w:tcW w:w="2891" w:type="dxa"/>
            <w:vAlign w:val="center"/>
          </w:tcPr>
          <w:p w14:paraId="26C57A96">
            <w:pPr>
              <w:pStyle w:val="12"/>
            </w:pPr>
            <w:r>
              <w:t>反映参保人员对医保服务的满意度</w:t>
            </w:r>
          </w:p>
        </w:tc>
        <w:tc>
          <w:tcPr>
            <w:tcW w:w="1276" w:type="dxa"/>
            <w:vAlign w:val="center"/>
          </w:tcPr>
          <w:p w14:paraId="32792AC6">
            <w:pPr>
              <w:pStyle w:val="12"/>
            </w:pPr>
            <w:r>
              <w:t>≥80%</w:t>
            </w:r>
          </w:p>
        </w:tc>
        <w:tc>
          <w:tcPr>
            <w:tcW w:w="1843" w:type="dxa"/>
            <w:vAlign w:val="center"/>
          </w:tcPr>
          <w:p w14:paraId="3B52DFB5">
            <w:pPr>
              <w:pStyle w:val="12"/>
            </w:pPr>
            <w:r>
              <w:t xml:space="preserve">计划要求 </w:t>
            </w:r>
          </w:p>
        </w:tc>
      </w:tr>
    </w:tbl>
    <w:p w14:paraId="62FD27D3">
      <w:pPr>
        <w:sectPr>
          <w:pgSz w:w="11900" w:h="16840"/>
          <w:pgMar w:top="1984" w:right="1304" w:bottom="1134" w:left="1304" w:header="720" w:footer="720" w:gutter="0"/>
          <w:cols w:space="720" w:num="1"/>
        </w:sectPr>
      </w:pPr>
    </w:p>
    <w:p w14:paraId="364D8E3E">
      <w:pPr>
        <w:jc w:val="center"/>
      </w:pPr>
      <w:r>
        <w:rPr>
          <w:rFonts w:ascii="方正仿宋_GBK" w:hAnsi="方正仿宋_GBK" w:eastAsia="方正仿宋_GBK" w:cs="方正仿宋_GBK"/>
          <w:color w:val="000000"/>
          <w:sz w:val="28"/>
        </w:rPr>
        <w:t xml:space="preserve"> </w:t>
      </w:r>
    </w:p>
    <w:p w14:paraId="704B831B">
      <w:pPr>
        <w:ind w:firstLine="560"/>
        <w:outlineLvl w:val="3"/>
      </w:pPr>
      <w:bookmarkStart w:id="6" w:name="_Toc_4_4_0000000007"/>
      <w:r>
        <w:rPr>
          <w:rFonts w:ascii="方正仿宋_GBK" w:hAnsi="方正仿宋_GBK" w:eastAsia="方正仿宋_GBK" w:cs="方正仿宋_GBK"/>
          <w:color w:val="000000"/>
          <w:sz w:val="28"/>
        </w:rPr>
        <w:t>4.退役军人专岗人员提高待遇资金绩效目标表</w:t>
      </w:r>
      <w:bookmarkEnd w:id="6"/>
    </w:p>
    <w:tbl>
      <w:tblPr>
        <w:tblStyle w:val="5"/>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6270A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E3E7A6E">
            <w:pPr>
              <w:pStyle w:val="11"/>
            </w:pPr>
            <w:r>
              <w:t>450001保定市徐水区医疗保障局本级</w:t>
            </w:r>
          </w:p>
        </w:tc>
        <w:tc>
          <w:tcPr>
            <w:tcW w:w="1843" w:type="dxa"/>
            <w:tcBorders>
              <w:top w:val="single" w:color="FFFFFF" w:sz="6" w:space="0"/>
              <w:left w:val="single" w:color="FFFFFF" w:sz="6" w:space="0"/>
              <w:right w:val="single" w:color="FFFFFF" w:sz="6" w:space="0"/>
            </w:tcBorders>
            <w:vAlign w:val="center"/>
          </w:tcPr>
          <w:p w14:paraId="4D9DA049">
            <w:pPr>
              <w:pStyle w:val="10"/>
            </w:pPr>
            <w:r>
              <w:rPr>
                <w:rFonts w:hint="eastAsia"/>
                <w:lang w:eastAsia="zh-CN"/>
              </w:rPr>
              <w:t>部门</w:t>
            </w:r>
            <w:r>
              <w:t>：万元</w:t>
            </w:r>
          </w:p>
        </w:tc>
      </w:tr>
      <w:tr w14:paraId="26EE61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065666">
            <w:pPr>
              <w:pStyle w:val="13"/>
            </w:pPr>
            <w:r>
              <w:t>项目编码</w:t>
            </w:r>
          </w:p>
        </w:tc>
        <w:tc>
          <w:tcPr>
            <w:tcW w:w="2608" w:type="dxa"/>
            <w:gridSpan w:val="2"/>
            <w:vAlign w:val="center"/>
          </w:tcPr>
          <w:p w14:paraId="2DC7F124">
            <w:pPr>
              <w:pStyle w:val="12"/>
            </w:pPr>
            <w:r>
              <w:t>13062522P004566103571</w:t>
            </w:r>
          </w:p>
        </w:tc>
        <w:tc>
          <w:tcPr>
            <w:tcW w:w="1587" w:type="dxa"/>
            <w:vAlign w:val="center"/>
          </w:tcPr>
          <w:p w14:paraId="5C8F4A8F">
            <w:pPr>
              <w:pStyle w:val="13"/>
            </w:pPr>
            <w:r>
              <w:t>项目名称</w:t>
            </w:r>
          </w:p>
        </w:tc>
        <w:tc>
          <w:tcPr>
            <w:tcW w:w="4423" w:type="dxa"/>
            <w:gridSpan w:val="3"/>
            <w:vAlign w:val="center"/>
          </w:tcPr>
          <w:p w14:paraId="5415FA1C">
            <w:pPr>
              <w:pStyle w:val="12"/>
            </w:pPr>
            <w:r>
              <w:t>退役军人专岗人员提高待遇资金</w:t>
            </w:r>
          </w:p>
        </w:tc>
      </w:tr>
      <w:tr w14:paraId="7E9DAE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3BA925">
            <w:pPr>
              <w:pStyle w:val="13"/>
            </w:pPr>
            <w:r>
              <w:t>预算规模及资金用途</w:t>
            </w:r>
          </w:p>
        </w:tc>
        <w:tc>
          <w:tcPr>
            <w:tcW w:w="1276" w:type="dxa"/>
            <w:vAlign w:val="center"/>
          </w:tcPr>
          <w:p w14:paraId="0BA77788">
            <w:pPr>
              <w:pStyle w:val="13"/>
            </w:pPr>
            <w:r>
              <w:t>预算数</w:t>
            </w:r>
          </w:p>
        </w:tc>
        <w:tc>
          <w:tcPr>
            <w:tcW w:w="1332" w:type="dxa"/>
            <w:vAlign w:val="center"/>
          </w:tcPr>
          <w:p w14:paraId="607B382A">
            <w:pPr>
              <w:pStyle w:val="12"/>
            </w:pPr>
            <w:r>
              <w:t>0.36</w:t>
            </w:r>
          </w:p>
        </w:tc>
        <w:tc>
          <w:tcPr>
            <w:tcW w:w="1587" w:type="dxa"/>
            <w:vAlign w:val="center"/>
          </w:tcPr>
          <w:p w14:paraId="7501EBBD">
            <w:pPr>
              <w:pStyle w:val="13"/>
            </w:pPr>
            <w:r>
              <w:t>其中：财政    资金</w:t>
            </w:r>
          </w:p>
        </w:tc>
        <w:tc>
          <w:tcPr>
            <w:tcW w:w="1304" w:type="dxa"/>
            <w:vAlign w:val="center"/>
          </w:tcPr>
          <w:p w14:paraId="1B8D31FA">
            <w:pPr>
              <w:pStyle w:val="12"/>
            </w:pPr>
            <w:r>
              <w:t>0.36</w:t>
            </w:r>
          </w:p>
        </w:tc>
        <w:tc>
          <w:tcPr>
            <w:tcW w:w="1276" w:type="dxa"/>
            <w:vAlign w:val="center"/>
          </w:tcPr>
          <w:p w14:paraId="69BD71A0">
            <w:pPr>
              <w:pStyle w:val="13"/>
            </w:pPr>
            <w:r>
              <w:t>其他资金</w:t>
            </w:r>
          </w:p>
        </w:tc>
        <w:tc>
          <w:tcPr>
            <w:tcW w:w="1843" w:type="dxa"/>
            <w:vAlign w:val="center"/>
          </w:tcPr>
          <w:p w14:paraId="32AD75BA">
            <w:pPr>
              <w:pStyle w:val="12"/>
            </w:pPr>
            <w:r>
              <w:t xml:space="preserve"> </w:t>
            </w:r>
          </w:p>
        </w:tc>
      </w:tr>
      <w:tr w14:paraId="5D9483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F78E2A"/>
        </w:tc>
        <w:tc>
          <w:tcPr>
            <w:tcW w:w="8618" w:type="dxa"/>
            <w:gridSpan w:val="6"/>
            <w:vAlign w:val="center"/>
          </w:tcPr>
          <w:p w14:paraId="1C81E145">
            <w:pPr>
              <w:pStyle w:val="12"/>
            </w:pPr>
            <w:r>
              <w:t>确保全区稳定，保障退役军人专岗人员更好发挥作用。</w:t>
            </w:r>
            <w:r>
              <w:tab/>
            </w:r>
            <w:r>
              <w:tab/>
            </w:r>
            <w:r>
              <w:tab/>
            </w:r>
            <w:r>
              <w:tab/>
            </w:r>
            <w:r>
              <w:tab/>
            </w:r>
            <w:r>
              <w:tab/>
            </w:r>
          </w:p>
          <w:p w14:paraId="10B3AEB5">
            <w:pPr>
              <w:pStyle w:val="12"/>
            </w:pPr>
          </w:p>
        </w:tc>
      </w:tr>
      <w:tr w14:paraId="59134F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512021">
            <w:pPr>
              <w:pStyle w:val="13"/>
            </w:pPr>
            <w:r>
              <w:t>资金支出计划（%）</w:t>
            </w:r>
          </w:p>
        </w:tc>
        <w:tc>
          <w:tcPr>
            <w:tcW w:w="2608" w:type="dxa"/>
            <w:gridSpan w:val="2"/>
            <w:vAlign w:val="center"/>
          </w:tcPr>
          <w:p w14:paraId="7EE26BE4">
            <w:pPr>
              <w:pStyle w:val="13"/>
            </w:pPr>
            <w:r>
              <w:t>3月底</w:t>
            </w:r>
          </w:p>
        </w:tc>
        <w:tc>
          <w:tcPr>
            <w:tcW w:w="1587" w:type="dxa"/>
            <w:vAlign w:val="center"/>
          </w:tcPr>
          <w:p w14:paraId="0AD21764">
            <w:pPr>
              <w:pStyle w:val="13"/>
            </w:pPr>
            <w:r>
              <w:t>6月底</w:t>
            </w:r>
          </w:p>
        </w:tc>
        <w:tc>
          <w:tcPr>
            <w:tcW w:w="1304" w:type="dxa"/>
            <w:vAlign w:val="center"/>
          </w:tcPr>
          <w:p w14:paraId="34EAB758">
            <w:pPr>
              <w:pStyle w:val="13"/>
            </w:pPr>
            <w:r>
              <w:t>10月底</w:t>
            </w:r>
          </w:p>
        </w:tc>
        <w:tc>
          <w:tcPr>
            <w:tcW w:w="3119" w:type="dxa"/>
            <w:gridSpan w:val="2"/>
            <w:vAlign w:val="center"/>
          </w:tcPr>
          <w:p w14:paraId="0F3F73C0">
            <w:pPr>
              <w:pStyle w:val="13"/>
            </w:pPr>
            <w:r>
              <w:t>12月底</w:t>
            </w:r>
          </w:p>
        </w:tc>
      </w:tr>
      <w:tr w14:paraId="2E7DE9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E4D1BE"/>
        </w:tc>
        <w:tc>
          <w:tcPr>
            <w:tcW w:w="2608" w:type="dxa"/>
            <w:gridSpan w:val="2"/>
            <w:vAlign w:val="center"/>
          </w:tcPr>
          <w:p w14:paraId="30890146">
            <w:pPr>
              <w:pStyle w:val="14"/>
            </w:pPr>
            <w:r>
              <w:t xml:space="preserve"> 25%</w:t>
            </w:r>
          </w:p>
        </w:tc>
        <w:tc>
          <w:tcPr>
            <w:tcW w:w="1587" w:type="dxa"/>
            <w:vAlign w:val="center"/>
          </w:tcPr>
          <w:p w14:paraId="6356C314">
            <w:pPr>
              <w:pStyle w:val="14"/>
            </w:pPr>
            <w:r>
              <w:t xml:space="preserve"> 50%</w:t>
            </w:r>
          </w:p>
        </w:tc>
        <w:tc>
          <w:tcPr>
            <w:tcW w:w="1304" w:type="dxa"/>
            <w:vAlign w:val="center"/>
          </w:tcPr>
          <w:p w14:paraId="3F2ED3C2">
            <w:pPr>
              <w:pStyle w:val="14"/>
            </w:pPr>
            <w:r>
              <w:t>75%</w:t>
            </w:r>
          </w:p>
        </w:tc>
        <w:tc>
          <w:tcPr>
            <w:tcW w:w="3119" w:type="dxa"/>
            <w:gridSpan w:val="2"/>
            <w:vAlign w:val="center"/>
          </w:tcPr>
          <w:p w14:paraId="3F737042">
            <w:pPr>
              <w:pStyle w:val="14"/>
            </w:pPr>
            <w:r>
              <w:t>100%</w:t>
            </w:r>
          </w:p>
        </w:tc>
      </w:tr>
      <w:tr w14:paraId="462EA0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14A246">
            <w:pPr>
              <w:pStyle w:val="13"/>
            </w:pPr>
            <w:r>
              <w:t>绩效目标</w:t>
            </w:r>
          </w:p>
        </w:tc>
        <w:tc>
          <w:tcPr>
            <w:tcW w:w="8618" w:type="dxa"/>
            <w:gridSpan w:val="6"/>
            <w:vAlign w:val="center"/>
          </w:tcPr>
          <w:p w14:paraId="2497F3EE">
            <w:pPr>
              <w:pStyle w:val="12"/>
            </w:pPr>
            <w:r>
              <w:t>1.确保全区稳定，保障退役军人专岗人员更好发挥作用。</w:t>
            </w:r>
          </w:p>
          <w:p w14:paraId="0D9FC8C8">
            <w:pPr>
              <w:pStyle w:val="12"/>
            </w:pPr>
            <w:r>
              <w:t>2.按月支出，3月份支出25%，6月份支出50%，9月份支出75%，12月份支出100%。</w:t>
            </w:r>
          </w:p>
        </w:tc>
      </w:tr>
    </w:tbl>
    <w:p w14:paraId="757EDCC5">
      <w:pPr>
        <w:spacing w:line="2" w:lineRule="exact"/>
        <w:jc w:val="center"/>
      </w:pPr>
      <w:r>
        <w:rPr>
          <w:rFonts w:ascii="方正书宋_GBK" w:hAnsi="方正书宋_GBK" w:eastAsia="方正书宋_GBK" w:cs="方正书宋_GBK"/>
          <w:color w:val="000000"/>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82E2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29823B">
            <w:pPr>
              <w:pStyle w:val="13"/>
            </w:pPr>
            <w:r>
              <w:t>一级指标</w:t>
            </w:r>
          </w:p>
        </w:tc>
        <w:tc>
          <w:tcPr>
            <w:tcW w:w="1276" w:type="dxa"/>
            <w:vAlign w:val="center"/>
          </w:tcPr>
          <w:p w14:paraId="0801EF00">
            <w:pPr>
              <w:pStyle w:val="13"/>
            </w:pPr>
            <w:r>
              <w:t>二级指标</w:t>
            </w:r>
          </w:p>
        </w:tc>
        <w:tc>
          <w:tcPr>
            <w:tcW w:w="1332" w:type="dxa"/>
            <w:vAlign w:val="center"/>
          </w:tcPr>
          <w:p w14:paraId="68778F3E">
            <w:pPr>
              <w:pStyle w:val="13"/>
            </w:pPr>
            <w:r>
              <w:t>三级指标</w:t>
            </w:r>
          </w:p>
        </w:tc>
        <w:tc>
          <w:tcPr>
            <w:tcW w:w="2891" w:type="dxa"/>
            <w:vAlign w:val="center"/>
          </w:tcPr>
          <w:p w14:paraId="64EDAC94">
            <w:pPr>
              <w:pStyle w:val="13"/>
            </w:pPr>
            <w:r>
              <w:t>绩效指标描述</w:t>
            </w:r>
          </w:p>
        </w:tc>
        <w:tc>
          <w:tcPr>
            <w:tcW w:w="1276" w:type="dxa"/>
            <w:vAlign w:val="center"/>
          </w:tcPr>
          <w:p w14:paraId="522F5324">
            <w:pPr>
              <w:pStyle w:val="13"/>
            </w:pPr>
            <w:r>
              <w:t>指标值</w:t>
            </w:r>
          </w:p>
        </w:tc>
        <w:tc>
          <w:tcPr>
            <w:tcW w:w="1843" w:type="dxa"/>
            <w:vAlign w:val="center"/>
          </w:tcPr>
          <w:p w14:paraId="58B311A7">
            <w:pPr>
              <w:pStyle w:val="13"/>
            </w:pPr>
            <w:r>
              <w:t>指标值确定依据</w:t>
            </w:r>
          </w:p>
        </w:tc>
      </w:tr>
      <w:tr w14:paraId="6E3F6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18085A">
            <w:pPr>
              <w:pStyle w:val="14"/>
            </w:pPr>
            <w:r>
              <w:t>产出指标</w:t>
            </w:r>
          </w:p>
        </w:tc>
        <w:tc>
          <w:tcPr>
            <w:tcW w:w="1276" w:type="dxa"/>
            <w:vAlign w:val="center"/>
          </w:tcPr>
          <w:p w14:paraId="4EE72755">
            <w:pPr>
              <w:pStyle w:val="12"/>
            </w:pPr>
            <w:r>
              <w:t>数量指标</w:t>
            </w:r>
          </w:p>
        </w:tc>
        <w:tc>
          <w:tcPr>
            <w:tcW w:w="1332" w:type="dxa"/>
            <w:vAlign w:val="center"/>
          </w:tcPr>
          <w:p w14:paraId="19606691">
            <w:pPr>
              <w:pStyle w:val="12"/>
            </w:pPr>
            <w:r>
              <w:t>专岗人员人数</w:t>
            </w:r>
          </w:p>
        </w:tc>
        <w:tc>
          <w:tcPr>
            <w:tcW w:w="2891" w:type="dxa"/>
            <w:vAlign w:val="center"/>
          </w:tcPr>
          <w:p w14:paraId="44D2E7E9">
            <w:pPr>
              <w:pStyle w:val="12"/>
            </w:pPr>
            <w:r>
              <w:t>专岗人员人数</w:t>
            </w:r>
          </w:p>
        </w:tc>
        <w:tc>
          <w:tcPr>
            <w:tcW w:w="1276" w:type="dxa"/>
            <w:vAlign w:val="center"/>
          </w:tcPr>
          <w:p w14:paraId="3A2C7890">
            <w:pPr>
              <w:pStyle w:val="12"/>
            </w:pPr>
            <w:r>
              <w:t>1人</w:t>
            </w:r>
          </w:p>
        </w:tc>
        <w:tc>
          <w:tcPr>
            <w:tcW w:w="1843" w:type="dxa"/>
            <w:vAlign w:val="center"/>
          </w:tcPr>
          <w:p w14:paraId="5DE2472D">
            <w:pPr>
              <w:pStyle w:val="12"/>
            </w:pPr>
            <w:r>
              <w:t>2021年11月份人数</w:t>
            </w:r>
          </w:p>
        </w:tc>
      </w:tr>
      <w:tr w14:paraId="69F37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FBC912"/>
        </w:tc>
        <w:tc>
          <w:tcPr>
            <w:tcW w:w="1276" w:type="dxa"/>
            <w:vAlign w:val="center"/>
          </w:tcPr>
          <w:p w14:paraId="55CC4B69">
            <w:pPr>
              <w:pStyle w:val="12"/>
            </w:pPr>
            <w:r>
              <w:t>质量指标</w:t>
            </w:r>
          </w:p>
        </w:tc>
        <w:tc>
          <w:tcPr>
            <w:tcW w:w="1332" w:type="dxa"/>
            <w:vAlign w:val="center"/>
          </w:tcPr>
          <w:p w14:paraId="34B72367">
            <w:pPr>
              <w:pStyle w:val="12"/>
            </w:pPr>
            <w:r>
              <w:t>补贴发放足额率</w:t>
            </w:r>
          </w:p>
        </w:tc>
        <w:tc>
          <w:tcPr>
            <w:tcW w:w="2891" w:type="dxa"/>
            <w:vAlign w:val="center"/>
          </w:tcPr>
          <w:p w14:paraId="0BCE0C71">
            <w:pPr>
              <w:pStyle w:val="12"/>
            </w:pPr>
            <w:r>
              <w:t>足额发放补贴人数占全部人数比例</w:t>
            </w:r>
          </w:p>
        </w:tc>
        <w:tc>
          <w:tcPr>
            <w:tcW w:w="1276" w:type="dxa"/>
            <w:vAlign w:val="center"/>
          </w:tcPr>
          <w:p w14:paraId="63980173">
            <w:pPr>
              <w:pStyle w:val="12"/>
            </w:pPr>
            <w:r>
              <w:t>100%</w:t>
            </w:r>
          </w:p>
        </w:tc>
        <w:tc>
          <w:tcPr>
            <w:tcW w:w="1843" w:type="dxa"/>
            <w:vAlign w:val="center"/>
          </w:tcPr>
          <w:p w14:paraId="0AADBF80">
            <w:pPr>
              <w:pStyle w:val="12"/>
            </w:pPr>
            <w:r>
              <w:t>计划标准</w:t>
            </w:r>
          </w:p>
        </w:tc>
      </w:tr>
      <w:tr w14:paraId="11E57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9A2329"/>
        </w:tc>
        <w:tc>
          <w:tcPr>
            <w:tcW w:w="1276" w:type="dxa"/>
            <w:vAlign w:val="center"/>
          </w:tcPr>
          <w:p w14:paraId="61B1C1F1">
            <w:pPr>
              <w:pStyle w:val="12"/>
            </w:pPr>
            <w:r>
              <w:t>时效指标</w:t>
            </w:r>
          </w:p>
        </w:tc>
        <w:tc>
          <w:tcPr>
            <w:tcW w:w="1332" w:type="dxa"/>
            <w:vAlign w:val="center"/>
          </w:tcPr>
          <w:p w14:paraId="783D30B5">
            <w:pPr>
              <w:pStyle w:val="12"/>
            </w:pPr>
            <w:r>
              <w:t>资金及时发放率</w:t>
            </w:r>
          </w:p>
        </w:tc>
        <w:tc>
          <w:tcPr>
            <w:tcW w:w="2891" w:type="dxa"/>
            <w:vAlign w:val="center"/>
          </w:tcPr>
          <w:p w14:paraId="02C4E26A">
            <w:pPr>
              <w:pStyle w:val="12"/>
            </w:pPr>
            <w:r>
              <w:t>该笔资金投入后是否能够按照规定时间发放到位</w:t>
            </w:r>
          </w:p>
        </w:tc>
        <w:tc>
          <w:tcPr>
            <w:tcW w:w="1276" w:type="dxa"/>
            <w:vAlign w:val="center"/>
          </w:tcPr>
          <w:p w14:paraId="049EE57C">
            <w:pPr>
              <w:pStyle w:val="12"/>
            </w:pPr>
            <w:r>
              <w:t>100%</w:t>
            </w:r>
          </w:p>
        </w:tc>
        <w:tc>
          <w:tcPr>
            <w:tcW w:w="1843" w:type="dxa"/>
            <w:vAlign w:val="center"/>
          </w:tcPr>
          <w:p w14:paraId="73003E18">
            <w:pPr>
              <w:pStyle w:val="12"/>
            </w:pPr>
            <w:r>
              <w:t>计划标准</w:t>
            </w:r>
          </w:p>
        </w:tc>
      </w:tr>
      <w:tr w14:paraId="451A1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37C9F5"/>
        </w:tc>
        <w:tc>
          <w:tcPr>
            <w:tcW w:w="1276" w:type="dxa"/>
            <w:vAlign w:val="center"/>
          </w:tcPr>
          <w:p w14:paraId="3361DE90">
            <w:pPr>
              <w:pStyle w:val="12"/>
            </w:pPr>
            <w:r>
              <w:t>成本指标</w:t>
            </w:r>
          </w:p>
        </w:tc>
        <w:tc>
          <w:tcPr>
            <w:tcW w:w="1332" w:type="dxa"/>
            <w:vAlign w:val="center"/>
          </w:tcPr>
          <w:p w14:paraId="6B646984">
            <w:pPr>
              <w:pStyle w:val="12"/>
            </w:pPr>
            <w:r>
              <w:t>项目支出金额</w:t>
            </w:r>
          </w:p>
        </w:tc>
        <w:tc>
          <w:tcPr>
            <w:tcW w:w="2891" w:type="dxa"/>
            <w:vAlign w:val="center"/>
          </w:tcPr>
          <w:p w14:paraId="5CEDAFC0">
            <w:pPr>
              <w:pStyle w:val="12"/>
            </w:pPr>
            <w:r>
              <w:t>在预算金额内支付</w:t>
            </w:r>
          </w:p>
        </w:tc>
        <w:tc>
          <w:tcPr>
            <w:tcW w:w="1276" w:type="dxa"/>
            <w:vAlign w:val="center"/>
          </w:tcPr>
          <w:p w14:paraId="6E6DDF6A">
            <w:pPr>
              <w:pStyle w:val="12"/>
            </w:pPr>
            <w:r>
              <w:t>≤0.36万元</w:t>
            </w:r>
          </w:p>
        </w:tc>
        <w:tc>
          <w:tcPr>
            <w:tcW w:w="1843" w:type="dxa"/>
            <w:vAlign w:val="center"/>
          </w:tcPr>
          <w:p w14:paraId="1AA10259">
            <w:pPr>
              <w:pStyle w:val="12"/>
            </w:pPr>
            <w:r>
              <w:t>计划标准</w:t>
            </w:r>
          </w:p>
        </w:tc>
      </w:tr>
      <w:tr w14:paraId="0715C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6D21A4">
            <w:pPr>
              <w:pStyle w:val="14"/>
            </w:pPr>
            <w:r>
              <w:t>效益指标</w:t>
            </w:r>
          </w:p>
        </w:tc>
        <w:tc>
          <w:tcPr>
            <w:tcW w:w="1276" w:type="dxa"/>
            <w:vAlign w:val="center"/>
          </w:tcPr>
          <w:p w14:paraId="426FC54F">
            <w:pPr>
              <w:pStyle w:val="12"/>
            </w:pPr>
            <w:r>
              <w:t>社会效益指标</w:t>
            </w:r>
          </w:p>
        </w:tc>
        <w:tc>
          <w:tcPr>
            <w:tcW w:w="1332" w:type="dxa"/>
            <w:vAlign w:val="center"/>
          </w:tcPr>
          <w:p w14:paraId="6215794D">
            <w:pPr>
              <w:pStyle w:val="12"/>
            </w:pPr>
            <w:r>
              <w:t>拥军优属保障率</w:t>
            </w:r>
          </w:p>
        </w:tc>
        <w:tc>
          <w:tcPr>
            <w:tcW w:w="2891" w:type="dxa"/>
            <w:vAlign w:val="center"/>
          </w:tcPr>
          <w:p w14:paraId="63ED037A">
            <w:pPr>
              <w:pStyle w:val="12"/>
            </w:pPr>
            <w:r>
              <w:t>未发生相关上访的比率</w:t>
            </w:r>
          </w:p>
        </w:tc>
        <w:tc>
          <w:tcPr>
            <w:tcW w:w="1276" w:type="dxa"/>
            <w:vAlign w:val="center"/>
          </w:tcPr>
          <w:p w14:paraId="65DD2222">
            <w:pPr>
              <w:pStyle w:val="12"/>
            </w:pPr>
            <w:r>
              <w:t>100%</w:t>
            </w:r>
          </w:p>
        </w:tc>
        <w:tc>
          <w:tcPr>
            <w:tcW w:w="1843" w:type="dxa"/>
            <w:vAlign w:val="center"/>
          </w:tcPr>
          <w:p w14:paraId="1293FCD7">
            <w:pPr>
              <w:pStyle w:val="12"/>
            </w:pPr>
            <w:r>
              <w:t>计划标准</w:t>
            </w:r>
          </w:p>
        </w:tc>
      </w:tr>
      <w:tr w14:paraId="64C2B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3D19D7">
            <w:pPr>
              <w:pStyle w:val="14"/>
            </w:pPr>
            <w:r>
              <w:t>满意度指标</w:t>
            </w:r>
          </w:p>
        </w:tc>
        <w:tc>
          <w:tcPr>
            <w:tcW w:w="1276" w:type="dxa"/>
            <w:vAlign w:val="center"/>
          </w:tcPr>
          <w:p w14:paraId="12632B07">
            <w:pPr>
              <w:pStyle w:val="12"/>
            </w:pPr>
            <w:r>
              <w:t>服务对象满意度指标</w:t>
            </w:r>
          </w:p>
        </w:tc>
        <w:tc>
          <w:tcPr>
            <w:tcW w:w="1332" w:type="dxa"/>
            <w:vAlign w:val="center"/>
          </w:tcPr>
          <w:p w14:paraId="10C71323">
            <w:pPr>
              <w:pStyle w:val="12"/>
            </w:pPr>
            <w:r>
              <w:t>退役军人专岗人员满意度</w:t>
            </w:r>
          </w:p>
        </w:tc>
        <w:tc>
          <w:tcPr>
            <w:tcW w:w="2891" w:type="dxa"/>
            <w:vAlign w:val="center"/>
          </w:tcPr>
          <w:p w14:paraId="5A9B9DD4">
            <w:pPr>
              <w:pStyle w:val="12"/>
            </w:pPr>
            <w:r>
              <w:t>项目相关的退役军人专岗人员满意度</w:t>
            </w:r>
          </w:p>
        </w:tc>
        <w:tc>
          <w:tcPr>
            <w:tcW w:w="1276" w:type="dxa"/>
            <w:vAlign w:val="center"/>
          </w:tcPr>
          <w:p w14:paraId="2164C972">
            <w:pPr>
              <w:pStyle w:val="12"/>
            </w:pPr>
            <w:r>
              <w:t>≥85%</w:t>
            </w:r>
          </w:p>
        </w:tc>
        <w:tc>
          <w:tcPr>
            <w:tcW w:w="1843" w:type="dxa"/>
            <w:vAlign w:val="center"/>
          </w:tcPr>
          <w:p w14:paraId="2EBC41E9">
            <w:pPr>
              <w:pStyle w:val="12"/>
            </w:pPr>
            <w:r>
              <w:t>计划标准</w:t>
            </w:r>
          </w:p>
        </w:tc>
      </w:tr>
    </w:tbl>
    <w:p w14:paraId="63DC78DC">
      <w:pPr>
        <w:sectPr>
          <w:pgSz w:w="11900" w:h="16840"/>
          <w:pgMar w:top="1984" w:right="1304" w:bottom="1134" w:left="1304" w:header="720" w:footer="720" w:gutter="0"/>
          <w:cols w:space="720" w:num="1"/>
        </w:sectPr>
      </w:pPr>
    </w:p>
    <w:p w14:paraId="45442946">
      <w:pPr>
        <w:jc w:val="center"/>
      </w:pPr>
      <w:r>
        <w:rPr>
          <w:rFonts w:ascii="方正仿宋_GBK" w:hAnsi="方正仿宋_GBK" w:eastAsia="方正仿宋_GBK" w:cs="方正仿宋_GBK"/>
          <w:color w:val="000000"/>
          <w:sz w:val="28"/>
        </w:rPr>
        <w:t xml:space="preserve"> </w:t>
      </w:r>
    </w:p>
    <w:p w14:paraId="73403062">
      <w:pPr>
        <w:ind w:firstLine="560"/>
        <w:outlineLvl w:val="3"/>
      </w:pPr>
      <w:bookmarkStart w:id="7" w:name="_Toc_4_4_0000000008"/>
      <w:r>
        <w:rPr>
          <w:rFonts w:ascii="方正仿宋_GBK" w:hAnsi="方正仿宋_GBK" w:eastAsia="方正仿宋_GBK" w:cs="方正仿宋_GBK"/>
          <w:color w:val="000000"/>
          <w:sz w:val="28"/>
        </w:rPr>
        <w:t>5.医保基金监管核查专项资金（含专家费）绩效目标表</w:t>
      </w:r>
      <w:bookmarkEnd w:id="7"/>
    </w:p>
    <w:tbl>
      <w:tblPr>
        <w:tblStyle w:val="5"/>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10F56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31C22CD">
            <w:pPr>
              <w:pStyle w:val="11"/>
            </w:pPr>
            <w:r>
              <w:t>450001保定市徐水区医疗保障局本级</w:t>
            </w:r>
          </w:p>
        </w:tc>
        <w:tc>
          <w:tcPr>
            <w:tcW w:w="1843" w:type="dxa"/>
            <w:tcBorders>
              <w:top w:val="single" w:color="FFFFFF" w:sz="6" w:space="0"/>
              <w:left w:val="single" w:color="FFFFFF" w:sz="6" w:space="0"/>
              <w:right w:val="single" w:color="FFFFFF" w:sz="6" w:space="0"/>
            </w:tcBorders>
            <w:vAlign w:val="center"/>
          </w:tcPr>
          <w:p w14:paraId="02975244">
            <w:pPr>
              <w:pStyle w:val="10"/>
            </w:pPr>
            <w:r>
              <w:rPr>
                <w:rFonts w:hint="eastAsia"/>
                <w:lang w:eastAsia="zh-CN"/>
              </w:rPr>
              <w:t>部门</w:t>
            </w:r>
            <w:r>
              <w:t>：万元</w:t>
            </w:r>
          </w:p>
        </w:tc>
      </w:tr>
      <w:tr w14:paraId="753A98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02196E">
            <w:pPr>
              <w:pStyle w:val="13"/>
            </w:pPr>
            <w:r>
              <w:t>项目编码</w:t>
            </w:r>
          </w:p>
        </w:tc>
        <w:tc>
          <w:tcPr>
            <w:tcW w:w="2608" w:type="dxa"/>
            <w:gridSpan w:val="2"/>
            <w:vAlign w:val="center"/>
          </w:tcPr>
          <w:p w14:paraId="726394D7">
            <w:pPr>
              <w:pStyle w:val="12"/>
            </w:pPr>
            <w:r>
              <w:t>13062522P00456710156G</w:t>
            </w:r>
          </w:p>
        </w:tc>
        <w:tc>
          <w:tcPr>
            <w:tcW w:w="1587" w:type="dxa"/>
            <w:vAlign w:val="center"/>
          </w:tcPr>
          <w:p w14:paraId="4A089F97">
            <w:pPr>
              <w:pStyle w:val="13"/>
            </w:pPr>
            <w:r>
              <w:t>项目名称</w:t>
            </w:r>
          </w:p>
        </w:tc>
        <w:tc>
          <w:tcPr>
            <w:tcW w:w="4423" w:type="dxa"/>
            <w:gridSpan w:val="3"/>
            <w:vAlign w:val="center"/>
          </w:tcPr>
          <w:p w14:paraId="33FF255A">
            <w:pPr>
              <w:pStyle w:val="12"/>
            </w:pPr>
            <w:r>
              <w:t>医保基金监管核查专项资金（含专家费）</w:t>
            </w:r>
          </w:p>
        </w:tc>
      </w:tr>
      <w:tr w14:paraId="69B827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E5863A">
            <w:pPr>
              <w:pStyle w:val="13"/>
            </w:pPr>
            <w:r>
              <w:t>预算规模及资金用途</w:t>
            </w:r>
          </w:p>
        </w:tc>
        <w:tc>
          <w:tcPr>
            <w:tcW w:w="1276" w:type="dxa"/>
            <w:vAlign w:val="center"/>
          </w:tcPr>
          <w:p w14:paraId="625F1FAF">
            <w:pPr>
              <w:pStyle w:val="13"/>
            </w:pPr>
            <w:r>
              <w:t>预算数</w:t>
            </w:r>
          </w:p>
        </w:tc>
        <w:tc>
          <w:tcPr>
            <w:tcW w:w="1332" w:type="dxa"/>
            <w:vAlign w:val="center"/>
          </w:tcPr>
          <w:p w14:paraId="703333DB">
            <w:pPr>
              <w:pStyle w:val="12"/>
            </w:pPr>
            <w:r>
              <w:t>5.07</w:t>
            </w:r>
          </w:p>
        </w:tc>
        <w:tc>
          <w:tcPr>
            <w:tcW w:w="1587" w:type="dxa"/>
            <w:vAlign w:val="center"/>
          </w:tcPr>
          <w:p w14:paraId="45AD053E">
            <w:pPr>
              <w:pStyle w:val="13"/>
            </w:pPr>
            <w:r>
              <w:t>其中：财政    资金</w:t>
            </w:r>
          </w:p>
        </w:tc>
        <w:tc>
          <w:tcPr>
            <w:tcW w:w="1304" w:type="dxa"/>
            <w:vAlign w:val="center"/>
          </w:tcPr>
          <w:p w14:paraId="3600B681">
            <w:pPr>
              <w:pStyle w:val="12"/>
            </w:pPr>
            <w:r>
              <w:t>5.07</w:t>
            </w:r>
          </w:p>
        </w:tc>
        <w:tc>
          <w:tcPr>
            <w:tcW w:w="1276" w:type="dxa"/>
            <w:vAlign w:val="center"/>
          </w:tcPr>
          <w:p w14:paraId="2BB59CBD">
            <w:pPr>
              <w:pStyle w:val="13"/>
            </w:pPr>
            <w:r>
              <w:t>其他资金</w:t>
            </w:r>
          </w:p>
        </w:tc>
        <w:tc>
          <w:tcPr>
            <w:tcW w:w="1843" w:type="dxa"/>
            <w:vAlign w:val="center"/>
          </w:tcPr>
          <w:p w14:paraId="5D7A5796">
            <w:pPr>
              <w:pStyle w:val="12"/>
            </w:pPr>
            <w:r>
              <w:t xml:space="preserve"> </w:t>
            </w:r>
          </w:p>
        </w:tc>
      </w:tr>
      <w:tr w14:paraId="740B38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7EB9FA"/>
        </w:tc>
        <w:tc>
          <w:tcPr>
            <w:tcW w:w="8618" w:type="dxa"/>
            <w:gridSpan w:val="6"/>
            <w:vAlign w:val="center"/>
          </w:tcPr>
          <w:p w14:paraId="310C14A8">
            <w:pPr>
              <w:pStyle w:val="12"/>
            </w:pPr>
            <w:r>
              <w:t>进行基金监管工作，保障基金安全稳定运行。</w:t>
            </w:r>
          </w:p>
        </w:tc>
      </w:tr>
      <w:tr w14:paraId="7F5FE4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E922F8">
            <w:pPr>
              <w:pStyle w:val="13"/>
            </w:pPr>
            <w:r>
              <w:t>资金支出计划（%）</w:t>
            </w:r>
          </w:p>
        </w:tc>
        <w:tc>
          <w:tcPr>
            <w:tcW w:w="2608" w:type="dxa"/>
            <w:gridSpan w:val="2"/>
            <w:vAlign w:val="center"/>
          </w:tcPr>
          <w:p w14:paraId="5E2FB905">
            <w:pPr>
              <w:pStyle w:val="13"/>
            </w:pPr>
            <w:r>
              <w:t>3月底</w:t>
            </w:r>
          </w:p>
        </w:tc>
        <w:tc>
          <w:tcPr>
            <w:tcW w:w="1587" w:type="dxa"/>
            <w:vAlign w:val="center"/>
          </w:tcPr>
          <w:p w14:paraId="4B8326CE">
            <w:pPr>
              <w:pStyle w:val="13"/>
            </w:pPr>
            <w:r>
              <w:t>6月底</w:t>
            </w:r>
          </w:p>
        </w:tc>
        <w:tc>
          <w:tcPr>
            <w:tcW w:w="1304" w:type="dxa"/>
            <w:vAlign w:val="center"/>
          </w:tcPr>
          <w:p w14:paraId="0A8AAAFA">
            <w:pPr>
              <w:pStyle w:val="13"/>
            </w:pPr>
            <w:r>
              <w:t>10月底</w:t>
            </w:r>
          </w:p>
        </w:tc>
        <w:tc>
          <w:tcPr>
            <w:tcW w:w="3119" w:type="dxa"/>
            <w:gridSpan w:val="2"/>
            <w:vAlign w:val="center"/>
          </w:tcPr>
          <w:p w14:paraId="6B6AD447">
            <w:pPr>
              <w:pStyle w:val="13"/>
            </w:pPr>
            <w:r>
              <w:t>12月底</w:t>
            </w:r>
          </w:p>
        </w:tc>
      </w:tr>
      <w:tr w14:paraId="287B73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1EBB89"/>
        </w:tc>
        <w:tc>
          <w:tcPr>
            <w:tcW w:w="2608" w:type="dxa"/>
            <w:gridSpan w:val="2"/>
            <w:vAlign w:val="center"/>
          </w:tcPr>
          <w:p w14:paraId="57057BB2">
            <w:pPr>
              <w:pStyle w:val="14"/>
            </w:pPr>
            <w:r>
              <w:t xml:space="preserve"> 25%</w:t>
            </w:r>
          </w:p>
        </w:tc>
        <w:tc>
          <w:tcPr>
            <w:tcW w:w="1587" w:type="dxa"/>
            <w:vAlign w:val="center"/>
          </w:tcPr>
          <w:p w14:paraId="2EBFF774">
            <w:pPr>
              <w:pStyle w:val="14"/>
            </w:pPr>
            <w:r>
              <w:t xml:space="preserve"> 50%</w:t>
            </w:r>
          </w:p>
        </w:tc>
        <w:tc>
          <w:tcPr>
            <w:tcW w:w="1304" w:type="dxa"/>
            <w:vAlign w:val="center"/>
          </w:tcPr>
          <w:p w14:paraId="749730DD">
            <w:pPr>
              <w:pStyle w:val="14"/>
            </w:pPr>
            <w:r>
              <w:t>75%</w:t>
            </w:r>
          </w:p>
        </w:tc>
        <w:tc>
          <w:tcPr>
            <w:tcW w:w="3119" w:type="dxa"/>
            <w:gridSpan w:val="2"/>
            <w:vAlign w:val="center"/>
          </w:tcPr>
          <w:p w14:paraId="1D83855E">
            <w:pPr>
              <w:pStyle w:val="14"/>
            </w:pPr>
            <w:r>
              <w:t>100%</w:t>
            </w:r>
          </w:p>
        </w:tc>
      </w:tr>
      <w:tr w14:paraId="1D582C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111659">
            <w:pPr>
              <w:pStyle w:val="13"/>
            </w:pPr>
            <w:r>
              <w:t>绩效目标</w:t>
            </w:r>
          </w:p>
        </w:tc>
        <w:tc>
          <w:tcPr>
            <w:tcW w:w="8618" w:type="dxa"/>
            <w:gridSpan w:val="6"/>
            <w:vAlign w:val="center"/>
          </w:tcPr>
          <w:p w14:paraId="7D8DB95D">
            <w:pPr>
              <w:pStyle w:val="12"/>
            </w:pPr>
            <w:r>
              <w:t>1.保障基金监管工作顺利进行</w:t>
            </w:r>
          </w:p>
          <w:p w14:paraId="09FBF0B8">
            <w:pPr>
              <w:pStyle w:val="12"/>
            </w:pPr>
            <w:r>
              <w:t>2.2022年进行基金监管活动不少于4次</w:t>
            </w:r>
          </w:p>
          <w:p w14:paraId="34F55815">
            <w:pPr>
              <w:pStyle w:val="12"/>
            </w:pPr>
            <w:r>
              <w:t>3.按月支出，3月份支出25%，6月份支出50%，9月份支出75%，12月份支出100%。</w:t>
            </w:r>
            <w:r>
              <w:tab/>
            </w:r>
          </w:p>
        </w:tc>
      </w:tr>
    </w:tbl>
    <w:p w14:paraId="5A167247">
      <w:pPr>
        <w:spacing w:line="2" w:lineRule="exact"/>
        <w:jc w:val="center"/>
      </w:pPr>
      <w:r>
        <w:rPr>
          <w:rFonts w:ascii="方正书宋_GBK" w:hAnsi="方正书宋_GBK" w:eastAsia="方正书宋_GBK" w:cs="方正书宋_GBK"/>
          <w:color w:val="000000"/>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7F24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F5FD45">
            <w:pPr>
              <w:pStyle w:val="13"/>
            </w:pPr>
            <w:r>
              <w:t>一级指标</w:t>
            </w:r>
          </w:p>
        </w:tc>
        <w:tc>
          <w:tcPr>
            <w:tcW w:w="1276" w:type="dxa"/>
            <w:vAlign w:val="center"/>
          </w:tcPr>
          <w:p w14:paraId="42DA1EEA">
            <w:pPr>
              <w:pStyle w:val="13"/>
            </w:pPr>
            <w:r>
              <w:t>二级指标</w:t>
            </w:r>
          </w:p>
        </w:tc>
        <w:tc>
          <w:tcPr>
            <w:tcW w:w="1332" w:type="dxa"/>
            <w:vAlign w:val="center"/>
          </w:tcPr>
          <w:p w14:paraId="4ED5CAA4">
            <w:pPr>
              <w:pStyle w:val="13"/>
            </w:pPr>
            <w:r>
              <w:t>三级指标</w:t>
            </w:r>
          </w:p>
        </w:tc>
        <w:tc>
          <w:tcPr>
            <w:tcW w:w="2891" w:type="dxa"/>
            <w:vAlign w:val="center"/>
          </w:tcPr>
          <w:p w14:paraId="1285679D">
            <w:pPr>
              <w:pStyle w:val="13"/>
            </w:pPr>
            <w:r>
              <w:t>绩效指标描述</w:t>
            </w:r>
          </w:p>
        </w:tc>
        <w:tc>
          <w:tcPr>
            <w:tcW w:w="1276" w:type="dxa"/>
            <w:vAlign w:val="center"/>
          </w:tcPr>
          <w:p w14:paraId="1FF7AB60">
            <w:pPr>
              <w:pStyle w:val="13"/>
            </w:pPr>
            <w:r>
              <w:t>指标值</w:t>
            </w:r>
          </w:p>
        </w:tc>
        <w:tc>
          <w:tcPr>
            <w:tcW w:w="1843" w:type="dxa"/>
            <w:vAlign w:val="center"/>
          </w:tcPr>
          <w:p w14:paraId="26175DB5">
            <w:pPr>
              <w:pStyle w:val="13"/>
            </w:pPr>
            <w:r>
              <w:t>指标值确定依据</w:t>
            </w:r>
          </w:p>
        </w:tc>
      </w:tr>
      <w:tr w14:paraId="2C33F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0D781D">
            <w:pPr>
              <w:pStyle w:val="14"/>
            </w:pPr>
            <w:r>
              <w:t>产出指标</w:t>
            </w:r>
          </w:p>
        </w:tc>
        <w:tc>
          <w:tcPr>
            <w:tcW w:w="1276" w:type="dxa"/>
            <w:vAlign w:val="center"/>
          </w:tcPr>
          <w:p w14:paraId="27C6C399">
            <w:pPr>
              <w:pStyle w:val="12"/>
            </w:pPr>
            <w:r>
              <w:t>数量指标</w:t>
            </w:r>
          </w:p>
        </w:tc>
        <w:tc>
          <w:tcPr>
            <w:tcW w:w="1332" w:type="dxa"/>
            <w:vAlign w:val="center"/>
          </w:tcPr>
          <w:p w14:paraId="20F7D1F4">
            <w:pPr>
              <w:pStyle w:val="12"/>
            </w:pPr>
            <w:r>
              <w:t>监督检查次数</w:t>
            </w:r>
          </w:p>
        </w:tc>
        <w:tc>
          <w:tcPr>
            <w:tcW w:w="2891" w:type="dxa"/>
            <w:vAlign w:val="center"/>
          </w:tcPr>
          <w:p w14:paraId="55D15BE4">
            <w:pPr>
              <w:pStyle w:val="12"/>
            </w:pPr>
            <w:r>
              <w:t>反映监督检查次数</w:t>
            </w:r>
          </w:p>
        </w:tc>
        <w:tc>
          <w:tcPr>
            <w:tcW w:w="1276" w:type="dxa"/>
            <w:vAlign w:val="center"/>
          </w:tcPr>
          <w:p w14:paraId="59FE2F51">
            <w:pPr>
              <w:pStyle w:val="12"/>
            </w:pPr>
            <w:r>
              <w:t>≥4次</w:t>
            </w:r>
          </w:p>
        </w:tc>
        <w:tc>
          <w:tcPr>
            <w:tcW w:w="1843" w:type="dxa"/>
            <w:vAlign w:val="center"/>
          </w:tcPr>
          <w:p w14:paraId="3F425C4B">
            <w:pPr>
              <w:pStyle w:val="12"/>
            </w:pPr>
            <w:r>
              <w:t>计划要求</w:t>
            </w:r>
          </w:p>
        </w:tc>
      </w:tr>
      <w:tr w14:paraId="17931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F4168C"/>
        </w:tc>
        <w:tc>
          <w:tcPr>
            <w:tcW w:w="1276" w:type="dxa"/>
            <w:vAlign w:val="center"/>
          </w:tcPr>
          <w:p w14:paraId="1F0BFA9B">
            <w:pPr>
              <w:pStyle w:val="12"/>
            </w:pPr>
            <w:r>
              <w:t>质量指标</w:t>
            </w:r>
          </w:p>
        </w:tc>
        <w:tc>
          <w:tcPr>
            <w:tcW w:w="1332" w:type="dxa"/>
            <w:vAlign w:val="center"/>
          </w:tcPr>
          <w:p w14:paraId="04E7EEAB">
            <w:pPr>
              <w:pStyle w:val="12"/>
            </w:pPr>
            <w:r>
              <w:t>报告质量合格率</w:t>
            </w:r>
          </w:p>
        </w:tc>
        <w:tc>
          <w:tcPr>
            <w:tcW w:w="2891" w:type="dxa"/>
            <w:vAlign w:val="center"/>
          </w:tcPr>
          <w:p w14:paraId="7B512893">
            <w:pPr>
              <w:pStyle w:val="12"/>
            </w:pPr>
            <w:r>
              <w:t>反映整改报告质量情况</w:t>
            </w:r>
          </w:p>
        </w:tc>
        <w:tc>
          <w:tcPr>
            <w:tcW w:w="1276" w:type="dxa"/>
            <w:vAlign w:val="center"/>
          </w:tcPr>
          <w:p w14:paraId="753FBD25">
            <w:pPr>
              <w:pStyle w:val="12"/>
            </w:pPr>
            <w:r>
              <w:t>≥90%</w:t>
            </w:r>
          </w:p>
        </w:tc>
        <w:tc>
          <w:tcPr>
            <w:tcW w:w="1843" w:type="dxa"/>
            <w:vAlign w:val="center"/>
          </w:tcPr>
          <w:p w14:paraId="46F1F4DE">
            <w:pPr>
              <w:pStyle w:val="12"/>
            </w:pPr>
            <w:r>
              <w:t>计划要求</w:t>
            </w:r>
          </w:p>
        </w:tc>
      </w:tr>
      <w:tr w14:paraId="060C7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AE76A2"/>
        </w:tc>
        <w:tc>
          <w:tcPr>
            <w:tcW w:w="1276" w:type="dxa"/>
            <w:vAlign w:val="center"/>
          </w:tcPr>
          <w:p w14:paraId="16AB2DE1">
            <w:pPr>
              <w:pStyle w:val="12"/>
            </w:pPr>
            <w:r>
              <w:t>时效指标</w:t>
            </w:r>
          </w:p>
        </w:tc>
        <w:tc>
          <w:tcPr>
            <w:tcW w:w="1332" w:type="dxa"/>
            <w:vAlign w:val="center"/>
          </w:tcPr>
          <w:p w14:paraId="6CD38B6F">
            <w:pPr>
              <w:pStyle w:val="12"/>
            </w:pPr>
            <w:r>
              <w:t>监督检查及时率</w:t>
            </w:r>
          </w:p>
        </w:tc>
        <w:tc>
          <w:tcPr>
            <w:tcW w:w="2891" w:type="dxa"/>
            <w:vAlign w:val="center"/>
          </w:tcPr>
          <w:p w14:paraId="6042CB5D">
            <w:pPr>
              <w:pStyle w:val="12"/>
            </w:pPr>
            <w:r>
              <w:t>反映监督检查完成程度</w:t>
            </w:r>
          </w:p>
        </w:tc>
        <w:tc>
          <w:tcPr>
            <w:tcW w:w="1276" w:type="dxa"/>
            <w:vAlign w:val="center"/>
          </w:tcPr>
          <w:p w14:paraId="4DC77EDA">
            <w:pPr>
              <w:pStyle w:val="12"/>
            </w:pPr>
            <w:r>
              <w:t>按时完成</w:t>
            </w:r>
          </w:p>
        </w:tc>
        <w:tc>
          <w:tcPr>
            <w:tcW w:w="1843" w:type="dxa"/>
            <w:vAlign w:val="center"/>
          </w:tcPr>
          <w:p w14:paraId="22A61A27">
            <w:pPr>
              <w:pStyle w:val="12"/>
            </w:pPr>
            <w:r>
              <w:t>计划要求</w:t>
            </w:r>
          </w:p>
        </w:tc>
      </w:tr>
      <w:tr w14:paraId="139C2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D1570E"/>
        </w:tc>
        <w:tc>
          <w:tcPr>
            <w:tcW w:w="1276" w:type="dxa"/>
            <w:vAlign w:val="center"/>
          </w:tcPr>
          <w:p w14:paraId="022D790E">
            <w:pPr>
              <w:pStyle w:val="12"/>
            </w:pPr>
            <w:r>
              <w:t>成本指标</w:t>
            </w:r>
          </w:p>
        </w:tc>
        <w:tc>
          <w:tcPr>
            <w:tcW w:w="1332" w:type="dxa"/>
            <w:vAlign w:val="center"/>
          </w:tcPr>
          <w:p w14:paraId="565816DD">
            <w:pPr>
              <w:pStyle w:val="12"/>
            </w:pPr>
            <w:r>
              <w:t>项目预算控制数</w:t>
            </w:r>
          </w:p>
        </w:tc>
        <w:tc>
          <w:tcPr>
            <w:tcW w:w="2891" w:type="dxa"/>
            <w:vAlign w:val="center"/>
          </w:tcPr>
          <w:p w14:paraId="0E58A258">
            <w:pPr>
              <w:pStyle w:val="12"/>
            </w:pPr>
            <w:r>
              <w:t>反映项目支出金额不高于预算数</w:t>
            </w:r>
          </w:p>
        </w:tc>
        <w:tc>
          <w:tcPr>
            <w:tcW w:w="1276" w:type="dxa"/>
            <w:vAlign w:val="center"/>
          </w:tcPr>
          <w:p w14:paraId="146FACD9">
            <w:pPr>
              <w:pStyle w:val="12"/>
            </w:pPr>
            <w:r>
              <w:t>≤15.87万元</w:t>
            </w:r>
          </w:p>
        </w:tc>
        <w:tc>
          <w:tcPr>
            <w:tcW w:w="1843" w:type="dxa"/>
            <w:vAlign w:val="center"/>
          </w:tcPr>
          <w:p w14:paraId="7CCB8A57">
            <w:pPr>
              <w:pStyle w:val="12"/>
            </w:pPr>
            <w:r>
              <w:t>计划要求</w:t>
            </w:r>
          </w:p>
        </w:tc>
      </w:tr>
      <w:tr w14:paraId="11A06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CFD48F">
            <w:pPr>
              <w:pStyle w:val="14"/>
            </w:pPr>
            <w:r>
              <w:t>效益指标</w:t>
            </w:r>
          </w:p>
        </w:tc>
        <w:tc>
          <w:tcPr>
            <w:tcW w:w="1276" w:type="dxa"/>
            <w:vAlign w:val="center"/>
          </w:tcPr>
          <w:p w14:paraId="2EE35B0B">
            <w:pPr>
              <w:pStyle w:val="12"/>
            </w:pPr>
            <w:r>
              <w:t>社会效益指标</w:t>
            </w:r>
          </w:p>
        </w:tc>
        <w:tc>
          <w:tcPr>
            <w:tcW w:w="1332" w:type="dxa"/>
            <w:vAlign w:val="center"/>
          </w:tcPr>
          <w:p w14:paraId="607F2A34">
            <w:pPr>
              <w:pStyle w:val="12"/>
            </w:pPr>
            <w:r>
              <w:t>问题整改率</w:t>
            </w:r>
          </w:p>
        </w:tc>
        <w:tc>
          <w:tcPr>
            <w:tcW w:w="2891" w:type="dxa"/>
            <w:vAlign w:val="center"/>
          </w:tcPr>
          <w:p w14:paraId="2491B037">
            <w:pPr>
              <w:pStyle w:val="12"/>
            </w:pPr>
            <w:r>
              <w:t>查出问题整改率</w:t>
            </w:r>
          </w:p>
        </w:tc>
        <w:tc>
          <w:tcPr>
            <w:tcW w:w="1276" w:type="dxa"/>
            <w:vAlign w:val="center"/>
          </w:tcPr>
          <w:p w14:paraId="54AAB971">
            <w:pPr>
              <w:pStyle w:val="12"/>
            </w:pPr>
            <w:r>
              <w:t>≥85%</w:t>
            </w:r>
          </w:p>
        </w:tc>
        <w:tc>
          <w:tcPr>
            <w:tcW w:w="1843" w:type="dxa"/>
            <w:vAlign w:val="center"/>
          </w:tcPr>
          <w:p w14:paraId="37DD38A0">
            <w:pPr>
              <w:pStyle w:val="12"/>
            </w:pPr>
            <w:r>
              <w:t>计划要求</w:t>
            </w:r>
          </w:p>
        </w:tc>
      </w:tr>
    </w:tbl>
    <w:p w14:paraId="4D489185">
      <w:pPr>
        <w:sectPr>
          <w:pgSz w:w="11900" w:h="16840"/>
          <w:pgMar w:top="1984" w:right="1304" w:bottom="1134" w:left="1304" w:header="720" w:footer="720" w:gutter="0"/>
          <w:cols w:space="720" w:num="1"/>
        </w:sectPr>
      </w:pPr>
    </w:p>
    <w:p w14:paraId="5A4D35EB">
      <w:pPr>
        <w:jc w:val="center"/>
      </w:pPr>
      <w:r>
        <w:rPr>
          <w:rFonts w:ascii="方正仿宋_GBK" w:hAnsi="方正仿宋_GBK" w:eastAsia="方正仿宋_GBK" w:cs="方正仿宋_GBK"/>
          <w:color w:val="000000"/>
          <w:sz w:val="28"/>
        </w:rPr>
        <w:t xml:space="preserve"> </w:t>
      </w:r>
    </w:p>
    <w:p w14:paraId="2B0983DA">
      <w:pPr>
        <w:ind w:firstLine="560"/>
        <w:outlineLvl w:val="3"/>
      </w:pPr>
      <w:bookmarkStart w:id="8" w:name="_Toc_4_4_0000000009"/>
      <w:r>
        <w:rPr>
          <w:rFonts w:ascii="方正仿宋_GBK" w:hAnsi="方正仿宋_GBK" w:eastAsia="方正仿宋_GBK" w:cs="方正仿宋_GBK"/>
          <w:color w:val="000000"/>
          <w:sz w:val="28"/>
        </w:rPr>
        <w:t>6.医保局利息收入绩效目标表</w:t>
      </w:r>
      <w:bookmarkEnd w:id="8"/>
    </w:p>
    <w:tbl>
      <w:tblPr>
        <w:tblStyle w:val="5"/>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4EFD6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55AC7A8">
            <w:pPr>
              <w:pStyle w:val="11"/>
            </w:pPr>
            <w:r>
              <w:t>450001保定市徐水区医疗保障局本级</w:t>
            </w:r>
          </w:p>
        </w:tc>
        <w:tc>
          <w:tcPr>
            <w:tcW w:w="1843" w:type="dxa"/>
            <w:tcBorders>
              <w:top w:val="single" w:color="FFFFFF" w:sz="6" w:space="0"/>
              <w:left w:val="single" w:color="FFFFFF" w:sz="6" w:space="0"/>
              <w:right w:val="single" w:color="FFFFFF" w:sz="6" w:space="0"/>
            </w:tcBorders>
            <w:vAlign w:val="center"/>
          </w:tcPr>
          <w:p w14:paraId="676DC444">
            <w:pPr>
              <w:pStyle w:val="10"/>
            </w:pPr>
            <w:r>
              <w:rPr>
                <w:rFonts w:hint="eastAsia"/>
                <w:lang w:eastAsia="zh-CN"/>
              </w:rPr>
              <w:t>部门</w:t>
            </w:r>
            <w:r>
              <w:t>：万元</w:t>
            </w:r>
          </w:p>
        </w:tc>
      </w:tr>
      <w:tr w14:paraId="699122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989838">
            <w:pPr>
              <w:pStyle w:val="13"/>
            </w:pPr>
            <w:r>
              <w:t>项目编码</w:t>
            </w:r>
          </w:p>
        </w:tc>
        <w:tc>
          <w:tcPr>
            <w:tcW w:w="2608" w:type="dxa"/>
            <w:gridSpan w:val="2"/>
            <w:vAlign w:val="center"/>
          </w:tcPr>
          <w:p w14:paraId="1EFEB8EE">
            <w:pPr>
              <w:pStyle w:val="12"/>
            </w:pPr>
            <w:r>
              <w:t>13062522P004598100382</w:t>
            </w:r>
          </w:p>
        </w:tc>
        <w:tc>
          <w:tcPr>
            <w:tcW w:w="1587" w:type="dxa"/>
            <w:vAlign w:val="center"/>
          </w:tcPr>
          <w:p w14:paraId="14481ED5">
            <w:pPr>
              <w:pStyle w:val="13"/>
            </w:pPr>
            <w:r>
              <w:t>项目名称</w:t>
            </w:r>
          </w:p>
        </w:tc>
        <w:tc>
          <w:tcPr>
            <w:tcW w:w="4423" w:type="dxa"/>
            <w:gridSpan w:val="3"/>
            <w:vAlign w:val="center"/>
          </w:tcPr>
          <w:p w14:paraId="3466E5A8">
            <w:pPr>
              <w:pStyle w:val="12"/>
            </w:pPr>
            <w:r>
              <w:t>医保局利息收入</w:t>
            </w:r>
          </w:p>
        </w:tc>
      </w:tr>
      <w:tr w14:paraId="0A2C5C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F01B16">
            <w:pPr>
              <w:pStyle w:val="13"/>
            </w:pPr>
            <w:r>
              <w:t>预算规模及资金用途</w:t>
            </w:r>
          </w:p>
        </w:tc>
        <w:tc>
          <w:tcPr>
            <w:tcW w:w="1276" w:type="dxa"/>
            <w:vAlign w:val="center"/>
          </w:tcPr>
          <w:p w14:paraId="6C6D7D8A">
            <w:pPr>
              <w:pStyle w:val="13"/>
            </w:pPr>
            <w:r>
              <w:t>预算数</w:t>
            </w:r>
          </w:p>
        </w:tc>
        <w:tc>
          <w:tcPr>
            <w:tcW w:w="1332" w:type="dxa"/>
            <w:vAlign w:val="center"/>
          </w:tcPr>
          <w:p w14:paraId="2E3DEEE6">
            <w:pPr>
              <w:pStyle w:val="12"/>
            </w:pPr>
            <w:r>
              <w:t>0.02</w:t>
            </w:r>
          </w:p>
        </w:tc>
        <w:tc>
          <w:tcPr>
            <w:tcW w:w="1587" w:type="dxa"/>
            <w:vAlign w:val="center"/>
          </w:tcPr>
          <w:p w14:paraId="3B4D384D">
            <w:pPr>
              <w:pStyle w:val="13"/>
            </w:pPr>
            <w:r>
              <w:t>其中：财政    资金</w:t>
            </w:r>
          </w:p>
        </w:tc>
        <w:tc>
          <w:tcPr>
            <w:tcW w:w="1304" w:type="dxa"/>
            <w:vAlign w:val="center"/>
          </w:tcPr>
          <w:p w14:paraId="24B80381">
            <w:pPr>
              <w:pStyle w:val="12"/>
            </w:pPr>
            <w:r>
              <w:t xml:space="preserve"> </w:t>
            </w:r>
          </w:p>
        </w:tc>
        <w:tc>
          <w:tcPr>
            <w:tcW w:w="1276" w:type="dxa"/>
            <w:vAlign w:val="center"/>
          </w:tcPr>
          <w:p w14:paraId="69D2AF7D">
            <w:pPr>
              <w:pStyle w:val="13"/>
            </w:pPr>
            <w:r>
              <w:t>其他资金</w:t>
            </w:r>
          </w:p>
        </w:tc>
        <w:tc>
          <w:tcPr>
            <w:tcW w:w="1843" w:type="dxa"/>
            <w:vAlign w:val="center"/>
          </w:tcPr>
          <w:p w14:paraId="7E168C39">
            <w:pPr>
              <w:pStyle w:val="12"/>
            </w:pPr>
            <w:r>
              <w:t>0.02</w:t>
            </w:r>
          </w:p>
        </w:tc>
      </w:tr>
      <w:tr w14:paraId="50FE83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1BDE29"/>
        </w:tc>
        <w:tc>
          <w:tcPr>
            <w:tcW w:w="8618" w:type="dxa"/>
            <w:gridSpan w:val="6"/>
            <w:vAlign w:val="center"/>
          </w:tcPr>
          <w:p w14:paraId="38A34748">
            <w:pPr>
              <w:pStyle w:val="12"/>
            </w:pPr>
            <w:r>
              <w:t>用于</w:t>
            </w:r>
            <w:r>
              <w:rPr>
                <w:rFonts w:hint="eastAsia"/>
                <w:lang w:eastAsia="zh-CN"/>
              </w:rPr>
              <w:t>部门</w:t>
            </w:r>
            <w:r>
              <w:t>日常办公支出</w:t>
            </w:r>
          </w:p>
        </w:tc>
      </w:tr>
      <w:tr w14:paraId="51612C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B8919A">
            <w:pPr>
              <w:pStyle w:val="13"/>
            </w:pPr>
            <w:r>
              <w:t>资金支出计划（%）</w:t>
            </w:r>
          </w:p>
        </w:tc>
        <w:tc>
          <w:tcPr>
            <w:tcW w:w="2608" w:type="dxa"/>
            <w:gridSpan w:val="2"/>
            <w:vAlign w:val="center"/>
          </w:tcPr>
          <w:p w14:paraId="0A21C9A5">
            <w:pPr>
              <w:pStyle w:val="13"/>
            </w:pPr>
            <w:r>
              <w:t>3月底</w:t>
            </w:r>
          </w:p>
        </w:tc>
        <w:tc>
          <w:tcPr>
            <w:tcW w:w="1587" w:type="dxa"/>
            <w:vAlign w:val="center"/>
          </w:tcPr>
          <w:p w14:paraId="56B61DDD">
            <w:pPr>
              <w:pStyle w:val="13"/>
            </w:pPr>
            <w:r>
              <w:t>6月底</w:t>
            </w:r>
          </w:p>
        </w:tc>
        <w:tc>
          <w:tcPr>
            <w:tcW w:w="1304" w:type="dxa"/>
            <w:vAlign w:val="center"/>
          </w:tcPr>
          <w:p w14:paraId="1668AFC3">
            <w:pPr>
              <w:pStyle w:val="13"/>
            </w:pPr>
            <w:r>
              <w:t>10月底</w:t>
            </w:r>
          </w:p>
        </w:tc>
        <w:tc>
          <w:tcPr>
            <w:tcW w:w="3119" w:type="dxa"/>
            <w:gridSpan w:val="2"/>
            <w:vAlign w:val="center"/>
          </w:tcPr>
          <w:p w14:paraId="5BB0D1A2">
            <w:pPr>
              <w:pStyle w:val="13"/>
            </w:pPr>
            <w:r>
              <w:t>12月底</w:t>
            </w:r>
          </w:p>
        </w:tc>
      </w:tr>
      <w:tr w14:paraId="694A68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23337B"/>
        </w:tc>
        <w:tc>
          <w:tcPr>
            <w:tcW w:w="2608" w:type="dxa"/>
            <w:gridSpan w:val="2"/>
            <w:vAlign w:val="center"/>
          </w:tcPr>
          <w:p w14:paraId="767CF30A">
            <w:pPr>
              <w:pStyle w:val="14"/>
            </w:pPr>
            <w:r>
              <w:t xml:space="preserve"> </w:t>
            </w:r>
          </w:p>
        </w:tc>
        <w:tc>
          <w:tcPr>
            <w:tcW w:w="1587" w:type="dxa"/>
            <w:vAlign w:val="center"/>
          </w:tcPr>
          <w:p w14:paraId="29BDE045">
            <w:pPr>
              <w:pStyle w:val="14"/>
            </w:pPr>
            <w:r>
              <w:t xml:space="preserve"> </w:t>
            </w:r>
          </w:p>
        </w:tc>
        <w:tc>
          <w:tcPr>
            <w:tcW w:w="1304" w:type="dxa"/>
            <w:vAlign w:val="center"/>
          </w:tcPr>
          <w:p w14:paraId="19F0D5C5">
            <w:pPr>
              <w:pStyle w:val="14"/>
            </w:pPr>
            <w:r>
              <w:t xml:space="preserve"> </w:t>
            </w:r>
          </w:p>
        </w:tc>
        <w:tc>
          <w:tcPr>
            <w:tcW w:w="3119" w:type="dxa"/>
            <w:gridSpan w:val="2"/>
            <w:vAlign w:val="center"/>
          </w:tcPr>
          <w:p w14:paraId="6F0DC2CA">
            <w:pPr>
              <w:pStyle w:val="14"/>
            </w:pPr>
            <w:r>
              <w:t xml:space="preserve">100% </w:t>
            </w:r>
          </w:p>
        </w:tc>
      </w:tr>
      <w:tr w14:paraId="65AA50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AC37F0">
            <w:pPr>
              <w:pStyle w:val="13"/>
            </w:pPr>
            <w:r>
              <w:t>绩效目标</w:t>
            </w:r>
          </w:p>
        </w:tc>
        <w:tc>
          <w:tcPr>
            <w:tcW w:w="8618" w:type="dxa"/>
            <w:gridSpan w:val="6"/>
            <w:vAlign w:val="center"/>
          </w:tcPr>
          <w:p w14:paraId="79307827">
            <w:pPr>
              <w:pStyle w:val="12"/>
            </w:pPr>
            <w:r>
              <w:t>1.目标内容1：弥补</w:t>
            </w:r>
            <w:r>
              <w:rPr>
                <w:rFonts w:hint="eastAsia"/>
                <w:lang w:eastAsia="zh-CN"/>
              </w:rPr>
              <w:t>部门</w:t>
            </w:r>
            <w:r>
              <w:t>办公经费不足</w:t>
            </w:r>
          </w:p>
          <w:p w14:paraId="3874F999">
            <w:pPr>
              <w:pStyle w:val="12"/>
            </w:pPr>
            <w:r>
              <w:t>2.目标内容2：促进</w:t>
            </w:r>
            <w:r>
              <w:rPr>
                <w:rFonts w:hint="eastAsia"/>
                <w:lang w:eastAsia="zh-CN"/>
              </w:rPr>
              <w:t>部门</w:t>
            </w:r>
            <w:r>
              <w:t>正常运转</w:t>
            </w:r>
          </w:p>
          <w:p w14:paraId="0939AD98">
            <w:pPr>
              <w:pStyle w:val="12"/>
            </w:pPr>
            <w:r>
              <w:t>3.目标内容3  ：12月度前全部支出</w:t>
            </w:r>
          </w:p>
        </w:tc>
      </w:tr>
    </w:tbl>
    <w:p w14:paraId="651EC2D3">
      <w:pPr>
        <w:spacing w:line="2" w:lineRule="exact"/>
        <w:jc w:val="center"/>
      </w:pPr>
      <w:r>
        <w:rPr>
          <w:rFonts w:ascii="方正书宋_GBK" w:hAnsi="方正书宋_GBK" w:eastAsia="方正书宋_GBK" w:cs="方正书宋_GBK"/>
          <w:color w:val="000000"/>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6FC1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91F459">
            <w:pPr>
              <w:pStyle w:val="13"/>
            </w:pPr>
            <w:r>
              <w:t>一级指标</w:t>
            </w:r>
          </w:p>
        </w:tc>
        <w:tc>
          <w:tcPr>
            <w:tcW w:w="1276" w:type="dxa"/>
            <w:vAlign w:val="center"/>
          </w:tcPr>
          <w:p w14:paraId="37962ACA">
            <w:pPr>
              <w:pStyle w:val="13"/>
            </w:pPr>
            <w:r>
              <w:t>二级指标</w:t>
            </w:r>
          </w:p>
        </w:tc>
        <w:tc>
          <w:tcPr>
            <w:tcW w:w="1332" w:type="dxa"/>
            <w:vAlign w:val="center"/>
          </w:tcPr>
          <w:p w14:paraId="7AAA09B5">
            <w:pPr>
              <w:pStyle w:val="13"/>
            </w:pPr>
            <w:r>
              <w:t>三级指标</w:t>
            </w:r>
          </w:p>
        </w:tc>
        <w:tc>
          <w:tcPr>
            <w:tcW w:w="2891" w:type="dxa"/>
            <w:vAlign w:val="center"/>
          </w:tcPr>
          <w:p w14:paraId="04E6F165">
            <w:pPr>
              <w:pStyle w:val="13"/>
            </w:pPr>
            <w:r>
              <w:t>绩效指标描述</w:t>
            </w:r>
          </w:p>
        </w:tc>
        <w:tc>
          <w:tcPr>
            <w:tcW w:w="1276" w:type="dxa"/>
            <w:vAlign w:val="center"/>
          </w:tcPr>
          <w:p w14:paraId="32B67545">
            <w:pPr>
              <w:pStyle w:val="13"/>
            </w:pPr>
            <w:r>
              <w:t>指标值</w:t>
            </w:r>
          </w:p>
        </w:tc>
        <w:tc>
          <w:tcPr>
            <w:tcW w:w="1843" w:type="dxa"/>
            <w:vAlign w:val="center"/>
          </w:tcPr>
          <w:p w14:paraId="3E2EAFB4">
            <w:pPr>
              <w:pStyle w:val="13"/>
            </w:pPr>
            <w:r>
              <w:t>指标值确定依据</w:t>
            </w:r>
          </w:p>
        </w:tc>
      </w:tr>
      <w:tr w14:paraId="66355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75B233">
            <w:pPr>
              <w:pStyle w:val="14"/>
            </w:pPr>
            <w:r>
              <w:t>产出指标</w:t>
            </w:r>
          </w:p>
        </w:tc>
        <w:tc>
          <w:tcPr>
            <w:tcW w:w="1276" w:type="dxa"/>
            <w:vAlign w:val="center"/>
          </w:tcPr>
          <w:p w14:paraId="3C10CF1E">
            <w:pPr>
              <w:pStyle w:val="12"/>
            </w:pPr>
            <w:r>
              <w:t>数量指标</w:t>
            </w:r>
          </w:p>
        </w:tc>
        <w:tc>
          <w:tcPr>
            <w:tcW w:w="1332" w:type="dxa"/>
            <w:vAlign w:val="center"/>
          </w:tcPr>
          <w:p w14:paraId="532A3AC6">
            <w:pPr>
              <w:pStyle w:val="12"/>
            </w:pPr>
            <w:r>
              <w:t>利息金额</w:t>
            </w:r>
          </w:p>
        </w:tc>
        <w:tc>
          <w:tcPr>
            <w:tcW w:w="2891" w:type="dxa"/>
            <w:vAlign w:val="center"/>
          </w:tcPr>
          <w:p w14:paraId="3D5A374B">
            <w:pPr>
              <w:pStyle w:val="12"/>
            </w:pPr>
            <w:r>
              <w:t>本年度利息收入金额</w:t>
            </w:r>
          </w:p>
        </w:tc>
        <w:tc>
          <w:tcPr>
            <w:tcW w:w="1276" w:type="dxa"/>
            <w:vAlign w:val="center"/>
          </w:tcPr>
          <w:p w14:paraId="2ADE4F0B">
            <w:pPr>
              <w:pStyle w:val="12"/>
            </w:pPr>
            <w:r>
              <w:t>180元</w:t>
            </w:r>
          </w:p>
        </w:tc>
        <w:tc>
          <w:tcPr>
            <w:tcW w:w="1843" w:type="dxa"/>
            <w:vAlign w:val="center"/>
          </w:tcPr>
          <w:p w14:paraId="3EDCB869">
            <w:pPr>
              <w:pStyle w:val="12"/>
            </w:pPr>
            <w:r>
              <w:t>近三年利息收入</w:t>
            </w:r>
          </w:p>
        </w:tc>
      </w:tr>
      <w:tr w14:paraId="7116A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3B1968"/>
        </w:tc>
        <w:tc>
          <w:tcPr>
            <w:tcW w:w="1276" w:type="dxa"/>
            <w:vAlign w:val="center"/>
          </w:tcPr>
          <w:p w14:paraId="2FA18DE5">
            <w:pPr>
              <w:pStyle w:val="12"/>
            </w:pPr>
            <w:r>
              <w:t>质量指标</w:t>
            </w:r>
          </w:p>
        </w:tc>
        <w:tc>
          <w:tcPr>
            <w:tcW w:w="1332" w:type="dxa"/>
            <w:vAlign w:val="center"/>
          </w:tcPr>
          <w:p w14:paraId="6224EFDE">
            <w:pPr>
              <w:pStyle w:val="12"/>
            </w:pPr>
            <w:r>
              <w:t>支出率</w:t>
            </w:r>
          </w:p>
        </w:tc>
        <w:tc>
          <w:tcPr>
            <w:tcW w:w="2891" w:type="dxa"/>
            <w:vAlign w:val="center"/>
          </w:tcPr>
          <w:p w14:paraId="794C7B89">
            <w:pPr>
              <w:pStyle w:val="12"/>
            </w:pPr>
            <w:r>
              <w:t>全部利息收入支出情况</w:t>
            </w:r>
          </w:p>
        </w:tc>
        <w:tc>
          <w:tcPr>
            <w:tcW w:w="1276" w:type="dxa"/>
            <w:vAlign w:val="center"/>
          </w:tcPr>
          <w:p w14:paraId="6474A2C7">
            <w:pPr>
              <w:pStyle w:val="12"/>
            </w:pPr>
            <w:r>
              <w:t>100%</w:t>
            </w:r>
          </w:p>
        </w:tc>
        <w:tc>
          <w:tcPr>
            <w:tcW w:w="1843" w:type="dxa"/>
            <w:vAlign w:val="center"/>
          </w:tcPr>
          <w:p w14:paraId="14550858">
            <w:pPr>
              <w:pStyle w:val="12"/>
            </w:pPr>
            <w:r>
              <w:t>工作计划</w:t>
            </w:r>
          </w:p>
        </w:tc>
      </w:tr>
      <w:tr w14:paraId="61715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B6C851"/>
        </w:tc>
        <w:tc>
          <w:tcPr>
            <w:tcW w:w="1276" w:type="dxa"/>
            <w:vAlign w:val="center"/>
          </w:tcPr>
          <w:p w14:paraId="03356834">
            <w:pPr>
              <w:pStyle w:val="12"/>
            </w:pPr>
            <w:r>
              <w:t>时效指标</w:t>
            </w:r>
          </w:p>
        </w:tc>
        <w:tc>
          <w:tcPr>
            <w:tcW w:w="1332" w:type="dxa"/>
            <w:vAlign w:val="center"/>
          </w:tcPr>
          <w:p w14:paraId="6868B598">
            <w:pPr>
              <w:pStyle w:val="12"/>
            </w:pPr>
            <w:r>
              <w:t>全部支出时间</w:t>
            </w:r>
          </w:p>
        </w:tc>
        <w:tc>
          <w:tcPr>
            <w:tcW w:w="2891" w:type="dxa"/>
            <w:vAlign w:val="center"/>
          </w:tcPr>
          <w:p w14:paraId="4E8B077C">
            <w:pPr>
              <w:pStyle w:val="12"/>
            </w:pPr>
            <w:r>
              <w:t>利息收入全出支出时间节点</w:t>
            </w:r>
          </w:p>
        </w:tc>
        <w:tc>
          <w:tcPr>
            <w:tcW w:w="1276" w:type="dxa"/>
            <w:vAlign w:val="center"/>
          </w:tcPr>
          <w:p w14:paraId="383BECFF">
            <w:pPr>
              <w:pStyle w:val="12"/>
            </w:pPr>
            <w:r>
              <w:t>≤12月</w:t>
            </w:r>
          </w:p>
        </w:tc>
        <w:tc>
          <w:tcPr>
            <w:tcW w:w="1843" w:type="dxa"/>
            <w:vAlign w:val="center"/>
          </w:tcPr>
          <w:p w14:paraId="7B7527A7">
            <w:pPr>
              <w:pStyle w:val="12"/>
            </w:pPr>
            <w:r>
              <w:t>工作计划</w:t>
            </w:r>
          </w:p>
        </w:tc>
      </w:tr>
      <w:tr w14:paraId="21568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E62038"/>
        </w:tc>
        <w:tc>
          <w:tcPr>
            <w:tcW w:w="1276" w:type="dxa"/>
            <w:vAlign w:val="center"/>
          </w:tcPr>
          <w:p w14:paraId="4C71D818">
            <w:pPr>
              <w:pStyle w:val="12"/>
            </w:pPr>
            <w:r>
              <w:t>成本指标</w:t>
            </w:r>
          </w:p>
        </w:tc>
        <w:tc>
          <w:tcPr>
            <w:tcW w:w="1332" w:type="dxa"/>
            <w:vAlign w:val="center"/>
          </w:tcPr>
          <w:p w14:paraId="4974B73F">
            <w:pPr>
              <w:pStyle w:val="12"/>
            </w:pPr>
            <w:r>
              <w:t>项目资金使用率</w:t>
            </w:r>
          </w:p>
        </w:tc>
        <w:tc>
          <w:tcPr>
            <w:tcW w:w="2891" w:type="dxa"/>
            <w:vAlign w:val="center"/>
          </w:tcPr>
          <w:p w14:paraId="71E7AF99">
            <w:pPr>
              <w:pStyle w:val="12"/>
            </w:pPr>
            <w:r>
              <w:t>项目资金使用情况</w:t>
            </w:r>
          </w:p>
        </w:tc>
        <w:tc>
          <w:tcPr>
            <w:tcW w:w="1276" w:type="dxa"/>
            <w:vAlign w:val="center"/>
          </w:tcPr>
          <w:p w14:paraId="12F5C5A8">
            <w:pPr>
              <w:pStyle w:val="12"/>
            </w:pPr>
            <w:r>
              <w:t>100%</w:t>
            </w:r>
          </w:p>
        </w:tc>
        <w:tc>
          <w:tcPr>
            <w:tcW w:w="1843" w:type="dxa"/>
            <w:vAlign w:val="center"/>
          </w:tcPr>
          <w:p w14:paraId="0A7C0FAB">
            <w:pPr>
              <w:pStyle w:val="12"/>
            </w:pPr>
            <w:r>
              <w:t>工作计划</w:t>
            </w:r>
          </w:p>
        </w:tc>
      </w:tr>
      <w:tr w14:paraId="252C0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E7C0ED">
            <w:pPr>
              <w:pStyle w:val="14"/>
            </w:pPr>
            <w:r>
              <w:t>效益指标</w:t>
            </w:r>
          </w:p>
        </w:tc>
        <w:tc>
          <w:tcPr>
            <w:tcW w:w="1276" w:type="dxa"/>
            <w:vAlign w:val="center"/>
          </w:tcPr>
          <w:p w14:paraId="5B5AC2B3">
            <w:pPr>
              <w:pStyle w:val="12"/>
            </w:pPr>
            <w:r>
              <w:t>可持续影响指标</w:t>
            </w:r>
          </w:p>
        </w:tc>
        <w:tc>
          <w:tcPr>
            <w:tcW w:w="1332" w:type="dxa"/>
            <w:vAlign w:val="center"/>
          </w:tcPr>
          <w:p w14:paraId="601E351A">
            <w:pPr>
              <w:pStyle w:val="12"/>
            </w:pPr>
            <w:r>
              <w:t>工作完成 率</w:t>
            </w:r>
          </w:p>
        </w:tc>
        <w:tc>
          <w:tcPr>
            <w:tcW w:w="2891" w:type="dxa"/>
            <w:vAlign w:val="center"/>
          </w:tcPr>
          <w:p w14:paraId="2153F012">
            <w:pPr>
              <w:pStyle w:val="12"/>
            </w:pPr>
            <w:r>
              <w:t>补充经费不足，促进工作完成</w:t>
            </w:r>
          </w:p>
        </w:tc>
        <w:tc>
          <w:tcPr>
            <w:tcW w:w="1276" w:type="dxa"/>
            <w:vAlign w:val="center"/>
          </w:tcPr>
          <w:p w14:paraId="49800F2F">
            <w:pPr>
              <w:pStyle w:val="12"/>
            </w:pPr>
            <w:r>
              <w:t>≥95%</w:t>
            </w:r>
          </w:p>
        </w:tc>
        <w:tc>
          <w:tcPr>
            <w:tcW w:w="1843" w:type="dxa"/>
            <w:vAlign w:val="center"/>
          </w:tcPr>
          <w:p w14:paraId="34479012">
            <w:pPr>
              <w:pStyle w:val="12"/>
            </w:pPr>
            <w:r>
              <w:t>工作计划</w:t>
            </w:r>
          </w:p>
        </w:tc>
      </w:tr>
    </w:tbl>
    <w:p w14:paraId="7E8B519E">
      <w:pPr>
        <w:sectPr>
          <w:pgSz w:w="11900" w:h="16840"/>
          <w:pgMar w:top="1984" w:right="1304" w:bottom="1134" w:left="1304" w:header="720" w:footer="720" w:gutter="0"/>
          <w:cols w:space="720" w:num="1"/>
        </w:sectPr>
      </w:pPr>
    </w:p>
    <w:p w14:paraId="5A1855DA">
      <w:pPr>
        <w:jc w:val="center"/>
      </w:pPr>
      <w:r>
        <w:rPr>
          <w:rFonts w:ascii="方正仿宋_GBK" w:hAnsi="方正仿宋_GBK" w:eastAsia="方正仿宋_GBK" w:cs="方正仿宋_GBK"/>
          <w:color w:val="000000"/>
          <w:sz w:val="28"/>
        </w:rPr>
        <w:t xml:space="preserve"> </w:t>
      </w:r>
    </w:p>
    <w:p w14:paraId="07024F3F">
      <w:pPr>
        <w:ind w:firstLine="560"/>
        <w:outlineLvl w:val="3"/>
      </w:pPr>
      <w:bookmarkStart w:id="9" w:name="_Toc_4_4_0000000010"/>
      <w:r>
        <w:rPr>
          <w:rFonts w:ascii="方正仿宋_GBK" w:hAnsi="方正仿宋_GBK" w:eastAsia="方正仿宋_GBK" w:cs="方正仿宋_GBK"/>
          <w:color w:val="000000"/>
          <w:sz w:val="28"/>
        </w:rPr>
        <w:t>7.医疗救助核查经费绩效目标表</w:t>
      </w:r>
      <w:bookmarkEnd w:id="9"/>
    </w:p>
    <w:tbl>
      <w:tblPr>
        <w:tblStyle w:val="5"/>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1FDFB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92F7948">
            <w:pPr>
              <w:pStyle w:val="11"/>
            </w:pPr>
            <w:r>
              <w:t>450001保定市徐水区医疗保障局本级</w:t>
            </w:r>
          </w:p>
        </w:tc>
        <w:tc>
          <w:tcPr>
            <w:tcW w:w="1843" w:type="dxa"/>
            <w:tcBorders>
              <w:top w:val="single" w:color="FFFFFF" w:sz="6" w:space="0"/>
              <w:left w:val="single" w:color="FFFFFF" w:sz="6" w:space="0"/>
              <w:right w:val="single" w:color="FFFFFF" w:sz="6" w:space="0"/>
            </w:tcBorders>
            <w:vAlign w:val="center"/>
          </w:tcPr>
          <w:p w14:paraId="2FF930A0">
            <w:pPr>
              <w:pStyle w:val="10"/>
            </w:pPr>
            <w:r>
              <w:rPr>
                <w:rFonts w:hint="eastAsia"/>
                <w:lang w:eastAsia="zh-CN"/>
              </w:rPr>
              <w:t>部门</w:t>
            </w:r>
            <w:r>
              <w:t>：万元</w:t>
            </w:r>
          </w:p>
        </w:tc>
      </w:tr>
      <w:tr w14:paraId="35B07D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17B642">
            <w:pPr>
              <w:pStyle w:val="13"/>
            </w:pPr>
            <w:r>
              <w:t>项目编码</w:t>
            </w:r>
          </w:p>
        </w:tc>
        <w:tc>
          <w:tcPr>
            <w:tcW w:w="2608" w:type="dxa"/>
            <w:gridSpan w:val="2"/>
            <w:vAlign w:val="center"/>
          </w:tcPr>
          <w:p w14:paraId="19C171AB">
            <w:pPr>
              <w:pStyle w:val="12"/>
            </w:pPr>
            <w:r>
              <w:t>13062522P004573100193</w:t>
            </w:r>
          </w:p>
        </w:tc>
        <w:tc>
          <w:tcPr>
            <w:tcW w:w="1587" w:type="dxa"/>
            <w:vAlign w:val="center"/>
          </w:tcPr>
          <w:p w14:paraId="515CABF5">
            <w:pPr>
              <w:pStyle w:val="13"/>
            </w:pPr>
            <w:r>
              <w:t>项目名称</w:t>
            </w:r>
          </w:p>
        </w:tc>
        <w:tc>
          <w:tcPr>
            <w:tcW w:w="4423" w:type="dxa"/>
            <w:gridSpan w:val="3"/>
            <w:vAlign w:val="center"/>
          </w:tcPr>
          <w:p w14:paraId="2CFB7C6F">
            <w:pPr>
              <w:pStyle w:val="12"/>
            </w:pPr>
            <w:r>
              <w:t>医疗救助核查经费</w:t>
            </w:r>
          </w:p>
        </w:tc>
      </w:tr>
      <w:tr w14:paraId="0E8CBE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BDA8C8">
            <w:pPr>
              <w:pStyle w:val="13"/>
            </w:pPr>
            <w:r>
              <w:t>预算规模及资金用途</w:t>
            </w:r>
          </w:p>
        </w:tc>
        <w:tc>
          <w:tcPr>
            <w:tcW w:w="1276" w:type="dxa"/>
            <w:vAlign w:val="center"/>
          </w:tcPr>
          <w:p w14:paraId="6B8B96DC">
            <w:pPr>
              <w:pStyle w:val="13"/>
            </w:pPr>
            <w:r>
              <w:t>预算数</w:t>
            </w:r>
          </w:p>
        </w:tc>
        <w:tc>
          <w:tcPr>
            <w:tcW w:w="1332" w:type="dxa"/>
            <w:vAlign w:val="center"/>
          </w:tcPr>
          <w:p w14:paraId="0A4B50CB">
            <w:pPr>
              <w:pStyle w:val="12"/>
            </w:pPr>
            <w:r>
              <w:t>6.00</w:t>
            </w:r>
          </w:p>
        </w:tc>
        <w:tc>
          <w:tcPr>
            <w:tcW w:w="1587" w:type="dxa"/>
            <w:vAlign w:val="center"/>
          </w:tcPr>
          <w:p w14:paraId="4A2E3A14">
            <w:pPr>
              <w:pStyle w:val="13"/>
            </w:pPr>
            <w:r>
              <w:t>其中：财政    资金</w:t>
            </w:r>
          </w:p>
        </w:tc>
        <w:tc>
          <w:tcPr>
            <w:tcW w:w="1304" w:type="dxa"/>
            <w:vAlign w:val="center"/>
          </w:tcPr>
          <w:p w14:paraId="234DA37E">
            <w:pPr>
              <w:pStyle w:val="12"/>
            </w:pPr>
            <w:r>
              <w:t>6.00</w:t>
            </w:r>
          </w:p>
        </w:tc>
        <w:tc>
          <w:tcPr>
            <w:tcW w:w="1276" w:type="dxa"/>
            <w:vAlign w:val="center"/>
          </w:tcPr>
          <w:p w14:paraId="7096AFC7">
            <w:pPr>
              <w:pStyle w:val="13"/>
            </w:pPr>
            <w:r>
              <w:t>其他资金</w:t>
            </w:r>
          </w:p>
        </w:tc>
        <w:tc>
          <w:tcPr>
            <w:tcW w:w="1843" w:type="dxa"/>
            <w:vAlign w:val="center"/>
          </w:tcPr>
          <w:p w14:paraId="30878D11">
            <w:pPr>
              <w:pStyle w:val="12"/>
            </w:pPr>
            <w:r>
              <w:t xml:space="preserve"> </w:t>
            </w:r>
          </w:p>
        </w:tc>
      </w:tr>
      <w:tr w14:paraId="62E848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9B1F80"/>
        </w:tc>
        <w:tc>
          <w:tcPr>
            <w:tcW w:w="8618" w:type="dxa"/>
            <w:gridSpan w:val="6"/>
            <w:vAlign w:val="center"/>
          </w:tcPr>
          <w:p w14:paraId="68103119">
            <w:pPr>
              <w:pStyle w:val="12"/>
            </w:pPr>
            <w:r>
              <w:t>与第三方机构签订合同，委托其进行医疗救助核查工作，保障参保人权益</w:t>
            </w:r>
            <w:r>
              <w:tab/>
            </w:r>
            <w:r>
              <w:tab/>
            </w:r>
            <w:r>
              <w:tab/>
            </w:r>
            <w:r>
              <w:tab/>
            </w:r>
            <w:r>
              <w:tab/>
            </w:r>
            <w:r>
              <w:tab/>
            </w:r>
          </w:p>
          <w:p w14:paraId="547B4CEC">
            <w:pPr>
              <w:pStyle w:val="12"/>
            </w:pPr>
          </w:p>
        </w:tc>
      </w:tr>
      <w:tr w14:paraId="30DEDA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C0AF1D">
            <w:pPr>
              <w:pStyle w:val="13"/>
            </w:pPr>
            <w:r>
              <w:t>资金支出计划（%）</w:t>
            </w:r>
          </w:p>
        </w:tc>
        <w:tc>
          <w:tcPr>
            <w:tcW w:w="2608" w:type="dxa"/>
            <w:gridSpan w:val="2"/>
            <w:vAlign w:val="center"/>
          </w:tcPr>
          <w:p w14:paraId="50A3ACB3">
            <w:pPr>
              <w:pStyle w:val="13"/>
            </w:pPr>
            <w:r>
              <w:t>3月底</w:t>
            </w:r>
          </w:p>
        </w:tc>
        <w:tc>
          <w:tcPr>
            <w:tcW w:w="1587" w:type="dxa"/>
            <w:vAlign w:val="center"/>
          </w:tcPr>
          <w:p w14:paraId="0224E9CE">
            <w:pPr>
              <w:pStyle w:val="13"/>
            </w:pPr>
            <w:r>
              <w:t>6月底</w:t>
            </w:r>
          </w:p>
        </w:tc>
        <w:tc>
          <w:tcPr>
            <w:tcW w:w="1304" w:type="dxa"/>
            <w:vAlign w:val="center"/>
          </w:tcPr>
          <w:p w14:paraId="31CEE17A">
            <w:pPr>
              <w:pStyle w:val="13"/>
            </w:pPr>
            <w:r>
              <w:t>10月底</w:t>
            </w:r>
          </w:p>
        </w:tc>
        <w:tc>
          <w:tcPr>
            <w:tcW w:w="3119" w:type="dxa"/>
            <w:gridSpan w:val="2"/>
            <w:vAlign w:val="center"/>
          </w:tcPr>
          <w:p w14:paraId="3146C2BB">
            <w:pPr>
              <w:pStyle w:val="13"/>
            </w:pPr>
            <w:r>
              <w:t>12月底</w:t>
            </w:r>
          </w:p>
        </w:tc>
      </w:tr>
      <w:tr w14:paraId="231DA7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C402B9"/>
        </w:tc>
        <w:tc>
          <w:tcPr>
            <w:tcW w:w="2608" w:type="dxa"/>
            <w:gridSpan w:val="2"/>
            <w:vAlign w:val="center"/>
          </w:tcPr>
          <w:p w14:paraId="5BFB4610">
            <w:pPr>
              <w:pStyle w:val="14"/>
            </w:pPr>
            <w:r>
              <w:t xml:space="preserve"> 25%</w:t>
            </w:r>
          </w:p>
        </w:tc>
        <w:tc>
          <w:tcPr>
            <w:tcW w:w="1587" w:type="dxa"/>
            <w:vAlign w:val="center"/>
          </w:tcPr>
          <w:p w14:paraId="33AECF5B">
            <w:pPr>
              <w:pStyle w:val="14"/>
            </w:pPr>
            <w:r>
              <w:t xml:space="preserve"> 50%</w:t>
            </w:r>
          </w:p>
        </w:tc>
        <w:tc>
          <w:tcPr>
            <w:tcW w:w="1304" w:type="dxa"/>
            <w:vAlign w:val="center"/>
          </w:tcPr>
          <w:p w14:paraId="36766F77">
            <w:pPr>
              <w:pStyle w:val="14"/>
            </w:pPr>
            <w:r>
              <w:t>75%</w:t>
            </w:r>
          </w:p>
        </w:tc>
        <w:tc>
          <w:tcPr>
            <w:tcW w:w="3119" w:type="dxa"/>
            <w:gridSpan w:val="2"/>
            <w:vAlign w:val="center"/>
          </w:tcPr>
          <w:p w14:paraId="3A60852C">
            <w:pPr>
              <w:pStyle w:val="14"/>
            </w:pPr>
            <w:r>
              <w:t>100%</w:t>
            </w:r>
          </w:p>
        </w:tc>
      </w:tr>
      <w:tr w14:paraId="7293D2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741FF0">
            <w:pPr>
              <w:pStyle w:val="13"/>
            </w:pPr>
            <w:r>
              <w:t>绩效目标</w:t>
            </w:r>
          </w:p>
        </w:tc>
        <w:tc>
          <w:tcPr>
            <w:tcW w:w="8618" w:type="dxa"/>
            <w:gridSpan w:val="6"/>
            <w:vAlign w:val="center"/>
          </w:tcPr>
          <w:p w14:paraId="2FA884C2">
            <w:pPr>
              <w:pStyle w:val="12"/>
            </w:pPr>
            <w:r>
              <w:t>1.与第三方机构签订合同，委托其进行医疗救助核查工作，保障参保人权益</w:t>
            </w:r>
          </w:p>
          <w:p w14:paraId="3432BADF">
            <w:pPr>
              <w:pStyle w:val="12"/>
            </w:pPr>
            <w:r>
              <w:t>2.对享受医疗救助待遇的人员按比例抽查，保障医保基金使用规范合理</w:t>
            </w:r>
          </w:p>
          <w:p w14:paraId="109791B5">
            <w:pPr>
              <w:pStyle w:val="12"/>
              <w:rPr>
                <w:lang w:val="uk-UA"/>
              </w:rPr>
            </w:pPr>
            <w:r>
              <w:t>3.按第三方机构鉴定进度按月支付。</w:t>
            </w:r>
            <w:r>
              <w:rPr>
                <w:lang w:val="uk-UA"/>
              </w:rPr>
              <w:t>3</w:t>
            </w:r>
            <w:r>
              <w:t>月份支出</w:t>
            </w:r>
            <w:r>
              <w:rPr>
                <w:lang w:val="uk-UA"/>
              </w:rPr>
              <w:t>25%，6</w:t>
            </w:r>
            <w:r>
              <w:t>月份支出</w:t>
            </w:r>
            <w:r>
              <w:rPr>
                <w:lang w:val="uk-UA"/>
              </w:rPr>
              <w:t>50%，9</w:t>
            </w:r>
            <w:r>
              <w:t>月份支出</w:t>
            </w:r>
            <w:r>
              <w:rPr>
                <w:lang w:val="uk-UA"/>
              </w:rPr>
              <w:t>75%，12</w:t>
            </w:r>
            <w:r>
              <w:t>月份支出</w:t>
            </w:r>
            <w:r>
              <w:rPr>
                <w:lang w:val="uk-UA"/>
              </w:rPr>
              <w:t>100%</w:t>
            </w:r>
            <w:r>
              <w:t>。</w:t>
            </w:r>
            <w:r>
              <w:rPr>
                <w:lang w:val="uk-UA"/>
              </w:rPr>
              <w:tab/>
            </w:r>
          </w:p>
        </w:tc>
      </w:tr>
    </w:tbl>
    <w:p w14:paraId="588DFF1E">
      <w:pPr>
        <w:spacing w:line="2" w:lineRule="exact"/>
        <w:jc w:val="center"/>
        <w:rPr>
          <w:lang w:val="uk-UA"/>
        </w:rPr>
      </w:pPr>
      <w:r>
        <w:rPr>
          <w:rFonts w:ascii="方正书宋_GBK" w:hAnsi="方正书宋_GBK" w:eastAsia="方正书宋_GBK" w:cs="方正书宋_GBK"/>
          <w:color w:val="000000"/>
          <w:lang w:val="uk-UA"/>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D986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5FB35C">
            <w:pPr>
              <w:pStyle w:val="13"/>
            </w:pPr>
            <w:r>
              <w:t>一级指标</w:t>
            </w:r>
          </w:p>
        </w:tc>
        <w:tc>
          <w:tcPr>
            <w:tcW w:w="1276" w:type="dxa"/>
            <w:vAlign w:val="center"/>
          </w:tcPr>
          <w:p w14:paraId="126BF0E0">
            <w:pPr>
              <w:pStyle w:val="13"/>
            </w:pPr>
            <w:r>
              <w:t>二级指标</w:t>
            </w:r>
          </w:p>
        </w:tc>
        <w:tc>
          <w:tcPr>
            <w:tcW w:w="1332" w:type="dxa"/>
            <w:vAlign w:val="center"/>
          </w:tcPr>
          <w:p w14:paraId="76F95F76">
            <w:pPr>
              <w:pStyle w:val="13"/>
            </w:pPr>
            <w:r>
              <w:t>三级指标</w:t>
            </w:r>
          </w:p>
        </w:tc>
        <w:tc>
          <w:tcPr>
            <w:tcW w:w="2891" w:type="dxa"/>
            <w:vAlign w:val="center"/>
          </w:tcPr>
          <w:p w14:paraId="2683A867">
            <w:pPr>
              <w:pStyle w:val="13"/>
            </w:pPr>
            <w:r>
              <w:t>绩效指标描述</w:t>
            </w:r>
          </w:p>
        </w:tc>
        <w:tc>
          <w:tcPr>
            <w:tcW w:w="1276" w:type="dxa"/>
            <w:vAlign w:val="center"/>
          </w:tcPr>
          <w:p w14:paraId="579A0E4C">
            <w:pPr>
              <w:pStyle w:val="13"/>
            </w:pPr>
            <w:r>
              <w:t>指标值</w:t>
            </w:r>
          </w:p>
        </w:tc>
        <w:tc>
          <w:tcPr>
            <w:tcW w:w="1843" w:type="dxa"/>
            <w:vAlign w:val="center"/>
          </w:tcPr>
          <w:p w14:paraId="4D235986">
            <w:pPr>
              <w:pStyle w:val="13"/>
            </w:pPr>
            <w:r>
              <w:t>指标值确定依据</w:t>
            </w:r>
          </w:p>
        </w:tc>
      </w:tr>
      <w:tr w14:paraId="533C6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01E1E8">
            <w:pPr>
              <w:pStyle w:val="14"/>
            </w:pPr>
            <w:r>
              <w:t>产出指标</w:t>
            </w:r>
          </w:p>
        </w:tc>
        <w:tc>
          <w:tcPr>
            <w:tcW w:w="1276" w:type="dxa"/>
            <w:vAlign w:val="center"/>
          </w:tcPr>
          <w:p w14:paraId="40EF6A5F">
            <w:pPr>
              <w:pStyle w:val="12"/>
            </w:pPr>
            <w:r>
              <w:t>质量指标</w:t>
            </w:r>
          </w:p>
        </w:tc>
        <w:tc>
          <w:tcPr>
            <w:tcW w:w="1332" w:type="dxa"/>
            <w:vAlign w:val="center"/>
          </w:tcPr>
          <w:p w14:paraId="529FB344">
            <w:pPr>
              <w:pStyle w:val="12"/>
            </w:pPr>
            <w:r>
              <w:t>申请救助人员核查率</w:t>
            </w:r>
          </w:p>
        </w:tc>
        <w:tc>
          <w:tcPr>
            <w:tcW w:w="2891" w:type="dxa"/>
            <w:vAlign w:val="center"/>
          </w:tcPr>
          <w:p w14:paraId="1110B7F9">
            <w:pPr>
              <w:pStyle w:val="12"/>
            </w:pPr>
            <w:r>
              <w:t>申请救助人员核查率</w:t>
            </w:r>
          </w:p>
        </w:tc>
        <w:tc>
          <w:tcPr>
            <w:tcW w:w="1276" w:type="dxa"/>
            <w:vAlign w:val="center"/>
          </w:tcPr>
          <w:p w14:paraId="4F685AD1">
            <w:pPr>
              <w:pStyle w:val="12"/>
            </w:pPr>
            <w:r>
              <w:t>≥30%</w:t>
            </w:r>
          </w:p>
        </w:tc>
        <w:tc>
          <w:tcPr>
            <w:tcW w:w="1843" w:type="dxa"/>
            <w:vAlign w:val="center"/>
          </w:tcPr>
          <w:p w14:paraId="05B6AB34">
            <w:pPr>
              <w:pStyle w:val="12"/>
            </w:pPr>
            <w:r>
              <w:t>计划要求</w:t>
            </w:r>
          </w:p>
        </w:tc>
      </w:tr>
      <w:tr w14:paraId="4CFC2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565360"/>
        </w:tc>
        <w:tc>
          <w:tcPr>
            <w:tcW w:w="1276" w:type="dxa"/>
            <w:vAlign w:val="center"/>
          </w:tcPr>
          <w:p w14:paraId="1F050B18">
            <w:pPr>
              <w:pStyle w:val="12"/>
            </w:pPr>
            <w:r>
              <w:t>数量指标</w:t>
            </w:r>
          </w:p>
        </w:tc>
        <w:tc>
          <w:tcPr>
            <w:tcW w:w="1332" w:type="dxa"/>
            <w:vAlign w:val="center"/>
          </w:tcPr>
          <w:p w14:paraId="3117F56C">
            <w:pPr>
              <w:pStyle w:val="12"/>
            </w:pPr>
            <w:r>
              <w:t>核查工作完成率</w:t>
            </w:r>
          </w:p>
        </w:tc>
        <w:tc>
          <w:tcPr>
            <w:tcW w:w="2891" w:type="dxa"/>
            <w:vAlign w:val="center"/>
          </w:tcPr>
          <w:p w14:paraId="48FA96BF">
            <w:pPr>
              <w:pStyle w:val="12"/>
            </w:pPr>
            <w:r>
              <w:t>核查工作完成率</w:t>
            </w:r>
          </w:p>
        </w:tc>
        <w:tc>
          <w:tcPr>
            <w:tcW w:w="1276" w:type="dxa"/>
            <w:vAlign w:val="center"/>
          </w:tcPr>
          <w:p w14:paraId="54E1639D">
            <w:pPr>
              <w:pStyle w:val="12"/>
            </w:pPr>
            <w:r>
              <w:t>≥90%</w:t>
            </w:r>
          </w:p>
        </w:tc>
        <w:tc>
          <w:tcPr>
            <w:tcW w:w="1843" w:type="dxa"/>
            <w:vAlign w:val="center"/>
          </w:tcPr>
          <w:p w14:paraId="40B00187">
            <w:pPr>
              <w:pStyle w:val="12"/>
            </w:pPr>
            <w:r>
              <w:t>计划要求</w:t>
            </w:r>
          </w:p>
        </w:tc>
      </w:tr>
      <w:tr w14:paraId="16060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41B2B7"/>
        </w:tc>
        <w:tc>
          <w:tcPr>
            <w:tcW w:w="1276" w:type="dxa"/>
            <w:vAlign w:val="center"/>
          </w:tcPr>
          <w:p w14:paraId="458AAD64">
            <w:pPr>
              <w:pStyle w:val="12"/>
            </w:pPr>
            <w:r>
              <w:t>成本指标</w:t>
            </w:r>
          </w:p>
        </w:tc>
        <w:tc>
          <w:tcPr>
            <w:tcW w:w="1332" w:type="dxa"/>
            <w:vAlign w:val="center"/>
          </w:tcPr>
          <w:p w14:paraId="022ABCA8">
            <w:pPr>
              <w:pStyle w:val="12"/>
            </w:pPr>
            <w:r>
              <w:t>项目预算控制数</w:t>
            </w:r>
          </w:p>
        </w:tc>
        <w:tc>
          <w:tcPr>
            <w:tcW w:w="2891" w:type="dxa"/>
            <w:vAlign w:val="center"/>
          </w:tcPr>
          <w:p w14:paraId="5713AD51">
            <w:pPr>
              <w:pStyle w:val="12"/>
            </w:pPr>
            <w:r>
              <w:t>反映项目支出金额不高于预算数</w:t>
            </w:r>
          </w:p>
        </w:tc>
        <w:tc>
          <w:tcPr>
            <w:tcW w:w="1276" w:type="dxa"/>
            <w:vAlign w:val="center"/>
          </w:tcPr>
          <w:p w14:paraId="4B3CFAE5">
            <w:pPr>
              <w:pStyle w:val="12"/>
            </w:pPr>
            <w:r>
              <w:t>≤6万元</w:t>
            </w:r>
          </w:p>
        </w:tc>
        <w:tc>
          <w:tcPr>
            <w:tcW w:w="1843" w:type="dxa"/>
            <w:vAlign w:val="center"/>
          </w:tcPr>
          <w:p w14:paraId="76ADCB2D">
            <w:pPr>
              <w:pStyle w:val="12"/>
            </w:pPr>
            <w:r>
              <w:t>计划要求</w:t>
            </w:r>
          </w:p>
        </w:tc>
      </w:tr>
      <w:tr w14:paraId="078FE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F6554F"/>
        </w:tc>
        <w:tc>
          <w:tcPr>
            <w:tcW w:w="1276" w:type="dxa"/>
            <w:vAlign w:val="center"/>
          </w:tcPr>
          <w:p w14:paraId="1790B650">
            <w:pPr>
              <w:pStyle w:val="12"/>
            </w:pPr>
            <w:r>
              <w:t>时效指标</w:t>
            </w:r>
          </w:p>
        </w:tc>
        <w:tc>
          <w:tcPr>
            <w:tcW w:w="1332" w:type="dxa"/>
            <w:vAlign w:val="center"/>
          </w:tcPr>
          <w:p w14:paraId="26EB73BF">
            <w:pPr>
              <w:pStyle w:val="12"/>
            </w:pPr>
            <w:r>
              <w:t>核查完成及时率</w:t>
            </w:r>
          </w:p>
        </w:tc>
        <w:tc>
          <w:tcPr>
            <w:tcW w:w="2891" w:type="dxa"/>
            <w:vAlign w:val="center"/>
          </w:tcPr>
          <w:p w14:paraId="346A3406">
            <w:pPr>
              <w:pStyle w:val="12"/>
            </w:pPr>
            <w:r>
              <w:t>核查完成及时率</w:t>
            </w:r>
          </w:p>
        </w:tc>
        <w:tc>
          <w:tcPr>
            <w:tcW w:w="1276" w:type="dxa"/>
            <w:vAlign w:val="center"/>
          </w:tcPr>
          <w:p w14:paraId="2BF62473">
            <w:pPr>
              <w:pStyle w:val="12"/>
            </w:pPr>
            <w:r>
              <w:t>%</w:t>
            </w:r>
          </w:p>
        </w:tc>
        <w:tc>
          <w:tcPr>
            <w:tcW w:w="1843" w:type="dxa"/>
            <w:vAlign w:val="center"/>
          </w:tcPr>
          <w:p w14:paraId="6F8EC9DC">
            <w:pPr>
              <w:pStyle w:val="12"/>
            </w:pPr>
            <w:r>
              <w:t>计划要求</w:t>
            </w:r>
          </w:p>
        </w:tc>
      </w:tr>
      <w:tr w14:paraId="395BB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BF95BF">
            <w:pPr>
              <w:pStyle w:val="14"/>
            </w:pPr>
            <w:r>
              <w:t>效益指标</w:t>
            </w:r>
          </w:p>
        </w:tc>
        <w:tc>
          <w:tcPr>
            <w:tcW w:w="1276" w:type="dxa"/>
            <w:vAlign w:val="center"/>
          </w:tcPr>
          <w:p w14:paraId="1CEA9E32">
            <w:pPr>
              <w:pStyle w:val="12"/>
            </w:pPr>
            <w:r>
              <w:t>可持续影响指标</w:t>
            </w:r>
          </w:p>
        </w:tc>
        <w:tc>
          <w:tcPr>
            <w:tcW w:w="1332" w:type="dxa"/>
            <w:vAlign w:val="center"/>
          </w:tcPr>
          <w:p w14:paraId="4B823CDE">
            <w:pPr>
              <w:pStyle w:val="12"/>
            </w:pPr>
            <w:r>
              <w:t>监督检查结果应用率</w:t>
            </w:r>
          </w:p>
        </w:tc>
        <w:tc>
          <w:tcPr>
            <w:tcW w:w="2891" w:type="dxa"/>
            <w:vAlign w:val="center"/>
          </w:tcPr>
          <w:p w14:paraId="79495900">
            <w:pPr>
              <w:pStyle w:val="12"/>
            </w:pPr>
            <w:r>
              <w:t>监督检查结果应用情况</w:t>
            </w:r>
          </w:p>
        </w:tc>
        <w:tc>
          <w:tcPr>
            <w:tcW w:w="1276" w:type="dxa"/>
            <w:vAlign w:val="center"/>
          </w:tcPr>
          <w:p w14:paraId="0DBCDF70">
            <w:pPr>
              <w:pStyle w:val="12"/>
            </w:pPr>
            <w:r>
              <w:t>≥90%</w:t>
            </w:r>
          </w:p>
        </w:tc>
        <w:tc>
          <w:tcPr>
            <w:tcW w:w="1843" w:type="dxa"/>
            <w:vAlign w:val="center"/>
          </w:tcPr>
          <w:p w14:paraId="2F61A812">
            <w:pPr>
              <w:pStyle w:val="12"/>
            </w:pPr>
            <w:r>
              <w:t>计划要求</w:t>
            </w:r>
          </w:p>
        </w:tc>
      </w:tr>
    </w:tbl>
    <w:p w14:paraId="1080E387">
      <w:pPr>
        <w:sectPr>
          <w:pgSz w:w="11900" w:h="16840"/>
          <w:pgMar w:top="1984" w:right="1304" w:bottom="1134" w:left="1304" w:header="720" w:footer="720" w:gutter="0"/>
          <w:cols w:space="720" w:num="1"/>
        </w:sectPr>
      </w:pPr>
    </w:p>
    <w:p w14:paraId="73997EE5">
      <w:pPr>
        <w:jc w:val="center"/>
      </w:pPr>
      <w:r>
        <w:rPr>
          <w:rFonts w:ascii="方正仿宋_GBK" w:hAnsi="方正仿宋_GBK" w:eastAsia="方正仿宋_GBK" w:cs="方正仿宋_GBK"/>
          <w:color w:val="000000"/>
          <w:sz w:val="28"/>
        </w:rPr>
        <w:t xml:space="preserve"> </w:t>
      </w:r>
    </w:p>
    <w:p w14:paraId="22532349">
      <w:pPr>
        <w:ind w:firstLine="560"/>
        <w:outlineLvl w:val="3"/>
      </w:pPr>
      <w:bookmarkStart w:id="10" w:name="_Toc_4_4_0000000011"/>
      <w:r>
        <w:rPr>
          <w:rFonts w:ascii="方正仿宋_GBK" w:hAnsi="方正仿宋_GBK" w:eastAsia="方正仿宋_GBK" w:cs="方正仿宋_GBK"/>
          <w:color w:val="000000"/>
          <w:sz w:val="28"/>
        </w:rPr>
        <w:t>8.意外伤害核查经费绩效目标表</w:t>
      </w:r>
      <w:bookmarkEnd w:id="10"/>
    </w:p>
    <w:tbl>
      <w:tblPr>
        <w:tblStyle w:val="5"/>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15F46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85CB838">
            <w:pPr>
              <w:pStyle w:val="11"/>
            </w:pPr>
            <w:r>
              <w:t>450001保定市徐水区医疗保障局本级</w:t>
            </w:r>
          </w:p>
        </w:tc>
        <w:tc>
          <w:tcPr>
            <w:tcW w:w="1843" w:type="dxa"/>
            <w:tcBorders>
              <w:top w:val="single" w:color="FFFFFF" w:sz="6" w:space="0"/>
              <w:left w:val="single" w:color="FFFFFF" w:sz="6" w:space="0"/>
              <w:right w:val="single" w:color="FFFFFF" w:sz="6" w:space="0"/>
            </w:tcBorders>
            <w:vAlign w:val="center"/>
          </w:tcPr>
          <w:p w14:paraId="3277A964">
            <w:pPr>
              <w:pStyle w:val="10"/>
            </w:pPr>
            <w:r>
              <w:rPr>
                <w:rFonts w:hint="eastAsia"/>
                <w:lang w:eastAsia="zh-CN"/>
              </w:rPr>
              <w:t>部门</w:t>
            </w:r>
            <w:r>
              <w:t>：万元</w:t>
            </w:r>
          </w:p>
        </w:tc>
      </w:tr>
      <w:tr w14:paraId="164726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5A5BBB">
            <w:pPr>
              <w:pStyle w:val="13"/>
            </w:pPr>
            <w:r>
              <w:t>项目编码</w:t>
            </w:r>
          </w:p>
        </w:tc>
        <w:tc>
          <w:tcPr>
            <w:tcW w:w="2608" w:type="dxa"/>
            <w:gridSpan w:val="2"/>
            <w:vAlign w:val="center"/>
          </w:tcPr>
          <w:p w14:paraId="518DD387">
            <w:pPr>
              <w:pStyle w:val="12"/>
            </w:pPr>
            <w:r>
              <w:t>13062522P004573100212</w:t>
            </w:r>
          </w:p>
        </w:tc>
        <w:tc>
          <w:tcPr>
            <w:tcW w:w="1587" w:type="dxa"/>
            <w:vAlign w:val="center"/>
          </w:tcPr>
          <w:p w14:paraId="1549C44A">
            <w:pPr>
              <w:pStyle w:val="13"/>
            </w:pPr>
            <w:r>
              <w:t>项目名称</w:t>
            </w:r>
          </w:p>
        </w:tc>
        <w:tc>
          <w:tcPr>
            <w:tcW w:w="4423" w:type="dxa"/>
            <w:gridSpan w:val="3"/>
            <w:vAlign w:val="center"/>
          </w:tcPr>
          <w:p w14:paraId="21DBBAEB">
            <w:pPr>
              <w:pStyle w:val="12"/>
            </w:pPr>
            <w:r>
              <w:t>意外伤害核查经费</w:t>
            </w:r>
          </w:p>
        </w:tc>
      </w:tr>
      <w:tr w14:paraId="2B712D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1DFD55">
            <w:pPr>
              <w:pStyle w:val="13"/>
            </w:pPr>
            <w:r>
              <w:t>预算规模及资金用途</w:t>
            </w:r>
          </w:p>
        </w:tc>
        <w:tc>
          <w:tcPr>
            <w:tcW w:w="1276" w:type="dxa"/>
            <w:vAlign w:val="center"/>
          </w:tcPr>
          <w:p w14:paraId="371544C8">
            <w:pPr>
              <w:pStyle w:val="13"/>
            </w:pPr>
            <w:r>
              <w:t>预算数</w:t>
            </w:r>
          </w:p>
        </w:tc>
        <w:tc>
          <w:tcPr>
            <w:tcW w:w="1332" w:type="dxa"/>
            <w:vAlign w:val="center"/>
          </w:tcPr>
          <w:p w14:paraId="7168FCBF">
            <w:pPr>
              <w:pStyle w:val="12"/>
            </w:pPr>
            <w:r>
              <w:t>20.00</w:t>
            </w:r>
          </w:p>
        </w:tc>
        <w:tc>
          <w:tcPr>
            <w:tcW w:w="1587" w:type="dxa"/>
            <w:vAlign w:val="center"/>
          </w:tcPr>
          <w:p w14:paraId="38FA653C">
            <w:pPr>
              <w:pStyle w:val="13"/>
            </w:pPr>
            <w:r>
              <w:t>其中：财政    资金</w:t>
            </w:r>
          </w:p>
        </w:tc>
        <w:tc>
          <w:tcPr>
            <w:tcW w:w="1304" w:type="dxa"/>
            <w:vAlign w:val="center"/>
          </w:tcPr>
          <w:p w14:paraId="6C787DD7">
            <w:pPr>
              <w:pStyle w:val="12"/>
            </w:pPr>
            <w:r>
              <w:t>20.00</w:t>
            </w:r>
          </w:p>
        </w:tc>
        <w:tc>
          <w:tcPr>
            <w:tcW w:w="1276" w:type="dxa"/>
            <w:vAlign w:val="center"/>
          </w:tcPr>
          <w:p w14:paraId="4268D0ED">
            <w:pPr>
              <w:pStyle w:val="13"/>
            </w:pPr>
            <w:r>
              <w:t>其他资金</w:t>
            </w:r>
          </w:p>
        </w:tc>
        <w:tc>
          <w:tcPr>
            <w:tcW w:w="1843" w:type="dxa"/>
            <w:vAlign w:val="center"/>
          </w:tcPr>
          <w:p w14:paraId="51D5F235">
            <w:pPr>
              <w:pStyle w:val="12"/>
            </w:pPr>
            <w:r>
              <w:t xml:space="preserve"> </w:t>
            </w:r>
          </w:p>
        </w:tc>
      </w:tr>
      <w:tr w14:paraId="5CBB90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7B2654"/>
        </w:tc>
        <w:tc>
          <w:tcPr>
            <w:tcW w:w="8618" w:type="dxa"/>
            <w:gridSpan w:val="6"/>
            <w:vAlign w:val="center"/>
          </w:tcPr>
          <w:p w14:paraId="6B26DED2">
            <w:pPr>
              <w:pStyle w:val="12"/>
            </w:pPr>
            <w:r>
              <w:t>与第三方保险公司合作对因意外伤害发生医疗费用的参保人员进行认定，确保其符合享受待遇的条件。</w:t>
            </w:r>
            <w:r>
              <w:tab/>
            </w:r>
            <w:r>
              <w:tab/>
            </w:r>
            <w:r>
              <w:tab/>
            </w:r>
            <w:r>
              <w:tab/>
            </w:r>
            <w:r>
              <w:tab/>
            </w:r>
            <w:r>
              <w:tab/>
            </w:r>
          </w:p>
          <w:p w14:paraId="20728206">
            <w:pPr>
              <w:pStyle w:val="12"/>
            </w:pPr>
          </w:p>
        </w:tc>
      </w:tr>
      <w:tr w14:paraId="62931D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6C64BF">
            <w:pPr>
              <w:pStyle w:val="13"/>
            </w:pPr>
            <w:r>
              <w:t>资金支出计划（%）</w:t>
            </w:r>
          </w:p>
        </w:tc>
        <w:tc>
          <w:tcPr>
            <w:tcW w:w="2608" w:type="dxa"/>
            <w:gridSpan w:val="2"/>
            <w:vAlign w:val="center"/>
          </w:tcPr>
          <w:p w14:paraId="23BCA6A8">
            <w:pPr>
              <w:pStyle w:val="13"/>
            </w:pPr>
            <w:r>
              <w:t>3月底</w:t>
            </w:r>
          </w:p>
        </w:tc>
        <w:tc>
          <w:tcPr>
            <w:tcW w:w="1587" w:type="dxa"/>
            <w:vAlign w:val="center"/>
          </w:tcPr>
          <w:p w14:paraId="2218419A">
            <w:pPr>
              <w:pStyle w:val="13"/>
            </w:pPr>
            <w:r>
              <w:t>6月底</w:t>
            </w:r>
          </w:p>
        </w:tc>
        <w:tc>
          <w:tcPr>
            <w:tcW w:w="1304" w:type="dxa"/>
            <w:vAlign w:val="center"/>
          </w:tcPr>
          <w:p w14:paraId="3969E09B">
            <w:pPr>
              <w:pStyle w:val="13"/>
            </w:pPr>
            <w:r>
              <w:t>10月底</w:t>
            </w:r>
          </w:p>
        </w:tc>
        <w:tc>
          <w:tcPr>
            <w:tcW w:w="3119" w:type="dxa"/>
            <w:gridSpan w:val="2"/>
            <w:vAlign w:val="center"/>
          </w:tcPr>
          <w:p w14:paraId="400F9146">
            <w:pPr>
              <w:pStyle w:val="13"/>
            </w:pPr>
            <w:r>
              <w:t>12月底</w:t>
            </w:r>
          </w:p>
        </w:tc>
      </w:tr>
      <w:tr w14:paraId="1BB72D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43F118"/>
        </w:tc>
        <w:tc>
          <w:tcPr>
            <w:tcW w:w="2608" w:type="dxa"/>
            <w:gridSpan w:val="2"/>
            <w:vAlign w:val="center"/>
          </w:tcPr>
          <w:p w14:paraId="3375BB7C">
            <w:pPr>
              <w:pStyle w:val="14"/>
            </w:pPr>
            <w:r>
              <w:t xml:space="preserve"> 25%</w:t>
            </w:r>
          </w:p>
        </w:tc>
        <w:tc>
          <w:tcPr>
            <w:tcW w:w="1587" w:type="dxa"/>
            <w:vAlign w:val="center"/>
          </w:tcPr>
          <w:p w14:paraId="4FE9AFA5">
            <w:pPr>
              <w:pStyle w:val="14"/>
            </w:pPr>
            <w:r>
              <w:t xml:space="preserve"> 50%</w:t>
            </w:r>
          </w:p>
        </w:tc>
        <w:tc>
          <w:tcPr>
            <w:tcW w:w="1304" w:type="dxa"/>
            <w:vAlign w:val="center"/>
          </w:tcPr>
          <w:p w14:paraId="44A12C7F">
            <w:pPr>
              <w:pStyle w:val="14"/>
            </w:pPr>
            <w:r>
              <w:t>75%</w:t>
            </w:r>
          </w:p>
        </w:tc>
        <w:tc>
          <w:tcPr>
            <w:tcW w:w="3119" w:type="dxa"/>
            <w:gridSpan w:val="2"/>
            <w:vAlign w:val="center"/>
          </w:tcPr>
          <w:p w14:paraId="7002AAE3">
            <w:pPr>
              <w:pStyle w:val="14"/>
            </w:pPr>
            <w:r>
              <w:t>100%</w:t>
            </w:r>
          </w:p>
        </w:tc>
      </w:tr>
      <w:tr w14:paraId="14951E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632E9B">
            <w:pPr>
              <w:pStyle w:val="13"/>
            </w:pPr>
            <w:r>
              <w:t>绩效目标</w:t>
            </w:r>
          </w:p>
        </w:tc>
        <w:tc>
          <w:tcPr>
            <w:tcW w:w="8618" w:type="dxa"/>
            <w:gridSpan w:val="6"/>
            <w:vAlign w:val="center"/>
          </w:tcPr>
          <w:p w14:paraId="3A257F73">
            <w:pPr>
              <w:pStyle w:val="12"/>
            </w:pPr>
            <w:r>
              <w:t>1.与第三方保险公司合作对因意外伤害发生医疗费用的参保人员进行认定，确保其符合享受待遇的条件。</w:t>
            </w:r>
          </w:p>
          <w:p w14:paraId="5005EAF7">
            <w:pPr>
              <w:pStyle w:val="12"/>
            </w:pPr>
            <w:r>
              <w:t>2.保障基金使用合规合理</w:t>
            </w:r>
          </w:p>
          <w:p w14:paraId="21B2774C">
            <w:pPr>
              <w:pStyle w:val="12"/>
            </w:pPr>
            <w:r>
              <w:t>3.根据保险工资鉴定实际进度支出，6月底前预计支出50%，剩余50%需待保险公司完成全年鉴定后支付</w:t>
            </w:r>
          </w:p>
        </w:tc>
      </w:tr>
    </w:tbl>
    <w:p w14:paraId="23D516C7">
      <w:pPr>
        <w:spacing w:line="2" w:lineRule="exact"/>
        <w:jc w:val="center"/>
      </w:pPr>
      <w:r>
        <w:rPr>
          <w:rFonts w:ascii="方正书宋_GBK" w:hAnsi="方正书宋_GBK" w:eastAsia="方正书宋_GBK" w:cs="方正书宋_GBK"/>
          <w:color w:val="000000"/>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A79A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52B63E">
            <w:pPr>
              <w:pStyle w:val="13"/>
            </w:pPr>
            <w:r>
              <w:t>一级指标</w:t>
            </w:r>
          </w:p>
        </w:tc>
        <w:tc>
          <w:tcPr>
            <w:tcW w:w="1276" w:type="dxa"/>
            <w:vAlign w:val="center"/>
          </w:tcPr>
          <w:p w14:paraId="41C08F31">
            <w:pPr>
              <w:pStyle w:val="13"/>
            </w:pPr>
            <w:r>
              <w:t>二级指标</w:t>
            </w:r>
          </w:p>
        </w:tc>
        <w:tc>
          <w:tcPr>
            <w:tcW w:w="1332" w:type="dxa"/>
            <w:vAlign w:val="center"/>
          </w:tcPr>
          <w:p w14:paraId="42033FD1">
            <w:pPr>
              <w:pStyle w:val="13"/>
            </w:pPr>
            <w:r>
              <w:t>三级指标</w:t>
            </w:r>
          </w:p>
        </w:tc>
        <w:tc>
          <w:tcPr>
            <w:tcW w:w="2891" w:type="dxa"/>
            <w:vAlign w:val="center"/>
          </w:tcPr>
          <w:p w14:paraId="648DA817">
            <w:pPr>
              <w:pStyle w:val="13"/>
            </w:pPr>
            <w:r>
              <w:t>绩效指标描述</w:t>
            </w:r>
          </w:p>
        </w:tc>
        <w:tc>
          <w:tcPr>
            <w:tcW w:w="1276" w:type="dxa"/>
            <w:vAlign w:val="center"/>
          </w:tcPr>
          <w:p w14:paraId="001F9E41">
            <w:pPr>
              <w:pStyle w:val="13"/>
            </w:pPr>
            <w:r>
              <w:t>指标值</w:t>
            </w:r>
          </w:p>
        </w:tc>
        <w:tc>
          <w:tcPr>
            <w:tcW w:w="1843" w:type="dxa"/>
            <w:vAlign w:val="center"/>
          </w:tcPr>
          <w:p w14:paraId="6B7694E9">
            <w:pPr>
              <w:pStyle w:val="13"/>
            </w:pPr>
            <w:r>
              <w:t>指标值确定依据</w:t>
            </w:r>
          </w:p>
        </w:tc>
      </w:tr>
      <w:tr w14:paraId="76B22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7248B6">
            <w:pPr>
              <w:pStyle w:val="14"/>
            </w:pPr>
            <w:r>
              <w:t>产出指标</w:t>
            </w:r>
          </w:p>
        </w:tc>
        <w:tc>
          <w:tcPr>
            <w:tcW w:w="1276" w:type="dxa"/>
            <w:vAlign w:val="center"/>
          </w:tcPr>
          <w:p w14:paraId="78F85FF5">
            <w:pPr>
              <w:pStyle w:val="12"/>
            </w:pPr>
            <w:r>
              <w:t>数量指标</w:t>
            </w:r>
          </w:p>
        </w:tc>
        <w:tc>
          <w:tcPr>
            <w:tcW w:w="1332" w:type="dxa"/>
            <w:vAlign w:val="center"/>
          </w:tcPr>
          <w:p w14:paraId="11C69415">
            <w:pPr>
              <w:pStyle w:val="12"/>
            </w:pPr>
            <w:r>
              <w:t>鉴定人次</w:t>
            </w:r>
          </w:p>
        </w:tc>
        <w:tc>
          <w:tcPr>
            <w:tcW w:w="2891" w:type="dxa"/>
            <w:vAlign w:val="center"/>
          </w:tcPr>
          <w:p w14:paraId="70FC469C">
            <w:pPr>
              <w:pStyle w:val="12"/>
            </w:pPr>
            <w:r>
              <w:t>鉴定人次</w:t>
            </w:r>
          </w:p>
        </w:tc>
        <w:tc>
          <w:tcPr>
            <w:tcW w:w="1276" w:type="dxa"/>
            <w:vAlign w:val="center"/>
          </w:tcPr>
          <w:p w14:paraId="3B77FBB3">
            <w:pPr>
              <w:pStyle w:val="12"/>
            </w:pPr>
            <w:r>
              <w:t>≥1000人</w:t>
            </w:r>
          </w:p>
        </w:tc>
        <w:tc>
          <w:tcPr>
            <w:tcW w:w="1843" w:type="dxa"/>
            <w:vAlign w:val="center"/>
          </w:tcPr>
          <w:p w14:paraId="7F8C8339">
            <w:pPr>
              <w:pStyle w:val="12"/>
            </w:pPr>
            <w:r>
              <w:t>计划要求</w:t>
            </w:r>
          </w:p>
        </w:tc>
      </w:tr>
      <w:tr w14:paraId="57422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FD378E"/>
        </w:tc>
        <w:tc>
          <w:tcPr>
            <w:tcW w:w="1276" w:type="dxa"/>
            <w:vAlign w:val="center"/>
          </w:tcPr>
          <w:p w14:paraId="74E6DD19">
            <w:pPr>
              <w:pStyle w:val="12"/>
            </w:pPr>
            <w:r>
              <w:t>质量指标</w:t>
            </w:r>
          </w:p>
        </w:tc>
        <w:tc>
          <w:tcPr>
            <w:tcW w:w="1332" w:type="dxa"/>
            <w:vAlign w:val="center"/>
          </w:tcPr>
          <w:p w14:paraId="295792A5">
            <w:pPr>
              <w:pStyle w:val="12"/>
            </w:pPr>
            <w:r>
              <w:t>鉴定程序和结果公正</w:t>
            </w:r>
          </w:p>
        </w:tc>
        <w:tc>
          <w:tcPr>
            <w:tcW w:w="2891" w:type="dxa"/>
            <w:vAlign w:val="center"/>
          </w:tcPr>
          <w:p w14:paraId="70D669CE">
            <w:pPr>
              <w:pStyle w:val="12"/>
            </w:pPr>
            <w:r>
              <w:t>鉴定程序和结果公正</w:t>
            </w:r>
          </w:p>
        </w:tc>
        <w:tc>
          <w:tcPr>
            <w:tcW w:w="1276" w:type="dxa"/>
            <w:vAlign w:val="center"/>
          </w:tcPr>
          <w:p w14:paraId="79A03E12">
            <w:pPr>
              <w:pStyle w:val="12"/>
            </w:pPr>
            <w:r>
              <w:t>≥100%</w:t>
            </w:r>
          </w:p>
        </w:tc>
        <w:tc>
          <w:tcPr>
            <w:tcW w:w="1843" w:type="dxa"/>
            <w:vAlign w:val="center"/>
          </w:tcPr>
          <w:p w14:paraId="1C7B238E">
            <w:pPr>
              <w:pStyle w:val="12"/>
            </w:pPr>
            <w:r>
              <w:t>计划要求</w:t>
            </w:r>
          </w:p>
        </w:tc>
      </w:tr>
      <w:tr w14:paraId="3CE81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971FD5"/>
        </w:tc>
        <w:tc>
          <w:tcPr>
            <w:tcW w:w="1276" w:type="dxa"/>
            <w:vAlign w:val="center"/>
          </w:tcPr>
          <w:p w14:paraId="185ACC6E">
            <w:pPr>
              <w:pStyle w:val="12"/>
            </w:pPr>
            <w:r>
              <w:t>时效指标</w:t>
            </w:r>
          </w:p>
        </w:tc>
        <w:tc>
          <w:tcPr>
            <w:tcW w:w="1332" w:type="dxa"/>
            <w:vAlign w:val="center"/>
          </w:tcPr>
          <w:p w14:paraId="737E05D0">
            <w:pPr>
              <w:pStyle w:val="12"/>
            </w:pPr>
            <w:r>
              <w:t>鉴定完成时间</w:t>
            </w:r>
          </w:p>
        </w:tc>
        <w:tc>
          <w:tcPr>
            <w:tcW w:w="2891" w:type="dxa"/>
            <w:vAlign w:val="center"/>
          </w:tcPr>
          <w:p w14:paraId="1AC958FD">
            <w:pPr>
              <w:pStyle w:val="12"/>
            </w:pPr>
            <w:r>
              <w:t>鉴定完成时间</w:t>
            </w:r>
          </w:p>
        </w:tc>
        <w:tc>
          <w:tcPr>
            <w:tcW w:w="1276" w:type="dxa"/>
            <w:vAlign w:val="center"/>
          </w:tcPr>
          <w:p w14:paraId="781CE77D">
            <w:pPr>
              <w:pStyle w:val="12"/>
            </w:pPr>
            <w:r>
              <w:t>≤5天</w:t>
            </w:r>
          </w:p>
        </w:tc>
        <w:tc>
          <w:tcPr>
            <w:tcW w:w="1843" w:type="dxa"/>
            <w:vAlign w:val="center"/>
          </w:tcPr>
          <w:p w14:paraId="6B989BF8">
            <w:pPr>
              <w:pStyle w:val="12"/>
            </w:pPr>
            <w:r>
              <w:t>计划要求</w:t>
            </w:r>
          </w:p>
        </w:tc>
      </w:tr>
      <w:tr w14:paraId="3F9A4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AF421A"/>
        </w:tc>
        <w:tc>
          <w:tcPr>
            <w:tcW w:w="1276" w:type="dxa"/>
            <w:vAlign w:val="center"/>
          </w:tcPr>
          <w:p w14:paraId="26C1D1EA">
            <w:pPr>
              <w:pStyle w:val="12"/>
            </w:pPr>
            <w:r>
              <w:t>成本指标</w:t>
            </w:r>
          </w:p>
        </w:tc>
        <w:tc>
          <w:tcPr>
            <w:tcW w:w="1332" w:type="dxa"/>
            <w:vAlign w:val="center"/>
          </w:tcPr>
          <w:p w14:paraId="02B96D34">
            <w:pPr>
              <w:pStyle w:val="12"/>
            </w:pPr>
            <w:r>
              <w:t>鉴定人均标准</w:t>
            </w:r>
          </w:p>
        </w:tc>
        <w:tc>
          <w:tcPr>
            <w:tcW w:w="2891" w:type="dxa"/>
            <w:vAlign w:val="center"/>
          </w:tcPr>
          <w:p w14:paraId="22A4AA31">
            <w:pPr>
              <w:pStyle w:val="12"/>
            </w:pPr>
            <w:r>
              <w:t>鉴定人均标准</w:t>
            </w:r>
          </w:p>
        </w:tc>
        <w:tc>
          <w:tcPr>
            <w:tcW w:w="1276" w:type="dxa"/>
            <w:vAlign w:val="center"/>
          </w:tcPr>
          <w:p w14:paraId="0C4129A5">
            <w:pPr>
              <w:pStyle w:val="12"/>
            </w:pPr>
            <w:r>
              <w:t>118元</w:t>
            </w:r>
          </w:p>
        </w:tc>
        <w:tc>
          <w:tcPr>
            <w:tcW w:w="1843" w:type="dxa"/>
            <w:vAlign w:val="center"/>
          </w:tcPr>
          <w:p w14:paraId="35019F52">
            <w:pPr>
              <w:pStyle w:val="12"/>
            </w:pPr>
            <w:r>
              <w:t>计划要求</w:t>
            </w:r>
          </w:p>
        </w:tc>
      </w:tr>
      <w:tr w14:paraId="7B95D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008E32">
            <w:pPr>
              <w:pStyle w:val="14"/>
            </w:pPr>
            <w:r>
              <w:t>效益指标</w:t>
            </w:r>
          </w:p>
        </w:tc>
        <w:tc>
          <w:tcPr>
            <w:tcW w:w="1276" w:type="dxa"/>
            <w:vAlign w:val="center"/>
          </w:tcPr>
          <w:p w14:paraId="08E23A80">
            <w:pPr>
              <w:pStyle w:val="12"/>
            </w:pPr>
            <w:r>
              <w:t>社会效益指标</w:t>
            </w:r>
          </w:p>
        </w:tc>
        <w:tc>
          <w:tcPr>
            <w:tcW w:w="1332" w:type="dxa"/>
            <w:vAlign w:val="center"/>
          </w:tcPr>
          <w:p w14:paraId="6BA8AEB7">
            <w:pPr>
              <w:pStyle w:val="12"/>
            </w:pPr>
            <w:r>
              <w:t>鉴定结果应用</w:t>
            </w:r>
          </w:p>
        </w:tc>
        <w:tc>
          <w:tcPr>
            <w:tcW w:w="2891" w:type="dxa"/>
            <w:vAlign w:val="center"/>
          </w:tcPr>
          <w:p w14:paraId="040E08F3">
            <w:pPr>
              <w:pStyle w:val="12"/>
            </w:pPr>
            <w:r>
              <w:t>按核查结果及时调整待遇</w:t>
            </w:r>
          </w:p>
        </w:tc>
        <w:tc>
          <w:tcPr>
            <w:tcW w:w="1276" w:type="dxa"/>
            <w:vAlign w:val="center"/>
          </w:tcPr>
          <w:p w14:paraId="302D9A5B">
            <w:pPr>
              <w:pStyle w:val="12"/>
            </w:pPr>
            <w:r>
              <w:t>按结果及时调整</w:t>
            </w:r>
          </w:p>
        </w:tc>
        <w:tc>
          <w:tcPr>
            <w:tcW w:w="1843" w:type="dxa"/>
            <w:vAlign w:val="center"/>
          </w:tcPr>
          <w:p w14:paraId="5EA4711C">
            <w:pPr>
              <w:pStyle w:val="12"/>
            </w:pPr>
            <w:r>
              <w:t>计划要求</w:t>
            </w:r>
          </w:p>
        </w:tc>
      </w:tr>
      <w:tr w14:paraId="01C65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A6B075">
            <w:pPr>
              <w:pStyle w:val="14"/>
            </w:pPr>
            <w:r>
              <w:t>满意度指标</w:t>
            </w:r>
          </w:p>
        </w:tc>
        <w:tc>
          <w:tcPr>
            <w:tcW w:w="1276" w:type="dxa"/>
            <w:vAlign w:val="center"/>
          </w:tcPr>
          <w:p w14:paraId="2DEA4AF0">
            <w:pPr>
              <w:pStyle w:val="12"/>
            </w:pPr>
            <w:r>
              <w:t>服务对象满意度指标</w:t>
            </w:r>
          </w:p>
        </w:tc>
        <w:tc>
          <w:tcPr>
            <w:tcW w:w="1332" w:type="dxa"/>
            <w:vAlign w:val="center"/>
          </w:tcPr>
          <w:p w14:paraId="774AAE6A">
            <w:pPr>
              <w:pStyle w:val="12"/>
            </w:pPr>
            <w:r>
              <w:t>服务对象满意度</w:t>
            </w:r>
          </w:p>
        </w:tc>
        <w:tc>
          <w:tcPr>
            <w:tcW w:w="2891" w:type="dxa"/>
            <w:vAlign w:val="center"/>
          </w:tcPr>
          <w:p w14:paraId="1E4F00EA">
            <w:pPr>
              <w:pStyle w:val="12"/>
            </w:pPr>
            <w:r>
              <w:t>服务对象满意度</w:t>
            </w:r>
          </w:p>
        </w:tc>
        <w:tc>
          <w:tcPr>
            <w:tcW w:w="1276" w:type="dxa"/>
            <w:vAlign w:val="center"/>
          </w:tcPr>
          <w:p w14:paraId="134EC94B">
            <w:pPr>
              <w:pStyle w:val="12"/>
            </w:pPr>
            <w:r>
              <w:t>≥85%</w:t>
            </w:r>
          </w:p>
        </w:tc>
        <w:tc>
          <w:tcPr>
            <w:tcW w:w="1843" w:type="dxa"/>
            <w:vAlign w:val="center"/>
          </w:tcPr>
          <w:p w14:paraId="36478829">
            <w:pPr>
              <w:pStyle w:val="12"/>
            </w:pPr>
            <w:r>
              <w:t>计划标准</w:t>
            </w:r>
          </w:p>
        </w:tc>
      </w:tr>
    </w:tbl>
    <w:p w14:paraId="67410273"/>
    <w:p w14:paraId="62FA1F28">
      <w:pPr>
        <w:spacing w:line="360" w:lineRule="auto"/>
        <w:ind w:firstLine="640" w:firstLineChars="200"/>
        <w:rPr>
          <w:rFonts w:ascii="仿宋" w:hAnsi="仿宋" w:eastAsia="仿宋"/>
          <w:sz w:val="32"/>
          <w:szCs w:val="32"/>
        </w:rPr>
      </w:pPr>
    </w:p>
    <w:p w14:paraId="405A13A6">
      <w:pPr>
        <w:spacing w:line="360" w:lineRule="auto"/>
        <w:ind w:firstLine="640" w:firstLineChars="200"/>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14:paraId="40CC09FD"/>
    <w:p w14:paraId="73CB644C">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7E5E3832">
      <w:pPr>
        <w:spacing w:line="360" w:lineRule="auto"/>
        <w:ind w:firstLine="640" w:firstLineChars="200"/>
        <w:rPr>
          <w:rFonts w:ascii="仿宋" w:hAnsi="仿宋" w:eastAsia="仿宋"/>
          <w:sz w:val="32"/>
          <w:szCs w:val="32"/>
        </w:rPr>
      </w:pPr>
      <w:r>
        <w:rPr>
          <w:rFonts w:ascii="仿宋" w:hAnsi="仿宋" w:eastAsia="仿宋"/>
          <w:sz w:val="32"/>
          <w:szCs w:val="32"/>
        </w:rPr>
        <w:t>2022年，我</w:t>
      </w:r>
      <w:r>
        <w:rPr>
          <w:rFonts w:hint="eastAsia" w:ascii="仿宋" w:hAnsi="仿宋" w:eastAsia="仿宋"/>
          <w:sz w:val="32"/>
          <w:szCs w:val="32"/>
          <w:lang w:eastAsia="zh-CN"/>
        </w:rPr>
        <w:t>部门</w:t>
      </w:r>
      <w:r>
        <w:rPr>
          <w:rFonts w:ascii="仿宋" w:hAnsi="仿宋" w:eastAsia="仿宋"/>
          <w:sz w:val="32"/>
          <w:szCs w:val="32"/>
        </w:rPr>
        <w:t>无政府采购预算，空表列示。</w:t>
      </w:r>
    </w:p>
    <w:p w14:paraId="443BEEF0">
      <w:pPr>
        <w:spacing w:line="360" w:lineRule="auto"/>
        <w:ind w:firstLine="640" w:firstLineChars="200"/>
        <w:rPr>
          <w:rFonts w:ascii="仿宋" w:hAnsi="仿宋" w:eastAsia="仿宋"/>
          <w:sz w:val="32"/>
          <w:szCs w:val="32"/>
        </w:rPr>
      </w:pPr>
      <w:r>
        <w:rPr>
          <w:rFonts w:hint="eastAsia" w:ascii="仿宋" w:hAnsi="仿宋" w:eastAsia="仿宋"/>
          <w:sz w:val="32"/>
          <w:szCs w:val="32"/>
        </w:rPr>
        <w:t>附</w:t>
      </w:r>
      <w:r>
        <w:rPr>
          <w:rFonts w:hint="eastAsia" w:ascii="仿宋" w:hAnsi="仿宋" w:eastAsia="仿宋"/>
          <w:sz w:val="32"/>
          <w:szCs w:val="32"/>
          <w:lang w:eastAsia="zh-CN"/>
        </w:rPr>
        <w:t>部门</w:t>
      </w:r>
      <w:r>
        <w:rPr>
          <w:rFonts w:hint="eastAsia" w:ascii="仿宋" w:hAnsi="仿宋" w:eastAsia="仿宋"/>
          <w:sz w:val="32"/>
          <w:szCs w:val="32"/>
        </w:rPr>
        <w:t>政府采购预算表空表。</w:t>
      </w:r>
    </w:p>
    <w:p w14:paraId="05E5710F">
      <w:pPr>
        <w:ind w:firstLine="640" w:firstLineChars="200"/>
        <w:jc w:val="center"/>
        <w:outlineLvl w:val="0"/>
        <w:rPr>
          <w:rFonts w:ascii="Times New Roman" w:hAnsi="宋体" w:eastAsia="宋体"/>
          <w:sz w:val="32"/>
        </w:rPr>
      </w:pPr>
      <w:r>
        <w:rPr>
          <w:rFonts w:hint="eastAsia" w:ascii="方正小标宋_GBK" w:eastAsia="方正小标宋_GBK"/>
          <w:sz w:val="32"/>
          <w:lang w:eastAsia="zh-CN"/>
        </w:rPr>
        <w:t>部门</w:t>
      </w:r>
      <w:r>
        <w:rPr>
          <w:rFonts w:ascii="方正小标宋_GBK" w:eastAsia="方正小标宋_GBK"/>
          <w:sz w:val="32"/>
        </w:rPr>
        <w:t>政府采购预算</w:t>
      </w:r>
      <w:r>
        <w:rPr>
          <w:rFonts w:ascii="方正小标宋_GBK" w:eastAsia="方正小标宋_GBK"/>
          <w:sz w:val="32"/>
        </w:rPr>
        <w:fldChar w:fldCharType="begin"/>
      </w:r>
      <w:r>
        <w:rPr>
          <w:rFonts w:ascii="方正小标宋_GBK" w:eastAsia="方正小标宋_GBK"/>
          <w:sz w:val="32"/>
        </w:rPr>
        <w:instrText xml:space="preserve"> TC </w:instrText>
      </w:r>
      <w:bookmarkStart w:id="11" w:name="_Toc31203711"/>
      <w:r>
        <w:rPr>
          <w:rFonts w:ascii="方正小标宋_GBK" w:eastAsia="方正小标宋_GBK"/>
          <w:sz w:val="32"/>
        </w:rPr>
        <w:instrText xml:space="preserve">部门政府采购预算</w:instrText>
      </w:r>
      <w:bookmarkEnd w:id="11"/>
      <w:r>
        <w:rPr>
          <w:rFonts w:ascii="方正小标宋_GBK" w:eastAsia="方正小标宋_GBK"/>
          <w:sz w:val="32"/>
        </w:rPr>
        <w:instrText xml:space="preserve"> \f A \l 1 </w:instrText>
      </w:r>
      <w:r>
        <w:rPr>
          <w:rFonts w:ascii="方正小标宋_GBK" w:eastAsia="方正小标宋_GBK"/>
          <w:sz w:val="32"/>
        </w:rPr>
        <w:fldChar w:fldCharType="end"/>
      </w:r>
    </w:p>
    <w:tbl>
      <w:tblPr>
        <w:tblStyle w:val="5"/>
        <w:tblpPr w:leftFromText="180" w:rightFromText="180" w:vertAnchor="text" w:horzAnchor="page" w:tblpX="844" w:tblpY="233"/>
        <w:tblOverlap w:val="never"/>
        <w:tblW w:w="1033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2"/>
        <w:gridCol w:w="756"/>
        <w:gridCol w:w="1020"/>
        <w:gridCol w:w="1020"/>
        <w:gridCol w:w="472"/>
        <w:gridCol w:w="604"/>
        <w:gridCol w:w="609"/>
        <w:gridCol w:w="755"/>
        <w:gridCol w:w="755"/>
        <w:gridCol w:w="755"/>
        <w:gridCol w:w="755"/>
        <w:gridCol w:w="755"/>
        <w:gridCol w:w="761"/>
      </w:tblGrid>
      <w:tr w14:paraId="5E158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96" w:hRule="atLeast"/>
          <w:tblHeader/>
        </w:trPr>
        <w:tc>
          <w:tcPr>
            <w:tcW w:w="5803" w:type="dxa"/>
            <w:gridSpan w:val="7"/>
            <w:tcBorders>
              <w:top w:val="single" w:color="FFFFFF" w:sz="6" w:space="0"/>
              <w:left w:val="single" w:color="FFFFFF" w:sz="6" w:space="0"/>
              <w:right w:val="single" w:color="FFFFFF" w:sz="6" w:space="0"/>
            </w:tcBorders>
            <w:shd w:val="clear" w:color="auto" w:fill="auto"/>
            <w:vAlign w:val="center"/>
          </w:tcPr>
          <w:p w14:paraId="0ADAA517">
            <w:pPr>
              <w:spacing w:line="300" w:lineRule="exact"/>
              <w:jc w:val="left"/>
              <w:rPr>
                <w:rFonts w:ascii="方正小标宋_GBK" w:eastAsia="方正小标宋_GBK"/>
                <w:sz w:val="24"/>
              </w:rPr>
            </w:pPr>
            <w:r>
              <w:rPr>
                <w:rFonts w:ascii="方正小标宋_GBK" w:eastAsia="方正小标宋_GBK"/>
                <w:sz w:val="24"/>
              </w:rPr>
              <w:t>450保定市徐水区</w:t>
            </w:r>
            <w:r>
              <w:rPr>
                <w:rFonts w:hint="eastAsia" w:ascii="方正小标宋_GBK" w:eastAsia="方正小标宋_GBK"/>
                <w:sz w:val="24"/>
              </w:rPr>
              <w:t>医疗保障局</w:t>
            </w:r>
          </w:p>
        </w:tc>
        <w:tc>
          <w:tcPr>
            <w:tcW w:w="4536" w:type="dxa"/>
            <w:gridSpan w:val="6"/>
            <w:tcBorders>
              <w:top w:val="single" w:color="FFFFFF" w:sz="6" w:space="0"/>
              <w:left w:val="single" w:color="FFFFFF" w:sz="6" w:space="0"/>
              <w:right w:val="single" w:color="FFFFFF" w:sz="6" w:space="0"/>
            </w:tcBorders>
            <w:shd w:val="clear" w:color="auto" w:fill="auto"/>
            <w:vAlign w:val="center"/>
          </w:tcPr>
          <w:p w14:paraId="2DC1E189">
            <w:pPr>
              <w:spacing w:line="300" w:lineRule="exact"/>
              <w:jc w:val="right"/>
              <w:rPr>
                <w:rFonts w:ascii="方正书宋_GBK" w:eastAsia="方正书宋_GBK"/>
                <w:sz w:val="24"/>
              </w:rPr>
            </w:pPr>
            <w:r>
              <w:rPr>
                <w:rFonts w:hint="eastAsia" w:ascii="方正书宋_GBK" w:eastAsia="方正书宋_GBK"/>
                <w:sz w:val="24"/>
                <w:lang w:eastAsia="zh-CN"/>
              </w:rPr>
              <w:t>部门</w:t>
            </w:r>
            <w:r>
              <w:rPr>
                <w:rFonts w:ascii="方正书宋_GBK" w:eastAsia="方正书宋_GBK"/>
                <w:sz w:val="24"/>
              </w:rPr>
              <w:t>：万元</w:t>
            </w:r>
          </w:p>
        </w:tc>
      </w:tr>
      <w:tr w14:paraId="00423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96" w:hRule="atLeast"/>
          <w:tblHeader/>
        </w:trPr>
        <w:tc>
          <w:tcPr>
            <w:tcW w:w="2078" w:type="dxa"/>
            <w:gridSpan w:val="2"/>
            <w:shd w:val="clear" w:color="auto" w:fill="auto"/>
            <w:vAlign w:val="center"/>
          </w:tcPr>
          <w:p w14:paraId="30E537CB">
            <w:pPr>
              <w:spacing w:line="300" w:lineRule="exact"/>
              <w:jc w:val="center"/>
              <w:rPr>
                <w:rFonts w:ascii="方正书宋_GBK" w:eastAsia="方正书宋_GBK"/>
                <w:b/>
              </w:rPr>
            </w:pPr>
            <w:r>
              <w:rPr>
                <w:rFonts w:ascii="方正书宋_GBK" w:eastAsia="方正书宋_GBK"/>
                <w:b/>
              </w:rPr>
              <w:t>政府采购项目来源</w:t>
            </w:r>
          </w:p>
        </w:tc>
        <w:tc>
          <w:tcPr>
            <w:tcW w:w="1020" w:type="dxa"/>
            <w:vMerge w:val="restart"/>
            <w:shd w:val="clear" w:color="auto" w:fill="auto"/>
            <w:vAlign w:val="center"/>
          </w:tcPr>
          <w:p w14:paraId="7CFF696F">
            <w:pPr>
              <w:spacing w:line="300" w:lineRule="exact"/>
              <w:jc w:val="center"/>
              <w:rPr>
                <w:rFonts w:ascii="方正书宋_GBK" w:eastAsia="方正书宋_GBK"/>
                <w:b/>
              </w:rPr>
            </w:pPr>
            <w:r>
              <w:rPr>
                <w:rFonts w:ascii="方正书宋_GBK" w:eastAsia="方正书宋_GBK"/>
                <w:b/>
              </w:rPr>
              <w:t>采购物品名称</w:t>
            </w:r>
          </w:p>
        </w:tc>
        <w:tc>
          <w:tcPr>
            <w:tcW w:w="1020" w:type="dxa"/>
            <w:vMerge w:val="restart"/>
            <w:shd w:val="clear" w:color="auto" w:fill="auto"/>
            <w:vAlign w:val="center"/>
          </w:tcPr>
          <w:p w14:paraId="49766221">
            <w:pPr>
              <w:spacing w:line="300" w:lineRule="exact"/>
              <w:jc w:val="center"/>
              <w:rPr>
                <w:rFonts w:ascii="方正书宋_GBK" w:eastAsia="方正书宋_GBK"/>
                <w:b/>
              </w:rPr>
            </w:pPr>
            <w:r>
              <w:rPr>
                <w:rFonts w:ascii="方正书宋_GBK" w:eastAsia="方正书宋_GBK"/>
                <w:b/>
              </w:rPr>
              <w:t>政府采购目录序号</w:t>
            </w:r>
          </w:p>
        </w:tc>
        <w:tc>
          <w:tcPr>
            <w:tcW w:w="472" w:type="dxa"/>
            <w:vMerge w:val="restart"/>
            <w:shd w:val="clear" w:color="auto" w:fill="auto"/>
            <w:vAlign w:val="center"/>
          </w:tcPr>
          <w:p w14:paraId="526A2E22">
            <w:pPr>
              <w:spacing w:line="300" w:lineRule="exact"/>
              <w:jc w:val="center"/>
              <w:rPr>
                <w:rFonts w:hint="eastAsia" w:ascii="方正书宋_GBK" w:eastAsia="方正书宋_GBK"/>
                <w:b/>
                <w:lang w:eastAsia="zh-CN"/>
              </w:rPr>
            </w:pPr>
            <w:r>
              <w:rPr>
                <w:rFonts w:ascii="方正书宋_GBK" w:eastAsia="方正书宋_GBK"/>
                <w:b/>
              </w:rPr>
              <w:t xml:space="preserve">计量  </w:t>
            </w:r>
            <w:r>
              <w:rPr>
                <w:rFonts w:hint="eastAsia" w:ascii="方正书宋_GBK" w:eastAsia="方正书宋_GBK"/>
                <w:b/>
                <w:lang w:eastAsia="zh-CN"/>
              </w:rPr>
              <w:t>部门</w:t>
            </w:r>
          </w:p>
        </w:tc>
        <w:tc>
          <w:tcPr>
            <w:tcW w:w="604" w:type="dxa"/>
            <w:vMerge w:val="restart"/>
            <w:shd w:val="clear" w:color="auto" w:fill="auto"/>
            <w:vAlign w:val="center"/>
          </w:tcPr>
          <w:p w14:paraId="6602999A">
            <w:pPr>
              <w:spacing w:line="300" w:lineRule="exact"/>
              <w:jc w:val="center"/>
              <w:rPr>
                <w:rFonts w:ascii="方正书宋_GBK" w:eastAsia="方正书宋_GBK"/>
                <w:b/>
              </w:rPr>
            </w:pPr>
            <w:r>
              <w:rPr>
                <w:rFonts w:ascii="方正书宋_GBK" w:eastAsia="方正书宋_GBK"/>
                <w:b/>
              </w:rPr>
              <w:t>数量</w:t>
            </w:r>
          </w:p>
        </w:tc>
        <w:tc>
          <w:tcPr>
            <w:tcW w:w="609" w:type="dxa"/>
            <w:vMerge w:val="restart"/>
            <w:shd w:val="clear" w:color="auto" w:fill="auto"/>
            <w:vAlign w:val="center"/>
          </w:tcPr>
          <w:p w14:paraId="20CC2483">
            <w:pPr>
              <w:spacing w:line="300" w:lineRule="exact"/>
              <w:jc w:val="center"/>
              <w:rPr>
                <w:rFonts w:ascii="方正书宋_GBK" w:eastAsia="方正书宋_GBK"/>
                <w:b/>
              </w:rPr>
            </w:pPr>
            <w:r>
              <w:rPr>
                <w:rFonts w:ascii="方正书宋_GBK" w:eastAsia="方正书宋_GBK"/>
                <w:b/>
              </w:rPr>
              <w:t>单价</w:t>
            </w:r>
          </w:p>
        </w:tc>
        <w:tc>
          <w:tcPr>
            <w:tcW w:w="4536" w:type="dxa"/>
            <w:gridSpan w:val="6"/>
            <w:shd w:val="clear" w:color="auto" w:fill="auto"/>
            <w:vAlign w:val="center"/>
          </w:tcPr>
          <w:p w14:paraId="5ED95F66">
            <w:pPr>
              <w:spacing w:line="300" w:lineRule="exact"/>
              <w:jc w:val="center"/>
              <w:rPr>
                <w:rFonts w:ascii="方正书宋_GBK" w:eastAsia="方正书宋_GBK"/>
                <w:b/>
              </w:rPr>
            </w:pPr>
            <w:r>
              <w:rPr>
                <w:rFonts w:ascii="方正书宋_GBK" w:eastAsia="方正书宋_GBK"/>
                <w:b/>
              </w:rPr>
              <w:t>政府采购金额（当年</w:t>
            </w:r>
            <w:r>
              <w:rPr>
                <w:rFonts w:hint="eastAsia" w:ascii="方正书宋_GBK" w:eastAsia="方正书宋_GBK"/>
                <w:b/>
                <w:lang w:eastAsia="zh-CN"/>
              </w:rPr>
              <w:t>部门</w:t>
            </w:r>
            <w:r>
              <w:rPr>
                <w:rFonts w:ascii="方正书宋_GBK" w:eastAsia="方正书宋_GBK"/>
                <w:b/>
              </w:rPr>
              <w:t>预算安排资金）</w:t>
            </w:r>
          </w:p>
        </w:tc>
      </w:tr>
      <w:tr w14:paraId="27F24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111" w:hRule="atLeast"/>
          <w:tblHeader/>
        </w:trPr>
        <w:tc>
          <w:tcPr>
            <w:tcW w:w="1322" w:type="dxa"/>
            <w:shd w:val="clear" w:color="auto" w:fill="auto"/>
            <w:vAlign w:val="center"/>
          </w:tcPr>
          <w:p w14:paraId="0CDE7627">
            <w:pPr>
              <w:spacing w:line="300" w:lineRule="exact"/>
              <w:jc w:val="center"/>
              <w:rPr>
                <w:rFonts w:ascii="方正书宋_GBK" w:eastAsia="方正书宋_GBK"/>
                <w:b/>
              </w:rPr>
            </w:pPr>
            <w:r>
              <w:rPr>
                <w:rFonts w:ascii="方正书宋_GBK" w:eastAsia="方正书宋_GBK"/>
                <w:b/>
              </w:rPr>
              <w:t>项目名称</w:t>
            </w:r>
          </w:p>
        </w:tc>
        <w:tc>
          <w:tcPr>
            <w:tcW w:w="756" w:type="dxa"/>
            <w:shd w:val="clear" w:color="auto" w:fill="auto"/>
            <w:vAlign w:val="center"/>
          </w:tcPr>
          <w:p w14:paraId="50337A13">
            <w:pPr>
              <w:spacing w:line="300" w:lineRule="exact"/>
              <w:jc w:val="center"/>
              <w:rPr>
                <w:rFonts w:ascii="方正书宋_GBK" w:eastAsia="方正书宋_GBK"/>
                <w:b/>
              </w:rPr>
            </w:pPr>
            <w:r>
              <w:rPr>
                <w:rFonts w:ascii="方正书宋_GBK" w:eastAsia="方正书宋_GBK"/>
                <w:b/>
              </w:rPr>
              <w:t>预算资金</w:t>
            </w:r>
          </w:p>
        </w:tc>
        <w:tc>
          <w:tcPr>
            <w:tcW w:w="1020" w:type="dxa"/>
            <w:vMerge w:val="continue"/>
            <w:shd w:val="clear" w:color="auto" w:fill="auto"/>
            <w:vAlign w:val="center"/>
          </w:tcPr>
          <w:p w14:paraId="4CACFBA3">
            <w:pPr>
              <w:spacing w:line="300" w:lineRule="exact"/>
              <w:jc w:val="left"/>
              <w:outlineLvl w:val="0"/>
              <w:rPr>
                <w:rFonts w:ascii="Times New Roman" w:eastAsia="方正仿宋_GBK"/>
                <w:sz w:val="28"/>
              </w:rPr>
            </w:pPr>
          </w:p>
        </w:tc>
        <w:tc>
          <w:tcPr>
            <w:tcW w:w="1020" w:type="dxa"/>
            <w:vMerge w:val="continue"/>
            <w:shd w:val="clear" w:color="auto" w:fill="auto"/>
            <w:vAlign w:val="center"/>
          </w:tcPr>
          <w:p w14:paraId="6098E31D">
            <w:pPr>
              <w:spacing w:line="300" w:lineRule="exact"/>
              <w:jc w:val="left"/>
              <w:outlineLvl w:val="0"/>
              <w:rPr>
                <w:rFonts w:ascii="Times New Roman" w:eastAsia="方正仿宋_GBK"/>
                <w:sz w:val="28"/>
              </w:rPr>
            </w:pPr>
          </w:p>
        </w:tc>
        <w:tc>
          <w:tcPr>
            <w:tcW w:w="472" w:type="dxa"/>
            <w:vMerge w:val="continue"/>
            <w:shd w:val="clear" w:color="auto" w:fill="auto"/>
            <w:vAlign w:val="center"/>
          </w:tcPr>
          <w:p w14:paraId="5BD2C9EE">
            <w:pPr>
              <w:spacing w:line="300" w:lineRule="exact"/>
              <w:jc w:val="left"/>
              <w:outlineLvl w:val="0"/>
              <w:rPr>
                <w:rFonts w:ascii="Times New Roman" w:eastAsia="方正仿宋_GBK"/>
                <w:sz w:val="28"/>
              </w:rPr>
            </w:pPr>
          </w:p>
        </w:tc>
        <w:tc>
          <w:tcPr>
            <w:tcW w:w="604" w:type="dxa"/>
            <w:vMerge w:val="continue"/>
            <w:shd w:val="clear" w:color="auto" w:fill="auto"/>
            <w:vAlign w:val="center"/>
          </w:tcPr>
          <w:p w14:paraId="44C005FB">
            <w:pPr>
              <w:spacing w:line="300" w:lineRule="exact"/>
              <w:jc w:val="left"/>
              <w:outlineLvl w:val="0"/>
              <w:rPr>
                <w:rFonts w:ascii="Times New Roman" w:eastAsia="方正仿宋_GBK"/>
                <w:sz w:val="28"/>
              </w:rPr>
            </w:pPr>
          </w:p>
        </w:tc>
        <w:tc>
          <w:tcPr>
            <w:tcW w:w="609" w:type="dxa"/>
            <w:vMerge w:val="continue"/>
            <w:shd w:val="clear" w:color="auto" w:fill="auto"/>
            <w:vAlign w:val="center"/>
          </w:tcPr>
          <w:p w14:paraId="5C46B71E">
            <w:pPr>
              <w:spacing w:line="300" w:lineRule="exact"/>
              <w:jc w:val="left"/>
              <w:outlineLvl w:val="0"/>
              <w:rPr>
                <w:rFonts w:ascii="Times New Roman" w:eastAsia="方正仿宋_GBK"/>
                <w:sz w:val="28"/>
              </w:rPr>
            </w:pPr>
          </w:p>
        </w:tc>
        <w:tc>
          <w:tcPr>
            <w:tcW w:w="755" w:type="dxa"/>
            <w:shd w:val="clear" w:color="auto" w:fill="auto"/>
            <w:vAlign w:val="center"/>
          </w:tcPr>
          <w:p w14:paraId="4CBCAAFE">
            <w:pPr>
              <w:spacing w:line="300" w:lineRule="exact"/>
              <w:jc w:val="center"/>
              <w:rPr>
                <w:rFonts w:ascii="方正书宋_GBK" w:eastAsia="方正书宋_GBK"/>
                <w:b/>
              </w:rPr>
            </w:pPr>
            <w:r>
              <w:rPr>
                <w:rFonts w:ascii="方正书宋_GBK" w:eastAsia="方正书宋_GBK"/>
                <w:b/>
              </w:rPr>
              <w:t>合计</w:t>
            </w:r>
          </w:p>
        </w:tc>
        <w:tc>
          <w:tcPr>
            <w:tcW w:w="755" w:type="dxa"/>
            <w:shd w:val="clear" w:color="auto" w:fill="auto"/>
            <w:vAlign w:val="center"/>
          </w:tcPr>
          <w:p w14:paraId="2ABF1654">
            <w:pPr>
              <w:spacing w:line="300" w:lineRule="exact"/>
              <w:jc w:val="center"/>
              <w:rPr>
                <w:rFonts w:ascii="方正书宋_GBK" w:eastAsia="方正书宋_GBK"/>
                <w:b/>
              </w:rPr>
            </w:pPr>
            <w:r>
              <w:rPr>
                <w:rFonts w:ascii="方正书宋_GBK" w:eastAsia="方正书宋_GBK"/>
                <w:b/>
              </w:rPr>
              <w:t>一般公共预算拨款</w:t>
            </w:r>
          </w:p>
        </w:tc>
        <w:tc>
          <w:tcPr>
            <w:tcW w:w="755" w:type="dxa"/>
            <w:shd w:val="clear" w:color="auto" w:fill="auto"/>
            <w:vAlign w:val="center"/>
          </w:tcPr>
          <w:p w14:paraId="2DFB75E3">
            <w:pPr>
              <w:spacing w:line="300" w:lineRule="exact"/>
              <w:jc w:val="center"/>
              <w:rPr>
                <w:rFonts w:ascii="方正书宋_GBK" w:eastAsia="方正书宋_GBK"/>
                <w:b/>
              </w:rPr>
            </w:pPr>
            <w:r>
              <w:rPr>
                <w:rFonts w:ascii="方正书宋_GBK" w:eastAsia="方正书宋_GBK"/>
                <w:b/>
              </w:rPr>
              <w:t>基金预算拨款</w:t>
            </w:r>
          </w:p>
        </w:tc>
        <w:tc>
          <w:tcPr>
            <w:tcW w:w="755" w:type="dxa"/>
            <w:shd w:val="clear" w:color="auto" w:fill="auto"/>
            <w:vAlign w:val="center"/>
          </w:tcPr>
          <w:p w14:paraId="7C633F52">
            <w:pPr>
              <w:spacing w:line="300" w:lineRule="exact"/>
              <w:jc w:val="center"/>
              <w:rPr>
                <w:rFonts w:ascii="方正书宋_GBK" w:eastAsia="方正书宋_GBK"/>
                <w:b/>
              </w:rPr>
            </w:pPr>
            <w:r>
              <w:rPr>
                <w:rFonts w:ascii="方正书宋_GBK" w:eastAsia="方正书宋_GBK"/>
                <w:b/>
              </w:rPr>
              <w:t>国有资本经营预算拨款</w:t>
            </w:r>
          </w:p>
        </w:tc>
        <w:tc>
          <w:tcPr>
            <w:tcW w:w="755" w:type="dxa"/>
            <w:shd w:val="clear" w:color="auto" w:fill="auto"/>
            <w:vAlign w:val="center"/>
          </w:tcPr>
          <w:p w14:paraId="079680B2">
            <w:pPr>
              <w:spacing w:line="300" w:lineRule="exact"/>
              <w:jc w:val="center"/>
              <w:rPr>
                <w:rFonts w:ascii="方正书宋_GBK" w:eastAsia="方正书宋_GBK"/>
                <w:b/>
              </w:rPr>
            </w:pPr>
            <w:r>
              <w:rPr>
                <w:rFonts w:ascii="方正书宋_GBK" w:eastAsia="方正书宋_GBK"/>
                <w:b/>
              </w:rPr>
              <w:t>财政专户核拨</w:t>
            </w:r>
          </w:p>
        </w:tc>
        <w:tc>
          <w:tcPr>
            <w:tcW w:w="761" w:type="dxa"/>
            <w:shd w:val="clear" w:color="auto" w:fill="auto"/>
            <w:vAlign w:val="center"/>
          </w:tcPr>
          <w:p w14:paraId="2633C6D7">
            <w:pPr>
              <w:spacing w:line="300" w:lineRule="exact"/>
              <w:jc w:val="center"/>
              <w:rPr>
                <w:rFonts w:ascii="方正书宋_GBK" w:eastAsia="方正书宋_GBK"/>
                <w:b/>
              </w:rPr>
            </w:pPr>
            <w:r>
              <w:rPr>
                <w:rFonts w:ascii="方正书宋_GBK" w:eastAsia="方正书宋_GBK"/>
                <w:b/>
              </w:rPr>
              <w:t>其他来源收入</w:t>
            </w:r>
          </w:p>
        </w:tc>
      </w:tr>
      <w:tr w14:paraId="2B1A9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96" w:hRule="atLeast"/>
        </w:trPr>
        <w:tc>
          <w:tcPr>
            <w:tcW w:w="1322" w:type="dxa"/>
            <w:shd w:val="clear" w:color="auto" w:fill="auto"/>
            <w:vAlign w:val="center"/>
          </w:tcPr>
          <w:p w14:paraId="0EBF6540">
            <w:pPr>
              <w:spacing w:line="300" w:lineRule="exact"/>
              <w:jc w:val="center"/>
              <w:rPr>
                <w:rFonts w:ascii="方正书宋_GBK" w:eastAsia="方正书宋_GBK"/>
                <w:b/>
              </w:rPr>
            </w:pPr>
            <w:r>
              <w:rPr>
                <w:rFonts w:hint="eastAsia" w:ascii="方正书宋_GBK" w:eastAsia="方正书宋_GBK"/>
                <w:b/>
              </w:rPr>
              <w:t xml:space="preserve"> </w:t>
            </w:r>
            <w:r>
              <w:rPr>
                <w:rFonts w:ascii="方正书宋_GBK" w:eastAsia="方正书宋_GBK"/>
                <w:b/>
              </w:rPr>
              <w:t xml:space="preserve"> </w:t>
            </w:r>
          </w:p>
        </w:tc>
        <w:tc>
          <w:tcPr>
            <w:tcW w:w="756" w:type="dxa"/>
            <w:shd w:val="clear" w:color="auto" w:fill="auto"/>
            <w:vAlign w:val="center"/>
          </w:tcPr>
          <w:p w14:paraId="1AECB2E4">
            <w:pPr>
              <w:spacing w:line="300" w:lineRule="exact"/>
              <w:jc w:val="right"/>
              <w:rPr>
                <w:rFonts w:ascii="方正书宋_GBK" w:eastAsia="方正书宋_GBK"/>
                <w:b/>
              </w:rPr>
            </w:pPr>
          </w:p>
        </w:tc>
        <w:tc>
          <w:tcPr>
            <w:tcW w:w="1020" w:type="dxa"/>
            <w:shd w:val="clear" w:color="auto" w:fill="auto"/>
            <w:vAlign w:val="center"/>
          </w:tcPr>
          <w:p w14:paraId="33391A93">
            <w:pPr>
              <w:spacing w:line="300" w:lineRule="exact"/>
              <w:jc w:val="left"/>
              <w:rPr>
                <w:rFonts w:ascii="方正书宋_GBK" w:eastAsia="方正书宋_GBK"/>
                <w:b/>
              </w:rPr>
            </w:pPr>
          </w:p>
        </w:tc>
        <w:tc>
          <w:tcPr>
            <w:tcW w:w="1020" w:type="dxa"/>
            <w:shd w:val="clear" w:color="auto" w:fill="auto"/>
            <w:vAlign w:val="center"/>
          </w:tcPr>
          <w:p w14:paraId="26AE5AC4">
            <w:pPr>
              <w:spacing w:line="300" w:lineRule="exact"/>
              <w:jc w:val="left"/>
              <w:rPr>
                <w:rFonts w:ascii="方正书宋_GBK" w:eastAsia="方正书宋_GBK"/>
                <w:b/>
              </w:rPr>
            </w:pPr>
          </w:p>
        </w:tc>
        <w:tc>
          <w:tcPr>
            <w:tcW w:w="472" w:type="dxa"/>
            <w:shd w:val="clear" w:color="auto" w:fill="auto"/>
            <w:vAlign w:val="center"/>
          </w:tcPr>
          <w:p w14:paraId="00AD3E64">
            <w:pPr>
              <w:spacing w:line="300" w:lineRule="exact"/>
              <w:jc w:val="center"/>
              <w:rPr>
                <w:rFonts w:ascii="方正书宋_GBK" w:eastAsia="方正书宋_GBK"/>
                <w:b/>
              </w:rPr>
            </w:pPr>
          </w:p>
        </w:tc>
        <w:tc>
          <w:tcPr>
            <w:tcW w:w="604" w:type="dxa"/>
            <w:shd w:val="clear" w:color="auto" w:fill="auto"/>
            <w:vAlign w:val="center"/>
          </w:tcPr>
          <w:p w14:paraId="29142AAD">
            <w:pPr>
              <w:spacing w:line="300" w:lineRule="exact"/>
              <w:jc w:val="right"/>
              <w:rPr>
                <w:rFonts w:ascii="方正书宋_GBK" w:eastAsia="方正书宋_GBK"/>
                <w:b/>
              </w:rPr>
            </w:pPr>
          </w:p>
        </w:tc>
        <w:tc>
          <w:tcPr>
            <w:tcW w:w="609" w:type="dxa"/>
            <w:shd w:val="clear" w:color="auto" w:fill="auto"/>
            <w:vAlign w:val="center"/>
          </w:tcPr>
          <w:p w14:paraId="6AACC513">
            <w:pPr>
              <w:spacing w:line="300" w:lineRule="exact"/>
              <w:jc w:val="right"/>
              <w:rPr>
                <w:rFonts w:ascii="方正书宋_GBK" w:eastAsia="方正书宋_GBK"/>
                <w:b/>
              </w:rPr>
            </w:pPr>
          </w:p>
        </w:tc>
        <w:tc>
          <w:tcPr>
            <w:tcW w:w="755" w:type="dxa"/>
            <w:shd w:val="clear" w:color="auto" w:fill="auto"/>
            <w:vAlign w:val="center"/>
          </w:tcPr>
          <w:p w14:paraId="23F7A76A">
            <w:pPr>
              <w:spacing w:line="300" w:lineRule="exact"/>
              <w:jc w:val="right"/>
              <w:rPr>
                <w:rFonts w:ascii="方正书宋_GBK" w:eastAsia="方正书宋_GBK"/>
                <w:b/>
              </w:rPr>
            </w:pPr>
          </w:p>
        </w:tc>
        <w:tc>
          <w:tcPr>
            <w:tcW w:w="755" w:type="dxa"/>
            <w:shd w:val="clear" w:color="auto" w:fill="auto"/>
            <w:vAlign w:val="center"/>
          </w:tcPr>
          <w:p w14:paraId="138E8876">
            <w:pPr>
              <w:spacing w:line="300" w:lineRule="exact"/>
              <w:jc w:val="right"/>
              <w:rPr>
                <w:rFonts w:ascii="方正书宋_GBK" w:eastAsia="方正书宋_GBK"/>
                <w:b/>
              </w:rPr>
            </w:pPr>
          </w:p>
        </w:tc>
        <w:tc>
          <w:tcPr>
            <w:tcW w:w="755" w:type="dxa"/>
            <w:shd w:val="clear" w:color="auto" w:fill="auto"/>
            <w:vAlign w:val="center"/>
          </w:tcPr>
          <w:p w14:paraId="01F58946">
            <w:pPr>
              <w:spacing w:line="300" w:lineRule="exact"/>
              <w:jc w:val="right"/>
              <w:rPr>
                <w:rFonts w:ascii="方正书宋_GBK" w:eastAsia="方正书宋_GBK"/>
                <w:b/>
              </w:rPr>
            </w:pPr>
          </w:p>
        </w:tc>
        <w:tc>
          <w:tcPr>
            <w:tcW w:w="755" w:type="dxa"/>
            <w:shd w:val="clear" w:color="auto" w:fill="auto"/>
            <w:vAlign w:val="center"/>
          </w:tcPr>
          <w:p w14:paraId="4380D844">
            <w:pPr>
              <w:spacing w:line="300" w:lineRule="exact"/>
              <w:jc w:val="right"/>
              <w:rPr>
                <w:rFonts w:ascii="方正书宋_GBK" w:eastAsia="方正书宋_GBK"/>
                <w:b/>
              </w:rPr>
            </w:pPr>
          </w:p>
        </w:tc>
        <w:tc>
          <w:tcPr>
            <w:tcW w:w="755" w:type="dxa"/>
            <w:shd w:val="clear" w:color="auto" w:fill="auto"/>
            <w:vAlign w:val="center"/>
          </w:tcPr>
          <w:p w14:paraId="44BD1A35">
            <w:pPr>
              <w:spacing w:line="300" w:lineRule="exact"/>
              <w:jc w:val="right"/>
              <w:rPr>
                <w:rFonts w:ascii="方正书宋_GBK" w:eastAsia="方正书宋_GBK"/>
                <w:b/>
              </w:rPr>
            </w:pPr>
          </w:p>
        </w:tc>
        <w:tc>
          <w:tcPr>
            <w:tcW w:w="761" w:type="dxa"/>
            <w:shd w:val="clear" w:color="auto" w:fill="auto"/>
            <w:vAlign w:val="center"/>
          </w:tcPr>
          <w:p w14:paraId="5859DD06">
            <w:pPr>
              <w:spacing w:line="300" w:lineRule="exact"/>
              <w:jc w:val="right"/>
              <w:rPr>
                <w:rFonts w:ascii="方正书宋_GBK" w:eastAsia="方正书宋_GBK"/>
                <w:b/>
              </w:rPr>
            </w:pPr>
          </w:p>
        </w:tc>
      </w:tr>
      <w:tr w14:paraId="17ADF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96" w:hRule="atLeast"/>
        </w:trPr>
        <w:tc>
          <w:tcPr>
            <w:tcW w:w="1322" w:type="dxa"/>
            <w:shd w:val="clear" w:color="auto" w:fill="auto"/>
            <w:vAlign w:val="center"/>
          </w:tcPr>
          <w:p w14:paraId="01F9D937">
            <w:pPr>
              <w:spacing w:line="300" w:lineRule="exact"/>
              <w:jc w:val="left"/>
              <w:rPr>
                <w:rFonts w:ascii="方正书宋_GBK" w:eastAsia="方正书宋_GBK"/>
              </w:rPr>
            </w:pPr>
          </w:p>
        </w:tc>
        <w:tc>
          <w:tcPr>
            <w:tcW w:w="756" w:type="dxa"/>
            <w:shd w:val="clear" w:color="auto" w:fill="auto"/>
            <w:vAlign w:val="center"/>
          </w:tcPr>
          <w:p w14:paraId="793C2A8B">
            <w:pPr>
              <w:spacing w:line="300" w:lineRule="exact"/>
              <w:jc w:val="right"/>
              <w:rPr>
                <w:rFonts w:ascii="方正书宋_GBK" w:eastAsia="方正书宋_GBK"/>
              </w:rPr>
            </w:pPr>
          </w:p>
        </w:tc>
        <w:tc>
          <w:tcPr>
            <w:tcW w:w="1020" w:type="dxa"/>
            <w:shd w:val="clear" w:color="auto" w:fill="auto"/>
            <w:vAlign w:val="center"/>
          </w:tcPr>
          <w:p w14:paraId="17D16CFB">
            <w:pPr>
              <w:spacing w:line="300" w:lineRule="exact"/>
              <w:jc w:val="left"/>
              <w:rPr>
                <w:rFonts w:ascii="方正书宋_GBK" w:eastAsia="方正书宋_GBK"/>
              </w:rPr>
            </w:pPr>
          </w:p>
        </w:tc>
        <w:tc>
          <w:tcPr>
            <w:tcW w:w="1020" w:type="dxa"/>
            <w:shd w:val="clear" w:color="auto" w:fill="auto"/>
            <w:vAlign w:val="center"/>
          </w:tcPr>
          <w:p w14:paraId="0CE38193">
            <w:pPr>
              <w:spacing w:line="300" w:lineRule="exact"/>
              <w:jc w:val="left"/>
              <w:rPr>
                <w:rFonts w:ascii="方正书宋_GBK" w:eastAsia="方正书宋_GBK"/>
              </w:rPr>
            </w:pPr>
          </w:p>
        </w:tc>
        <w:tc>
          <w:tcPr>
            <w:tcW w:w="472" w:type="dxa"/>
            <w:shd w:val="clear" w:color="auto" w:fill="auto"/>
            <w:vAlign w:val="center"/>
          </w:tcPr>
          <w:p w14:paraId="3CFD64BC">
            <w:pPr>
              <w:spacing w:line="300" w:lineRule="exact"/>
              <w:jc w:val="center"/>
              <w:rPr>
                <w:rFonts w:ascii="方正书宋_GBK" w:eastAsia="方正书宋_GBK"/>
              </w:rPr>
            </w:pPr>
          </w:p>
        </w:tc>
        <w:tc>
          <w:tcPr>
            <w:tcW w:w="604" w:type="dxa"/>
            <w:shd w:val="clear" w:color="auto" w:fill="auto"/>
            <w:vAlign w:val="center"/>
          </w:tcPr>
          <w:p w14:paraId="13710ECC">
            <w:pPr>
              <w:spacing w:line="300" w:lineRule="exact"/>
              <w:jc w:val="right"/>
              <w:rPr>
                <w:rFonts w:ascii="方正书宋_GBK" w:eastAsia="方正书宋_GBK"/>
              </w:rPr>
            </w:pPr>
          </w:p>
        </w:tc>
        <w:tc>
          <w:tcPr>
            <w:tcW w:w="609" w:type="dxa"/>
            <w:shd w:val="clear" w:color="auto" w:fill="auto"/>
            <w:vAlign w:val="center"/>
          </w:tcPr>
          <w:p w14:paraId="6B2C2767">
            <w:pPr>
              <w:spacing w:line="300" w:lineRule="exact"/>
              <w:jc w:val="right"/>
              <w:rPr>
                <w:rFonts w:ascii="方正书宋_GBK" w:eastAsia="方正书宋_GBK"/>
              </w:rPr>
            </w:pPr>
          </w:p>
        </w:tc>
        <w:tc>
          <w:tcPr>
            <w:tcW w:w="755" w:type="dxa"/>
            <w:shd w:val="clear" w:color="auto" w:fill="auto"/>
            <w:vAlign w:val="center"/>
          </w:tcPr>
          <w:p w14:paraId="3D102AD8">
            <w:pPr>
              <w:spacing w:line="300" w:lineRule="exact"/>
              <w:jc w:val="right"/>
              <w:rPr>
                <w:rFonts w:ascii="方正书宋_GBK" w:eastAsia="方正书宋_GBK"/>
              </w:rPr>
            </w:pPr>
          </w:p>
        </w:tc>
        <w:tc>
          <w:tcPr>
            <w:tcW w:w="755" w:type="dxa"/>
            <w:shd w:val="clear" w:color="auto" w:fill="auto"/>
            <w:vAlign w:val="center"/>
          </w:tcPr>
          <w:p w14:paraId="1EB83588">
            <w:pPr>
              <w:spacing w:line="300" w:lineRule="exact"/>
              <w:jc w:val="right"/>
              <w:rPr>
                <w:rFonts w:ascii="方正书宋_GBK" w:eastAsia="方正书宋_GBK"/>
              </w:rPr>
            </w:pPr>
          </w:p>
        </w:tc>
        <w:tc>
          <w:tcPr>
            <w:tcW w:w="755" w:type="dxa"/>
            <w:shd w:val="clear" w:color="auto" w:fill="auto"/>
            <w:vAlign w:val="center"/>
          </w:tcPr>
          <w:p w14:paraId="32169C2A">
            <w:pPr>
              <w:spacing w:line="300" w:lineRule="exact"/>
              <w:jc w:val="right"/>
              <w:rPr>
                <w:rFonts w:ascii="方正书宋_GBK" w:eastAsia="方正书宋_GBK"/>
              </w:rPr>
            </w:pPr>
          </w:p>
        </w:tc>
        <w:tc>
          <w:tcPr>
            <w:tcW w:w="755" w:type="dxa"/>
            <w:shd w:val="clear" w:color="auto" w:fill="auto"/>
            <w:vAlign w:val="center"/>
          </w:tcPr>
          <w:p w14:paraId="62B97287">
            <w:pPr>
              <w:spacing w:line="300" w:lineRule="exact"/>
              <w:jc w:val="right"/>
              <w:rPr>
                <w:rFonts w:ascii="方正书宋_GBK" w:eastAsia="方正书宋_GBK"/>
              </w:rPr>
            </w:pPr>
          </w:p>
        </w:tc>
        <w:tc>
          <w:tcPr>
            <w:tcW w:w="755" w:type="dxa"/>
            <w:shd w:val="clear" w:color="auto" w:fill="auto"/>
            <w:vAlign w:val="center"/>
          </w:tcPr>
          <w:p w14:paraId="7D7F3FE6">
            <w:pPr>
              <w:spacing w:line="300" w:lineRule="exact"/>
              <w:jc w:val="right"/>
              <w:rPr>
                <w:rFonts w:ascii="方正书宋_GBK" w:eastAsia="方正书宋_GBK"/>
              </w:rPr>
            </w:pPr>
          </w:p>
        </w:tc>
        <w:tc>
          <w:tcPr>
            <w:tcW w:w="761" w:type="dxa"/>
            <w:shd w:val="clear" w:color="auto" w:fill="auto"/>
            <w:vAlign w:val="center"/>
          </w:tcPr>
          <w:p w14:paraId="55ACFE0C">
            <w:pPr>
              <w:spacing w:line="300" w:lineRule="exact"/>
              <w:jc w:val="right"/>
              <w:rPr>
                <w:rFonts w:ascii="方正书宋_GBK" w:eastAsia="方正书宋_GBK"/>
              </w:rPr>
            </w:pPr>
          </w:p>
        </w:tc>
      </w:tr>
      <w:tr w14:paraId="34750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96" w:hRule="atLeast"/>
        </w:trPr>
        <w:tc>
          <w:tcPr>
            <w:tcW w:w="1322" w:type="dxa"/>
            <w:shd w:val="clear" w:color="auto" w:fill="auto"/>
            <w:vAlign w:val="center"/>
          </w:tcPr>
          <w:p w14:paraId="3F513D15">
            <w:pPr>
              <w:spacing w:line="300" w:lineRule="exact"/>
              <w:jc w:val="left"/>
              <w:rPr>
                <w:rFonts w:ascii="方正书宋_GBK" w:eastAsia="方正书宋_GBK"/>
              </w:rPr>
            </w:pPr>
          </w:p>
        </w:tc>
        <w:tc>
          <w:tcPr>
            <w:tcW w:w="756" w:type="dxa"/>
            <w:shd w:val="clear" w:color="auto" w:fill="auto"/>
            <w:vAlign w:val="center"/>
          </w:tcPr>
          <w:p w14:paraId="17F83906">
            <w:pPr>
              <w:spacing w:line="300" w:lineRule="exact"/>
              <w:jc w:val="right"/>
              <w:rPr>
                <w:rFonts w:ascii="方正书宋_GBK" w:eastAsia="方正书宋_GBK"/>
              </w:rPr>
            </w:pPr>
          </w:p>
        </w:tc>
        <w:tc>
          <w:tcPr>
            <w:tcW w:w="1020" w:type="dxa"/>
            <w:shd w:val="clear" w:color="auto" w:fill="auto"/>
            <w:vAlign w:val="center"/>
          </w:tcPr>
          <w:p w14:paraId="437D1627">
            <w:pPr>
              <w:spacing w:line="300" w:lineRule="exact"/>
              <w:jc w:val="left"/>
              <w:rPr>
                <w:rFonts w:ascii="方正书宋_GBK" w:eastAsia="方正书宋_GBK"/>
              </w:rPr>
            </w:pPr>
          </w:p>
        </w:tc>
        <w:tc>
          <w:tcPr>
            <w:tcW w:w="1020" w:type="dxa"/>
            <w:shd w:val="clear" w:color="auto" w:fill="auto"/>
            <w:vAlign w:val="center"/>
          </w:tcPr>
          <w:p w14:paraId="4B8412C6">
            <w:pPr>
              <w:spacing w:line="300" w:lineRule="exact"/>
              <w:jc w:val="left"/>
              <w:rPr>
                <w:rFonts w:ascii="方正书宋_GBK" w:eastAsia="方正书宋_GBK"/>
              </w:rPr>
            </w:pPr>
          </w:p>
        </w:tc>
        <w:tc>
          <w:tcPr>
            <w:tcW w:w="472" w:type="dxa"/>
            <w:shd w:val="clear" w:color="auto" w:fill="auto"/>
            <w:vAlign w:val="center"/>
          </w:tcPr>
          <w:p w14:paraId="6C08CDE2">
            <w:pPr>
              <w:spacing w:line="300" w:lineRule="exact"/>
              <w:jc w:val="center"/>
              <w:rPr>
                <w:rFonts w:ascii="方正书宋_GBK" w:eastAsia="方正书宋_GBK"/>
              </w:rPr>
            </w:pPr>
          </w:p>
        </w:tc>
        <w:tc>
          <w:tcPr>
            <w:tcW w:w="604" w:type="dxa"/>
            <w:shd w:val="clear" w:color="auto" w:fill="auto"/>
            <w:vAlign w:val="center"/>
          </w:tcPr>
          <w:p w14:paraId="336953B8">
            <w:pPr>
              <w:spacing w:line="300" w:lineRule="exact"/>
              <w:jc w:val="right"/>
              <w:rPr>
                <w:rFonts w:ascii="方正书宋_GBK" w:eastAsia="方正书宋_GBK"/>
              </w:rPr>
            </w:pPr>
          </w:p>
        </w:tc>
        <w:tc>
          <w:tcPr>
            <w:tcW w:w="609" w:type="dxa"/>
            <w:shd w:val="clear" w:color="auto" w:fill="auto"/>
            <w:vAlign w:val="center"/>
          </w:tcPr>
          <w:p w14:paraId="6BEDB6D3">
            <w:pPr>
              <w:spacing w:line="300" w:lineRule="exact"/>
              <w:jc w:val="right"/>
              <w:rPr>
                <w:rFonts w:ascii="方正书宋_GBK" w:eastAsia="方正书宋_GBK"/>
              </w:rPr>
            </w:pPr>
          </w:p>
        </w:tc>
        <w:tc>
          <w:tcPr>
            <w:tcW w:w="755" w:type="dxa"/>
            <w:shd w:val="clear" w:color="auto" w:fill="auto"/>
            <w:vAlign w:val="center"/>
          </w:tcPr>
          <w:p w14:paraId="7A29DF0B">
            <w:pPr>
              <w:spacing w:line="300" w:lineRule="exact"/>
              <w:jc w:val="right"/>
              <w:rPr>
                <w:rFonts w:ascii="方正书宋_GBK" w:eastAsia="方正书宋_GBK"/>
              </w:rPr>
            </w:pPr>
          </w:p>
        </w:tc>
        <w:tc>
          <w:tcPr>
            <w:tcW w:w="755" w:type="dxa"/>
            <w:shd w:val="clear" w:color="auto" w:fill="auto"/>
            <w:vAlign w:val="center"/>
          </w:tcPr>
          <w:p w14:paraId="79CC9830">
            <w:pPr>
              <w:spacing w:line="300" w:lineRule="exact"/>
              <w:jc w:val="right"/>
              <w:rPr>
                <w:rFonts w:ascii="方正书宋_GBK" w:eastAsia="方正书宋_GBK"/>
              </w:rPr>
            </w:pPr>
          </w:p>
        </w:tc>
        <w:tc>
          <w:tcPr>
            <w:tcW w:w="755" w:type="dxa"/>
            <w:shd w:val="clear" w:color="auto" w:fill="auto"/>
            <w:vAlign w:val="center"/>
          </w:tcPr>
          <w:p w14:paraId="62FF13E2">
            <w:pPr>
              <w:spacing w:line="300" w:lineRule="exact"/>
              <w:jc w:val="right"/>
              <w:rPr>
                <w:rFonts w:ascii="方正书宋_GBK" w:eastAsia="方正书宋_GBK"/>
              </w:rPr>
            </w:pPr>
          </w:p>
        </w:tc>
        <w:tc>
          <w:tcPr>
            <w:tcW w:w="755" w:type="dxa"/>
            <w:shd w:val="clear" w:color="auto" w:fill="auto"/>
            <w:vAlign w:val="center"/>
          </w:tcPr>
          <w:p w14:paraId="38E6CAC8">
            <w:pPr>
              <w:spacing w:line="300" w:lineRule="exact"/>
              <w:jc w:val="right"/>
              <w:rPr>
                <w:rFonts w:ascii="方正书宋_GBK" w:eastAsia="方正书宋_GBK"/>
              </w:rPr>
            </w:pPr>
          </w:p>
        </w:tc>
        <w:tc>
          <w:tcPr>
            <w:tcW w:w="755" w:type="dxa"/>
            <w:shd w:val="clear" w:color="auto" w:fill="auto"/>
            <w:vAlign w:val="center"/>
          </w:tcPr>
          <w:p w14:paraId="48BE1A1F">
            <w:pPr>
              <w:spacing w:line="300" w:lineRule="exact"/>
              <w:jc w:val="right"/>
              <w:rPr>
                <w:rFonts w:ascii="方正书宋_GBK" w:eastAsia="方正书宋_GBK"/>
              </w:rPr>
            </w:pPr>
          </w:p>
        </w:tc>
        <w:tc>
          <w:tcPr>
            <w:tcW w:w="761" w:type="dxa"/>
            <w:shd w:val="clear" w:color="auto" w:fill="auto"/>
            <w:vAlign w:val="center"/>
          </w:tcPr>
          <w:p w14:paraId="73900873">
            <w:pPr>
              <w:spacing w:line="300" w:lineRule="exact"/>
              <w:jc w:val="right"/>
              <w:rPr>
                <w:rFonts w:ascii="方正书宋_GBK" w:eastAsia="方正书宋_GBK"/>
              </w:rPr>
            </w:pPr>
          </w:p>
        </w:tc>
      </w:tr>
      <w:tr w14:paraId="44E5A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23" w:hRule="atLeast"/>
        </w:trPr>
        <w:tc>
          <w:tcPr>
            <w:tcW w:w="1322" w:type="dxa"/>
            <w:shd w:val="clear" w:color="auto" w:fill="auto"/>
            <w:vAlign w:val="center"/>
          </w:tcPr>
          <w:p w14:paraId="6E657A2B">
            <w:pPr>
              <w:spacing w:line="300" w:lineRule="exact"/>
              <w:jc w:val="left"/>
              <w:rPr>
                <w:rFonts w:ascii="方正书宋_GBK" w:eastAsia="方正书宋_GBK"/>
              </w:rPr>
            </w:pPr>
          </w:p>
        </w:tc>
        <w:tc>
          <w:tcPr>
            <w:tcW w:w="756" w:type="dxa"/>
            <w:shd w:val="clear" w:color="auto" w:fill="auto"/>
            <w:vAlign w:val="center"/>
          </w:tcPr>
          <w:p w14:paraId="108A44A8">
            <w:pPr>
              <w:spacing w:line="300" w:lineRule="exact"/>
              <w:jc w:val="right"/>
              <w:rPr>
                <w:rFonts w:ascii="方正书宋_GBK" w:eastAsia="方正书宋_GBK"/>
              </w:rPr>
            </w:pPr>
          </w:p>
        </w:tc>
        <w:tc>
          <w:tcPr>
            <w:tcW w:w="1020" w:type="dxa"/>
            <w:shd w:val="clear" w:color="auto" w:fill="auto"/>
            <w:vAlign w:val="center"/>
          </w:tcPr>
          <w:p w14:paraId="7879164E">
            <w:pPr>
              <w:spacing w:line="300" w:lineRule="exact"/>
              <w:jc w:val="left"/>
              <w:rPr>
                <w:rFonts w:ascii="方正书宋_GBK" w:eastAsia="方正书宋_GBK"/>
              </w:rPr>
            </w:pPr>
          </w:p>
        </w:tc>
        <w:tc>
          <w:tcPr>
            <w:tcW w:w="1020" w:type="dxa"/>
            <w:shd w:val="clear" w:color="auto" w:fill="auto"/>
            <w:vAlign w:val="center"/>
          </w:tcPr>
          <w:p w14:paraId="7238A021">
            <w:pPr>
              <w:spacing w:line="300" w:lineRule="exact"/>
              <w:jc w:val="left"/>
              <w:rPr>
                <w:rFonts w:ascii="方正书宋_GBK" w:eastAsia="方正书宋_GBK"/>
              </w:rPr>
            </w:pPr>
          </w:p>
        </w:tc>
        <w:tc>
          <w:tcPr>
            <w:tcW w:w="472" w:type="dxa"/>
            <w:shd w:val="clear" w:color="auto" w:fill="auto"/>
            <w:vAlign w:val="center"/>
          </w:tcPr>
          <w:p w14:paraId="35D9F72E">
            <w:pPr>
              <w:spacing w:line="300" w:lineRule="exact"/>
              <w:jc w:val="center"/>
              <w:rPr>
                <w:rFonts w:ascii="方正书宋_GBK" w:eastAsia="方正书宋_GBK"/>
              </w:rPr>
            </w:pPr>
          </w:p>
        </w:tc>
        <w:tc>
          <w:tcPr>
            <w:tcW w:w="604" w:type="dxa"/>
            <w:shd w:val="clear" w:color="auto" w:fill="auto"/>
            <w:vAlign w:val="center"/>
          </w:tcPr>
          <w:p w14:paraId="215611EF">
            <w:pPr>
              <w:spacing w:line="300" w:lineRule="exact"/>
              <w:jc w:val="right"/>
              <w:rPr>
                <w:rFonts w:ascii="方正书宋_GBK" w:eastAsia="方正书宋_GBK"/>
              </w:rPr>
            </w:pPr>
          </w:p>
        </w:tc>
        <w:tc>
          <w:tcPr>
            <w:tcW w:w="609" w:type="dxa"/>
            <w:shd w:val="clear" w:color="auto" w:fill="auto"/>
            <w:vAlign w:val="center"/>
          </w:tcPr>
          <w:p w14:paraId="1AE2A108">
            <w:pPr>
              <w:spacing w:line="300" w:lineRule="exact"/>
              <w:jc w:val="right"/>
              <w:rPr>
                <w:rFonts w:ascii="方正书宋_GBK" w:eastAsia="方正书宋_GBK"/>
              </w:rPr>
            </w:pPr>
          </w:p>
        </w:tc>
        <w:tc>
          <w:tcPr>
            <w:tcW w:w="755" w:type="dxa"/>
            <w:shd w:val="clear" w:color="auto" w:fill="auto"/>
            <w:vAlign w:val="center"/>
          </w:tcPr>
          <w:p w14:paraId="2FF26C6E">
            <w:pPr>
              <w:spacing w:line="300" w:lineRule="exact"/>
              <w:jc w:val="right"/>
              <w:rPr>
                <w:rFonts w:ascii="方正书宋_GBK" w:eastAsia="方正书宋_GBK"/>
              </w:rPr>
            </w:pPr>
          </w:p>
        </w:tc>
        <w:tc>
          <w:tcPr>
            <w:tcW w:w="755" w:type="dxa"/>
            <w:shd w:val="clear" w:color="auto" w:fill="auto"/>
            <w:vAlign w:val="center"/>
          </w:tcPr>
          <w:p w14:paraId="6FCE8886">
            <w:pPr>
              <w:spacing w:line="300" w:lineRule="exact"/>
              <w:jc w:val="right"/>
              <w:rPr>
                <w:rFonts w:ascii="方正书宋_GBK" w:eastAsia="方正书宋_GBK"/>
              </w:rPr>
            </w:pPr>
          </w:p>
        </w:tc>
        <w:tc>
          <w:tcPr>
            <w:tcW w:w="755" w:type="dxa"/>
            <w:shd w:val="clear" w:color="auto" w:fill="auto"/>
            <w:vAlign w:val="center"/>
          </w:tcPr>
          <w:p w14:paraId="68DF4C76">
            <w:pPr>
              <w:spacing w:line="300" w:lineRule="exact"/>
              <w:jc w:val="right"/>
              <w:rPr>
                <w:rFonts w:ascii="方正书宋_GBK" w:eastAsia="方正书宋_GBK"/>
              </w:rPr>
            </w:pPr>
          </w:p>
        </w:tc>
        <w:tc>
          <w:tcPr>
            <w:tcW w:w="755" w:type="dxa"/>
            <w:shd w:val="clear" w:color="auto" w:fill="auto"/>
            <w:vAlign w:val="center"/>
          </w:tcPr>
          <w:p w14:paraId="7BA73201">
            <w:pPr>
              <w:spacing w:line="300" w:lineRule="exact"/>
              <w:jc w:val="right"/>
              <w:rPr>
                <w:rFonts w:ascii="方正书宋_GBK" w:eastAsia="方正书宋_GBK"/>
              </w:rPr>
            </w:pPr>
          </w:p>
        </w:tc>
        <w:tc>
          <w:tcPr>
            <w:tcW w:w="755" w:type="dxa"/>
            <w:shd w:val="clear" w:color="auto" w:fill="auto"/>
            <w:vAlign w:val="center"/>
          </w:tcPr>
          <w:p w14:paraId="5DDEA021">
            <w:pPr>
              <w:spacing w:line="300" w:lineRule="exact"/>
              <w:jc w:val="right"/>
              <w:rPr>
                <w:rFonts w:ascii="方正书宋_GBK" w:eastAsia="方正书宋_GBK"/>
              </w:rPr>
            </w:pPr>
          </w:p>
        </w:tc>
        <w:tc>
          <w:tcPr>
            <w:tcW w:w="761" w:type="dxa"/>
            <w:shd w:val="clear" w:color="auto" w:fill="auto"/>
            <w:vAlign w:val="center"/>
          </w:tcPr>
          <w:p w14:paraId="228716EC">
            <w:pPr>
              <w:spacing w:line="300" w:lineRule="exact"/>
              <w:jc w:val="right"/>
              <w:rPr>
                <w:rFonts w:ascii="方正书宋_GBK" w:eastAsia="方正书宋_GBK"/>
              </w:rPr>
            </w:pPr>
          </w:p>
        </w:tc>
      </w:tr>
    </w:tbl>
    <w:p w14:paraId="037932EC">
      <w:pPr>
        <w:spacing w:line="360" w:lineRule="auto"/>
        <w:rPr>
          <w:rFonts w:ascii="仿宋" w:hAnsi="仿宋" w:eastAsia="仿宋"/>
          <w:sz w:val="32"/>
          <w:szCs w:val="32"/>
        </w:rPr>
        <w:sectPr>
          <w:footerReference r:id="rId3" w:type="default"/>
          <w:pgSz w:w="16838" w:h="11906" w:orient="landscape"/>
          <w:pgMar w:top="1797" w:right="1440" w:bottom="1797" w:left="1440" w:header="851" w:footer="992" w:gutter="0"/>
          <w:cols w:space="425" w:num="1"/>
          <w:docGrid w:type="linesAndChars" w:linePitch="312" w:charSpace="0"/>
        </w:sectPr>
      </w:pPr>
    </w:p>
    <w:p w14:paraId="1E386FA8">
      <w:pPr>
        <w:spacing w:line="360" w:lineRule="auto"/>
        <w:rPr>
          <w:rFonts w:ascii="仿宋" w:hAnsi="仿宋" w:eastAsia="仿宋"/>
          <w:sz w:val="32"/>
          <w:szCs w:val="32"/>
        </w:rPr>
        <w:sectPr>
          <w:footerReference r:id="rId4" w:type="default"/>
          <w:pgSz w:w="16838" w:h="11906" w:orient="landscape"/>
          <w:pgMar w:top="1797" w:right="1440" w:bottom="1797" w:left="1440" w:header="851" w:footer="992" w:gutter="0"/>
          <w:cols w:space="425" w:num="1"/>
          <w:docGrid w:type="linesAndChars" w:linePitch="312" w:charSpace="0"/>
        </w:sectPr>
      </w:pPr>
    </w:p>
    <w:p w14:paraId="2AFC8D98">
      <w:pPr>
        <w:spacing w:line="360" w:lineRule="auto"/>
        <w:rPr>
          <w:rFonts w:ascii="仿宋" w:hAnsi="仿宋" w:eastAsia="仿宋"/>
          <w:sz w:val="32"/>
          <w:szCs w:val="32"/>
        </w:rPr>
      </w:pPr>
    </w:p>
    <w:p w14:paraId="7669341B">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6E31F3C7">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w:t>
      </w:r>
      <w:r>
        <w:rPr>
          <w:rFonts w:hint="eastAsia" w:ascii="仿宋" w:hAnsi="仿宋" w:eastAsia="仿宋"/>
          <w:sz w:val="32"/>
          <w:szCs w:val="32"/>
          <w:lang w:eastAsia="zh-CN"/>
        </w:rPr>
        <w:t>部门</w:t>
      </w:r>
      <w:r>
        <w:rPr>
          <w:rFonts w:hint="eastAsia" w:ascii="仿宋" w:hAnsi="仿宋" w:eastAsia="仿宋"/>
          <w:sz w:val="32"/>
          <w:szCs w:val="32"/>
        </w:rPr>
        <w:t>固定资产总金额为3</w:t>
      </w:r>
      <w:r>
        <w:rPr>
          <w:rFonts w:ascii="仿宋" w:hAnsi="仿宋" w:eastAsia="仿宋"/>
          <w:sz w:val="32"/>
          <w:szCs w:val="32"/>
        </w:rPr>
        <w:t>2.35</w:t>
      </w:r>
      <w:r>
        <w:rPr>
          <w:rFonts w:hint="eastAsia" w:ascii="仿宋" w:hAnsi="仿宋" w:eastAsia="仿宋"/>
          <w:sz w:val="32"/>
          <w:szCs w:val="32"/>
        </w:rPr>
        <w:t>万元（详见下表）。</w:t>
      </w:r>
    </w:p>
    <w:p w14:paraId="077E13DF">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部门</w:t>
      </w:r>
      <w:r>
        <w:rPr>
          <w:rFonts w:hint="eastAsia" w:ascii="仿宋" w:hAnsi="仿宋" w:eastAsia="仿宋"/>
          <w:sz w:val="32"/>
          <w:szCs w:val="32"/>
        </w:rPr>
        <w:t>本年度无国有资产购置计划，拟购置金额为</w:t>
      </w:r>
      <w:r>
        <w:rPr>
          <w:rFonts w:ascii="仿宋" w:hAnsi="仿宋" w:eastAsia="仿宋"/>
          <w:sz w:val="32"/>
          <w:szCs w:val="32"/>
        </w:rPr>
        <w:t>0。</w:t>
      </w:r>
    </w:p>
    <w:tbl>
      <w:tblPr>
        <w:tblStyle w:val="5"/>
        <w:tblW w:w="10084" w:type="dxa"/>
        <w:jc w:val="center"/>
        <w:tblLayout w:type="fixed"/>
        <w:tblCellMar>
          <w:top w:w="0" w:type="dxa"/>
          <w:left w:w="108" w:type="dxa"/>
          <w:bottom w:w="0" w:type="dxa"/>
          <w:right w:w="108" w:type="dxa"/>
        </w:tblCellMar>
      </w:tblPr>
      <w:tblGrid>
        <w:gridCol w:w="4788"/>
        <w:gridCol w:w="1035"/>
        <w:gridCol w:w="4261"/>
      </w:tblGrid>
      <w:tr w14:paraId="61B7084C">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041B58BA">
            <w:pPr>
              <w:widowControl/>
              <w:jc w:val="center"/>
              <w:rPr>
                <w:rFonts w:ascii="宋体" w:hAnsi="宋体" w:cs="宋体"/>
                <w:kern w:val="0"/>
                <w:sz w:val="28"/>
                <w:szCs w:val="28"/>
              </w:rPr>
            </w:pPr>
            <w:r>
              <w:rPr>
                <w:rFonts w:hint="eastAsia" w:ascii="宋体" w:hAnsi="宋体"/>
                <w:sz w:val="32"/>
                <w:szCs w:val="32"/>
              </w:rPr>
              <w:t>固定资产占用情况表</w:t>
            </w:r>
          </w:p>
        </w:tc>
      </w:tr>
      <w:tr w14:paraId="3A24C249">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626E6FF2">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2021</w:t>
            </w:r>
            <w:r>
              <w:rPr>
                <w:rFonts w:hint="eastAsia" w:ascii="仿宋_GB2312" w:hAnsi="仿宋" w:eastAsia="仿宋_GB2312" w:cs="宋体"/>
                <w:bCs/>
                <w:color w:val="FF0000"/>
                <w:kern w:val="0"/>
                <w:sz w:val="28"/>
                <w:szCs w:val="28"/>
              </w:rPr>
              <w:t>年12月31日</w:t>
            </w:r>
          </w:p>
        </w:tc>
      </w:tr>
      <w:tr w14:paraId="7473268B">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DB1711A">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0539CD4E">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4A9D069B">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w:t>
            </w:r>
            <w:r>
              <w:rPr>
                <w:rFonts w:hint="eastAsia" w:ascii="仿宋_GB2312" w:hAnsi="仿宋" w:eastAsia="仿宋_GB2312" w:cs="宋体"/>
                <w:b/>
                <w:bCs/>
                <w:kern w:val="0"/>
                <w:sz w:val="24"/>
                <w:szCs w:val="24"/>
                <w:lang w:eastAsia="zh-CN"/>
              </w:rPr>
              <w:t>部门</w:t>
            </w:r>
            <w:r>
              <w:rPr>
                <w:rFonts w:hint="eastAsia" w:ascii="仿宋_GB2312" w:hAnsi="仿宋" w:eastAsia="仿宋_GB2312" w:cs="宋体"/>
                <w:b/>
                <w:bCs/>
                <w:kern w:val="0"/>
                <w:sz w:val="24"/>
                <w:szCs w:val="24"/>
              </w:rPr>
              <w:t>：万元）</w:t>
            </w:r>
          </w:p>
        </w:tc>
      </w:tr>
      <w:tr w14:paraId="67BD3C92">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01A7315">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1C8DE790">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490D14C4">
            <w:pPr>
              <w:widowControl/>
              <w:jc w:val="center"/>
              <w:rPr>
                <w:rFonts w:hint="default" w:ascii="仿宋_GB2312" w:hAnsi="仿宋" w:eastAsia="仿宋_GB2312" w:cs="宋体"/>
                <w:b/>
                <w:kern w:val="0"/>
                <w:sz w:val="24"/>
                <w:szCs w:val="24"/>
                <w:lang w:val="en-US" w:eastAsia="zh-CN"/>
              </w:rPr>
            </w:pPr>
            <w:r>
              <w:rPr>
                <w:rFonts w:hint="eastAsia" w:ascii="仿宋_GB2312" w:hAnsi="仿宋" w:eastAsia="仿宋_GB2312" w:cs="宋体"/>
                <w:b/>
                <w:kern w:val="0"/>
                <w:sz w:val="24"/>
                <w:szCs w:val="24"/>
                <w:lang w:val="en-US" w:eastAsia="zh-CN"/>
              </w:rPr>
              <w:t>32.35</w:t>
            </w:r>
          </w:p>
        </w:tc>
      </w:tr>
      <w:tr w14:paraId="48A37930">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13F57D9">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0A076E06">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446CCB8A">
            <w:pPr>
              <w:widowControl/>
              <w:jc w:val="center"/>
              <w:rPr>
                <w:rFonts w:ascii="仿宋_GB2312" w:hAnsi="仿宋" w:eastAsia="仿宋_GB2312" w:cs="宋体"/>
                <w:kern w:val="0"/>
                <w:sz w:val="24"/>
                <w:szCs w:val="24"/>
              </w:rPr>
            </w:pPr>
          </w:p>
        </w:tc>
      </w:tr>
      <w:tr w14:paraId="3BEB6711">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B238F7">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318A09F5">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1E735FB9">
            <w:pPr>
              <w:jc w:val="center"/>
              <w:rPr>
                <w:rFonts w:ascii="仿宋_GB2312" w:hAnsi="仿宋" w:eastAsia="仿宋_GB2312" w:cs="宋体"/>
                <w:kern w:val="0"/>
                <w:sz w:val="24"/>
                <w:szCs w:val="24"/>
              </w:rPr>
            </w:pPr>
          </w:p>
        </w:tc>
      </w:tr>
      <w:tr w14:paraId="46CE42F0">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F7DBCC6">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50A9EFF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w:t>
            </w:r>
          </w:p>
        </w:tc>
        <w:tc>
          <w:tcPr>
            <w:tcW w:w="4261" w:type="dxa"/>
            <w:tcBorders>
              <w:top w:val="nil"/>
              <w:left w:val="nil"/>
              <w:bottom w:val="single" w:color="auto" w:sz="4" w:space="0"/>
              <w:right w:val="single" w:color="auto" w:sz="4" w:space="0"/>
            </w:tcBorders>
            <w:shd w:val="clear" w:color="auto" w:fill="auto"/>
            <w:noWrap/>
            <w:vAlign w:val="center"/>
          </w:tcPr>
          <w:p w14:paraId="39A0739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16.26</w:t>
            </w:r>
          </w:p>
        </w:tc>
      </w:tr>
      <w:tr w14:paraId="2E752376">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6C6C6E9">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5CE2AE96">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4E3E8709">
            <w:pPr>
              <w:widowControl/>
              <w:jc w:val="center"/>
              <w:rPr>
                <w:rFonts w:ascii="仿宋_GB2312" w:hAnsi="仿宋" w:eastAsia="仿宋_GB2312" w:cs="宋体"/>
                <w:kern w:val="0"/>
                <w:sz w:val="24"/>
                <w:szCs w:val="24"/>
              </w:rPr>
            </w:pPr>
          </w:p>
        </w:tc>
      </w:tr>
      <w:tr w14:paraId="1612EEE6">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4CAA4F">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674EB6">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62036">
            <w:pPr>
              <w:widowControl/>
              <w:jc w:val="center"/>
              <w:rPr>
                <w:rFonts w:ascii="仿宋_GB2312" w:hAnsi="仿宋" w:eastAsia="仿宋_GB2312" w:cs="宋体"/>
                <w:kern w:val="0"/>
                <w:sz w:val="24"/>
                <w:szCs w:val="24"/>
              </w:rPr>
            </w:pPr>
          </w:p>
        </w:tc>
      </w:tr>
      <w:tr w14:paraId="5EEAEB76">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643AE9">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4C7DEFF7">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59D8630D">
            <w:pPr>
              <w:widowControl/>
              <w:jc w:val="center"/>
              <w:rPr>
                <w:rFonts w:ascii="仿宋_GB2312" w:hAnsi="仿宋" w:eastAsia="仿宋_GB2312" w:cs="宋体"/>
                <w:kern w:val="0"/>
                <w:sz w:val="24"/>
                <w:szCs w:val="24"/>
              </w:rPr>
            </w:pPr>
          </w:p>
        </w:tc>
      </w:tr>
      <w:tr w14:paraId="2288715C">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D74BD3">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2AAD1870">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243F284D">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16.09</w:t>
            </w:r>
          </w:p>
        </w:tc>
      </w:tr>
    </w:tbl>
    <w:p w14:paraId="418E62E0">
      <w:pPr>
        <w:spacing w:line="360" w:lineRule="auto"/>
        <w:rPr>
          <w:rFonts w:ascii="黑体" w:hAnsi="黑体" w:eastAsia="黑体" w:cs="Times New Roman"/>
          <w:sz w:val="32"/>
          <w:szCs w:val="32"/>
        </w:rPr>
      </w:pPr>
    </w:p>
    <w:p w14:paraId="18309724">
      <w:pPr>
        <w:jc w:val="center"/>
        <w:outlineLvl w:val="0"/>
        <w:rPr>
          <w:rFonts w:ascii="方正小标宋_GBK" w:eastAsia="方正小标宋_GBK"/>
          <w:sz w:val="44"/>
        </w:rPr>
      </w:pPr>
    </w:p>
    <w:p w14:paraId="67E1B893">
      <w:pPr>
        <w:jc w:val="center"/>
        <w:outlineLvl w:val="0"/>
        <w:rPr>
          <w:rFonts w:ascii="方正小标宋_GBK" w:eastAsia="方正小标宋_GBK"/>
          <w:sz w:val="44"/>
        </w:rPr>
      </w:pPr>
    </w:p>
    <w:p w14:paraId="108CBCFC">
      <w:pPr>
        <w:jc w:val="center"/>
        <w:outlineLvl w:val="0"/>
        <w:rPr>
          <w:rFonts w:ascii="方正小标宋_GBK" w:eastAsia="方正小标宋_GBK"/>
          <w:sz w:val="44"/>
        </w:rPr>
      </w:pPr>
      <w:r>
        <w:rPr>
          <w:rFonts w:hint="eastAsia" w:ascii="方正小标宋_GBK" w:eastAsia="方正小标宋_GBK"/>
          <w:sz w:val="44"/>
        </w:rPr>
        <w:t>第八部分：名词解释</w:t>
      </w:r>
    </w:p>
    <w:p w14:paraId="42C58916">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3A0AFD8E">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7C6AF751">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735D3E49">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2B233D4A">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w:t>
      </w:r>
      <w:r>
        <w:rPr>
          <w:rFonts w:hint="eastAsia" w:ascii="仿宋" w:hAnsi="仿宋" w:eastAsia="仿宋"/>
          <w:sz w:val="32"/>
          <w:szCs w:val="32"/>
          <w:lang w:eastAsia="zh-CN"/>
        </w:rPr>
        <w:t>部门</w:t>
      </w:r>
      <w:r>
        <w:rPr>
          <w:rFonts w:ascii="仿宋" w:hAnsi="仿宋" w:eastAsia="仿宋"/>
          <w:sz w:val="32"/>
          <w:szCs w:val="32"/>
        </w:rPr>
        <w:t>用财政拨款安排的因公出国（境）费、公务用车购置及运行费和公务接待费。其中，因公出国（境）费反映</w:t>
      </w:r>
      <w:r>
        <w:rPr>
          <w:rFonts w:hint="eastAsia" w:ascii="仿宋" w:hAnsi="仿宋" w:eastAsia="仿宋"/>
          <w:sz w:val="32"/>
          <w:szCs w:val="32"/>
          <w:lang w:eastAsia="zh-CN"/>
        </w:rPr>
        <w:t>部门</w:t>
      </w:r>
      <w:r>
        <w:rPr>
          <w:rFonts w:ascii="仿宋" w:hAnsi="仿宋" w:eastAsia="仿宋"/>
          <w:sz w:val="32"/>
          <w:szCs w:val="32"/>
        </w:rPr>
        <w:t>公务出国（境）的住宿费、旅费、伙食补助费、杂费、培训费等支出；公务用车购置及运行费反映</w:t>
      </w:r>
      <w:r>
        <w:rPr>
          <w:rFonts w:hint="eastAsia" w:ascii="仿宋" w:hAnsi="仿宋" w:eastAsia="仿宋"/>
          <w:sz w:val="32"/>
          <w:szCs w:val="32"/>
          <w:lang w:eastAsia="zh-CN"/>
        </w:rPr>
        <w:t>部门</w:t>
      </w:r>
      <w:r>
        <w:rPr>
          <w:rFonts w:ascii="仿宋" w:hAnsi="仿宋" w:eastAsia="仿宋"/>
          <w:sz w:val="32"/>
          <w:szCs w:val="32"/>
        </w:rPr>
        <w:t>公务用车购置费及租用费、燃料费、维修费、过路过桥费、保险费、安全奖励费用等支出；公务接待费反映</w:t>
      </w:r>
      <w:r>
        <w:rPr>
          <w:rFonts w:hint="eastAsia" w:ascii="仿宋" w:hAnsi="仿宋" w:eastAsia="仿宋"/>
          <w:sz w:val="32"/>
          <w:szCs w:val="32"/>
          <w:lang w:eastAsia="zh-CN"/>
        </w:rPr>
        <w:t>部门</w:t>
      </w:r>
      <w:r>
        <w:rPr>
          <w:rFonts w:ascii="仿宋" w:hAnsi="仿宋" w:eastAsia="仿宋"/>
          <w:sz w:val="32"/>
          <w:szCs w:val="32"/>
        </w:rPr>
        <w:t>按规定开支的各类公务接待（含外宾接待）支出。</w:t>
      </w:r>
    </w:p>
    <w:p w14:paraId="5EB61551">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w:t>
      </w:r>
      <w:r>
        <w:rPr>
          <w:rFonts w:hint="eastAsia" w:ascii="仿宋" w:hAnsi="仿宋" w:eastAsia="仿宋"/>
          <w:sz w:val="32"/>
          <w:szCs w:val="32"/>
          <w:lang w:eastAsia="zh-CN"/>
        </w:rPr>
        <w:t>部门</w:t>
      </w:r>
      <w:r>
        <w:rPr>
          <w:rFonts w:ascii="仿宋" w:hAnsi="仿宋" w:eastAsia="仿宋"/>
          <w:sz w:val="32"/>
          <w:szCs w:val="32"/>
        </w:rPr>
        <w:t>（含参照公务员法管理的事业</w:t>
      </w:r>
      <w:r>
        <w:rPr>
          <w:rFonts w:hint="eastAsia" w:ascii="仿宋" w:hAnsi="仿宋" w:eastAsia="仿宋"/>
          <w:sz w:val="32"/>
          <w:szCs w:val="32"/>
          <w:lang w:eastAsia="zh-CN"/>
        </w:rPr>
        <w:t>部门</w:t>
      </w:r>
      <w:r>
        <w:rPr>
          <w:rFonts w:ascii="仿宋" w:hAnsi="仿宋" w:eastAsia="仿宋"/>
          <w:sz w:val="32"/>
          <w:szCs w:val="32"/>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CEE0223">
      <w:pPr>
        <w:spacing w:line="360" w:lineRule="auto"/>
        <w:jc w:val="center"/>
        <w:rPr>
          <w:rFonts w:ascii="黑体" w:hAnsi="黑体" w:eastAsia="黑体" w:cs="Times New Roman"/>
          <w:sz w:val="32"/>
          <w:szCs w:val="32"/>
        </w:rPr>
      </w:pPr>
    </w:p>
    <w:p w14:paraId="63DEFA3D">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55B869A1">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部门</w:t>
      </w:r>
      <w:r>
        <w:rPr>
          <w:rFonts w:hint="eastAsia" w:ascii="仿宋" w:hAnsi="仿宋" w:eastAsia="仿宋"/>
          <w:sz w:val="32"/>
          <w:szCs w:val="32"/>
        </w:rPr>
        <w:t>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书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方正仿宋_GBK">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7882620"/>
    </w:sdtPr>
    <w:sdtContent>
      <w:p w14:paraId="78002A8A">
        <w:pPr>
          <w:pStyle w:val="3"/>
          <w:jc w:val="center"/>
        </w:pPr>
        <w:r>
          <w:fldChar w:fldCharType="begin"/>
        </w:r>
        <w:r>
          <w:instrText xml:space="preserve">PAGE   \* MERGEFORMAT</w:instrText>
        </w:r>
        <w:r>
          <w:fldChar w:fldCharType="separate"/>
        </w:r>
        <w:r>
          <w:rPr>
            <w:lang w:val="zh-CN"/>
          </w:rPr>
          <w:t>18</w:t>
        </w:r>
        <w:r>
          <w:fldChar w:fldCharType="end"/>
        </w:r>
      </w:p>
    </w:sdtContent>
  </w:sdt>
  <w:p w14:paraId="5B3B9F5F">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14:paraId="2B7BEC4E">
        <w:pPr>
          <w:pStyle w:val="3"/>
          <w:jc w:val="center"/>
        </w:pPr>
        <w:r>
          <w:fldChar w:fldCharType="begin"/>
        </w:r>
        <w:r>
          <w:instrText xml:space="preserve">PAGE   \* MERGEFORMAT</w:instrText>
        </w:r>
        <w:r>
          <w:fldChar w:fldCharType="separate"/>
        </w:r>
        <w:r>
          <w:rPr>
            <w:lang w:val="zh-CN"/>
          </w:rPr>
          <w:t>22</w:t>
        </w:r>
        <w:r>
          <w:fldChar w:fldCharType="end"/>
        </w:r>
      </w:p>
    </w:sdtContent>
  </w:sdt>
  <w:p w14:paraId="0E5AE06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4YWMxZmE2Yjg0OWY4M2NjNzM0YzdlY2I3NDQxODEifQ=="/>
  </w:docVars>
  <w:rsids>
    <w:rsidRoot w:val="00055F1F"/>
    <w:rsid w:val="00013B8A"/>
    <w:rsid w:val="00044FBC"/>
    <w:rsid w:val="00055F1F"/>
    <w:rsid w:val="000577EF"/>
    <w:rsid w:val="00057F18"/>
    <w:rsid w:val="000A445D"/>
    <w:rsid w:val="000C178B"/>
    <w:rsid w:val="00131DEC"/>
    <w:rsid w:val="00136AB3"/>
    <w:rsid w:val="001462BD"/>
    <w:rsid w:val="00152380"/>
    <w:rsid w:val="001638BE"/>
    <w:rsid w:val="00164810"/>
    <w:rsid w:val="00172C7A"/>
    <w:rsid w:val="00181777"/>
    <w:rsid w:val="001B4688"/>
    <w:rsid w:val="001B6235"/>
    <w:rsid w:val="001F4875"/>
    <w:rsid w:val="00212335"/>
    <w:rsid w:val="00242195"/>
    <w:rsid w:val="002918C6"/>
    <w:rsid w:val="00291EF3"/>
    <w:rsid w:val="00296524"/>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26C19"/>
    <w:rsid w:val="00450FD9"/>
    <w:rsid w:val="00453CE0"/>
    <w:rsid w:val="00470736"/>
    <w:rsid w:val="00470BBB"/>
    <w:rsid w:val="00476E57"/>
    <w:rsid w:val="0048611E"/>
    <w:rsid w:val="004B6929"/>
    <w:rsid w:val="004E2F43"/>
    <w:rsid w:val="004E3572"/>
    <w:rsid w:val="004F3C52"/>
    <w:rsid w:val="00510A1E"/>
    <w:rsid w:val="005158E2"/>
    <w:rsid w:val="0052042C"/>
    <w:rsid w:val="00524204"/>
    <w:rsid w:val="00550049"/>
    <w:rsid w:val="00553F7E"/>
    <w:rsid w:val="00570142"/>
    <w:rsid w:val="00586C35"/>
    <w:rsid w:val="005B1B6F"/>
    <w:rsid w:val="005B6CCB"/>
    <w:rsid w:val="005C54AA"/>
    <w:rsid w:val="005C7B89"/>
    <w:rsid w:val="0062788A"/>
    <w:rsid w:val="00641F8A"/>
    <w:rsid w:val="0066383B"/>
    <w:rsid w:val="006A6FA2"/>
    <w:rsid w:val="006B5117"/>
    <w:rsid w:val="006C62DF"/>
    <w:rsid w:val="006F5104"/>
    <w:rsid w:val="006F6549"/>
    <w:rsid w:val="00735B02"/>
    <w:rsid w:val="007657C8"/>
    <w:rsid w:val="00767A77"/>
    <w:rsid w:val="00771E49"/>
    <w:rsid w:val="00782208"/>
    <w:rsid w:val="00791938"/>
    <w:rsid w:val="007A5999"/>
    <w:rsid w:val="007C7FD7"/>
    <w:rsid w:val="007F3746"/>
    <w:rsid w:val="00833132"/>
    <w:rsid w:val="00845C67"/>
    <w:rsid w:val="00850102"/>
    <w:rsid w:val="0086454E"/>
    <w:rsid w:val="008672EA"/>
    <w:rsid w:val="00873D84"/>
    <w:rsid w:val="00891680"/>
    <w:rsid w:val="008A0099"/>
    <w:rsid w:val="008A0B5F"/>
    <w:rsid w:val="008B5402"/>
    <w:rsid w:val="008D11BC"/>
    <w:rsid w:val="0090527E"/>
    <w:rsid w:val="00905BB7"/>
    <w:rsid w:val="0090620C"/>
    <w:rsid w:val="00912DA4"/>
    <w:rsid w:val="009302B8"/>
    <w:rsid w:val="009305C6"/>
    <w:rsid w:val="009752AE"/>
    <w:rsid w:val="00982F3D"/>
    <w:rsid w:val="00983232"/>
    <w:rsid w:val="009A278A"/>
    <w:rsid w:val="009B6368"/>
    <w:rsid w:val="009F63C4"/>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73D3E"/>
    <w:rsid w:val="00C906EF"/>
    <w:rsid w:val="00CC7D74"/>
    <w:rsid w:val="00D02F97"/>
    <w:rsid w:val="00D3530C"/>
    <w:rsid w:val="00D45530"/>
    <w:rsid w:val="00D45A0E"/>
    <w:rsid w:val="00D45D23"/>
    <w:rsid w:val="00D723D1"/>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56DC0"/>
    <w:rsid w:val="00E71A04"/>
    <w:rsid w:val="00E72CE9"/>
    <w:rsid w:val="00E90DA6"/>
    <w:rsid w:val="00E96342"/>
    <w:rsid w:val="00EA2FEA"/>
    <w:rsid w:val="00EA56CB"/>
    <w:rsid w:val="00EA7853"/>
    <w:rsid w:val="00EE64AB"/>
    <w:rsid w:val="00F000B1"/>
    <w:rsid w:val="00F012D3"/>
    <w:rsid w:val="00F044C3"/>
    <w:rsid w:val="00F10D04"/>
    <w:rsid w:val="00F169E3"/>
    <w:rsid w:val="00F35D4B"/>
    <w:rsid w:val="00F3746B"/>
    <w:rsid w:val="00F45EAF"/>
    <w:rsid w:val="00F572CB"/>
    <w:rsid w:val="00F621AF"/>
    <w:rsid w:val="00F8024E"/>
    <w:rsid w:val="00F82447"/>
    <w:rsid w:val="00F868E5"/>
    <w:rsid w:val="00FB2F32"/>
    <w:rsid w:val="00FC3191"/>
    <w:rsid w:val="00FE0F1F"/>
    <w:rsid w:val="00FF61F3"/>
    <w:rsid w:val="011A24F4"/>
    <w:rsid w:val="0A214432"/>
    <w:rsid w:val="16013169"/>
    <w:rsid w:val="1DCE6047"/>
    <w:rsid w:val="21D10D53"/>
    <w:rsid w:val="27733670"/>
    <w:rsid w:val="2F892E4F"/>
    <w:rsid w:val="356537BC"/>
    <w:rsid w:val="43854812"/>
    <w:rsid w:val="4893096B"/>
    <w:rsid w:val="77CB4718"/>
    <w:rsid w:val="7B3C7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 w:type="paragraph" w:customStyle="1" w:styleId="10">
    <w:name w:val="单元格样式4"/>
    <w:basedOn w:val="1"/>
    <w:qFormat/>
    <w:uiPriority w:val="0"/>
    <w:pPr>
      <w:widowControl/>
      <w:jc w:val="right"/>
    </w:pPr>
    <w:rPr>
      <w:rFonts w:ascii="方正书宋_GBK" w:hAnsi="方正书宋_GBK" w:eastAsia="方正书宋_GBK" w:cs="方正书宋_GBK"/>
      <w:kern w:val="0"/>
      <w:szCs w:val="24"/>
      <w:lang w:eastAsia="uk-UA"/>
    </w:rPr>
  </w:style>
  <w:style w:type="paragraph" w:customStyle="1" w:styleId="11">
    <w:name w:val="单元格样式5"/>
    <w:basedOn w:val="1"/>
    <w:qFormat/>
    <w:uiPriority w:val="0"/>
    <w:pPr>
      <w:widowControl/>
      <w:jc w:val="left"/>
    </w:pPr>
    <w:rPr>
      <w:rFonts w:ascii="方正书宋_GBK" w:hAnsi="方正书宋_GBK" w:eastAsia="方正书宋_GBK" w:cs="方正书宋_GBK"/>
      <w:b/>
      <w:kern w:val="0"/>
      <w:szCs w:val="24"/>
      <w:lang w:eastAsia="uk-UA"/>
    </w:rPr>
  </w:style>
  <w:style w:type="paragraph" w:customStyle="1" w:styleId="12">
    <w:name w:val="单元格样式2"/>
    <w:basedOn w:val="1"/>
    <w:qFormat/>
    <w:uiPriority w:val="0"/>
    <w:pPr>
      <w:widowControl/>
      <w:jc w:val="left"/>
    </w:pPr>
    <w:rPr>
      <w:rFonts w:ascii="方正书宋_GBK" w:hAnsi="方正书宋_GBK" w:eastAsia="方正书宋_GBK" w:cs="方正书宋_GBK"/>
      <w:kern w:val="0"/>
      <w:szCs w:val="24"/>
      <w:lang w:eastAsia="uk-UA"/>
    </w:rPr>
  </w:style>
  <w:style w:type="paragraph" w:customStyle="1" w:styleId="13">
    <w:name w:val="单元格样式1"/>
    <w:basedOn w:val="1"/>
    <w:qFormat/>
    <w:uiPriority w:val="0"/>
    <w:pPr>
      <w:widowControl/>
      <w:jc w:val="center"/>
    </w:pPr>
    <w:rPr>
      <w:rFonts w:ascii="方正书宋_GBK" w:hAnsi="方正书宋_GBK" w:eastAsia="方正书宋_GBK" w:cs="方正书宋_GBK"/>
      <w:b/>
      <w:kern w:val="0"/>
      <w:szCs w:val="24"/>
      <w:lang w:eastAsia="uk-UA"/>
    </w:rPr>
  </w:style>
  <w:style w:type="paragraph" w:customStyle="1" w:styleId="14">
    <w:name w:val="单元格样式3"/>
    <w:basedOn w:val="1"/>
    <w:qFormat/>
    <w:uiPriority w:val="0"/>
    <w:pPr>
      <w:widowControl/>
      <w:jc w:val="center"/>
    </w:pPr>
    <w:rPr>
      <w:rFonts w:ascii="方正书宋_GBK" w:hAnsi="方正书宋_GBK" w:eastAsia="方正书宋_GBK" w:cs="方正书宋_GBK"/>
      <w:kern w:val="0"/>
      <w:szCs w:val="24"/>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46FA5-3F08-401D-8B8F-AD1530C951AD}">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21</Pages>
  <Words>7366</Words>
  <Characters>8051</Characters>
  <Lines>66</Lines>
  <Paragraphs>18</Paragraphs>
  <TotalTime>730</TotalTime>
  <ScaleCrop>false</ScaleCrop>
  <LinksUpToDate>false</LinksUpToDate>
  <CharactersWithSpaces>8260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喆涵b-a-b-y </cp:lastModifiedBy>
  <cp:lastPrinted>2021-04-14T02:06:00Z</cp:lastPrinted>
  <dcterms:modified xsi:type="dcterms:W3CDTF">2026-01-09T03:55:56Z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06932446D71B43408C6F95B7479B4A2D_13</vt:lpwstr>
  </property>
  <property fmtid="{D5CDD505-2E9C-101B-9397-08002B2CF9AE}" pid="4" name="KSOTemplateDocerSaveRecord">
    <vt:lpwstr>eyJoZGlkIjoiN2VmYWRiZWNhNGQ0ZDE1NmM5ZGU2NGFiODg5MjJhYTUiLCJ1c2VySWQiOiIzNjg3ODQ2NTEifQ==</vt:lpwstr>
  </property>
</Properties>
</file>