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numPr>
          <w:ilvl w:val="0"/>
          <w:numId w:val="1"/>
        </w:numPr>
        <w:spacing w:before="0" w:after="0" w:line="360" w:lineRule="auto"/>
        <w:ind w:firstLine="0"/>
        <w:jc w:val="center"/>
        <w:outlineLvl w:val="9"/>
        <w:rPr>
          <w:rFonts w:ascii="方正小标宋_GBK" w:hAnsi="方正小标宋_GBK" w:eastAsia="方正小标宋_GBK" w:cs="方正小标宋_GBK"/>
          <w:color w:val="000000"/>
          <w:sz w:val="30"/>
        </w:rPr>
      </w:pPr>
      <w:bookmarkStart w:id="0" w:name="_Toc_4_4_0000000001"/>
      <w:r>
        <w:rPr>
          <w:rFonts w:ascii="方正小标宋_GBK" w:hAnsi="方正小标宋_GBK" w:eastAsia="方正小标宋_GBK" w:cs="方正小标宋_GBK"/>
          <w:color w:val="000000"/>
          <w:sz w:val="30"/>
        </w:rPr>
        <w:t>部门预算情况</w:t>
      </w:r>
    </w:p>
    <w:p>
      <w:pPr>
        <w:numPr>
          <w:ilvl w:val="0"/>
          <w:numId w:val="0"/>
        </w:numPr>
        <w:spacing w:before="0" w:after="0" w:line="360" w:lineRule="auto"/>
        <w:ind w:firstLine="560" w:firstLineChars="200"/>
        <w:jc w:val="center"/>
        <w:outlineLvl w:val="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"_Toc_4_4_0000000010"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保定市徐水区市场监督管理局本级收支</w:t>
      </w:r>
      <w:r>
        <w:rPr>
          <w:rFonts w:hint="eastAsia" w:eastAsia="方正仿宋_GBK" w:cs="Times New Roman"/>
          <w:color w:val="000000"/>
          <w:sz w:val="28"/>
          <w:szCs w:val="24"/>
          <w:lang w:val="en-US" w:eastAsia="zh-CN" w:bidi="ar-SA"/>
        </w:rPr>
        <w:t>总表</w:t>
      </w:r>
      <w:r>
        <w:rPr>
          <w:rFonts w:hint="default" w:eastAsia="方正仿宋_GBK" w:cs="Times New Roman"/>
          <w:color w:val="000000"/>
          <w:sz w:val="28"/>
          <w:szCs w:val="24"/>
          <w:lang w:val="en-US" w:eastAsia="uk-UA" w:bidi="ar-SA"/>
        </w:rPr>
        <w:t>..................................................2</w:t>
      </w:r>
      <w:r>
        <w:rPr>
          <w:rFonts w:ascii="Times New Roman" w:hAnsi="Times New Roman" w:eastAsia="方正仿宋_GBK" w:cs="Times New Roman"/>
          <w:color w:val="000000"/>
          <w:sz w:val="28"/>
          <w:szCs w:val="24"/>
          <w:lang w:val="en-US" w:eastAsia="uk-UA" w:bidi="ar-SA"/>
        </w:rPr>
        <w:fldChar w:fldCharType="end"/>
      </w:r>
    </w:p>
    <w:p>
      <w:pPr>
        <w:pStyle w:val="3"/>
        <w:tabs>
          <w:tab w:val="right" w:leader="dot" w:pos="9622"/>
        </w:tabs>
        <w:jc w:val="cente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单位预算收入总表</w:t>
      </w:r>
      <w:r>
        <w:tab/>
      </w:r>
      <w:r>
        <w:rPr>
          <w:rFonts w:hint="default"/>
          <w:lang w:val="en-US"/>
        </w:rPr>
        <w:t>5</w:t>
      </w:r>
      <w:r>
        <w:fldChar w:fldCharType="end"/>
      </w:r>
    </w:p>
    <w:p>
      <w:pPr>
        <w:pStyle w:val="3"/>
        <w:tabs>
          <w:tab w:val="right" w:leader="dot" w:pos="9622"/>
        </w:tabs>
        <w:jc w:val="center"/>
        <w:rPr>
          <w:rFonts w:hint="default"/>
          <w:lang w:val="en-US"/>
        </w:rPr>
      </w:pPr>
      <w:r>
        <w:fldChar w:fldCharType="begin"/>
      </w:r>
      <w:r>
        <w:instrText xml:space="preserve"> HYPERLINK \l "_Toc_2_2_0000000002" </w:instrText>
      </w:r>
      <w:r>
        <w:fldChar w:fldCharType="separate"/>
      </w:r>
      <w:r>
        <w:rPr>
          <w:rFonts w:hint="eastAsia"/>
          <w:lang w:val="en-US" w:eastAsia="zh-CN"/>
        </w:rPr>
        <w:t>单位预算支出</w:t>
      </w:r>
      <w:r>
        <w:t>总表</w:t>
      </w:r>
      <w:r>
        <w:tab/>
      </w:r>
      <w:r>
        <w:rPr>
          <w:rFonts w:hint="default"/>
          <w:lang w:val="en-US"/>
        </w:rPr>
        <w:t>1</w:t>
      </w:r>
      <w:r>
        <w:fldChar w:fldCharType="end"/>
      </w:r>
      <w:r>
        <w:rPr>
          <w:rFonts w:hint="default"/>
          <w:lang w:val="en-US"/>
        </w:rPr>
        <w:t>1</w:t>
      </w:r>
    </w:p>
    <w:p>
      <w:pPr>
        <w:pStyle w:val="3"/>
        <w:tabs>
          <w:tab w:val="right" w:leader="dot" w:pos="9622"/>
        </w:tabs>
        <w:jc w:val="center"/>
        <w:rPr>
          <w:rFonts w:hint="default"/>
          <w:lang w:val="en-US"/>
        </w:rPr>
      </w:pPr>
      <w:r>
        <w:fldChar w:fldCharType="begin"/>
      </w:r>
      <w:r>
        <w:instrText xml:space="preserve"> HYPERLINK \l "_Toc_2_2_0000000003" </w:instrText>
      </w:r>
      <w:r>
        <w:fldChar w:fldCharType="separate"/>
      </w:r>
      <w:r>
        <w:t>单位预算一般公共预算财政拨款支出表</w:t>
      </w:r>
      <w:r>
        <w:tab/>
      </w:r>
      <w:r>
        <w:rPr>
          <w:rFonts w:hint="default"/>
          <w:lang w:val="en-US"/>
        </w:rPr>
        <w:t>2</w:t>
      </w:r>
      <w:r>
        <w:fldChar w:fldCharType="end"/>
      </w:r>
      <w:r>
        <w:rPr>
          <w:rFonts w:hint="default"/>
          <w:lang w:val="en-US"/>
        </w:rPr>
        <w:t>0</w:t>
      </w:r>
    </w:p>
    <w:p>
      <w:pPr>
        <w:pStyle w:val="3"/>
        <w:tabs>
          <w:tab w:val="right" w:leader="dot" w:pos="9622"/>
        </w:tabs>
        <w:ind w:firstLine="3166" w:firstLineChars="1131"/>
        <w:jc w:val="both"/>
        <w:rPr>
          <w:rFonts w:hint="default"/>
          <w:lang w:val="en-US"/>
        </w:rPr>
      </w:pPr>
      <w:r>
        <w:fldChar w:fldCharType="begin"/>
      </w:r>
      <w:r>
        <w:instrText xml:space="preserve"> HYPERLINK \l "_Toc_2_2_0000000004" </w:instrText>
      </w:r>
      <w:r>
        <w:fldChar w:fldCharType="separate"/>
      </w:r>
      <w:r>
        <w:t>单位预算一般公共预算财政拨款基本支出</w:t>
      </w:r>
      <w:r>
        <w:rPr>
          <w:rFonts w:hint="eastAsia"/>
          <w:lang w:val="en-US" w:eastAsia="zh-CN"/>
        </w:rPr>
        <w:t>表</w:t>
      </w:r>
      <w:r>
        <w:rPr>
          <w:rFonts w:hint="default"/>
          <w:lang w:val="en-US"/>
        </w:rPr>
        <w:t>..................................................2</w:t>
      </w:r>
      <w:r>
        <w:fldChar w:fldCharType="end"/>
      </w:r>
      <w:r>
        <w:rPr>
          <w:rFonts w:hint="default"/>
          <w:lang w:val="en-US"/>
        </w:rPr>
        <w:t>2</w:t>
      </w:r>
    </w:p>
    <w:p>
      <w:pPr>
        <w:pStyle w:val="3"/>
        <w:tabs>
          <w:tab w:val="right" w:leader="dot" w:pos="9622"/>
        </w:tabs>
        <w:ind w:firstLine="3166" w:firstLineChars="1131"/>
        <w:jc w:val="both"/>
        <w:rPr>
          <w:rFonts w:hint="default"/>
          <w:lang w:val="en-US"/>
        </w:rPr>
      </w:pPr>
      <w:r>
        <w:fldChar w:fldCharType="begin"/>
      </w:r>
      <w:r>
        <w:instrText xml:space="preserve"> HYPERLINK \l "_Toc_2_2_0000000005" </w:instrText>
      </w:r>
      <w:r>
        <w:fldChar w:fldCharType="separate"/>
      </w:r>
      <w:r>
        <w:t>单位预算政府性基金预算财政拨款支出</w:t>
      </w:r>
      <w:r>
        <w:rPr>
          <w:rFonts w:hint="eastAsia"/>
          <w:lang w:val="en-US" w:eastAsia="zh-CN"/>
        </w:rPr>
        <w:t>表</w:t>
      </w:r>
      <w:r>
        <w:rPr>
          <w:rFonts w:hint="default"/>
          <w:lang w:val="en-US" w:eastAsia="zh-CN"/>
        </w:rPr>
        <w:t>......................................................</w:t>
      </w:r>
      <w:r>
        <w:rPr>
          <w:rFonts w:hint="default"/>
          <w:lang w:val="en-US"/>
        </w:rPr>
        <w:t>2</w:t>
      </w:r>
      <w:r>
        <w:fldChar w:fldCharType="end"/>
      </w:r>
      <w:r>
        <w:rPr>
          <w:rFonts w:hint="default"/>
          <w:lang w:val="en-US"/>
        </w:rPr>
        <w:t>4</w:t>
      </w:r>
    </w:p>
    <w:p>
      <w:pPr>
        <w:spacing w:before="0" w:after="0" w:line="240" w:lineRule="auto"/>
        <w:ind w:firstLine="3120" w:firstLineChars="1300"/>
        <w:jc w:val="both"/>
        <w:outlineLvl w:val="4"/>
        <w:rPr>
          <w:rFonts w:hint="default"/>
          <w:lang w:val="en-US"/>
        </w:rPr>
      </w:pPr>
      <w:r>
        <w:fldChar w:fldCharType="begin"/>
      </w:r>
      <w:r>
        <w:instrText xml:space="preserve"> HYPERLINK \l "_Toc_2_2_0000000006" </w:instrText>
      </w:r>
      <w:r>
        <w:fldChar w:fldCharType="separate"/>
      </w:r>
      <w:r>
        <w:rPr>
          <w:rFonts w:ascii="Times New Roman" w:hAnsi="Times New Roman" w:eastAsia="方正仿宋_GBK" w:cs="Times New Roman"/>
          <w:color w:val="000000"/>
          <w:sz w:val="28"/>
          <w:szCs w:val="24"/>
          <w:lang w:val="en-US" w:eastAsia="uk-UA" w:bidi="ar-SA"/>
        </w:rPr>
        <w:t>单位预算财政拨款“三公”经费支出表</w:t>
      </w:r>
      <w:r>
        <w:rPr>
          <w:rFonts w:hint="default" w:eastAsia="方正仿宋_GBK" w:cs="Times New Roman"/>
          <w:color w:val="000000"/>
          <w:sz w:val="28"/>
          <w:szCs w:val="24"/>
          <w:lang w:val="en-US" w:eastAsia="uk-UA" w:bidi="ar-SA"/>
        </w:rPr>
        <w:t>...............................................................</w:t>
      </w:r>
      <w:r>
        <w:rPr>
          <w:rFonts w:hint="default"/>
          <w:lang w:val="en-US"/>
        </w:rPr>
        <w:t>2</w:t>
      </w:r>
      <w:r>
        <w:fldChar w:fldCharType="end"/>
      </w:r>
      <w:r>
        <w:rPr>
          <w:rFonts w:hint="default"/>
          <w:lang w:val="en-US"/>
        </w:rPr>
        <w:t>6</w:t>
      </w:r>
    </w:p>
    <w:p>
      <w:pPr>
        <w:pStyle w:val="3"/>
        <w:tabs>
          <w:tab w:val="right" w:leader="dot" w:pos="9622"/>
        </w:tabs>
        <w:ind w:firstLine="3166" w:firstLineChars="1131"/>
        <w:jc w:val="both"/>
        <w:rPr>
          <w:rFonts w:hint="default"/>
          <w:lang w:val="en-US"/>
        </w:rPr>
      </w:pPr>
      <w:r>
        <w:fldChar w:fldCharType="begin"/>
      </w:r>
      <w:r>
        <w:instrText xml:space="preserve"> HYPERLINK \l "_Toc_2_2_0000000007" </w:instrText>
      </w:r>
      <w:r>
        <w:fldChar w:fldCharType="separate"/>
      </w:r>
      <w:r>
        <w:t>保定市徐水区市场监督管理局本级2024年单位预算信息公开情况说明</w:t>
      </w:r>
      <w:r>
        <w:rPr>
          <w:rFonts w:hint="default"/>
          <w:lang w:val="en-US"/>
        </w:rPr>
        <w:t>....</w:t>
      </w:r>
      <w:r>
        <w:fldChar w:fldCharType="end"/>
      </w:r>
      <w:r>
        <w:rPr>
          <w:rFonts w:hint="default"/>
          <w:lang w:val="en-US"/>
        </w:rPr>
        <w:t>28</w:t>
      </w:r>
    </w:p>
    <w:p>
      <w:pPr>
        <w:pStyle w:val="3"/>
        <w:tabs>
          <w:tab w:val="right" w:leader="dot" w:pos="9622"/>
        </w:tabs>
        <w:jc w:val="both"/>
      </w:pPr>
    </w:p>
    <w:p>
      <w:pPr>
        <w:numPr>
          <w:ilvl w:val="0"/>
          <w:numId w:val="0"/>
        </w:numPr>
        <w:spacing w:before="0" w:after="0" w:line="360" w:lineRule="auto"/>
        <w:ind w:firstLine="560" w:firstLineChars="200"/>
        <w:jc w:val="center"/>
        <w:outlineLvl w:val="9"/>
        <w:rPr>
          <w:rFonts w:hint="default"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"_Toc_4_4_0000000010"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保定市徐水区</w:t>
      </w:r>
      <w:r>
        <w:rPr>
          <w:rFonts w:hint="eastAsia" w:eastAsia="方正仿宋_GBK" w:cs="Times New Roman"/>
          <w:color w:val="000000"/>
          <w:sz w:val="28"/>
          <w:szCs w:val="24"/>
          <w:lang w:val="en-US" w:eastAsia="zh-CN" w:bidi="ar-SA"/>
        </w:rPr>
        <w:t>质量技术监督检验所</w:t>
      </w:r>
      <w:r>
        <w:rPr>
          <w:rFonts w:ascii="Times New Roman" w:hAnsi="Times New Roman" w:eastAsia="方正仿宋_GBK" w:cs="Times New Roman"/>
          <w:color w:val="000000"/>
          <w:sz w:val="28"/>
          <w:szCs w:val="24"/>
          <w:lang w:val="en-US" w:eastAsia="uk-UA" w:bidi="ar-SA"/>
        </w:rPr>
        <w:t>收支</w:t>
      </w:r>
      <w:r>
        <w:rPr>
          <w:rFonts w:hint="eastAsia" w:eastAsia="方正仿宋_GBK" w:cs="Times New Roman"/>
          <w:color w:val="000000"/>
          <w:sz w:val="28"/>
          <w:szCs w:val="24"/>
          <w:lang w:val="en-US" w:eastAsia="zh-CN" w:bidi="ar-SA"/>
        </w:rPr>
        <w:t>总表</w:t>
      </w:r>
      <w:r>
        <w:rPr>
          <w:rFonts w:hint="default" w:eastAsia="方正仿宋_GBK" w:cs="Times New Roman"/>
          <w:color w:val="000000"/>
          <w:sz w:val="28"/>
          <w:szCs w:val="24"/>
          <w:lang w:val="en-US" w:eastAsia="uk-UA" w:bidi="ar-SA"/>
        </w:rPr>
        <w:t>..................................................4</w:t>
      </w:r>
      <w:r>
        <w:rPr>
          <w:rFonts w:ascii="Times New Roman" w:hAnsi="Times New Roman" w:eastAsia="方正仿宋_GBK" w:cs="Times New Roman"/>
          <w:color w:val="000000"/>
          <w:sz w:val="28"/>
          <w:szCs w:val="24"/>
          <w:lang w:val="en-US" w:eastAsia="uk-UA" w:bidi="ar-SA"/>
        </w:rPr>
        <w:fldChar w:fldCharType="end"/>
      </w:r>
      <w:r>
        <w:rPr>
          <w:rFonts w:hint="default" w:eastAsia="方正仿宋_GBK" w:cs="Times New Roman"/>
          <w:color w:val="000000"/>
          <w:sz w:val="28"/>
          <w:szCs w:val="24"/>
          <w:lang w:val="en-US" w:eastAsia="uk-UA" w:bidi="ar-SA"/>
        </w:rPr>
        <w:t>7</w:t>
      </w:r>
    </w:p>
    <w:p>
      <w:pPr>
        <w:pStyle w:val="3"/>
        <w:tabs>
          <w:tab w:val="right" w:leader="dot" w:pos="9622"/>
        </w:tabs>
        <w:jc w:val="center"/>
        <w:rPr>
          <w:rFonts w:hint="default"/>
          <w:lang w:val="en-US"/>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单位预算收入总表</w:t>
      </w:r>
      <w:r>
        <w:tab/>
      </w:r>
      <w:r>
        <w:rPr>
          <w:rFonts w:hint="default"/>
          <w:lang w:val="en-US"/>
        </w:rPr>
        <w:t>5</w:t>
      </w:r>
      <w:r>
        <w:fldChar w:fldCharType="end"/>
      </w:r>
      <w:r>
        <w:rPr>
          <w:rFonts w:hint="default"/>
          <w:lang w:val="en-US"/>
        </w:rPr>
        <w:t>0</w:t>
      </w:r>
    </w:p>
    <w:p>
      <w:pPr>
        <w:pStyle w:val="3"/>
        <w:tabs>
          <w:tab w:val="right" w:leader="dot" w:pos="9622"/>
        </w:tabs>
        <w:jc w:val="center"/>
        <w:rPr>
          <w:rFonts w:hint="default"/>
          <w:lang w:val="en-US"/>
        </w:rPr>
      </w:pPr>
      <w:r>
        <w:fldChar w:fldCharType="begin"/>
      </w:r>
      <w:r>
        <w:instrText xml:space="preserve"> HYPERLINK \l "_Toc_2_2_0000000002" </w:instrText>
      </w:r>
      <w:r>
        <w:fldChar w:fldCharType="separate"/>
      </w:r>
      <w:r>
        <w:rPr>
          <w:rFonts w:hint="eastAsia"/>
          <w:lang w:val="en-US" w:eastAsia="zh-CN"/>
        </w:rPr>
        <w:t>单位预算支出</w:t>
      </w:r>
      <w:r>
        <w:t>总表</w:t>
      </w:r>
      <w:r>
        <w:tab/>
      </w:r>
      <w:r>
        <w:fldChar w:fldCharType="end"/>
      </w:r>
      <w:r>
        <w:rPr>
          <w:rFonts w:hint="default"/>
          <w:lang w:val="en-US"/>
        </w:rPr>
        <w:t>54</w:t>
      </w:r>
    </w:p>
    <w:p>
      <w:pPr>
        <w:pStyle w:val="3"/>
        <w:tabs>
          <w:tab w:val="right" w:leader="dot" w:pos="9622"/>
        </w:tabs>
        <w:jc w:val="center"/>
        <w:rPr>
          <w:rFonts w:hint="default"/>
          <w:lang w:val="en-US"/>
        </w:rPr>
      </w:pPr>
      <w:r>
        <w:fldChar w:fldCharType="begin"/>
      </w:r>
      <w:r>
        <w:instrText xml:space="preserve"> HYPERLINK \l "_Toc_2_2_0000000003" </w:instrText>
      </w:r>
      <w:r>
        <w:fldChar w:fldCharType="separate"/>
      </w:r>
      <w:r>
        <w:t>单位预算一般公共预算财政拨款支出表</w:t>
      </w:r>
      <w:r>
        <w:tab/>
      </w:r>
      <w:r>
        <w:fldChar w:fldCharType="end"/>
      </w:r>
      <w:r>
        <w:rPr>
          <w:rFonts w:hint="default"/>
          <w:lang w:val="en-US"/>
        </w:rPr>
        <w:t>62</w:t>
      </w:r>
    </w:p>
    <w:p>
      <w:pPr>
        <w:pStyle w:val="3"/>
        <w:tabs>
          <w:tab w:val="right" w:leader="dot" w:pos="9622"/>
        </w:tabs>
        <w:ind w:firstLine="3166" w:firstLineChars="1131"/>
        <w:jc w:val="both"/>
        <w:rPr>
          <w:rFonts w:hint="default"/>
          <w:lang w:val="en-US"/>
        </w:rPr>
      </w:pPr>
      <w:r>
        <w:fldChar w:fldCharType="begin"/>
      </w:r>
      <w:r>
        <w:instrText xml:space="preserve"> HYPERLINK \l "_Toc_2_2_0000000004" </w:instrText>
      </w:r>
      <w:r>
        <w:fldChar w:fldCharType="separate"/>
      </w:r>
      <w:r>
        <w:t>单位预算一般公共预算财政拨款基本支出</w:t>
      </w:r>
      <w:r>
        <w:rPr>
          <w:rFonts w:hint="eastAsia"/>
          <w:lang w:val="en-US" w:eastAsia="zh-CN"/>
        </w:rPr>
        <w:t>表</w:t>
      </w:r>
      <w:r>
        <w:rPr>
          <w:rFonts w:hint="default"/>
          <w:lang w:val="en-US"/>
        </w:rPr>
        <w:t>..................................................</w:t>
      </w:r>
      <w:r>
        <w:fldChar w:fldCharType="end"/>
      </w:r>
      <w:r>
        <w:rPr>
          <w:rFonts w:hint="default"/>
          <w:lang w:val="en-US"/>
        </w:rPr>
        <w:t>64</w:t>
      </w:r>
    </w:p>
    <w:p>
      <w:pPr>
        <w:pStyle w:val="3"/>
        <w:tabs>
          <w:tab w:val="right" w:leader="dot" w:pos="9622"/>
        </w:tabs>
        <w:ind w:firstLine="3166" w:firstLineChars="1131"/>
        <w:jc w:val="both"/>
        <w:rPr>
          <w:rFonts w:hint="default"/>
          <w:lang w:val="en-US"/>
        </w:rPr>
      </w:pPr>
      <w:r>
        <w:fldChar w:fldCharType="begin"/>
      </w:r>
      <w:r>
        <w:instrText xml:space="preserve"> HYPERLINK \l "_Toc_2_2_0000000005" </w:instrText>
      </w:r>
      <w:r>
        <w:fldChar w:fldCharType="separate"/>
      </w:r>
      <w:r>
        <w:t>单位预算政府性基金预算财政拨款支出</w:t>
      </w:r>
      <w:r>
        <w:rPr>
          <w:rFonts w:hint="eastAsia"/>
          <w:lang w:val="en-US" w:eastAsia="zh-CN"/>
        </w:rPr>
        <w:t>表</w:t>
      </w:r>
      <w:r>
        <w:rPr>
          <w:rFonts w:hint="default"/>
          <w:lang w:val="en-US" w:eastAsia="zh-CN"/>
        </w:rPr>
        <w:t>......................................................</w:t>
      </w:r>
      <w:r>
        <w:rPr>
          <w:rFonts w:hint="default"/>
          <w:lang w:val="en-US"/>
        </w:rPr>
        <w:t>6</w:t>
      </w:r>
      <w:r>
        <w:fldChar w:fldCharType="end"/>
      </w:r>
      <w:r>
        <w:rPr>
          <w:rFonts w:hint="default"/>
          <w:lang w:val="en-US"/>
        </w:rPr>
        <w:t>6</w:t>
      </w:r>
    </w:p>
    <w:p>
      <w:pPr>
        <w:spacing w:before="0" w:after="0" w:line="240" w:lineRule="auto"/>
        <w:ind w:firstLine="3120" w:firstLineChars="1300"/>
        <w:jc w:val="both"/>
        <w:outlineLvl w:val="4"/>
        <w:rPr>
          <w:rFonts w:hint="default"/>
          <w:lang w:val="en-US"/>
        </w:rPr>
      </w:pPr>
      <w:r>
        <w:fldChar w:fldCharType="begin"/>
      </w:r>
      <w:r>
        <w:instrText xml:space="preserve"> HYPERLINK \l "_Toc_2_2_0000000006" </w:instrText>
      </w:r>
      <w:r>
        <w:fldChar w:fldCharType="separate"/>
      </w:r>
      <w:r>
        <w:rPr>
          <w:rFonts w:ascii="Times New Roman" w:hAnsi="Times New Roman" w:eastAsia="方正仿宋_GBK" w:cs="Times New Roman"/>
          <w:color w:val="000000"/>
          <w:sz w:val="28"/>
          <w:szCs w:val="24"/>
          <w:lang w:val="en-US" w:eastAsia="uk-UA" w:bidi="ar-SA"/>
        </w:rPr>
        <w:t>单位预算财政拨款“三公”经费支出表</w:t>
      </w:r>
      <w:r>
        <w:rPr>
          <w:rFonts w:hint="default" w:eastAsia="方正仿宋_GBK" w:cs="Times New Roman"/>
          <w:color w:val="000000"/>
          <w:sz w:val="28"/>
          <w:szCs w:val="24"/>
          <w:lang w:val="en-US" w:eastAsia="uk-UA" w:bidi="ar-SA"/>
        </w:rPr>
        <w:t>...............................................................</w:t>
      </w:r>
      <w:r>
        <w:fldChar w:fldCharType="end"/>
      </w:r>
      <w:r>
        <w:rPr>
          <w:rFonts w:hint="default"/>
          <w:lang w:val="en-US"/>
        </w:rPr>
        <w:t>68</w:t>
      </w:r>
    </w:p>
    <w:p>
      <w:pPr>
        <w:pStyle w:val="3"/>
        <w:tabs>
          <w:tab w:val="right" w:leader="dot" w:pos="9622"/>
        </w:tabs>
        <w:ind w:firstLine="3166" w:firstLineChars="1131"/>
        <w:jc w:val="both"/>
        <w:rPr>
          <w:rFonts w:hint="default"/>
          <w:lang w:val="en-US"/>
        </w:rPr>
      </w:pPr>
      <w:r>
        <w:fldChar w:fldCharType="begin"/>
      </w:r>
      <w:r>
        <w:instrText xml:space="preserve"> HYPERLINK \l "_Toc_2_2_0000000007" </w:instrText>
      </w:r>
      <w:r>
        <w:fldChar w:fldCharType="separate"/>
      </w:r>
      <w:r>
        <w:t>保定市徐水区市</w:t>
      </w:r>
      <w:r>
        <w:rPr>
          <w:rFonts w:hint="eastAsia"/>
          <w:lang w:val="en-US" w:eastAsia="zh-CN"/>
        </w:rPr>
        <w:t>质量技术监督检验所</w:t>
      </w:r>
      <w:r>
        <w:t>2024年单位预算信息公开情况说明</w:t>
      </w:r>
      <w:r>
        <w:rPr>
          <w:rFonts w:hint="default"/>
          <w:lang w:val="en-US"/>
        </w:rPr>
        <w:t>....</w:t>
      </w:r>
      <w:r>
        <w:fldChar w:fldCharType="end"/>
      </w:r>
      <w:r>
        <w:rPr>
          <w:rFonts w:hint="default"/>
          <w:lang w:val="en-US"/>
        </w:rPr>
        <w:t>70</w:t>
      </w:r>
    </w:p>
    <w:p>
      <w:pPr>
        <w:pStyle w:val="3"/>
        <w:tabs>
          <w:tab w:val="right" w:leader="dot" w:pos="9622"/>
        </w:tabs>
        <w:jc w:val="both"/>
      </w:pPr>
    </w:p>
    <w:p>
      <w:r>
        <w:fldChar w:fldCharType="end"/>
      </w:r>
    </w:p>
    <w:p>
      <w:pPr>
        <w:pStyle w:val="3"/>
        <w:tabs>
          <w:tab w:val="right" w:leader="dot" w:pos="9622"/>
        </w:tabs>
        <w:jc w:val="center"/>
      </w:pPr>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bookmarkEnd w:id="0"/>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3688.71</w:t>
            </w:r>
          </w:p>
        </w:tc>
        <w:tc>
          <w:tcPr>
            <w:tcW w:w="4535" w:type="dxa"/>
            <w:vAlign w:val="center"/>
          </w:tcPr>
          <w:p>
            <w:pPr>
              <w:pStyle w:val="13"/>
            </w:pPr>
            <w:r>
              <w:t>一、一般公共服务支出</w:t>
            </w:r>
          </w:p>
        </w:tc>
        <w:tc>
          <w:tcPr>
            <w:tcW w:w="2126" w:type="dxa"/>
            <w:vAlign w:val="center"/>
          </w:tcPr>
          <w:p>
            <w:pPr>
              <w:pStyle w:val="12"/>
            </w:pPr>
            <w:r>
              <w:t>2729.84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693.86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187.80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3688.71</w:t>
            </w:r>
          </w:p>
        </w:tc>
        <w:tc>
          <w:tcPr>
            <w:tcW w:w="4535" w:type="dxa"/>
            <w:vAlign w:val="center"/>
          </w:tcPr>
          <w:p>
            <w:pPr>
              <w:pStyle w:val="15"/>
            </w:pPr>
            <w:r>
              <w:t>本年支出合计</w:t>
            </w:r>
          </w:p>
        </w:tc>
        <w:tc>
          <w:tcPr>
            <w:tcW w:w="2126" w:type="dxa"/>
            <w:vAlign w:val="center"/>
          </w:tcPr>
          <w:p>
            <w:pPr>
              <w:pStyle w:val="16"/>
            </w:pPr>
            <w:r>
              <w:t>3688.71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3688.71</w:t>
            </w:r>
          </w:p>
        </w:tc>
        <w:tc>
          <w:tcPr>
            <w:tcW w:w="4535" w:type="dxa"/>
            <w:vAlign w:val="center"/>
          </w:tcPr>
          <w:p>
            <w:pPr>
              <w:pStyle w:val="15"/>
            </w:pPr>
            <w:r>
              <w:t>支出总计</w:t>
            </w:r>
          </w:p>
        </w:tc>
        <w:tc>
          <w:tcPr>
            <w:tcW w:w="2126" w:type="dxa"/>
            <w:vAlign w:val="center"/>
          </w:tcPr>
          <w:p>
            <w:pPr>
              <w:pStyle w:val="16"/>
            </w:pPr>
            <w:r>
              <w:t>3688.71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3688.71</w:t>
            </w:r>
          </w:p>
        </w:tc>
        <w:tc>
          <w:tcPr>
            <w:tcW w:w="1134" w:type="dxa"/>
            <w:vAlign w:val="center"/>
          </w:tcPr>
          <w:p>
            <w:pPr>
              <w:pStyle w:val="16"/>
            </w:pPr>
            <w:r>
              <w:t>3688.71</w:t>
            </w:r>
          </w:p>
        </w:tc>
        <w:tc>
          <w:tcPr>
            <w:tcW w:w="1134" w:type="dxa"/>
            <w:vAlign w:val="center"/>
          </w:tcPr>
          <w:p>
            <w:pPr>
              <w:pStyle w:val="16"/>
            </w:pPr>
            <w:r>
              <w:t>3688.71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2729.84</w:t>
            </w:r>
          </w:p>
        </w:tc>
        <w:tc>
          <w:tcPr>
            <w:tcW w:w="1134" w:type="dxa"/>
            <w:vAlign w:val="center"/>
          </w:tcPr>
          <w:p>
            <w:pPr>
              <w:pStyle w:val="12"/>
            </w:pPr>
            <w:r>
              <w:t>2729.84</w:t>
            </w:r>
          </w:p>
        </w:tc>
        <w:tc>
          <w:tcPr>
            <w:tcW w:w="1134" w:type="dxa"/>
            <w:vAlign w:val="center"/>
          </w:tcPr>
          <w:p>
            <w:pPr>
              <w:pStyle w:val="12"/>
            </w:pPr>
            <w:r>
              <w:t>2729.84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20138</w:t>
            </w:r>
          </w:p>
        </w:tc>
        <w:tc>
          <w:tcPr>
            <w:tcW w:w="1559" w:type="dxa"/>
            <w:vAlign w:val="center"/>
          </w:tcPr>
          <w:p>
            <w:pPr>
              <w:pStyle w:val="13"/>
            </w:pPr>
            <w:r>
              <w:t>市场监督管理事务</w:t>
            </w:r>
          </w:p>
        </w:tc>
        <w:tc>
          <w:tcPr>
            <w:tcW w:w="1134" w:type="dxa"/>
            <w:vAlign w:val="center"/>
          </w:tcPr>
          <w:p>
            <w:pPr>
              <w:pStyle w:val="12"/>
            </w:pPr>
            <w:r>
              <w:t>2729.84</w:t>
            </w:r>
          </w:p>
        </w:tc>
        <w:tc>
          <w:tcPr>
            <w:tcW w:w="1134" w:type="dxa"/>
            <w:vAlign w:val="center"/>
          </w:tcPr>
          <w:p>
            <w:pPr>
              <w:pStyle w:val="12"/>
            </w:pPr>
            <w:r>
              <w:t>2729.84</w:t>
            </w:r>
          </w:p>
        </w:tc>
        <w:tc>
          <w:tcPr>
            <w:tcW w:w="1134" w:type="dxa"/>
            <w:vAlign w:val="center"/>
          </w:tcPr>
          <w:p>
            <w:pPr>
              <w:pStyle w:val="12"/>
            </w:pPr>
            <w:r>
              <w:t>2729.84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2013801</w:t>
            </w:r>
          </w:p>
        </w:tc>
        <w:tc>
          <w:tcPr>
            <w:tcW w:w="1559" w:type="dxa"/>
            <w:vAlign w:val="center"/>
          </w:tcPr>
          <w:p>
            <w:pPr>
              <w:pStyle w:val="13"/>
            </w:pPr>
            <w:r>
              <w:t>行政运行</w:t>
            </w:r>
          </w:p>
        </w:tc>
        <w:tc>
          <w:tcPr>
            <w:tcW w:w="1134" w:type="dxa"/>
            <w:vAlign w:val="center"/>
          </w:tcPr>
          <w:p>
            <w:pPr>
              <w:pStyle w:val="12"/>
            </w:pPr>
            <w:r>
              <w:t>1805.07</w:t>
            </w:r>
          </w:p>
        </w:tc>
        <w:tc>
          <w:tcPr>
            <w:tcW w:w="1134" w:type="dxa"/>
            <w:vAlign w:val="center"/>
          </w:tcPr>
          <w:p>
            <w:pPr>
              <w:pStyle w:val="12"/>
            </w:pPr>
            <w:r>
              <w:t>1805.07</w:t>
            </w:r>
          </w:p>
        </w:tc>
        <w:tc>
          <w:tcPr>
            <w:tcW w:w="1134" w:type="dxa"/>
            <w:vAlign w:val="center"/>
          </w:tcPr>
          <w:p>
            <w:pPr>
              <w:pStyle w:val="12"/>
            </w:pPr>
            <w:r>
              <w:t>1805.07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2013802</w:t>
            </w:r>
          </w:p>
        </w:tc>
        <w:tc>
          <w:tcPr>
            <w:tcW w:w="1559" w:type="dxa"/>
            <w:vAlign w:val="center"/>
          </w:tcPr>
          <w:p>
            <w:pPr>
              <w:pStyle w:val="13"/>
            </w:pPr>
            <w:r>
              <w:t>一般行政管理事务</w:t>
            </w:r>
          </w:p>
        </w:tc>
        <w:tc>
          <w:tcPr>
            <w:tcW w:w="1134" w:type="dxa"/>
            <w:vAlign w:val="center"/>
          </w:tcPr>
          <w:p>
            <w:pPr>
              <w:pStyle w:val="12"/>
            </w:pPr>
            <w:r>
              <w:t>50.04</w:t>
            </w:r>
          </w:p>
        </w:tc>
        <w:tc>
          <w:tcPr>
            <w:tcW w:w="1134" w:type="dxa"/>
            <w:vAlign w:val="center"/>
          </w:tcPr>
          <w:p>
            <w:pPr>
              <w:pStyle w:val="12"/>
            </w:pPr>
            <w:r>
              <w:t>50.04</w:t>
            </w:r>
          </w:p>
        </w:tc>
        <w:tc>
          <w:tcPr>
            <w:tcW w:w="1134" w:type="dxa"/>
            <w:vAlign w:val="center"/>
          </w:tcPr>
          <w:p>
            <w:pPr>
              <w:pStyle w:val="12"/>
            </w:pPr>
            <w:r>
              <w:t>50.04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2013804</w:t>
            </w:r>
          </w:p>
        </w:tc>
        <w:tc>
          <w:tcPr>
            <w:tcW w:w="1559" w:type="dxa"/>
            <w:vAlign w:val="center"/>
          </w:tcPr>
          <w:p>
            <w:pPr>
              <w:pStyle w:val="13"/>
            </w:pPr>
            <w:r>
              <w:t>市场主体管理</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2013805</w:t>
            </w:r>
          </w:p>
        </w:tc>
        <w:tc>
          <w:tcPr>
            <w:tcW w:w="1559" w:type="dxa"/>
            <w:vAlign w:val="center"/>
          </w:tcPr>
          <w:p>
            <w:pPr>
              <w:pStyle w:val="13"/>
            </w:pPr>
            <w:r>
              <w:t>市场秩序执法</w:t>
            </w:r>
          </w:p>
        </w:tc>
        <w:tc>
          <w:tcPr>
            <w:tcW w:w="1134" w:type="dxa"/>
            <w:vAlign w:val="center"/>
          </w:tcPr>
          <w:p>
            <w:pPr>
              <w:pStyle w:val="12"/>
            </w:pPr>
            <w:r>
              <w:t>211.70</w:t>
            </w:r>
          </w:p>
        </w:tc>
        <w:tc>
          <w:tcPr>
            <w:tcW w:w="1134" w:type="dxa"/>
            <w:vAlign w:val="center"/>
          </w:tcPr>
          <w:p>
            <w:pPr>
              <w:pStyle w:val="12"/>
            </w:pPr>
            <w:r>
              <w:t>211.70</w:t>
            </w:r>
          </w:p>
        </w:tc>
        <w:tc>
          <w:tcPr>
            <w:tcW w:w="1134" w:type="dxa"/>
            <w:vAlign w:val="center"/>
          </w:tcPr>
          <w:p>
            <w:pPr>
              <w:pStyle w:val="12"/>
            </w:pPr>
            <w:r>
              <w:t>211.70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2013810</w:t>
            </w:r>
          </w:p>
        </w:tc>
        <w:tc>
          <w:tcPr>
            <w:tcW w:w="1559" w:type="dxa"/>
            <w:vAlign w:val="center"/>
          </w:tcPr>
          <w:p>
            <w:pPr>
              <w:pStyle w:val="13"/>
            </w:pPr>
            <w:r>
              <w:t>质量基础</w:t>
            </w:r>
          </w:p>
        </w:tc>
        <w:tc>
          <w:tcPr>
            <w:tcW w:w="1134" w:type="dxa"/>
            <w:vAlign w:val="center"/>
          </w:tcPr>
          <w:p>
            <w:pPr>
              <w:pStyle w:val="12"/>
            </w:pPr>
            <w:r>
              <w:t>40.30</w:t>
            </w:r>
          </w:p>
        </w:tc>
        <w:tc>
          <w:tcPr>
            <w:tcW w:w="1134" w:type="dxa"/>
            <w:vAlign w:val="center"/>
          </w:tcPr>
          <w:p>
            <w:pPr>
              <w:pStyle w:val="12"/>
            </w:pPr>
            <w:r>
              <w:t>40.30</w:t>
            </w:r>
          </w:p>
        </w:tc>
        <w:tc>
          <w:tcPr>
            <w:tcW w:w="1134" w:type="dxa"/>
            <w:vAlign w:val="center"/>
          </w:tcPr>
          <w:p>
            <w:pPr>
              <w:pStyle w:val="12"/>
            </w:pPr>
            <w:r>
              <w:t>40.30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2013815</w:t>
            </w:r>
          </w:p>
        </w:tc>
        <w:tc>
          <w:tcPr>
            <w:tcW w:w="1559" w:type="dxa"/>
            <w:vAlign w:val="center"/>
          </w:tcPr>
          <w:p>
            <w:pPr>
              <w:pStyle w:val="13"/>
            </w:pPr>
            <w:r>
              <w:t>质量安全监管</w:t>
            </w:r>
          </w:p>
        </w:tc>
        <w:tc>
          <w:tcPr>
            <w:tcW w:w="1134" w:type="dxa"/>
            <w:vAlign w:val="center"/>
          </w:tcPr>
          <w:p>
            <w:pPr>
              <w:pStyle w:val="12"/>
            </w:pPr>
            <w:r>
              <w:t>55.80</w:t>
            </w:r>
          </w:p>
        </w:tc>
        <w:tc>
          <w:tcPr>
            <w:tcW w:w="1134" w:type="dxa"/>
            <w:vAlign w:val="center"/>
          </w:tcPr>
          <w:p>
            <w:pPr>
              <w:pStyle w:val="12"/>
            </w:pPr>
            <w:r>
              <w:t>55.80</w:t>
            </w:r>
          </w:p>
        </w:tc>
        <w:tc>
          <w:tcPr>
            <w:tcW w:w="1134" w:type="dxa"/>
            <w:vAlign w:val="center"/>
          </w:tcPr>
          <w:p>
            <w:pPr>
              <w:pStyle w:val="12"/>
            </w:pPr>
            <w:r>
              <w:t>55.80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2013850</w:t>
            </w:r>
          </w:p>
        </w:tc>
        <w:tc>
          <w:tcPr>
            <w:tcW w:w="1559" w:type="dxa"/>
            <w:vAlign w:val="center"/>
          </w:tcPr>
          <w:p>
            <w:pPr>
              <w:pStyle w:val="13"/>
            </w:pPr>
            <w:r>
              <w:t>事业运行</w:t>
            </w:r>
          </w:p>
        </w:tc>
        <w:tc>
          <w:tcPr>
            <w:tcW w:w="1134" w:type="dxa"/>
            <w:vAlign w:val="center"/>
          </w:tcPr>
          <w:p>
            <w:pPr>
              <w:pStyle w:val="12"/>
            </w:pPr>
            <w:r>
              <w:t>546.93</w:t>
            </w:r>
          </w:p>
        </w:tc>
        <w:tc>
          <w:tcPr>
            <w:tcW w:w="1134" w:type="dxa"/>
            <w:vAlign w:val="center"/>
          </w:tcPr>
          <w:p>
            <w:pPr>
              <w:pStyle w:val="12"/>
            </w:pPr>
            <w:r>
              <w:t>546.93</w:t>
            </w:r>
          </w:p>
        </w:tc>
        <w:tc>
          <w:tcPr>
            <w:tcW w:w="1134" w:type="dxa"/>
            <w:vAlign w:val="center"/>
          </w:tcPr>
          <w:p>
            <w:pPr>
              <w:pStyle w:val="12"/>
            </w:pPr>
            <w:r>
              <w:t>546.93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693.86</w:t>
            </w:r>
          </w:p>
        </w:tc>
        <w:tc>
          <w:tcPr>
            <w:tcW w:w="1134" w:type="dxa"/>
            <w:vAlign w:val="center"/>
          </w:tcPr>
          <w:p>
            <w:pPr>
              <w:pStyle w:val="12"/>
            </w:pPr>
            <w:r>
              <w:t>693.86</w:t>
            </w:r>
          </w:p>
        </w:tc>
        <w:tc>
          <w:tcPr>
            <w:tcW w:w="1134" w:type="dxa"/>
            <w:vAlign w:val="center"/>
          </w:tcPr>
          <w:p>
            <w:pPr>
              <w:pStyle w:val="12"/>
            </w:pPr>
            <w:r>
              <w:t>693.86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679.46</w:t>
            </w:r>
          </w:p>
        </w:tc>
        <w:tc>
          <w:tcPr>
            <w:tcW w:w="1134" w:type="dxa"/>
            <w:vAlign w:val="center"/>
          </w:tcPr>
          <w:p>
            <w:pPr>
              <w:pStyle w:val="12"/>
            </w:pPr>
            <w:r>
              <w:t>679.46</w:t>
            </w:r>
          </w:p>
        </w:tc>
        <w:tc>
          <w:tcPr>
            <w:tcW w:w="1134" w:type="dxa"/>
            <w:vAlign w:val="center"/>
          </w:tcPr>
          <w:p>
            <w:pPr>
              <w:pStyle w:val="12"/>
            </w:pPr>
            <w:r>
              <w:t>679.46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392.51</w:t>
            </w:r>
          </w:p>
        </w:tc>
        <w:tc>
          <w:tcPr>
            <w:tcW w:w="1134" w:type="dxa"/>
            <w:vAlign w:val="center"/>
          </w:tcPr>
          <w:p>
            <w:pPr>
              <w:pStyle w:val="12"/>
            </w:pPr>
            <w:r>
              <w:t>392.51</w:t>
            </w:r>
          </w:p>
        </w:tc>
        <w:tc>
          <w:tcPr>
            <w:tcW w:w="1134" w:type="dxa"/>
            <w:vAlign w:val="center"/>
          </w:tcPr>
          <w:p>
            <w:pPr>
              <w:pStyle w:val="12"/>
            </w:pPr>
            <w:r>
              <w:t>392.51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53.01</w:t>
            </w:r>
          </w:p>
        </w:tc>
        <w:tc>
          <w:tcPr>
            <w:tcW w:w="1134" w:type="dxa"/>
            <w:vAlign w:val="center"/>
          </w:tcPr>
          <w:p>
            <w:pPr>
              <w:pStyle w:val="12"/>
            </w:pPr>
            <w:r>
              <w:t>53.01</w:t>
            </w:r>
          </w:p>
        </w:tc>
        <w:tc>
          <w:tcPr>
            <w:tcW w:w="1134" w:type="dxa"/>
            <w:vAlign w:val="center"/>
          </w:tcPr>
          <w:p>
            <w:pPr>
              <w:pStyle w:val="12"/>
            </w:pPr>
            <w:r>
              <w:t>53.01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229.15</w:t>
            </w:r>
          </w:p>
        </w:tc>
        <w:tc>
          <w:tcPr>
            <w:tcW w:w="1134" w:type="dxa"/>
            <w:vAlign w:val="center"/>
          </w:tcPr>
          <w:p>
            <w:pPr>
              <w:pStyle w:val="12"/>
            </w:pPr>
            <w:r>
              <w:t>229.15</w:t>
            </w:r>
          </w:p>
        </w:tc>
        <w:tc>
          <w:tcPr>
            <w:tcW w:w="1134" w:type="dxa"/>
            <w:vAlign w:val="center"/>
          </w:tcPr>
          <w:p>
            <w:pPr>
              <w:pStyle w:val="12"/>
            </w:pPr>
            <w:r>
              <w:t>229.15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4.79</w:t>
            </w:r>
          </w:p>
        </w:tc>
        <w:tc>
          <w:tcPr>
            <w:tcW w:w="1134" w:type="dxa"/>
            <w:vAlign w:val="center"/>
          </w:tcPr>
          <w:p>
            <w:pPr>
              <w:pStyle w:val="12"/>
            </w:pPr>
            <w:r>
              <w:t>4.79</w:t>
            </w:r>
          </w:p>
        </w:tc>
        <w:tc>
          <w:tcPr>
            <w:tcW w:w="1134" w:type="dxa"/>
            <w:vAlign w:val="center"/>
          </w:tcPr>
          <w:p>
            <w:pPr>
              <w:pStyle w:val="12"/>
            </w:pPr>
            <w:r>
              <w:t>4.79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14.40</w:t>
            </w:r>
          </w:p>
        </w:tc>
        <w:tc>
          <w:tcPr>
            <w:tcW w:w="1134" w:type="dxa"/>
            <w:vAlign w:val="center"/>
          </w:tcPr>
          <w:p>
            <w:pPr>
              <w:pStyle w:val="12"/>
            </w:pPr>
            <w:r>
              <w:t>14.40</w:t>
            </w:r>
          </w:p>
        </w:tc>
        <w:tc>
          <w:tcPr>
            <w:tcW w:w="1134" w:type="dxa"/>
            <w:vAlign w:val="center"/>
          </w:tcPr>
          <w:p>
            <w:pPr>
              <w:pStyle w:val="12"/>
            </w:pPr>
            <w:r>
              <w:t>14.40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14.40</w:t>
            </w:r>
          </w:p>
        </w:tc>
        <w:tc>
          <w:tcPr>
            <w:tcW w:w="1134" w:type="dxa"/>
            <w:vAlign w:val="center"/>
          </w:tcPr>
          <w:p>
            <w:pPr>
              <w:pStyle w:val="12"/>
            </w:pPr>
            <w:r>
              <w:t>14.40</w:t>
            </w:r>
          </w:p>
        </w:tc>
        <w:tc>
          <w:tcPr>
            <w:tcW w:w="1134" w:type="dxa"/>
            <w:vAlign w:val="center"/>
          </w:tcPr>
          <w:p>
            <w:pPr>
              <w:pStyle w:val="12"/>
            </w:pPr>
            <w:r>
              <w:t>14.40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77.21</w:t>
            </w:r>
          </w:p>
        </w:tc>
        <w:tc>
          <w:tcPr>
            <w:tcW w:w="1134" w:type="dxa"/>
            <w:vAlign w:val="center"/>
          </w:tcPr>
          <w:p>
            <w:pPr>
              <w:pStyle w:val="12"/>
            </w:pPr>
            <w:r>
              <w:t>77.21</w:t>
            </w:r>
          </w:p>
        </w:tc>
        <w:tc>
          <w:tcPr>
            <w:tcW w:w="1134" w:type="dxa"/>
            <w:vAlign w:val="center"/>
          </w:tcPr>
          <w:p>
            <w:pPr>
              <w:pStyle w:val="12"/>
            </w:pPr>
            <w:r>
              <w:t>77.21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77.21</w:t>
            </w:r>
          </w:p>
        </w:tc>
        <w:tc>
          <w:tcPr>
            <w:tcW w:w="1134" w:type="dxa"/>
            <w:vAlign w:val="center"/>
          </w:tcPr>
          <w:p>
            <w:pPr>
              <w:pStyle w:val="12"/>
            </w:pPr>
            <w:r>
              <w:t>77.21</w:t>
            </w:r>
          </w:p>
        </w:tc>
        <w:tc>
          <w:tcPr>
            <w:tcW w:w="1134" w:type="dxa"/>
            <w:vAlign w:val="center"/>
          </w:tcPr>
          <w:p>
            <w:pPr>
              <w:pStyle w:val="12"/>
            </w:pPr>
            <w:r>
              <w:t>77.21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77.21</w:t>
            </w:r>
          </w:p>
        </w:tc>
        <w:tc>
          <w:tcPr>
            <w:tcW w:w="1134" w:type="dxa"/>
            <w:vAlign w:val="center"/>
          </w:tcPr>
          <w:p>
            <w:pPr>
              <w:pStyle w:val="12"/>
            </w:pPr>
            <w:r>
              <w:t>77.21</w:t>
            </w:r>
          </w:p>
        </w:tc>
        <w:tc>
          <w:tcPr>
            <w:tcW w:w="1134" w:type="dxa"/>
            <w:vAlign w:val="center"/>
          </w:tcPr>
          <w:p>
            <w:pPr>
              <w:pStyle w:val="12"/>
            </w:pPr>
            <w:r>
              <w:t>77.21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187.80</w:t>
            </w:r>
          </w:p>
        </w:tc>
        <w:tc>
          <w:tcPr>
            <w:tcW w:w="1134" w:type="dxa"/>
            <w:vAlign w:val="center"/>
          </w:tcPr>
          <w:p>
            <w:pPr>
              <w:pStyle w:val="12"/>
            </w:pPr>
            <w:r>
              <w:t>187.80</w:t>
            </w:r>
          </w:p>
        </w:tc>
        <w:tc>
          <w:tcPr>
            <w:tcW w:w="1134" w:type="dxa"/>
            <w:vAlign w:val="center"/>
          </w:tcPr>
          <w:p>
            <w:pPr>
              <w:pStyle w:val="12"/>
            </w:pPr>
            <w:r>
              <w:t>187.80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187.80</w:t>
            </w:r>
          </w:p>
        </w:tc>
        <w:tc>
          <w:tcPr>
            <w:tcW w:w="1134" w:type="dxa"/>
            <w:vAlign w:val="center"/>
          </w:tcPr>
          <w:p>
            <w:pPr>
              <w:pStyle w:val="12"/>
            </w:pPr>
            <w:r>
              <w:t>187.80</w:t>
            </w:r>
          </w:p>
        </w:tc>
        <w:tc>
          <w:tcPr>
            <w:tcW w:w="1134" w:type="dxa"/>
            <w:vAlign w:val="center"/>
          </w:tcPr>
          <w:p>
            <w:pPr>
              <w:pStyle w:val="12"/>
            </w:pPr>
            <w:r>
              <w:t>187.80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187.80</w:t>
            </w:r>
          </w:p>
        </w:tc>
        <w:tc>
          <w:tcPr>
            <w:tcW w:w="1134" w:type="dxa"/>
            <w:vAlign w:val="center"/>
          </w:tcPr>
          <w:p>
            <w:pPr>
              <w:pStyle w:val="12"/>
            </w:pPr>
            <w:r>
              <w:t>187.80</w:t>
            </w:r>
          </w:p>
        </w:tc>
        <w:tc>
          <w:tcPr>
            <w:tcW w:w="1134" w:type="dxa"/>
            <w:vAlign w:val="center"/>
          </w:tcPr>
          <w:p>
            <w:pPr>
              <w:pStyle w:val="12"/>
            </w:pPr>
            <w:r>
              <w:t>187.80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3688.71</w:t>
            </w:r>
          </w:p>
        </w:tc>
        <w:tc>
          <w:tcPr>
            <w:tcW w:w="1361" w:type="dxa"/>
            <w:vAlign w:val="center"/>
          </w:tcPr>
          <w:p>
            <w:pPr>
              <w:pStyle w:val="16"/>
            </w:pPr>
            <w:r>
              <w:t>3296.47</w:t>
            </w:r>
          </w:p>
        </w:tc>
        <w:tc>
          <w:tcPr>
            <w:tcW w:w="1361" w:type="dxa"/>
            <w:vAlign w:val="center"/>
          </w:tcPr>
          <w:p>
            <w:pPr>
              <w:pStyle w:val="16"/>
            </w:pPr>
            <w:r>
              <w:t>392.24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2729.84</w:t>
            </w:r>
          </w:p>
        </w:tc>
        <w:tc>
          <w:tcPr>
            <w:tcW w:w="1361" w:type="dxa"/>
            <w:vAlign w:val="center"/>
          </w:tcPr>
          <w:p>
            <w:pPr>
              <w:pStyle w:val="12"/>
            </w:pPr>
            <w:r>
              <w:t>2352.00</w:t>
            </w:r>
          </w:p>
        </w:tc>
        <w:tc>
          <w:tcPr>
            <w:tcW w:w="1361" w:type="dxa"/>
            <w:vAlign w:val="center"/>
          </w:tcPr>
          <w:p>
            <w:pPr>
              <w:pStyle w:val="12"/>
            </w:pPr>
            <w:r>
              <w:t>377.84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20138</w:t>
            </w:r>
          </w:p>
        </w:tc>
        <w:tc>
          <w:tcPr>
            <w:tcW w:w="4535" w:type="dxa"/>
            <w:vAlign w:val="center"/>
          </w:tcPr>
          <w:p>
            <w:pPr>
              <w:pStyle w:val="13"/>
            </w:pPr>
            <w:r>
              <w:t>市场监督管理事务</w:t>
            </w:r>
          </w:p>
        </w:tc>
        <w:tc>
          <w:tcPr>
            <w:tcW w:w="1361" w:type="dxa"/>
            <w:vAlign w:val="center"/>
          </w:tcPr>
          <w:p>
            <w:pPr>
              <w:pStyle w:val="12"/>
            </w:pPr>
            <w:r>
              <w:t>2729.84</w:t>
            </w:r>
          </w:p>
        </w:tc>
        <w:tc>
          <w:tcPr>
            <w:tcW w:w="1361" w:type="dxa"/>
            <w:vAlign w:val="center"/>
          </w:tcPr>
          <w:p>
            <w:pPr>
              <w:pStyle w:val="12"/>
            </w:pPr>
            <w:r>
              <w:t>2352.00</w:t>
            </w:r>
          </w:p>
        </w:tc>
        <w:tc>
          <w:tcPr>
            <w:tcW w:w="1361" w:type="dxa"/>
            <w:vAlign w:val="center"/>
          </w:tcPr>
          <w:p>
            <w:pPr>
              <w:pStyle w:val="12"/>
            </w:pPr>
            <w:r>
              <w:t>377.84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2013801</w:t>
            </w:r>
          </w:p>
        </w:tc>
        <w:tc>
          <w:tcPr>
            <w:tcW w:w="4535" w:type="dxa"/>
            <w:vAlign w:val="center"/>
          </w:tcPr>
          <w:p>
            <w:pPr>
              <w:pStyle w:val="13"/>
            </w:pPr>
            <w:r>
              <w:t>行政运行</w:t>
            </w:r>
          </w:p>
        </w:tc>
        <w:tc>
          <w:tcPr>
            <w:tcW w:w="1361" w:type="dxa"/>
            <w:vAlign w:val="center"/>
          </w:tcPr>
          <w:p>
            <w:pPr>
              <w:pStyle w:val="12"/>
            </w:pPr>
            <w:r>
              <w:t>1805.07</w:t>
            </w:r>
          </w:p>
        </w:tc>
        <w:tc>
          <w:tcPr>
            <w:tcW w:w="1361" w:type="dxa"/>
            <w:vAlign w:val="center"/>
          </w:tcPr>
          <w:p>
            <w:pPr>
              <w:pStyle w:val="12"/>
            </w:pPr>
            <w:r>
              <w:t>1805.07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2013802</w:t>
            </w:r>
          </w:p>
        </w:tc>
        <w:tc>
          <w:tcPr>
            <w:tcW w:w="4535" w:type="dxa"/>
            <w:vAlign w:val="center"/>
          </w:tcPr>
          <w:p>
            <w:pPr>
              <w:pStyle w:val="13"/>
            </w:pPr>
            <w:r>
              <w:t>一般行政管理事务</w:t>
            </w:r>
          </w:p>
        </w:tc>
        <w:tc>
          <w:tcPr>
            <w:tcW w:w="1361" w:type="dxa"/>
            <w:vAlign w:val="center"/>
          </w:tcPr>
          <w:p>
            <w:pPr>
              <w:pStyle w:val="12"/>
            </w:pPr>
            <w:r>
              <w:t>50.04</w:t>
            </w:r>
          </w:p>
        </w:tc>
        <w:tc>
          <w:tcPr>
            <w:tcW w:w="1361" w:type="dxa"/>
            <w:vAlign w:val="center"/>
          </w:tcPr>
          <w:p>
            <w:pPr>
              <w:pStyle w:val="12"/>
            </w:pPr>
          </w:p>
        </w:tc>
        <w:tc>
          <w:tcPr>
            <w:tcW w:w="1361" w:type="dxa"/>
            <w:vAlign w:val="center"/>
          </w:tcPr>
          <w:p>
            <w:pPr>
              <w:pStyle w:val="12"/>
            </w:pPr>
            <w:r>
              <w:t>50.04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2013804</w:t>
            </w:r>
          </w:p>
        </w:tc>
        <w:tc>
          <w:tcPr>
            <w:tcW w:w="4535" w:type="dxa"/>
            <w:vAlign w:val="center"/>
          </w:tcPr>
          <w:p>
            <w:pPr>
              <w:pStyle w:val="13"/>
            </w:pPr>
            <w:r>
              <w:t>市场主体管理</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2013805</w:t>
            </w:r>
          </w:p>
        </w:tc>
        <w:tc>
          <w:tcPr>
            <w:tcW w:w="4535" w:type="dxa"/>
            <w:vAlign w:val="center"/>
          </w:tcPr>
          <w:p>
            <w:pPr>
              <w:pStyle w:val="13"/>
            </w:pPr>
            <w:r>
              <w:t>市场秩序执法</w:t>
            </w:r>
          </w:p>
        </w:tc>
        <w:tc>
          <w:tcPr>
            <w:tcW w:w="1361" w:type="dxa"/>
            <w:vAlign w:val="center"/>
          </w:tcPr>
          <w:p>
            <w:pPr>
              <w:pStyle w:val="12"/>
            </w:pPr>
            <w:r>
              <w:t>211.70</w:t>
            </w:r>
          </w:p>
        </w:tc>
        <w:tc>
          <w:tcPr>
            <w:tcW w:w="1361" w:type="dxa"/>
            <w:vAlign w:val="center"/>
          </w:tcPr>
          <w:p>
            <w:pPr>
              <w:pStyle w:val="12"/>
            </w:pPr>
          </w:p>
        </w:tc>
        <w:tc>
          <w:tcPr>
            <w:tcW w:w="1361" w:type="dxa"/>
            <w:vAlign w:val="center"/>
          </w:tcPr>
          <w:p>
            <w:pPr>
              <w:pStyle w:val="12"/>
            </w:pPr>
            <w:r>
              <w:t>211.70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2013810</w:t>
            </w:r>
          </w:p>
        </w:tc>
        <w:tc>
          <w:tcPr>
            <w:tcW w:w="4535" w:type="dxa"/>
            <w:vAlign w:val="center"/>
          </w:tcPr>
          <w:p>
            <w:pPr>
              <w:pStyle w:val="13"/>
            </w:pPr>
            <w:r>
              <w:t>质量基础</w:t>
            </w:r>
          </w:p>
        </w:tc>
        <w:tc>
          <w:tcPr>
            <w:tcW w:w="1361" w:type="dxa"/>
            <w:vAlign w:val="center"/>
          </w:tcPr>
          <w:p>
            <w:pPr>
              <w:pStyle w:val="12"/>
            </w:pPr>
            <w:r>
              <w:t>40.30</w:t>
            </w:r>
          </w:p>
        </w:tc>
        <w:tc>
          <w:tcPr>
            <w:tcW w:w="1361" w:type="dxa"/>
            <w:vAlign w:val="center"/>
          </w:tcPr>
          <w:p>
            <w:pPr>
              <w:pStyle w:val="12"/>
            </w:pPr>
          </w:p>
        </w:tc>
        <w:tc>
          <w:tcPr>
            <w:tcW w:w="1361" w:type="dxa"/>
            <w:vAlign w:val="center"/>
          </w:tcPr>
          <w:p>
            <w:pPr>
              <w:pStyle w:val="12"/>
            </w:pPr>
            <w:r>
              <w:t>40.30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2013815</w:t>
            </w:r>
          </w:p>
        </w:tc>
        <w:tc>
          <w:tcPr>
            <w:tcW w:w="4535" w:type="dxa"/>
            <w:vAlign w:val="center"/>
          </w:tcPr>
          <w:p>
            <w:pPr>
              <w:pStyle w:val="13"/>
            </w:pPr>
            <w:r>
              <w:t>质量安全监管</w:t>
            </w:r>
          </w:p>
        </w:tc>
        <w:tc>
          <w:tcPr>
            <w:tcW w:w="1361" w:type="dxa"/>
            <w:vAlign w:val="center"/>
          </w:tcPr>
          <w:p>
            <w:pPr>
              <w:pStyle w:val="12"/>
            </w:pPr>
            <w:r>
              <w:t>55.80</w:t>
            </w:r>
          </w:p>
        </w:tc>
        <w:tc>
          <w:tcPr>
            <w:tcW w:w="1361" w:type="dxa"/>
            <w:vAlign w:val="center"/>
          </w:tcPr>
          <w:p>
            <w:pPr>
              <w:pStyle w:val="12"/>
            </w:pPr>
          </w:p>
        </w:tc>
        <w:tc>
          <w:tcPr>
            <w:tcW w:w="1361" w:type="dxa"/>
            <w:vAlign w:val="center"/>
          </w:tcPr>
          <w:p>
            <w:pPr>
              <w:pStyle w:val="12"/>
            </w:pPr>
            <w:r>
              <w:t>55.80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2013850</w:t>
            </w:r>
          </w:p>
        </w:tc>
        <w:tc>
          <w:tcPr>
            <w:tcW w:w="4535" w:type="dxa"/>
            <w:vAlign w:val="center"/>
          </w:tcPr>
          <w:p>
            <w:pPr>
              <w:pStyle w:val="13"/>
            </w:pPr>
            <w:r>
              <w:t>事业运行</w:t>
            </w:r>
          </w:p>
        </w:tc>
        <w:tc>
          <w:tcPr>
            <w:tcW w:w="1361" w:type="dxa"/>
            <w:vAlign w:val="center"/>
          </w:tcPr>
          <w:p>
            <w:pPr>
              <w:pStyle w:val="12"/>
            </w:pPr>
            <w:r>
              <w:t>546.93</w:t>
            </w:r>
          </w:p>
        </w:tc>
        <w:tc>
          <w:tcPr>
            <w:tcW w:w="1361" w:type="dxa"/>
            <w:vAlign w:val="center"/>
          </w:tcPr>
          <w:p>
            <w:pPr>
              <w:pStyle w:val="12"/>
            </w:pPr>
            <w:r>
              <w:t>546.93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693.86</w:t>
            </w:r>
          </w:p>
        </w:tc>
        <w:tc>
          <w:tcPr>
            <w:tcW w:w="1361" w:type="dxa"/>
            <w:vAlign w:val="center"/>
          </w:tcPr>
          <w:p>
            <w:pPr>
              <w:pStyle w:val="12"/>
            </w:pPr>
            <w:r>
              <w:t>679.46</w:t>
            </w:r>
          </w:p>
        </w:tc>
        <w:tc>
          <w:tcPr>
            <w:tcW w:w="1361" w:type="dxa"/>
            <w:vAlign w:val="center"/>
          </w:tcPr>
          <w:p>
            <w:pPr>
              <w:pStyle w:val="12"/>
            </w:pPr>
            <w:r>
              <w:t>14.40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679.46</w:t>
            </w:r>
          </w:p>
        </w:tc>
        <w:tc>
          <w:tcPr>
            <w:tcW w:w="1361" w:type="dxa"/>
            <w:vAlign w:val="center"/>
          </w:tcPr>
          <w:p>
            <w:pPr>
              <w:pStyle w:val="12"/>
            </w:pPr>
            <w:r>
              <w:t>679.46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392.51</w:t>
            </w:r>
          </w:p>
        </w:tc>
        <w:tc>
          <w:tcPr>
            <w:tcW w:w="1361" w:type="dxa"/>
            <w:vAlign w:val="center"/>
          </w:tcPr>
          <w:p>
            <w:pPr>
              <w:pStyle w:val="12"/>
            </w:pPr>
            <w:r>
              <w:t>392.51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53.01</w:t>
            </w:r>
          </w:p>
        </w:tc>
        <w:tc>
          <w:tcPr>
            <w:tcW w:w="1361" w:type="dxa"/>
            <w:vAlign w:val="center"/>
          </w:tcPr>
          <w:p>
            <w:pPr>
              <w:pStyle w:val="12"/>
            </w:pPr>
            <w:r>
              <w:t>53.01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229.15</w:t>
            </w:r>
          </w:p>
        </w:tc>
        <w:tc>
          <w:tcPr>
            <w:tcW w:w="1361" w:type="dxa"/>
            <w:vAlign w:val="center"/>
          </w:tcPr>
          <w:p>
            <w:pPr>
              <w:pStyle w:val="12"/>
            </w:pPr>
            <w:r>
              <w:t>229.15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4.79</w:t>
            </w:r>
          </w:p>
        </w:tc>
        <w:tc>
          <w:tcPr>
            <w:tcW w:w="1361" w:type="dxa"/>
            <w:vAlign w:val="center"/>
          </w:tcPr>
          <w:p>
            <w:pPr>
              <w:pStyle w:val="12"/>
            </w:pPr>
            <w:r>
              <w:t>4.79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14.40</w:t>
            </w:r>
          </w:p>
        </w:tc>
        <w:tc>
          <w:tcPr>
            <w:tcW w:w="1361" w:type="dxa"/>
            <w:vAlign w:val="center"/>
          </w:tcPr>
          <w:p>
            <w:pPr>
              <w:pStyle w:val="12"/>
            </w:pPr>
          </w:p>
        </w:tc>
        <w:tc>
          <w:tcPr>
            <w:tcW w:w="1361" w:type="dxa"/>
            <w:vAlign w:val="center"/>
          </w:tcPr>
          <w:p>
            <w:pPr>
              <w:pStyle w:val="12"/>
            </w:pPr>
            <w:r>
              <w:t>14.40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14.40</w:t>
            </w:r>
          </w:p>
        </w:tc>
        <w:tc>
          <w:tcPr>
            <w:tcW w:w="1361" w:type="dxa"/>
            <w:vAlign w:val="center"/>
          </w:tcPr>
          <w:p>
            <w:pPr>
              <w:pStyle w:val="12"/>
            </w:pPr>
          </w:p>
        </w:tc>
        <w:tc>
          <w:tcPr>
            <w:tcW w:w="1361" w:type="dxa"/>
            <w:vAlign w:val="center"/>
          </w:tcPr>
          <w:p>
            <w:pPr>
              <w:pStyle w:val="12"/>
            </w:pPr>
            <w:r>
              <w:t>14.40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77.21</w:t>
            </w:r>
          </w:p>
        </w:tc>
        <w:tc>
          <w:tcPr>
            <w:tcW w:w="1361" w:type="dxa"/>
            <w:vAlign w:val="center"/>
          </w:tcPr>
          <w:p>
            <w:pPr>
              <w:pStyle w:val="12"/>
            </w:pPr>
            <w:r>
              <w:t>77.21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77.21</w:t>
            </w:r>
          </w:p>
        </w:tc>
        <w:tc>
          <w:tcPr>
            <w:tcW w:w="1361" w:type="dxa"/>
            <w:vAlign w:val="center"/>
          </w:tcPr>
          <w:p>
            <w:pPr>
              <w:pStyle w:val="12"/>
            </w:pPr>
            <w:r>
              <w:t>77.21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77.21</w:t>
            </w:r>
          </w:p>
        </w:tc>
        <w:tc>
          <w:tcPr>
            <w:tcW w:w="1361" w:type="dxa"/>
            <w:vAlign w:val="center"/>
          </w:tcPr>
          <w:p>
            <w:pPr>
              <w:pStyle w:val="12"/>
            </w:pPr>
            <w:r>
              <w:t>77.21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187.80</w:t>
            </w:r>
          </w:p>
        </w:tc>
        <w:tc>
          <w:tcPr>
            <w:tcW w:w="1361" w:type="dxa"/>
            <w:vAlign w:val="center"/>
          </w:tcPr>
          <w:p>
            <w:pPr>
              <w:pStyle w:val="12"/>
            </w:pPr>
            <w:r>
              <w:t>187.80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187.80</w:t>
            </w:r>
          </w:p>
        </w:tc>
        <w:tc>
          <w:tcPr>
            <w:tcW w:w="1361" w:type="dxa"/>
            <w:vAlign w:val="center"/>
          </w:tcPr>
          <w:p>
            <w:pPr>
              <w:pStyle w:val="12"/>
            </w:pPr>
            <w:r>
              <w:t>187.80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187.80</w:t>
            </w:r>
          </w:p>
        </w:tc>
        <w:tc>
          <w:tcPr>
            <w:tcW w:w="1361" w:type="dxa"/>
            <w:vAlign w:val="center"/>
          </w:tcPr>
          <w:p>
            <w:pPr>
              <w:pStyle w:val="12"/>
            </w:pPr>
            <w:r>
              <w:t>187.80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3688.71</w:t>
            </w:r>
          </w:p>
        </w:tc>
        <w:tc>
          <w:tcPr>
            <w:tcW w:w="3402" w:type="dxa"/>
            <w:vAlign w:val="center"/>
          </w:tcPr>
          <w:p>
            <w:pPr>
              <w:pStyle w:val="13"/>
            </w:pPr>
            <w:r>
              <w:t>一、一般公共服务支出</w:t>
            </w:r>
          </w:p>
        </w:tc>
        <w:tc>
          <w:tcPr>
            <w:tcW w:w="1474" w:type="dxa"/>
            <w:vAlign w:val="center"/>
          </w:tcPr>
          <w:p>
            <w:pPr>
              <w:pStyle w:val="12"/>
            </w:pPr>
            <w:r>
              <w:t>2729.84</w:t>
            </w:r>
          </w:p>
        </w:tc>
        <w:tc>
          <w:tcPr>
            <w:tcW w:w="1474" w:type="dxa"/>
            <w:vAlign w:val="center"/>
          </w:tcPr>
          <w:p>
            <w:pPr>
              <w:pStyle w:val="12"/>
            </w:pPr>
            <w:r>
              <w:t>2729.84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693.86</w:t>
            </w:r>
          </w:p>
        </w:tc>
        <w:tc>
          <w:tcPr>
            <w:tcW w:w="1474" w:type="dxa"/>
            <w:vAlign w:val="center"/>
          </w:tcPr>
          <w:p>
            <w:pPr>
              <w:pStyle w:val="12"/>
            </w:pPr>
            <w:r>
              <w:t>693.86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77.21</w:t>
            </w:r>
          </w:p>
        </w:tc>
        <w:tc>
          <w:tcPr>
            <w:tcW w:w="1474" w:type="dxa"/>
            <w:vAlign w:val="center"/>
          </w:tcPr>
          <w:p>
            <w:pPr>
              <w:pStyle w:val="12"/>
            </w:pPr>
            <w:r>
              <w:t>77.21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187.80</w:t>
            </w:r>
          </w:p>
        </w:tc>
        <w:tc>
          <w:tcPr>
            <w:tcW w:w="1474" w:type="dxa"/>
            <w:vAlign w:val="center"/>
          </w:tcPr>
          <w:p>
            <w:pPr>
              <w:pStyle w:val="12"/>
            </w:pPr>
            <w:r>
              <w:t>187.80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3688.71</w:t>
            </w:r>
          </w:p>
        </w:tc>
        <w:tc>
          <w:tcPr>
            <w:tcW w:w="3402" w:type="dxa"/>
            <w:vAlign w:val="center"/>
          </w:tcPr>
          <w:p>
            <w:pPr>
              <w:pStyle w:val="15"/>
            </w:pPr>
            <w:r>
              <w:t>本年支出合计</w:t>
            </w:r>
          </w:p>
        </w:tc>
        <w:tc>
          <w:tcPr>
            <w:tcW w:w="1474" w:type="dxa"/>
            <w:vAlign w:val="center"/>
          </w:tcPr>
          <w:p>
            <w:pPr>
              <w:pStyle w:val="16"/>
            </w:pPr>
            <w:r>
              <w:t>3688.71</w:t>
            </w:r>
          </w:p>
        </w:tc>
        <w:tc>
          <w:tcPr>
            <w:tcW w:w="1474" w:type="dxa"/>
            <w:vAlign w:val="center"/>
          </w:tcPr>
          <w:p>
            <w:pPr>
              <w:pStyle w:val="16"/>
            </w:pPr>
            <w:r>
              <w:t>3688.71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3688.71</w:t>
            </w:r>
          </w:p>
        </w:tc>
        <w:tc>
          <w:tcPr>
            <w:tcW w:w="3402" w:type="dxa"/>
            <w:vAlign w:val="center"/>
          </w:tcPr>
          <w:p>
            <w:pPr>
              <w:pStyle w:val="15"/>
            </w:pPr>
            <w:r>
              <w:t>支出总计</w:t>
            </w:r>
          </w:p>
        </w:tc>
        <w:tc>
          <w:tcPr>
            <w:tcW w:w="1474" w:type="dxa"/>
            <w:vAlign w:val="center"/>
          </w:tcPr>
          <w:p>
            <w:pPr>
              <w:pStyle w:val="16"/>
            </w:pPr>
            <w:r>
              <w:t>3688.71</w:t>
            </w:r>
          </w:p>
        </w:tc>
        <w:tc>
          <w:tcPr>
            <w:tcW w:w="1474" w:type="dxa"/>
            <w:vAlign w:val="center"/>
          </w:tcPr>
          <w:p>
            <w:pPr>
              <w:pStyle w:val="16"/>
            </w:pPr>
            <w:r>
              <w:t>3688.71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3688.71</w:t>
            </w:r>
          </w:p>
        </w:tc>
        <w:tc>
          <w:tcPr>
            <w:tcW w:w="2551" w:type="dxa"/>
            <w:vAlign w:val="center"/>
          </w:tcPr>
          <w:p>
            <w:pPr>
              <w:pStyle w:val="16"/>
            </w:pPr>
            <w:r>
              <w:t>3296.47</w:t>
            </w:r>
          </w:p>
        </w:tc>
        <w:tc>
          <w:tcPr>
            <w:tcW w:w="2551" w:type="dxa"/>
            <w:vAlign w:val="center"/>
          </w:tcPr>
          <w:p>
            <w:pPr>
              <w:pStyle w:val="16"/>
            </w:pPr>
            <w:r>
              <w:t>392.24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2729.84</w:t>
            </w:r>
          </w:p>
        </w:tc>
        <w:tc>
          <w:tcPr>
            <w:tcW w:w="2551" w:type="dxa"/>
            <w:vAlign w:val="center"/>
          </w:tcPr>
          <w:p>
            <w:pPr>
              <w:pStyle w:val="12"/>
            </w:pPr>
            <w:r>
              <w:t>2352.00</w:t>
            </w:r>
          </w:p>
        </w:tc>
        <w:tc>
          <w:tcPr>
            <w:tcW w:w="2551" w:type="dxa"/>
            <w:vAlign w:val="center"/>
          </w:tcPr>
          <w:p>
            <w:pPr>
              <w:pStyle w:val="12"/>
            </w:pPr>
            <w:r>
              <w:t>377.84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20138</w:t>
            </w:r>
          </w:p>
        </w:tc>
        <w:tc>
          <w:tcPr>
            <w:tcW w:w="4535" w:type="dxa"/>
            <w:vAlign w:val="center"/>
          </w:tcPr>
          <w:p>
            <w:pPr>
              <w:pStyle w:val="13"/>
            </w:pPr>
            <w:r>
              <w:t>市场监督管理事务</w:t>
            </w:r>
          </w:p>
        </w:tc>
        <w:tc>
          <w:tcPr>
            <w:tcW w:w="2551" w:type="dxa"/>
            <w:vAlign w:val="center"/>
          </w:tcPr>
          <w:p>
            <w:pPr>
              <w:pStyle w:val="12"/>
            </w:pPr>
            <w:r>
              <w:t>2729.84</w:t>
            </w:r>
          </w:p>
        </w:tc>
        <w:tc>
          <w:tcPr>
            <w:tcW w:w="2551" w:type="dxa"/>
            <w:vAlign w:val="center"/>
          </w:tcPr>
          <w:p>
            <w:pPr>
              <w:pStyle w:val="12"/>
            </w:pPr>
            <w:r>
              <w:t>2352.00</w:t>
            </w:r>
          </w:p>
        </w:tc>
        <w:tc>
          <w:tcPr>
            <w:tcW w:w="2551" w:type="dxa"/>
            <w:vAlign w:val="center"/>
          </w:tcPr>
          <w:p>
            <w:pPr>
              <w:pStyle w:val="12"/>
            </w:pPr>
            <w:r>
              <w:t>377.84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2013801</w:t>
            </w:r>
          </w:p>
        </w:tc>
        <w:tc>
          <w:tcPr>
            <w:tcW w:w="4535" w:type="dxa"/>
            <w:vAlign w:val="center"/>
          </w:tcPr>
          <w:p>
            <w:pPr>
              <w:pStyle w:val="13"/>
            </w:pPr>
            <w:r>
              <w:t>行政运行</w:t>
            </w:r>
          </w:p>
        </w:tc>
        <w:tc>
          <w:tcPr>
            <w:tcW w:w="2551" w:type="dxa"/>
            <w:vAlign w:val="center"/>
          </w:tcPr>
          <w:p>
            <w:pPr>
              <w:pStyle w:val="12"/>
            </w:pPr>
            <w:r>
              <w:t>1805.07</w:t>
            </w:r>
          </w:p>
        </w:tc>
        <w:tc>
          <w:tcPr>
            <w:tcW w:w="2551" w:type="dxa"/>
            <w:vAlign w:val="center"/>
          </w:tcPr>
          <w:p>
            <w:pPr>
              <w:pStyle w:val="12"/>
            </w:pPr>
            <w:r>
              <w:t>1805.07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2013802</w:t>
            </w:r>
          </w:p>
        </w:tc>
        <w:tc>
          <w:tcPr>
            <w:tcW w:w="4535" w:type="dxa"/>
            <w:vAlign w:val="center"/>
          </w:tcPr>
          <w:p>
            <w:pPr>
              <w:pStyle w:val="13"/>
            </w:pPr>
            <w:r>
              <w:t>一般行政管理事务</w:t>
            </w:r>
          </w:p>
        </w:tc>
        <w:tc>
          <w:tcPr>
            <w:tcW w:w="2551" w:type="dxa"/>
            <w:vAlign w:val="center"/>
          </w:tcPr>
          <w:p>
            <w:pPr>
              <w:pStyle w:val="12"/>
            </w:pPr>
            <w:r>
              <w:t>50.04</w:t>
            </w:r>
          </w:p>
        </w:tc>
        <w:tc>
          <w:tcPr>
            <w:tcW w:w="2551" w:type="dxa"/>
            <w:vAlign w:val="center"/>
          </w:tcPr>
          <w:p>
            <w:pPr>
              <w:pStyle w:val="12"/>
            </w:pPr>
          </w:p>
        </w:tc>
        <w:tc>
          <w:tcPr>
            <w:tcW w:w="2551" w:type="dxa"/>
            <w:vAlign w:val="center"/>
          </w:tcPr>
          <w:p>
            <w:pPr>
              <w:pStyle w:val="12"/>
            </w:pPr>
            <w:r>
              <w:t>50.04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2013804</w:t>
            </w:r>
          </w:p>
        </w:tc>
        <w:tc>
          <w:tcPr>
            <w:tcW w:w="4535" w:type="dxa"/>
            <w:vAlign w:val="center"/>
          </w:tcPr>
          <w:p>
            <w:pPr>
              <w:pStyle w:val="13"/>
            </w:pPr>
            <w:r>
              <w:t>市场主体管理</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2013805</w:t>
            </w:r>
          </w:p>
        </w:tc>
        <w:tc>
          <w:tcPr>
            <w:tcW w:w="4535" w:type="dxa"/>
            <w:vAlign w:val="center"/>
          </w:tcPr>
          <w:p>
            <w:pPr>
              <w:pStyle w:val="13"/>
            </w:pPr>
            <w:r>
              <w:t>市场秩序执法</w:t>
            </w:r>
          </w:p>
        </w:tc>
        <w:tc>
          <w:tcPr>
            <w:tcW w:w="2551" w:type="dxa"/>
            <w:vAlign w:val="center"/>
          </w:tcPr>
          <w:p>
            <w:pPr>
              <w:pStyle w:val="12"/>
            </w:pPr>
            <w:r>
              <w:t>211.70</w:t>
            </w:r>
          </w:p>
        </w:tc>
        <w:tc>
          <w:tcPr>
            <w:tcW w:w="2551" w:type="dxa"/>
            <w:vAlign w:val="center"/>
          </w:tcPr>
          <w:p>
            <w:pPr>
              <w:pStyle w:val="12"/>
            </w:pPr>
          </w:p>
        </w:tc>
        <w:tc>
          <w:tcPr>
            <w:tcW w:w="2551" w:type="dxa"/>
            <w:vAlign w:val="center"/>
          </w:tcPr>
          <w:p>
            <w:pPr>
              <w:pStyle w:val="12"/>
            </w:pPr>
            <w:r>
              <w:t>211.70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2013810</w:t>
            </w:r>
          </w:p>
        </w:tc>
        <w:tc>
          <w:tcPr>
            <w:tcW w:w="4535" w:type="dxa"/>
            <w:vAlign w:val="center"/>
          </w:tcPr>
          <w:p>
            <w:pPr>
              <w:pStyle w:val="13"/>
            </w:pPr>
            <w:r>
              <w:t>质量基础</w:t>
            </w:r>
          </w:p>
        </w:tc>
        <w:tc>
          <w:tcPr>
            <w:tcW w:w="2551" w:type="dxa"/>
            <w:vAlign w:val="center"/>
          </w:tcPr>
          <w:p>
            <w:pPr>
              <w:pStyle w:val="12"/>
            </w:pPr>
            <w:r>
              <w:t>40.30</w:t>
            </w:r>
          </w:p>
        </w:tc>
        <w:tc>
          <w:tcPr>
            <w:tcW w:w="2551" w:type="dxa"/>
            <w:vAlign w:val="center"/>
          </w:tcPr>
          <w:p>
            <w:pPr>
              <w:pStyle w:val="12"/>
            </w:pPr>
          </w:p>
        </w:tc>
        <w:tc>
          <w:tcPr>
            <w:tcW w:w="2551" w:type="dxa"/>
            <w:vAlign w:val="center"/>
          </w:tcPr>
          <w:p>
            <w:pPr>
              <w:pStyle w:val="12"/>
            </w:pPr>
            <w:r>
              <w:t>40.30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2013815</w:t>
            </w:r>
          </w:p>
        </w:tc>
        <w:tc>
          <w:tcPr>
            <w:tcW w:w="4535" w:type="dxa"/>
            <w:vAlign w:val="center"/>
          </w:tcPr>
          <w:p>
            <w:pPr>
              <w:pStyle w:val="13"/>
            </w:pPr>
            <w:r>
              <w:t>质量安全监管</w:t>
            </w:r>
          </w:p>
        </w:tc>
        <w:tc>
          <w:tcPr>
            <w:tcW w:w="2551" w:type="dxa"/>
            <w:vAlign w:val="center"/>
          </w:tcPr>
          <w:p>
            <w:pPr>
              <w:pStyle w:val="12"/>
            </w:pPr>
            <w:r>
              <w:t>55.80</w:t>
            </w:r>
          </w:p>
        </w:tc>
        <w:tc>
          <w:tcPr>
            <w:tcW w:w="2551" w:type="dxa"/>
            <w:vAlign w:val="center"/>
          </w:tcPr>
          <w:p>
            <w:pPr>
              <w:pStyle w:val="12"/>
            </w:pPr>
          </w:p>
        </w:tc>
        <w:tc>
          <w:tcPr>
            <w:tcW w:w="2551" w:type="dxa"/>
            <w:vAlign w:val="center"/>
          </w:tcPr>
          <w:p>
            <w:pPr>
              <w:pStyle w:val="12"/>
            </w:pPr>
            <w:r>
              <w:t>55.80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2013850</w:t>
            </w:r>
          </w:p>
        </w:tc>
        <w:tc>
          <w:tcPr>
            <w:tcW w:w="4535" w:type="dxa"/>
            <w:vAlign w:val="center"/>
          </w:tcPr>
          <w:p>
            <w:pPr>
              <w:pStyle w:val="13"/>
            </w:pPr>
            <w:r>
              <w:t>事业运行</w:t>
            </w:r>
          </w:p>
        </w:tc>
        <w:tc>
          <w:tcPr>
            <w:tcW w:w="2551" w:type="dxa"/>
            <w:vAlign w:val="center"/>
          </w:tcPr>
          <w:p>
            <w:pPr>
              <w:pStyle w:val="12"/>
            </w:pPr>
            <w:r>
              <w:t>546.93</w:t>
            </w:r>
          </w:p>
        </w:tc>
        <w:tc>
          <w:tcPr>
            <w:tcW w:w="2551" w:type="dxa"/>
            <w:vAlign w:val="center"/>
          </w:tcPr>
          <w:p>
            <w:pPr>
              <w:pStyle w:val="12"/>
            </w:pPr>
            <w:r>
              <w:t>546.93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693.86</w:t>
            </w:r>
          </w:p>
        </w:tc>
        <w:tc>
          <w:tcPr>
            <w:tcW w:w="2551" w:type="dxa"/>
            <w:vAlign w:val="center"/>
          </w:tcPr>
          <w:p>
            <w:pPr>
              <w:pStyle w:val="12"/>
            </w:pPr>
            <w:r>
              <w:t>679.46</w:t>
            </w:r>
          </w:p>
        </w:tc>
        <w:tc>
          <w:tcPr>
            <w:tcW w:w="2551" w:type="dxa"/>
            <w:vAlign w:val="center"/>
          </w:tcPr>
          <w:p>
            <w:pPr>
              <w:pStyle w:val="12"/>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679.46</w:t>
            </w:r>
          </w:p>
        </w:tc>
        <w:tc>
          <w:tcPr>
            <w:tcW w:w="2551" w:type="dxa"/>
            <w:vAlign w:val="center"/>
          </w:tcPr>
          <w:p>
            <w:pPr>
              <w:pStyle w:val="12"/>
            </w:pPr>
            <w:r>
              <w:t>679.46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392.51</w:t>
            </w:r>
          </w:p>
        </w:tc>
        <w:tc>
          <w:tcPr>
            <w:tcW w:w="2551" w:type="dxa"/>
            <w:vAlign w:val="center"/>
          </w:tcPr>
          <w:p>
            <w:pPr>
              <w:pStyle w:val="12"/>
            </w:pPr>
            <w:r>
              <w:t>392.51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53.01</w:t>
            </w:r>
          </w:p>
        </w:tc>
        <w:tc>
          <w:tcPr>
            <w:tcW w:w="2551" w:type="dxa"/>
            <w:vAlign w:val="center"/>
          </w:tcPr>
          <w:p>
            <w:pPr>
              <w:pStyle w:val="12"/>
            </w:pPr>
            <w:r>
              <w:t>53.01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229.15</w:t>
            </w:r>
          </w:p>
        </w:tc>
        <w:tc>
          <w:tcPr>
            <w:tcW w:w="2551" w:type="dxa"/>
            <w:vAlign w:val="center"/>
          </w:tcPr>
          <w:p>
            <w:pPr>
              <w:pStyle w:val="12"/>
            </w:pPr>
            <w:r>
              <w:t>229.15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4.79</w:t>
            </w:r>
          </w:p>
        </w:tc>
        <w:tc>
          <w:tcPr>
            <w:tcW w:w="2551" w:type="dxa"/>
            <w:vAlign w:val="center"/>
          </w:tcPr>
          <w:p>
            <w:pPr>
              <w:pStyle w:val="12"/>
            </w:pPr>
            <w:r>
              <w:t>4.79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14.40</w:t>
            </w:r>
          </w:p>
        </w:tc>
        <w:tc>
          <w:tcPr>
            <w:tcW w:w="2551" w:type="dxa"/>
            <w:vAlign w:val="center"/>
          </w:tcPr>
          <w:p>
            <w:pPr>
              <w:pStyle w:val="12"/>
            </w:pPr>
          </w:p>
        </w:tc>
        <w:tc>
          <w:tcPr>
            <w:tcW w:w="2551" w:type="dxa"/>
            <w:vAlign w:val="center"/>
          </w:tcPr>
          <w:p>
            <w:pPr>
              <w:pStyle w:val="12"/>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14.40</w:t>
            </w:r>
          </w:p>
        </w:tc>
        <w:tc>
          <w:tcPr>
            <w:tcW w:w="2551" w:type="dxa"/>
            <w:vAlign w:val="center"/>
          </w:tcPr>
          <w:p>
            <w:pPr>
              <w:pStyle w:val="12"/>
            </w:pPr>
          </w:p>
        </w:tc>
        <w:tc>
          <w:tcPr>
            <w:tcW w:w="2551" w:type="dxa"/>
            <w:vAlign w:val="center"/>
          </w:tcPr>
          <w:p>
            <w:pPr>
              <w:pStyle w:val="12"/>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77.21</w:t>
            </w:r>
          </w:p>
        </w:tc>
        <w:tc>
          <w:tcPr>
            <w:tcW w:w="2551" w:type="dxa"/>
            <w:vAlign w:val="center"/>
          </w:tcPr>
          <w:p>
            <w:pPr>
              <w:pStyle w:val="12"/>
            </w:pPr>
            <w:r>
              <w:t>77.21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77.21</w:t>
            </w:r>
          </w:p>
        </w:tc>
        <w:tc>
          <w:tcPr>
            <w:tcW w:w="2551" w:type="dxa"/>
            <w:vAlign w:val="center"/>
          </w:tcPr>
          <w:p>
            <w:pPr>
              <w:pStyle w:val="12"/>
            </w:pPr>
            <w:r>
              <w:t>77.21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77.21</w:t>
            </w:r>
          </w:p>
        </w:tc>
        <w:tc>
          <w:tcPr>
            <w:tcW w:w="2551" w:type="dxa"/>
            <w:vAlign w:val="center"/>
          </w:tcPr>
          <w:p>
            <w:pPr>
              <w:pStyle w:val="12"/>
            </w:pPr>
            <w:r>
              <w:t>77.21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187.80</w:t>
            </w:r>
          </w:p>
        </w:tc>
        <w:tc>
          <w:tcPr>
            <w:tcW w:w="2551" w:type="dxa"/>
            <w:vAlign w:val="center"/>
          </w:tcPr>
          <w:p>
            <w:pPr>
              <w:pStyle w:val="12"/>
            </w:pPr>
            <w:r>
              <w:t>187.80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187.80</w:t>
            </w:r>
          </w:p>
        </w:tc>
        <w:tc>
          <w:tcPr>
            <w:tcW w:w="2551" w:type="dxa"/>
            <w:vAlign w:val="center"/>
          </w:tcPr>
          <w:p>
            <w:pPr>
              <w:pStyle w:val="12"/>
            </w:pPr>
            <w:r>
              <w:t>187.80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187.80</w:t>
            </w:r>
          </w:p>
        </w:tc>
        <w:tc>
          <w:tcPr>
            <w:tcW w:w="2551" w:type="dxa"/>
            <w:vAlign w:val="center"/>
          </w:tcPr>
          <w:p>
            <w:pPr>
              <w:pStyle w:val="12"/>
            </w:pPr>
            <w:r>
              <w:t>187.80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3296.47</w:t>
            </w:r>
          </w:p>
        </w:tc>
        <w:tc>
          <w:tcPr>
            <w:tcW w:w="2551" w:type="dxa"/>
            <w:vAlign w:val="center"/>
          </w:tcPr>
          <w:p>
            <w:pPr>
              <w:pStyle w:val="16"/>
            </w:pPr>
            <w:r>
              <w:t>2905.06</w:t>
            </w:r>
          </w:p>
        </w:tc>
        <w:tc>
          <w:tcPr>
            <w:tcW w:w="2551" w:type="dxa"/>
            <w:vAlign w:val="center"/>
          </w:tcPr>
          <w:p>
            <w:pPr>
              <w:pStyle w:val="16"/>
            </w:pPr>
            <w:r>
              <w:t>391.41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2460.79</w:t>
            </w:r>
          </w:p>
        </w:tc>
        <w:tc>
          <w:tcPr>
            <w:tcW w:w="2551" w:type="dxa"/>
            <w:vAlign w:val="center"/>
          </w:tcPr>
          <w:p>
            <w:pPr>
              <w:pStyle w:val="12"/>
            </w:pPr>
            <w:r>
              <w:t>2460.79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673.55</w:t>
            </w:r>
          </w:p>
        </w:tc>
        <w:tc>
          <w:tcPr>
            <w:tcW w:w="2551" w:type="dxa"/>
            <w:vAlign w:val="center"/>
          </w:tcPr>
          <w:p>
            <w:pPr>
              <w:pStyle w:val="12"/>
            </w:pPr>
            <w:r>
              <w:t>673.55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492.75</w:t>
            </w:r>
          </w:p>
        </w:tc>
        <w:tc>
          <w:tcPr>
            <w:tcW w:w="2551" w:type="dxa"/>
            <w:vAlign w:val="center"/>
          </w:tcPr>
          <w:p>
            <w:pPr>
              <w:pStyle w:val="12"/>
            </w:pPr>
            <w:r>
              <w:t>492.75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331.52</w:t>
            </w:r>
          </w:p>
        </w:tc>
        <w:tc>
          <w:tcPr>
            <w:tcW w:w="2551" w:type="dxa"/>
            <w:vAlign w:val="center"/>
          </w:tcPr>
          <w:p>
            <w:pPr>
              <w:pStyle w:val="12"/>
            </w:pPr>
            <w:r>
              <w:t>331.52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237.54</w:t>
            </w:r>
          </w:p>
        </w:tc>
        <w:tc>
          <w:tcPr>
            <w:tcW w:w="2551" w:type="dxa"/>
            <w:vAlign w:val="center"/>
          </w:tcPr>
          <w:p>
            <w:pPr>
              <w:pStyle w:val="12"/>
            </w:pPr>
            <w:r>
              <w:t>237.54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229.15</w:t>
            </w:r>
          </w:p>
        </w:tc>
        <w:tc>
          <w:tcPr>
            <w:tcW w:w="2551" w:type="dxa"/>
            <w:vAlign w:val="center"/>
          </w:tcPr>
          <w:p>
            <w:pPr>
              <w:pStyle w:val="12"/>
            </w:pPr>
            <w:r>
              <w:t>229.15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4.79</w:t>
            </w:r>
          </w:p>
        </w:tc>
        <w:tc>
          <w:tcPr>
            <w:tcW w:w="2551" w:type="dxa"/>
            <w:vAlign w:val="center"/>
          </w:tcPr>
          <w:p>
            <w:pPr>
              <w:pStyle w:val="12"/>
            </w:pPr>
            <w:r>
              <w:t>4.79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77.21</w:t>
            </w:r>
          </w:p>
        </w:tc>
        <w:tc>
          <w:tcPr>
            <w:tcW w:w="2551" w:type="dxa"/>
            <w:vAlign w:val="center"/>
          </w:tcPr>
          <w:p>
            <w:pPr>
              <w:pStyle w:val="12"/>
            </w:pPr>
            <w:r>
              <w:t>77.21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187.80</w:t>
            </w:r>
          </w:p>
        </w:tc>
        <w:tc>
          <w:tcPr>
            <w:tcW w:w="2551" w:type="dxa"/>
            <w:vAlign w:val="center"/>
          </w:tcPr>
          <w:p>
            <w:pPr>
              <w:pStyle w:val="12"/>
            </w:pPr>
            <w:r>
              <w:t>187.80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218.46</w:t>
            </w:r>
          </w:p>
        </w:tc>
        <w:tc>
          <w:tcPr>
            <w:tcW w:w="2551" w:type="dxa"/>
            <w:vAlign w:val="center"/>
          </w:tcPr>
          <w:p>
            <w:pPr>
              <w:pStyle w:val="12"/>
            </w:pPr>
            <w:r>
              <w:t>218.46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391.41</w:t>
            </w:r>
          </w:p>
        </w:tc>
        <w:tc>
          <w:tcPr>
            <w:tcW w:w="2551" w:type="dxa"/>
            <w:vAlign w:val="center"/>
          </w:tcPr>
          <w:p>
            <w:pPr>
              <w:pStyle w:val="12"/>
            </w:pPr>
          </w:p>
        </w:tc>
        <w:tc>
          <w:tcPr>
            <w:tcW w:w="2551" w:type="dxa"/>
            <w:vAlign w:val="center"/>
          </w:tcPr>
          <w:p>
            <w:pPr>
              <w:pStyle w:val="12"/>
            </w:pPr>
            <w:r>
              <w:t>391.41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47.18</w:t>
            </w:r>
          </w:p>
        </w:tc>
        <w:tc>
          <w:tcPr>
            <w:tcW w:w="2551" w:type="dxa"/>
            <w:vAlign w:val="center"/>
          </w:tcPr>
          <w:p>
            <w:pPr>
              <w:pStyle w:val="12"/>
            </w:pPr>
          </w:p>
        </w:tc>
        <w:tc>
          <w:tcPr>
            <w:tcW w:w="2551" w:type="dxa"/>
            <w:vAlign w:val="center"/>
          </w:tcPr>
          <w:p>
            <w:pPr>
              <w:pStyle w:val="12"/>
            </w:pPr>
            <w: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137.39</w:t>
            </w:r>
          </w:p>
        </w:tc>
        <w:tc>
          <w:tcPr>
            <w:tcW w:w="2551" w:type="dxa"/>
            <w:vAlign w:val="center"/>
          </w:tcPr>
          <w:p>
            <w:pPr>
              <w:pStyle w:val="12"/>
            </w:pPr>
          </w:p>
        </w:tc>
        <w:tc>
          <w:tcPr>
            <w:tcW w:w="2551" w:type="dxa"/>
            <w:vAlign w:val="center"/>
          </w:tcPr>
          <w:p>
            <w:pPr>
              <w:pStyle w:val="12"/>
            </w:pPr>
            <w:r>
              <w:t>137.39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15.54</w:t>
            </w:r>
          </w:p>
        </w:tc>
        <w:tc>
          <w:tcPr>
            <w:tcW w:w="2551" w:type="dxa"/>
            <w:vAlign w:val="center"/>
          </w:tcPr>
          <w:p>
            <w:pPr>
              <w:pStyle w:val="12"/>
            </w:pPr>
          </w:p>
        </w:tc>
        <w:tc>
          <w:tcPr>
            <w:tcW w:w="2551" w:type="dxa"/>
            <w:vAlign w:val="center"/>
          </w:tcPr>
          <w:p>
            <w:pPr>
              <w:pStyle w:val="12"/>
            </w:pPr>
            <w:r>
              <w:t>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0.17</w:t>
            </w:r>
          </w:p>
        </w:tc>
        <w:tc>
          <w:tcPr>
            <w:tcW w:w="2551" w:type="dxa"/>
            <w:vAlign w:val="center"/>
          </w:tcPr>
          <w:p>
            <w:pPr>
              <w:pStyle w:val="12"/>
            </w:pPr>
          </w:p>
        </w:tc>
        <w:tc>
          <w:tcPr>
            <w:tcW w:w="2551" w:type="dxa"/>
            <w:vAlign w:val="center"/>
          </w:tcPr>
          <w:p>
            <w:pPr>
              <w:pStyle w:val="12"/>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0.53</w:t>
            </w:r>
          </w:p>
        </w:tc>
        <w:tc>
          <w:tcPr>
            <w:tcW w:w="2551" w:type="dxa"/>
            <w:vAlign w:val="center"/>
          </w:tcPr>
          <w:p>
            <w:pPr>
              <w:pStyle w:val="12"/>
            </w:pPr>
          </w:p>
        </w:tc>
        <w:tc>
          <w:tcPr>
            <w:tcW w:w="2551" w:type="dxa"/>
            <w:vAlign w:val="center"/>
          </w:tcPr>
          <w:p>
            <w:pPr>
              <w:pStyle w:val="12"/>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0.07</w:t>
            </w:r>
          </w:p>
        </w:tc>
        <w:tc>
          <w:tcPr>
            <w:tcW w:w="2551" w:type="dxa"/>
            <w:vAlign w:val="center"/>
          </w:tcPr>
          <w:p>
            <w:pPr>
              <w:pStyle w:val="12"/>
            </w:pPr>
          </w:p>
        </w:tc>
        <w:tc>
          <w:tcPr>
            <w:tcW w:w="2551" w:type="dxa"/>
            <w:vAlign w:val="center"/>
          </w:tcPr>
          <w:p>
            <w:pPr>
              <w:pStyle w:val="12"/>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23.37</w:t>
            </w:r>
          </w:p>
        </w:tc>
        <w:tc>
          <w:tcPr>
            <w:tcW w:w="2551" w:type="dxa"/>
            <w:vAlign w:val="center"/>
          </w:tcPr>
          <w:p>
            <w:pPr>
              <w:pStyle w:val="12"/>
            </w:pPr>
          </w:p>
        </w:tc>
        <w:tc>
          <w:tcPr>
            <w:tcW w:w="2551" w:type="dxa"/>
            <w:vAlign w:val="center"/>
          </w:tcPr>
          <w:p>
            <w:pPr>
              <w:pStyle w:val="12"/>
            </w:pPr>
            <w:r>
              <w:t>23.37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23.12</w:t>
            </w:r>
          </w:p>
        </w:tc>
        <w:tc>
          <w:tcPr>
            <w:tcW w:w="2551" w:type="dxa"/>
            <w:vAlign w:val="center"/>
          </w:tcPr>
          <w:p>
            <w:pPr>
              <w:pStyle w:val="12"/>
            </w:pPr>
          </w:p>
        </w:tc>
        <w:tc>
          <w:tcPr>
            <w:tcW w:w="2551" w:type="dxa"/>
            <w:vAlign w:val="center"/>
          </w:tcPr>
          <w:p>
            <w:pPr>
              <w:pStyle w:val="12"/>
            </w:pPr>
            <w:r>
              <w:t>23.12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53.46</w:t>
            </w:r>
          </w:p>
        </w:tc>
        <w:tc>
          <w:tcPr>
            <w:tcW w:w="2551" w:type="dxa"/>
            <w:vAlign w:val="center"/>
          </w:tcPr>
          <w:p>
            <w:pPr>
              <w:pStyle w:val="12"/>
            </w:pPr>
          </w:p>
        </w:tc>
        <w:tc>
          <w:tcPr>
            <w:tcW w:w="2551" w:type="dxa"/>
            <w:vAlign w:val="center"/>
          </w:tcPr>
          <w:p>
            <w:pPr>
              <w:pStyle w:val="12"/>
            </w:pPr>
            <w:r>
              <w:t>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77.76</w:t>
            </w:r>
          </w:p>
        </w:tc>
        <w:tc>
          <w:tcPr>
            <w:tcW w:w="2551" w:type="dxa"/>
            <w:vAlign w:val="center"/>
          </w:tcPr>
          <w:p>
            <w:pPr>
              <w:pStyle w:val="12"/>
            </w:pPr>
          </w:p>
        </w:tc>
        <w:tc>
          <w:tcPr>
            <w:tcW w:w="2551" w:type="dxa"/>
            <w:vAlign w:val="center"/>
          </w:tcPr>
          <w:p>
            <w:pPr>
              <w:pStyle w:val="12"/>
            </w:pPr>
            <w:r>
              <w:t>77.76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12.82</w:t>
            </w:r>
          </w:p>
        </w:tc>
        <w:tc>
          <w:tcPr>
            <w:tcW w:w="2551" w:type="dxa"/>
            <w:vAlign w:val="center"/>
          </w:tcPr>
          <w:p>
            <w:pPr>
              <w:pStyle w:val="12"/>
            </w:pPr>
          </w:p>
        </w:tc>
        <w:tc>
          <w:tcPr>
            <w:tcW w:w="2551" w:type="dxa"/>
            <w:vAlign w:val="center"/>
          </w:tcPr>
          <w:p>
            <w:pPr>
              <w:pStyle w:val="12"/>
            </w:pPr>
            <w:r>
              <w:t>12.82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444.27</w:t>
            </w:r>
          </w:p>
        </w:tc>
        <w:tc>
          <w:tcPr>
            <w:tcW w:w="2551" w:type="dxa"/>
            <w:vAlign w:val="center"/>
          </w:tcPr>
          <w:p>
            <w:pPr>
              <w:pStyle w:val="12"/>
            </w:pPr>
            <w:r>
              <w:t>444.27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434.18</w:t>
            </w:r>
          </w:p>
        </w:tc>
        <w:tc>
          <w:tcPr>
            <w:tcW w:w="2551" w:type="dxa"/>
            <w:vAlign w:val="center"/>
          </w:tcPr>
          <w:p>
            <w:pPr>
              <w:pStyle w:val="12"/>
            </w:pPr>
            <w:r>
              <w:t>434.18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9.95</w:t>
            </w:r>
          </w:p>
        </w:tc>
        <w:tc>
          <w:tcPr>
            <w:tcW w:w="2551" w:type="dxa"/>
            <w:vAlign w:val="center"/>
          </w:tcPr>
          <w:p>
            <w:pPr>
              <w:pStyle w:val="12"/>
            </w:pPr>
            <w:r>
              <w:t>9.95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0.14</w:t>
            </w:r>
          </w:p>
        </w:tc>
        <w:tc>
          <w:tcPr>
            <w:tcW w:w="2551" w:type="dxa"/>
            <w:vAlign w:val="center"/>
          </w:tcPr>
          <w:p>
            <w:pPr>
              <w:pStyle w:val="12"/>
            </w:pPr>
            <w:r>
              <w:t>0.14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53.53</w:t>
            </w:r>
          </w:p>
        </w:tc>
        <w:tc>
          <w:tcPr>
            <w:tcW w:w="2381" w:type="dxa"/>
            <w:vAlign w:val="center"/>
          </w:tcPr>
          <w:p>
            <w:pPr>
              <w:pStyle w:val="16"/>
            </w:pPr>
            <w:r>
              <w:t>53.53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53.53</w:t>
            </w:r>
          </w:p>
        </w:tc>
        <w:tc>
          <w:tcPr>
            <w:tcW w:w="2381" w:type="dxa"/>
            <w:vAlign w:val="center"/>
          </w:tcPr>
          <w:p>
            <w:pPr>
              <w:pStyle w:val="12"/>
            </w:pPr>
            <w:r>
              <w:t>53.53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53.46</w:t>
            </w:r>
          </w:p>
        </w:tc>
        <w:tc>
          <w:tcPr>
            <w:tcW w:w="2381" w:type="dxa"/>
            <w:vAlign w:val="center"/>
          </w:tcPr>
          <w:p>
            <w:pPr>
              <w:pStyle w:val="12"/>
            </w:pPr>
            <w:r>
              <w:t>53.46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53.46</w:t>
            </w:r>
          </w:p>
        </w:tc>
        <w:tc>
          <w:tcPr>
            <w:tcW w:w="2381" w:type="dxa"/>
            <w:vAlign w:val="center"/>
          </w:tcPr>
          <w:p>
            <w:pPr>
              <w:pStyle w:val="12"/>
            </w:pPr>
            <w:r>
              <w:t>53.46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0.07</w:t>
            </w:r>
          </w:p>
        </w:tc>
        <w:tc>
          <w:tcPr>
            <w:tcW w:w="2381" w:type="dxa"/>
            <w:vAlign w:val="center"/>
          </w:tcPr>
          <w:p>
            <w:pPr>
              <w:pStyle w:val="12"/>
            </w:pPr>
            <w:r>
              <w:t>0.07</w:t>
            </w: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保定市徐水区市场监督管理局本级2024年单位预算信息公开情况说明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按照《中华人民共和国预算法》、《地方预决算公开操作规程》和《关于进一步推进预算公开工作的实施意见》规定，现将保定市徐水区市场监督管理局本级2024年单位预算公开如下：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8"/>
      </w:pPr>
    </w:p>
    <w:p>
      <w:pPr>
        <w:pStyle w:val="18"/>
      </w:pPr>
      <w:r>
        <w:t>根据《保定市徐水区市场监督管理局职能配置、内设机构和人员编制规定》，保定市徐水区市场监督管理局的主要职责是：</w:t>
      </w:r>
    </w:p>
    <w:p>
      <w:pPr>
        <w:pStyle w:val="18"/>
      </w:pPr>
      <w:r>
        <w:t>保定市徐水区市场监督管理局（简称区市场监督管理局）是区政府工作部门，为正科级，加挂保定市徐水区知识产权局牌子。</w:t>
      </w:r>
    </w:p>
    <w:p>
      <w:pPr>
        <w:pStyle w:val="18"/>
      </w:pPr>
      <w:r>
        <w:t>贯彻落实党中央、省委、市委、区委关于市场监督管理工作的方针政策和决策部署，坚持和加强党对市场监督管理工作的集中统一领导。主要职责是：</w:t>
      </w:r>
    </w:p>
    <w:p>
      <w:pPr>
        <w:pStyle w:val="18"/>
      </w:pPr>
      <w: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pPr>
        <w:pStyle w:val="18"/>
      </w:pPr>
      <w: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pPr>
        <w:pStyle w:val="18"/>
      </w:pPr>
      <w: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保定市徐水区市场监督管理局本级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9"/>
      </w:pPr>
      <w:r>
        <w:t>一、收入说明</w:t>
      </w:r>
    </w:p>
    <w:p>
      <w:pPr>
        <w:pStyle w:val="19"/>
      </w:pPr>
      <w:r>
        <w:t>反映本部门当年全部收入。2024年预算收入3688.71446万元，其中：一般公共预算收入3688.71446万元，基金预算收入0万元，国有资本经营预算收入0万元，财政专户核拨收入0万元，单位资金收入0.1万元，上年结转结余0万元。</w:t>
      </w:r>
    </w:p>
    <w:p>
      <w:pPr>
        <w:pStyle w:val="19"/>
      </w:pPr>
      <w:r>
        <w:t>二、支出说明</w:t>
      </w:r>
    </w:p>
    <w:p>
      <w:pPr>
        <w:pStyle w:val="19"/>
      </w:pPr>
      <w:r>
        <w:t>收支预算总表支出栏、基本支出表、项目支出表按经济分类和支出功能分类科目编制，反映保定市徐水区市场监督局本级年度部门预算中支出预算的总体情况。2024年支出预算 3688.71446万元，其中基本支出2351.99976万元，包括人员经费2905.061万元和日常公用经费391.40946万元；项目支出392.244万元，主要为产品质量监督抽查费，食品检验检测费、商品抽检经费等。</w:t>
      </w:r>
    </w:p>
    <w:p>
      <w:pPr>
        <w:pStyle w:val="19"/>
      </w:pPr>
      <w:r>
        <w:t>三、比上年增减情况</w:t>
      </w:r>
    </w:p>
    <w:p>
      <w:pPr>
        <w:pStyle w:val="19"/>
      </w:pPr>
      <w:r>
        <w:t>本年度预算收支安排3688.71446万元，较上年减少255.81627万元。其中:基本支出增减少113.61397万元，主要原因是人员退休，工资保险减少；项目支出减少1.256万元，主要原因是市药品协管员人员减少，协会清退人员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0"/>
      </w:pPr>
      <w:r>
        <w:t>2024年我部门机关运行经费安排318.69144万元，其中办公费47.1795万元，邮电费5.472万元，工会经费、福利费47.70398万元，公务用车运行维护费53.46万元，其他支出0万元。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1"/>
      </w:pPr>
      <w:r>
        <w:t>2024年，我单位财政拨款“三公”经费预算安排54.2325万元，其中因公出国（境）费0万元；公务用车购置及运维费53.46万元（其中：公务用车购置费为0万元，公务用车运维费63.18万元)；公务接待费.07万元。与2022年相比减少0.02万元，减少的要原因是：公务车减少，公务车经费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1、产品质量监督抽查费绩效目标表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13062524P000015103329</w:t>
            </w:r>
          </w:p>
        </w:tc>
        <w:tc>
          <w:tcPr>
            <w:tcW w:w="2835" w:type="dxa"/>
            <w:vAlign w:val="center"/>
          </w:tcPr>
          <w:p>
            <w:pPr>
              <w:pStyle w:val="11"/>
            </w:pPr>
            <w:r>
              <w:t>项目名称</w:t>
            </w:r>
          </w:p>
        </w:tc>
        <w:tc>
          <w:tcPr>
            <w:tcW w:w="6094" w:type="dxa"/>
            <w:gridSpan w:val="3"/>
            <w:vAlign w:val="center"/>
          </w:tcPr>
          <w:p>
            <w:pPr>
              <w:pStyle w:val="13"/>
            </w:pPr>
            <w:r>
              <w:t>产品质量监督抽查费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55.80</w:t>
            </w:r>
          </w:p>
        </w:tc>
        <w:tc>
          <w:tcPr>
            <w:tcW w:w="2835" w:type="dxa"/>
            <w:vAlign w:val="center"/>
          </w:tcPr>
          <w:p>
            <w:pPr>
              <w:pStyle w:val="11"/>
            </w:pPr>
            <w:r>
              <w:t>其中：财政    资金</w:t>
            </w:r>
          </w:p>
        </w:tc>
        <w:tc>
          <w:tcPr>
            <w:tcW w:w="2551" w:type="dxa"/>
            <w:vAlign w:val="center"/>
          </w:tcPr>
          <w:p>
            <w:pPr>
              <w:pStyle w:val="13"/>
            </w:pPr>
            <w:r>
              <w:t>55.80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用于流通领域、生产领域产品质量抽检。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1.保障全区流通领域、生产领域产品质量，根据国抽要求，委托第三方对438批次的产品进行监督检验检测。</w:t>
            </w:r>
          </w:p>
          <w:p>
            <w:pPr>
              <w:pStyle w:val="13"/>
            </w:pPr>
            <w:r>
              <w:t>2.保障全区产品质量安全，抽检费预算55.8万元，分流通领域和生产领域。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产品质量抽查企业数量</w:t>
            </w:r>
          </w:p>
        </w:tc>
        <w:tc>
          <w:tcPr>
            <w:tcW w:w="5386" w:type="dxa"/>
            <w:vAlign w:val="center"/>
          </w:tcPr>
          <w:p>
            <w:pPr>
              <w:pStyle w:val="13"/>
            </w:pPr>
            <w:r>
              <w:t>产品质量抽查企业数量</w:t>
            </w:r>
          </w:p>
        </w:tc>
        <w:tc>
          <w:tcPr>
            <w:tcW w:w="2268" w:type="dxa"/>
            <w:vAlign w:val="center"/>
          </w:tcPr>
          <w:p>
            <w:pPr>
              <w:pStyle w:val="13"/>
            </w:pPr>
            <w:r>
              <w:t>≥90家</w:t>
            </w:r>
          </w:p>
        </w:tc>
        <w:tc>
          <w:tcPr>
            <w:tcW w:w="1276" w:type="dxa"/>
            <w:vAlign w:val="center"/>
          </w:tcPr>
          <w:p>
            <w:pPr>
              <w:pStyle w:val="13"/>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双随机抽查完成率</w:t>
            </w:r>
          </w:p>
        </w:tc>
        <w:tc>
          <w:tcPr>
            <w:tcW w:w="5386" w:type="dxa"/>
            <w:vAlign w:val="center"/>
          </w:tcPr>
          <w:p>
            <w:pPr>
              <w:pStyle w:val="13"/>
            </w:pPr>
            <w:r>
              <w:t>双随机抽查完成率</w:t>
            </w:r>
          </w:p>
        </w:tc>
        <w:tc>
          <w:tcPr>
            <w:tcW w:w="2268" w:type="dxa"/>
            <w:vAlign w:val="center"/>
          </w:tcPr>
          <w:p>
            <w:pPr>
              <w:pStyle w:val="13"/>
            </w:pPr>
            <w:r>
              <w:t>100百分比</w:t>
            </w:r>
          </w:p>
        </w:tc>
        <w:tc>
          <w:tcPr>
            <w:tcW w:w="1276" w:type="dxa"/>
            <w:vAlign w:val="center"/>
          </w:tcPr>
          <w:p>
            <w:pPr>
              <w:pStyle w:val="13"/>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监督抽检信息公布时效</w:t>
            </w:r>
          </w:p>
        </w:tc>
        <w:tc>
          <w:tcPr>
            <w:tcW w:w="5386" w:type="dxa"/>
            <w:vAlign w:val="center"/>
          </w:tcPr>
          <w:p>
            <w:pPr>
              <w:pStyle w:val="13"/>
            </w:pPr>
            <w:r>
              <w:t>监督抽检信息公布时间30日内</w:t>
            </w:r>
          </w:p>
        </w:tc>
        <w:tc>
          <w:tcPr>
            <w:tcW w:w="2268" w:type="dxa"/>
            <w:vAlign w:val="center"/>
          </w:tcPr>
          <w:p>
            <w:pPr>
              <w:pStyle w:val="13"/>
            </w:pPr>
            <w:r>
              <w:t>30日</w:t>
            </w:r>
          </w:p>
        </w:tc>
        <w:tc>
          <w:tcPr>
            <w:tcW w:w="1276" w:type="dxa"/>
            <w:vAlign w:val="center"/>
          </w:tcPr>
          <w:p>
            <w:pPr>
              <w:pStyle w:val="13"/>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监督抽检费控制在预算内</w:t>
            </w:r>
          </w:p>
        </w:tc>
        <w:tc>
          <w:tcPr>
            <w:tcW w:w="2268" w:type="dxa"/>
            <w:vAlign w:val="center"/>
          </w:tcPr>
          <w:p>
            <w:pPr>
              <w:pStyle w:val="13"/>
            </w:pPr>
            <w:r>
              <w:t>≤55.8万元</w:t>
            </w:r>
          </w:p>
        </w:tc>
        <w:tc>
          <w:tcPr>
            <w:tcW w:w="1276" w:type="dxa"/>
            <w:vAlign w:val="center"/>
          </w:tcPr>
          <w:p>
            <w:pPr>
              <w:pStyle w:val="13"/>
            </w:pPr>
            <w:r>
              <w:t>预算绩效目标申报数</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监督覆盖率</w:t>
            </w:r>
          </w:p>
        </w:tc>
        <w:tc>
          <w:tcPr>
            <w:tcW w:w="5386" w:type="dxa"/>
            <w:vAlign w:val="center"/>
          </w:tcPr>
          <w:p>
            <w:pPr>
              <w:pStyle w:val="13"/>
            </w:pPr>
            <w:r>
              <w:t>监督抽检企业占同比登记企业数</w:t>
            </w:r>
          </w:p>
        </w:tc>
        <w:tc>
          <w:tcPr>
            <w:tcW w:w="2268" w:type="dxa"/>
            <w:vAlign w:val="center"/>
          </w:tcPr>
          <w:p>
            <w:pPr>
              <w:pStyle w:val="13"/>
            </w:pPr>
            <w:r>
              <w:t>≥50百分比</w:t>
            </w:r>
          </w:p>
        </w:tc>
        <w:tc>
          <w:tcPr>
            <w:tcW w:w="1276" w:type="dxa"/>
            <w:vAlign w:val="center"/>
          </w:tcPr>
          <w:p>
            <w:pPr>
              <w:pStyle w:val="13"/>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抽查企业满意度</w:t>
            </w:r>
          </w:p>
        </w:tc>
        <w:tc>
          <w:tcPr>
            <w:tcW w:w="5386" w:type="dxa"/>
            <w:vAlign w:val="center"/>
          </w:tcPr>
          <w:p>
            <w:pPr>
              <w:pStyle w:val="13"/>
            </w:pPr>
            <w:r>
              <w:t>抽查企业满意度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2、基层房屋租赁费绩效目标表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13062524P00001510327F</w:t>
            </w:r>
          </w:p>
        </w:tc>
        <w:tc>
          <w:tcPr>
            <w:tcW w:w="2835" w:type="dxa"/>
            <w:vAlign w:val="center"/>
          </w:tcPr>
          <w:p>
            <w:pPr>
              <w:pStyle w:val="11"/>
            </w:pPr>
            <w:r>
              <w:t>项目名称</w:t>
            </w:r>
          </w:p>
        </w:tc>
        <w:tc>
          <w:tcPr>
            <w:tcW w:w="6094" w:type="dxa"/>
            <w:gridSpan w:val="3"/>
            <w:vAlign w:val="center"/>
          </w:tcPr>
          <w:p>
            <w:pPr>
              <w:pStyle w:val="13"/>
            </w:pPr>
            <w:r>
              <w:t>基层房屋租赁费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w:t>
            </w:r>
          </w:p>
        </w:tc>
        <w:tc>
          <w:tcPr>
            <w:tcW w:w="2835" w:type="dxa"/>
            <w:vAlign w:val="center"/>
          </w:tcPr>
          <w:p>
            <w:pPr>
              <w:pStyle w:val="11"/>
            </w:pPr>
            <w:r>
              <w:t>其中：财政    资金</w:t>
            </w:r>
          </w:p>
        </w:tc>
        <w:tc>
          <w:tcPr>
            <w:tcW w:w="2551" w:type="dxa"/>
            <w:vAlign w:val="center"/>
          </w:tcPr>
          <w:p>
            <w:pPr>
              <w:pStyle w:val="13"/>
            </w:pPr>
            <w:r>
              <w:t>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用于漕河所和大因所房屋租赁。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1.维持基层所正常开展工作，对辖区内市场主体进行日常巡查。</w:t>
            </w:r>
          </w:p>
          <w:p>
            <w:pPr>
              <w:pStyle w:val="13"/>
            </w:pPr>
            <w:r>
              <w:t>2.解决基层所办公用房问题，漕河所和大因所租赁住房面积不超360平方米，漕河所年租金2.5万元，大因所年租金3万元，优化基层所建设。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办公用房租赁面积</w:t>
            </w:r>
          </w:p>
        </w:tc>
        <w:tc>
          <w:tcPr>
            <w:tcW w:w="5386" w:type="dxa"/>
            <w:vAlign w:val="center"/>
          </w:tcPr>
          <w:p>
            <w:pPr>
              <w:pStyle w:val="13"/>
            </w:pPr>
            <w:r>
              <w:t>办公用房面积不超过政策要求</w:t>
            </w:r>
          </w:p>
        </w:tc>
        <w:tc>
          <w:tcPr>
            <w:tcW w:w="2268" w:type="dxa"/>
            <w:vAlign w:val="center"/>
          </w:tcPr>
          <w:p>
            <w:pPr>
              <w:pStyle w:val="13"/>
            </w:pPr>
            <w:r>
              <w:t>≤360平方米</w:t>
            </w:r>
          </w:p>
        </w:tc>
        <w:tc>
          <w:tcPr>
            <w:tcW w:w="1276" w:type="dxa"/>
            <w:vAlign w:val="center"/>
          </w:tcPr>
          <w:p>
            <w:pPr>
              <w:pStyle w:val="13"/>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群众来访接待率</w:t>
            </w:r>
          </w:p>
        </w:tc>
        <w:tc>
          <w:tcPr>
            <w:tcW w:w="5386" w:type="dxa"/>
            <w:vAlign w:val="center"/>
          </w:tcPr>
          <w:p>
            <w:pPr>
              <w:pStyle w:val="13"/>
            </w:pPr>
            <w:r>
              <w:t>群众来访接待率</w:t>
            </w:r>
          </w:p>
        </w:tc>
        <w:tc>
          <w:tcPr>
            <w:tcW w:w="2268" w:type="dxa"/>
            <w:vAlign w:val="center"/>
          </w:tcPr>
          <w:p>
            <w:pPr>
              <w:pStyle w:val="13"/>
            </w:pPr>
            <w:r>
              <w:t>≥95%</w:t>
            </w:r>
          </w:p>
        </w:tc>
        <w:tc>
          <w:tcPr>
            <w:tcW w:w="1276" w:type="dxa"/>
            <w:vAlign w:val="center"/>
          </w:tcPr>
          <w:p>
            <w:pPr>
              <w:pStyle w:val="13"/>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租赁费支付及时率</w:t>
            </w:r>
          </w:p>
        </w:tc>
        <w:tc>
          <w:tcPr>
            <w:tcW w:w="5386" w:type="dxa"/>
            <w:vAlign w:val="center"/>
          </w:tcPr>
          <w:p>
            <w:pPr>
              <w:pStyle w:val="13"/>
            </w:pPr>
            <w:r>
              <w:t>签订合同后按要求一个月内支付费用</w:t>
            </w:r>
          </w:p>
        </w:tc>
        <w:tc>
          <w:tcPr>
            <w:tcW w:w="2268" w:type="dxa"/>
            <w:vAlign w:val="center"/>
          </w:tcPr>
          <w:p>
            <w:pPr>
              <w:pStyle w:val="13"/>
            </w:pPr>
            <w:r>
              <w:t>100%</w:t>
            </w:r>
          </w:p>
        </w:tc>
        <w:tc>
          <w:tcPr>
            <w:tcW w:w="1276" w:type="dxa"/>
            <w:vAlign w:val="center"/>
          </w:tcPr>
          <w:p>
            <w:pPr>
              <w:pStyle w:val="13"/>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租赁成本</w:t>
            </w:r>
          </w:p>
        </w:tc>
        <w:tc>
          <w:tcPr>
            <w:tcW w:w="5386" w:type="dxa"/>
            <w:vAlign w:val="center"/>
          </w:tcPr>
          <w:p>
            <w:pPr>
              <w:pStyle w:val="13"/>
            </w:pPr>
            <w:r>
              <w:t>租赁费用不超过预算资金</w:t>
            </w:r>
          </w:p>
        </w:tc>
        <w:tc>
          <w:tcPr>
            <w:tcW w:w="2268" w:type="dxa"/>
            <w:vAlign w:val="center"/>
          </w:tcPr>
          <w:p>
            <w:pPr>
              <w:pStyle w:val="13"/>
            </w:pPr>
            <w:r>
              <w:t>≤5.5万元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回复整改率</w:t>
            </w:r>
          </w:p>
        </w:tc>
        <w:tc>
          <w:tcPr>
            <w:tcW w:w="5386" w:type="dxa"/>
            <w:vAlign w:val="center"/>
          </w:tcPr>
          <w:p>
            <w:pPr>
              <w:pStyle w:val="13"/>
            </w:pPr>
            <w:r>
              <w:t>对辖区内举报事件回复整改率</w:t>
            </w:r>
          </w:p>
        </w:tc>
        <w:tc>
          <w:tcPr>
            <w:tcW w:w="2268" w:type="dxa"/>
            <w:vAlign w:val="center"/>
          </w:tcPr>
          <w:p>
            <w:pPr>
              <w:pStyle w:val="13"/>
            </w:pPr>
            <w:r>
              <w:t>≥95%</w:t>
            </w:r>
          </w:p>
        </w:tc>
        <w:tc>
          <w:tcPr>
            <w:tcW w:w="1276" w:type="dxa"/>
            <w:vAlign w:val="center"/>
          </w:tcPr>
          <w:p>
            <w:pPr>
              <w:pStyle w:val="13"/>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3、机关保安保洁费绩效目标表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13062524P000015103283</w:t>
            </w:r>
          </w:p>
        </w:tc>
        <w:tc>
          <w:tcPr>
            <w:tcW w:w="2835" w:type="dxa"/>
            <w:vAlign w:val="center"/>
          </w:tcPr>
          <w:p>
            <w:pPr>
              <w:pStyle w:val="11"/>
            </w:pPr>
            <w:r>
              <w:t>项目名称</w:t>
            </w:r>
          </w:p>
        </w:tc>
        <w:tc>
          <w:tcPr>
            <w:tcW w:w="6094" w:type="dxa"/>
            <w:gridSpan w:val="3"/>
            <w:vAlign w:val="center"/>
          </w:tcPr>
          <w:p>
            <w:pPr>
              <w:pStyle w:val="13"/>
            </w:pPr>
            <w:r>
              <w:t>机关保安保洁费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11.64</w:t>
            </w:r>
          </w:p>
        </w:tc>
        <w:tc>
          <w:tcPr>
            <w:tcW w:w="2835" w:type="dxa"/>
            <w:vAlign w:val="center"/>
          </w:tcPr>
          <w:p>
            <w:pPr>
              <w:pStyle w:val="11"/>
            </w:pPr>
            <w:r>
              <w:t>其中：财政    资金</w:t>
            </w:r>
          </w:p>
        </w:tc>
        <w:tc>
          <w:tcPr>
            <w:tcW w:w="2551" w:type="dxa"/>
            <w:vAlign w:val="center"/>
          </w:tcPr>
          <w:p>
            <w:pPr>
              <w:pStyle w:val="13"/>
            </w:pPr>
            <w:r>
              <w:t>11.64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用于机关大楼保洁费用及保安费用。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1.确保我单位日常工作的运行，按合同支付保安保洁费。</w:t>
            </w:r>
          </w:p>
          <w:p>
            <w:pPr>
              <w:pStyle w:val="13"/>
            </w:pPr>
            <w:r>
              <w:t>2.保安2人，每人每月3000元，保洁1人，每月3700元，每月共计9700元。</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保安人数</w:t>
            </w:r>
          </w:p>
        </w:tc>
        <w:tc>
          <w:tcPr>
            <w:tcW w:w="5386" w:type="dxa"/>
            <w:vAlign w:val="center"/>
          </w:tcPr>
          <w:p>
            <w:pPr>
              <w:pStyle w:val="13"/>
            </w:pPr>
            <w:r>
              <w:t>保安2人</w:t>
            </w:r>
          </w:p>
        </w:tc>
        <w:tc>
          <w:tcPr>
            <w:tcW w:w="2268" w:type="dxa"/>
            <w:vAlign w:val="center"/>
          </w:tcPr>
          <w:p>
            <w:pPr>
              <w:pStyle w:val="13"/>
            </w:pPr>
            <w:r>
              <w:t>2人</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保洁人数</w:t>
            </w:r>
          </w:p>
        </w:tc>
        <w:tc>
          <w:tcPr>
            <w:tcW w:w="5386" w:type="dxa"/>
            <w:vAlign w:val="center"/>
          </w:tcPr>
          <w:p>
            <w:pPr>
              <w:pStyle w:val="13"/>
            </w:pPr>
            <w:r>
              <w:t>保洁1人</w:t>
            </w:r>
          </w:p>
        </w:tc>
        <w:tc>
          <w:tcPr>
            <w:tcW w:w="2268" w:type="dxa"/>
            <w:vAlign w:val="center"/>
          </w:tcPr>
          <w:p>
            <w:pPr>
              <w:pStyle w:val="13"/>
            </w:pPr>
            <w:r>
              <w:t>1人</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正常运行率</w:t>
            </w:r>
          </w:p>
        </w:tc>
        <w:tc>
          <w:tcPr>
            <w:tcW w:w="5386" w:type="dxa"/>
            <w:vAlign w:val="center"/>
          </w:tcPr>
          <w:p>
            <w:pPr>
              <w:pStyle w:val="13"/>
            </w:pPr>
            <w:r>
              <w:t>日常工作的正常运转情况</w:t>
            </w:r>
          </w:p>
        </w:tc>
        <w:tc>
          <w:tcPr>
            <w:tcW w:w="2268" w:type="dxa"/>
            <w:vAlign w:val="center"/>
          </w:tcPr>
          <w:p>
            <w:pPr>
              <w:pStyle w:val="13"/>
            </w:pPr>
            <w:r>
              <w:t>100百分比</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控制资金支出</w:t>
            </w:r>
          </w:p>
        </w:tc>
        <w:tc>
          <w:tcPr>
            <w:tcW w:w="5386" w:type="dxa"/>
            <w:vAlign w:val="center"/>
          </w:tcPr>
          <w:p>
            <w:pPr>
              <w:pStyle w:val="13"/>
            </w:pPr>
            <w:r>
              <w:t>资金支出进度占预算全额的比例</w:t>
            </w:r>
          </w:p>
        </w:tc>
        <w:tc>
          <w:tcPr>
            <w:tcW w:w="2268" w:type="dxa"/>
            <w:vAlign w:val="center"/>
          </w:tcPr>
          <w:p>
            <w:pPr>
              <w:pStyle w:val="13"/>
            </w:pPr>
            <w:r>
              <w:t>100百分比</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按合同支付保安保洁费</w:t>
            </w:r>
          </w:p>
        </w:tc>
        <w:tc>
          <w:tcPr>
            <w:tcW w:w="2268" w:type="dxa"/>
            <w:vAlign w:val="center"/>
          </w:tcPr>
          <w:p>
            <w:pPr>
              <w:pStyle w:val="13"/>
            </w:pPr>
            <w:r>
              <w:t>11.64万元</w:t>
            </w:r>
          </w:p>
        </w:tc>
        <w:tc>
          <w:tcPr>
            <w:tcW w:w="1276" w:type="dxa"/>
            <w:vAlign w:val="center"/>
          </w:tcPr>
          <w:p>
            <w:pPr>
              <w:pStyle w:val="13"/>
            </w:pPr>
            <w:r>
              <w:t>预算绩效目标申报数</w:t>
            </w:r>
          </w:p>
          <w:p>
            <w:pPr>
              <w:pStyle w:val="13"/>
            </w:pP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有效的改善职工作环境，有利于提高工作效率</w:t>
            </w:r>
          </w:p>
        </w:tc>
        <w:tc>
          <w:tcPr>
            <w:tcW w:w="2268" w:type="dxa"/>
            <w:vAlign w:val="center"/>
          </w:tcPr>
          <w:p>
            <w:pPr>
              <w:pStyle w:val="13"/>
            </w:pPr>
            <w:r>
              <w:t>95百分比</w:t>
            </w:r>
          </w:p>
        </w:tc>
        <w:tc>
          <w:tcPr>
            <w:tcW w:w="1276" w:type="dxa"/>
            <w:vAlign w:val="center"/>
          </w:tcPr>
          <w:p>
            <w:pPr>
              <w:pStyle w:val="13"/>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社会满意度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4、商品抽检经费绩效目标表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13062524P00001510329N</w:t>
            </w:r>
          </w:p>
        </w:tc>
        <w:tc>
          <w:tcPr>
            <w:tcW w:w="2835" w:type="dxa"/>
            <w:vAlign w:val="center"/>
          </w:tcPr>
          <w:p>
            <w:pPr>
              <w:pStyle w:val="11"/>
            </w:pPr>
            <w:r>
              <w:t>项目名称</w:t>
            </w:r>
          </w:p>
        </w:tc>
        <w:tc>
          <w:tcPr>
            <w:tcW w:w="6094" w:type="dxa"/>
            <w:gridSpan w:val="3"/>
            <w:vAlign w:val="center"/>
          </w:tcPr>
          <w:p>
            <w:pPr>
              <w:pStyle w:val="13"/>
            </w:pPr>
            <w:r>
              <w:t>商品抽检经费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40.30</w:t>
            </w:r>
          </w:p>
        </w:tc>
        <w:tc>
          <w:tcPr>
            <w:tcW w:w="2835" w:type="dxa"/>
            <w:vAlign w:val="center"/>
          </w:tcPr>
          <w:p>
            <w:pPr>
              <w:pStyle w:val="11"/>
            </w:pPr>
            <w:r>
              <w:t>其中：财政    资金</w:t>
            </w:r>
          </w:p>
        </w:tc>
        <w:tc>
          <w:tcPr>
            <w:tcW w:w="2551" w:type="dxa"/>
            <w:vAlign w:val="center"/>
          </w:tcPr>
          <w:p>
            <w:pPr>
              <w:pStyle w:val="13"/>
            </w:pPr>
            <w:r>
              <w:t>40.30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用于对全区成品油、散煤等抽检。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1.保护环境，提高群众生活品质，减少汽车尾气排放污染、冬季用煤环境污染。</w:t>
            </w:r>
            <w:r>
              <w:tab/>
            </w:r>
          </w:p>
          <w:p>
            <w:pPr>
              <w:pStyle w:val="13"/>
            </w:pPr>
            <w:r>
              <w:t>2.对全区74个加油站油品质量、车用尿素上半年、下半年全覆盖抽检。</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对辖区内商品进行抽检次数</w:t>
            </w:r>
          </w:p>
        </w:tc>
        <w:tc>
          <w:tcPr>
            <w:tcW w:w="2268" w:type="dxa"/>
            <w:vAlign w:val="center"/>
          </w:tcPr>
          <w:p>
            <w:pPr>
              <w:pStyle w:val="13"/>
            </w:pPr>
            <w:r>
              <w:t>≥100次</w:t>
            </w:r>
          </w:p>
        </w:tc>
        <w:tc>
          <w:tcPr>
            <w:tcW w:w="1276" w:type="dxa"/>
            <w:vAlign w:val="center"/>
          </w:tcPr>
          <w:p>
            <w:pPr>
              <w:pStyle w:val="13"/>
            </w:pPr>
            <w:r>
              <w:t>三重一大会议纪要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商品抽检问题发现率</w:t>
            </w:r>
          </w:p>
        </w:tc>
        <w:tc>
          <w:tcPr>
            <w:tcW w:w="5386" w:type="dxa"/>
            <w:vAlign w:val="center"/>
          </w:tcPr>
          <w:p>
            <w:pPr>
              <w:pStyle w:val="13"/>
            </w:pPr>
            <w:r>
              <w:t>对辖区内商品生产、经营者抽查发现问题数占抽查总数的比例</w:t>
            </w:r>
          </w:p>
        </w:tc>
        <w:tc>
          <w:tcPr>
            <w:tcW w:w="2268" w:type="dxa"/>
            <w:vAlign w:val="center"/>
          </w:tcPr>
          <w:p>
            <w:pPr>
              <w:pStyle w:val="13"/>
            </w:pPr>
            <w:r>
              <w:t>≥3百分比</w:t>
            </w:r>
          </w:p>
        </w:tc>
        <w:tc>
          <w:tcPr>
            <w:tcW w:w="1276" w:type="dxa"/>
            <w:vAlign w:val="center"/>
          </w:tcPr>
          <w:p>
            <w:pPr>
              <w:pStyle w:val="13"/>
            </w:pPr>
            <w:r>
              <w:t>三重一大会议纪要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商品抽检及时率</w:t>
            </w:r>
          </w:p>
        </w:tc>
        <w:tc>
          <w:tcPr>
            <w:tcW w:w="5386" w:type="dxa"/>
            <w:vAlign w:val="center"/>
          </w:tcPr>
          <w:p>
            <w:pPr>
              <w:pStyle w:val="13"/>
            </w:pPr>
            <w:r>
              <w:t>商品抽检工作完成及时情况</w:t>
            </w:r>
          </w:p>
        </w:tc>
        <w:tc>
          <w:tcPr>
            <w:tcW w:w="2268" w:type="dxa"/>
            <w:vAlign w:val="center"/>
          </w:tcPr>
          <w:p>
            <w:pPr>
              <w:pStyle w:val="13"/>
            </w:pPr>
            <w:r>
              <w:t>100百分比</w:t>
            </w:r>
          </w:p>
        </w:tc>
        <w:tc>
          <w:tcPr>
            <w:tcW w:w="1276" w:type="dxa"/>
            <w:vAlign w:val="center"/>
          </w:tcPr>
          <w:p>
            <w:pPr>
              <w:pStyle w:val="13"/>
            </w:pPr>
            <w:r>
              <w:t>三重一大会议纪要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抽检经费按要求全部用于日常商品抽检</w:t>
            </w:r>
          </w:p>
        </w:tc>
        <w:tc>
          <w:tcPr>
            <w:tcW w:w="2268" w:type="dxa"/>
            <w:vAlign w:val="center"/>
          </w:tcPr>
          <w:p>
            <w:pPr>
              <w:pStyle w:val="13"/>
            </w:pPr>
            <w:r>
              <w:t>100百分比</w:t>
            </w:r>
          </w:p>
        </w:tc>
        <w:tc>
          <w:tcPr>
            <w:tcW w:w="1276" w:type="dxa"/>
            <w:vAlign w:val="center"/>
          </w:tcPr>
          <w:p>
            <w:pPr>
              <w:pStyle w:val="13"/>
            </w:pPr>
            <w:r>
              <w:t>预算绩效目标申报数</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监督整改率</w:t>
            </w:r>
          </w:p>
        </w:tc>
        <w:tc>
          <w:tcPr>
            <w:tcW w:w="5386" w:type="dxa"/>
            <w:vAlign w:val="center"/>
          </w:tcPr>
          <w:p>
            <w:pPr>
              <w:pStyle w:val="13"/>
            </w:pPr>
            <w:r>
              <w:t>对抽检发现问题的生产、经营者进行监督整改率</w:t>
            </w:r>
          </w:p>
        </w:tc>
        <w:tc>
          <w:tcPr>
            <w:tcW w:w="2268" w:type="dxa"/>
            <w:vAlign w:val="center"/>
          </w:tcPr>
          <w:p>
            <w:pPr>
              <w:pStyle w:val="13"/>
            </w:pPr>
            <w:r>
              <w:t>100百分比</w:t>
            </w:r>
          </w:p>
        </w:tc>
        <w:tc>
          <w:tcPr>
            <w:tcW w:w="1276" w:type="dxa"/>
            <w:vAlign w:val="center"/>
          </w:tcPr>
          <w:p>
            <w:pPr>
              <w:pStyle w:val="13"/>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抽检企业满意度</w:t>
            </w:r>
          </w:p>
        </w:tc>
        <w:tc>
          <w:tcPr>
            <w:tcW w:w="5386" w:type="dxa"/>
            <w:vAlign w:val="center"/>
          </w:tcPr>
          <w:p>
            <w:pPr>
              <w:pStyle w:val="13"/>
            </w:pPr>
            <w:r>
              <w:t>抽检企业满意度</w:t>
            </w:r>
          </w:p>
        </w:tc>
        <w:tc>
          <w:tcPr>
            <w:tcW w:w="2268" w:type="dxa"/>
            <w:vAlign w:val="center"/>
          </w:tcPr>
          <w:p>
            <w:pPr>
              <w:pStyle w:val="13"/>
            </w:pPr>
            <w:r>
              <w:t>≥90百分比</w:t>
            </w:r>
          </w:p>
        </w:tc>
        <w:tc>
          <w:tcPr>
            <w:tcW w:w="1276" w:type="dxa"/>
            <w:vAlign w:val="center"/>
          </w:tcPr>
          <w:p>
            <w:pPr>
              <w:pStyle w:val="13"/>
            </w:pPr>
            <w:r>
              <w:t>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5、食品检验检测费绩效目标表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13062524P000015103302</w:t>
            </w:r>
          </w:p>
        </w:tc>
        <w:tc>
          <w:tcPr>
            <w:tcW w:w="2835" w:type="dxa"/>
            <w:vAlign w:val="center"/>
          </w:tcPr>
          <w:p>
            <w:pPr>
              <w:pStyle w:val="11"/>
            </w:pPr>
            <w:r>
              <w:t>项目名称</w:t>
            </w:r>
          </w:p>
        </w:tc>
        <w:tc>
          <w:tcPr>
            <w:tcW w:w="6094" w:type="dxa"/>
            <w:gridSpan w:val="3"/>
            <w:vAlign w:val="center"/>
          </w:tcPr>
          <w:p>
            <w:pPr>
              <w:pStyle w:val="13"/>
            </w:pPr>
            <w:r>
              <w:t>食品检验检测费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94.02</w:t>
            </w:r>
          </w:p>
        </w:tc>
        <w:tc>
          <w:tcPr>
            <w:tcW w:w="2835" w:type="dxa"/>
            <w:vAlign w:val="center"/>
          </w:tcPr>
          <w:p>
            <w:pPr>
              <w:pStyle w:val="11"/>
            </w:pPr>
            <w:r>
              <w:t>其中：财政    资金</w:t>
            </w:r>
          </w:p>
        </w:tc>
        <w:tc>
          <w:tcPr>
            <w:tcW w:w="2551" w:type="dxa"/>
            <w:vAlign w:val="center"/>
          </w:tcPr>
          <w:p>
            <w:pPr>
              <w:pStyle w:val="13"/>
            </w:pPr>
            <w:r>
              <w:t>94.02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该项目为我单位委托检测机构对徐水区食品安全进行抽检。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1.保障全区食品安全，按省政府要求不低于千人4.4份对2772批次预包装食品、食用农产品等进行第三方检验检测。</w:t>
            </w:r>
          </w:p>
          <w:p>
            <w:pPr>
              <w:pStyle w:val="13"/>
            </w:pPr>
            <w:r>
              <w:t>2.保障全区食品安全，维护市场正常秩序，规范食品生产、加工企业行为。</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对辖区内商品进行抽检次数</w:t>
            </w:r>
          </w:p>
        </w:tc>
        <w:tc>
          <w:tcPr>
            <w:tcW w:w="2268" w:type="dxa"/>
            <w:vAlign w:val="center"/>
          </w:tcPr>
          <w:p>
            <w:pPr>
              <w:pStyle w:val="13"/>
            </w:pPr>
            <w:r>
              <w:t>≥100次</w:t>
            </w:r>
          </w:p>
        </w:tc>
        <w:tc>
          <w:tcPr>
            <w:tcW w:w="1276" w:type="dxa"/>
            <w:vAlign w:val="center"/>
          </w:tcPr>
          <w:p>
            <w:pPr>
              <w:pStyle w:val="13"/>
            </w:pPr>
            <w:r>
              <w:t>保食安办【2021】11号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商品抽检问题发现率</w:t>
            </w:r>
          </w:p>
        </w:tc>
        <w:tc>
          <w:tcPr>
            <w:tcW w:w="5386" w:type="dxa"/>
            <w:vAlign w:val="center"/>
          </w:tcPr>
          <w:p>
            <w:pPr>
              <w:pStyle w:val="13"/>
            </w:pPr>
            <w:r>
              <w:t>对辖区内商品生产、经营者抽查发现问题数占抽查总数的比例</w:t>
            </w:r>
          </w:p>
        </w:tc>
        <w:tc>
          <w:tcPr>
            <w:tcW w:w="2268" w:type="dxa"/>
            <w:vAlign w:val="center"/>
          </w:tcPr>
          <w:p>
            <w:pPr>
              <w:pStyle w:val="13"/>
            </w:pPr>
            <w:r>
              <w:t>≥3百分比</w:t>
            </w:r>
          </w:p>
        </w:tc>
        <w:tc>
          <w:tcPr>
            <w:tcW w:w="1276" w:type="dxa"/>
            <w:vAlign w:val="center"/>
          </w:tcPr>
          <w:p>
            <w:pPr>
              <w:pStyle w:val="13"/>
            </w:pPr>
            <w:r>
              <w:t>保食安办【2021】12号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商品抽检及时率</w:t>
            </w:r>
          </w:p>
        </w:tc>
        <w:tc>
          <w:tcPr>
            <w:tcW w:w="5386" w:type="dxa"/>
            <w:vAlign w:val="center"/>
          </w:tcPr>
          <w:p>
            <w:pPr>
              <w:pStyle w:val="13"/>
            </w:pPr>
            <w:r>
              <w:t>商品抽检工作完成及时情况</w:t>
            </w:r>
          </w:p>
        </w:tc>
        <w:tc>
          <w:tcPr>
            <w:tcW w:w="2268" w:type="dxa"/>
            <w:vAlign w:val="center"/>
          </w:tcPr>
          <w:p>
            <w:pPr>
              <w:pStyle w:val="13"/>
            </w:pPr>
            <w:r>
              <w:t>100百分比</w:t>
            </w:r>
          </w:p>
        </w:tc>
        <w:tc>
          <w:tcPr>
            <w:tcW w:w="1276" w:type="dxa"/>
            <w:vAlign w:val="center"/>
          </w:tcPr>
          <w:p>
            <w:pPr>
              <w:pStyle w:val="13"/>
            </w:pPr>
            <w:r>
              <w:t>保食安办【2021】13号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抽检经费按要求全部用于日常商品抽检</w:t>
            </w:r>
          </w:p>
        </w:tc>
        <w:tc>
          <w:tcPr>
            <w:tcW w:w="2268" w:type="dxa"/>
            <w:vAlign w:val="center"/>
          </w:tcPr>
          <w:p>
            <w:pPr>
              <w:pStyle w:val="13"/>
            </w:pPr>
            <w:r>
              <w:t>100百分比</w:t>
            </w:r>
          </w:p>
        </w:tc>
        <w:tc>
          <w:tcPr>
            <w:tcW w:w="1276" w:type="dxa"/>
            <w:vAlign w:val="center"/>
          </w:tcPr>
          <w:p>
            <w:pPr>
              <w:pStyle w:val="13"/>
            </w:pPr>
            <w:r>
              <w:t>预算绩效目标申报数</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监督整改率</w:t>
            </w:r>
          </w:p>
        </w:tc>
        <w:tc>
          <w:tcPr>
            <w:tcW w:w="5386" w:type="dxa"/>
            <w:vAlign w:val="center"/>
          </w:tcPr>
          <w:p>
            <w:pPr>
              <w:pStyle w:val="13"/>
            </w:pPr>
            <w:r>
              <w:t>对抽检发现问题的生产、经营者进行监督整改率</w:t>
            </w:r>
          </w:p>
        </w:tc>
        <w:tc>
          <w:tcPr>
            <w:tcW w:w="2268" w:type="dxa"/>
            <w:vAlign w:val="center"/>
          </w:tcPr>
          <w:p>
            <w:pPr>
              <w:pStyle w:val="13"/>
            </w:pPr>
            <w:r>
              <w:t>100百分比</w:t>
            </w:r>
          </w:p>
        </w:tc>
        <w:tc>
          <w:tcPr>
            <w:tcW w:w="1276" w:type="dxa"/>
            <w:vAlign w:val="center"/>
          </w:tcPr>
          <w:p>
            <w:pPr>
              <w:pStyle w:val="13"/>
            </w:pPr>
            <w:r>
              <w:t>保食安办【2021】13号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抽检企业满意度</w:t>
            </w:r>
          </w:p>
        </w:tc>
        <w:tc>
          <w:tcPr>
            <w:tcW w:w="5386" w:type="dxa"/>
            <w:vAlign w:val="center"/>
          </w:tcPr>
          <w:p>
            <w:pPr>
              <w:pStyle w:val="13"/>
            </w:pPr>
            <w:r>
              <w:t>抽检企业满意度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6、市场执法办案经费（运转保障）绩效目标表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13062524P00001510331M</w:t>
            </w:r>
          </w:p>
        </w:tc>
        <w:tc>
          <w:tcPr>
            <w:tcW w:w="2835" w:type="dxa"/>
            <w:vAlign w:val="center"/>
          </w:tcPr>
          <w:p>
            <w:pPr>
              <w:pStyle w:val="11"/>
            </w:pPr>
            <w:r>
              <w:t>项目名称</w:t>
            </w:r>
          </w:p>
        </w:tc>
        <w:tc>
          <w:tcPr>
            <w:tcW w:w="6094" w:type="dxa"/>
            <w:gridSpan w:val="3"/>
            <w:vAlign w:val="center"/>
          </w:tcPr>
          <w:p>
            <w:pPr>
              <w:pStyle w:val="13"/>
            </w:pPr>
            <w:r>
              <w:t>市场执法办案经费（运转保障）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117.68</w:t>
            </w:r>
          </w:p>
        </w:tc>
        <w:tc>
          <w:tcPr>
            <w:tcW w:w="2835" w:type="dxa"/>
            <w:vAlign w:val="center"/>
          </w:tcPr>
          <w:p>
            <w:pPr>
              <w:pStyle w:val="11"/>
            </w:pPr>
            <w:r>
              <w:t>其中：财政    资金</w:t>
            </w:r>
          </w:p>
        </w:tc>
        <w:tc>
          <w:tcPr>
            <w:tcW w:w="2551" w:type="dxa"/>
            <w:vAlign w:val="center"/>
          </w:tcPr>
          <w:p>
            <w:pPr>
              <w:pStyle w:val="13"/>
            </w:pPr>
            <w:r>
              <w:t>117.68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用于支付劳务派遣人员劳务费及执法办公费。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40%</w:t>
            </w:r>
          </w:p>
        </w:tc>
        <w:tc>
          <w:tcPr>
            <w:tcW w:w="2835" w:type="dxa"/>
            <w:vAlign w:val="center"/>
          </w:tcPr>
          <w:p>
            <w:pPr>
              <w:pStyle w:val="14"/>
            </w:pPr>
            <w:r>
              <w:t>50%</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1.开展相关市场巡查不少于12次，覆盖全区注册企业、个体户。</w:t>
            </w:r>
            <w:r>
              <w:tab/>
            </w:r>
            <w:r>
              <w:tab/>
            </w:r>
            <w:r>
              <w:tab/>
            </w:r>
            <w:r>
              <w:tab/>
            </w:r>
            <w:r>
              <w:tab/>
            </w:r>
          </w:p>
          <w:p>
            <w:pPr>
              <w:pStyle w:val="13"/>
            </w:pPr>
          </w:p>
          <w:p>
            <w:pPr>
              <w:pStyle w:val="13"/>
            </w:pPr>
            <w:r>
              <w:t>2.优化营商环境，对市场经营秩序进行维护。</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监督检查次数</w:t>
            </w:r>
          </w:p>
        </w:tc>
        <w:tc>
          <w:tcPr>
            <w:tcW w:w="2268" w:type="dxa"/>
            <w:vAlign w:val="center"/>
          </w:tcPr>
          <w:p>
            <w:pPr>
              <w:pStyle w:val="13"/>
            </w:pPr>
            <w:r>
              <w:t>≥12次</w:t>
            </w:r>
          </w:p>
        </w:tc>
        <w:tc>
          <w:tcPr>
            <w:tcW w:w="1276" w:type="dxa"/>
            <w:vAlign w:val="center"/>
          </w:tcPr>
          <w:p>
            <w:pPr>
              <w:pStyle w:val="13"/>
            </w:pPr>
            <w:r>
              <w:t>三重一大会议纪要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正常使用率</w:t>
            </w:r>
          </w:p>
        </w:tc>
        <w:tc>
          <w:tcPr>
            <w:tcW w:w="5386" w:type="dxa"/>
            <w:vAlign w:val="center"/>
          </w:tcPr>
          <w:p>
            <w:pPr>
              <w:pStyle w:val="13"/>
            </w:pPr>
            <w:r>
              <w:t>正常使用率</w:t>
            </w:r>
          </w:p>
        </w:tc>
        <w:tc>
          <w:tcPr>
            <w:tcW w:w="2268" w:type="dxa"/>
            <w:vAlign w:val="center"/>
          </w:tcPr>
          <w:p>
            <w:pPr>
              <w:pStyle w:val="13"/>
            </w:pPr>
            <w:r>
              <w:t>≥117.68万元</w:t>
            </w:r>
          </w:p>
        </w:tc>
        <w:tc>
          <w:tcPr>
            <w:tcW w:w="1276" w:type="dxa"/>
            <w:vAlign w:val="center"/>
          </w:tcPr>
          <w:p>
            <w:pPr>
              <w:pStyle w:val="13"/>
            </w:pPr>
            <w:r>
              <w:t>三重一大会议纪要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实施进度</w:t>
            </w:r>
          </w:p>
        </w:tc>
        <w:tc>
          <w:tcPr>
            <w:tcW w:w="5386" w:type="dxa"/>
            <w:vAlign w:val="center"/>
          </w:tcPr>
          <w:p>
            <w:pPr>
              <w:pStyle w:val="13"/>
            </w:pPr>
            <w:r>
              <w:t>实施进度</w:t>
            </w:r>
          </w:p>
        </w:tc>
        <w:tc>
          <w:tcPr>
            <w:tcW w:w="2268" w:type="dxa"/>
            <w:vAlign w:val="center"/>
          </w:tcPr>
          <w:p>
            <w:pPr>
              <w:pStyle w:val="13"/>
            </w:pPr>
            <w:r>
              <w:t>100全额完成支出进度</w:t>
            </w:r>
          </w:p>
        </w:tc>
        <w:tc>
          <w:tcPr>
            <w:tcW w:w="1276" w:type="dxa"/>
            <w:vAlign w:val="center"/>
          </w:tcPr>
          <w:p>
            <w:pPr>
              <w:pStyle w:val="13"/>
            </w:pPr>
            <w:r>
              <w:t>三重一大会议纪要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117.68万元</w:t>
            </w:r>
          </w:p>
        </w:tc>
        <w:tc>
          <w:tcPr>
            <w:tcW w:w="1276" w:type="dxa"/>
            <w:vAlign w:val="center"/>
          </w:tcPr>
          <w:p>
            <w:pPr>
              <w:pStyle w:val="13"/>
            </w:pPr>
            <w:r>
              <w:t>预算绩效目标申报数</w:t>
            </w:r>
          </w:p>
          <w:p>
            <w:pPr>
              <w:pStyle w:val="13"/>
            </w:pP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项目实现功能</w:t>
            </w:r>
          </w:p>
        </w:tc>
        <w:tc>
          <w:tcPr>
            <w:tcW w:w="5386" w:type="dxa"/>
            <w:vAlign w:val="center"/>
          </w:tcPr>
          <w:p>
            <w:pPr>
              <w:pStyle w:val="13"/>
            </w:pPr>
            <w:r>
              <w:t>项目实现功能</w:t>
            </w:r>
          </w:p>
        </w:tc>
        <w:tc>
          <w:tcPr>
            <w:tcW w:w="2268" w:type="dxa"/>
            <w:vAlign w:val="center"/>
          </w:tcPr>
          <w:p>
            <w:pPr>
              <w:pStyle w:val="13"/>
            </w:pPr>
            <w:r>
              <w:t>≥90营商环境好转</w:t>
            </w:r>
          </w:p>
        </w:tc>
        <w:tc>
          <w:tcPr>
            <w:tcW w:w="1276" w:type="dxa"/>
            <w:vAlign w:val="center"/>
          </w:tcPr>
          <w:p>
            <w:pPr>
              <w:pStyle w:val="13"/>
            </w:pPr>
            <w:r>
              <w:t>三重一大会议纪要</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≥95社会稳定，公平竞争</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7、提前下达2024年市场监管专项补助经费绩效目标表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13062524P000017100148</w:t>
            </w:r>
          </w:p>
        </w:tc>
        <w:tc>
          <w:tcPr>
            <w:tcW w:w="2835" w:type="dxa"/>
            <w:vAlign w:val="center"/>
          </w:tcPr>
          <w:p>
            <w:pPr>
              <w:pStyle w:val="11"/>
            </w:pPr>
            <w:r>
              <w:t>项目名称</w:t>
            </w:r>
          </w:p>
        </w:tc>
        <w:tc>
          <w:tcPr>
            <w:tcW w:w="6094" w:type="dxa"/>
            <w:gridSpan w:val="3"/>
            <w:vAlign w:val="center"/>
          </w:tcPr>
          <w:p>
            <w:pPr>
              <w:pStyle w:val="13"/>
            </w:pPr>
            <w:r>
              <w:t>提前下达2024年市场监管专项补助经费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优化营商环境，提升特种设备能力，解决单位公务车老化问题，购置新公务车，对基层所进行灾后修缮。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50%</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1.持续推进商事制度改革力度，优化营商环境，促进市场主体健康发展，提升特种设备能力，购买执法车辆1量，基层所灾后修复及重建。</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购买执法车辆</w:t>
            </w:r>
          </w:p>
        </w:tc>
        <w:tc>
          <w:tcPr>
            <w:tcW w:w="5386" w:type="dxa"/>
            <w:vAlign w:val="center"/>
          </w:tcPr>
          <w:p>
            <w:pPr>
              <w:pStyle w:val="13"/>
            </w:pPr>
            <w:r>
              <w:t>购买执法车辆1辆</w:t>
            </w:r>
          </w:p>
        </w:tc>
        <w:tc>
          <w:tcPr>
            <w:tcW w:w="2268" w:type="dxa"/>
            <w:vAlign w:val="center"/>
          </w:tcPr>
          <w:p>
            <w:pPr>
              <w:pStyle w:val="13"/>
            </w:pPr>
            <w:r>
              <w:t>1辆</w:t>
            </w:r>
          </w:p>
        </w:tc>
        <w:tc>
          <w:tcPr>
            <w:tcW w:w="1276" w:type="dxa"/>
            <w:vAlign w:val="center"/>
          </w:tcPr>
          <w:p>
            <w:pPr>
              <w:pStyle w:val="13"/>
            </w:pPr>
            <w:r>
              <w:t>省局文件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监管执法计划完成率</w:t>
            </w:r>
          </w:p>
        </w:tc>
        <w:tc>
          <w:tcPr>
            <w:tcW w:w="5386" w:type="dxa"/>
            <w:vAlign w:val="center"/>
          </w:tcPr>
          <w:p>
            <w:pPr>
              <w:pStyle w:val="13"/>
            </w:pPr>
            <w:r>
              <w:t>监管执法计划完成率</w:t>
            </w:r>
          </w:p>
        </w:tc>
        <w:tc>
          <w:tcPr>
            <w:tcW w:w="2268" w:type="dxa"/>
            <w:vAlign w:val="center"/>
          </w:tcPr>
          <w:p>
            <w:pPr>
              <w:pStyle w:val="13"/>
            </w:pPr>
            <w:r>
              <w:t>≥90百分号</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工作完成时限</w:t>
            </w:r>
          </w:p>
        </w:tc>
        <w:tc>
          <w:tcPr>
            <w:tcW w:w="5386" w:type="dxa"/>
            <w:vAlign w:val="center"/>
          </w:tcPr>
          <w:p>
            <w:pPr>
              <w:pStyle w:val="13"/>
            </w:pPr>
            <w:r>
              <w:t>工作完成时限</w:t>
            </w:r>
          </w:p>
        </w:tc>
        <w:tc>
          <w:tcPr>
            <w:tcW w:w="2268" w:type="dxa"/>
            <w:vAlign w:val="center"/>
          </w:tcPr>
          <w:p>
            <w:pPr>
              <w:pStyle w:val="13"/>
            </w:pPr>
            <w:r>
              <w:t>12年底前</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车辆成本</w:t>
            </w:r>
          </w:p>
        </w:tc>
        <w:tc>
          <w:tcPr>
            <w:tcW w:w="5386" w:type="dxa"/>
            <w:vAlign w:val="center"/>
          </w:tcPr>
          <w:p>
            <w:pPr>
              <w:pStyle w:val="13"/>
            </w:pPr>
            <w:r>
              <w:t>不超过预算成本</w:t>
            </w:r>
          </w:p>
        </w:tc>
        <w:tc>
          <w:tcPr>
            <w:tcW w:w="2268" w:type="dxa"/>
            <w:vAlign w:val="center"/>
          </w:tcPr>
          <w:p>
            <w:pPr>
              <w:pStyle w:val="13"/>
            </w:pPr>
            <w:r>
              <w:t>10万元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重大案件发生次数</w:t>
            </w:r>
          </w:p>
        </w:tc>
        <w:tc>
          <w:tcPr>
            <w:tcW w:w="5386" w:type="dxa"/>
            <w:vAlign w:val="center"/>
          </w:tcPr>
          <w:p>
            <w:pPr>
              <w:pStyle w:val="13"/>
            </w:pPr>
            <w:r>
              <w:t>重大案件发生次数</w:t>
            </w:r>
          </w:p>
        </w:tc>
        <w:tc>
          <w:tcPr>
            <w:tcW w:w="2268" w:type="dxa"/>
            <w:vAlign w:val="center"/>
          </w:tcPr>
          <w:p>
            <w:pPr>
              <w:pStyle w:val="13"/>
            </w:pPr>
            <w:r>
              <w:t>0件</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社会反馈意见对市场监管工作满意度</w:t>
            </w:r>
          </w:p>
        </w:tc>
        <w:tc>
          <w:tcPr>
            <w:tcW w:w="2268" w:type="dxa"/>
            <w:vAlign w:val="center"/>
          </w:tcPr>
          <w:p>
            <w:pPr>
              <w:pStyle w:val="13"/>
            </w:pPr>
            <w:r>
              <w:t>≥90百分比</w:t>
            </w:r>
          </w:p>
        </w:tc>
        <w:tc>
          <w:tcPr>
            <w:tcW w:w="1276" w:type="dxa"/>
            <w:vAlign w:val="center"/>
          </w:tcPr>
          <w:p>
            <w:pPr>
              <w:pStyle w:val="13"/>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13062524P00001510809D</w:t>
            </w:r>
          </w:p>
        </w:tc>
        <w:tc>
          <w:tcPr>
            <w:tcW w:w="2835" w:type="dxa"/>
            <w:vAlign w:val="center"/>
          </w:tcPr>
          <w:p>
            <w:pPr>
              <w:pStyle w:val="11"/>
            </w:pPr>
            <w:r>
              <w:t>项目名称</w:t>
            </w:r>
          </w:p>
        </w:tc>
        <w:tc>
          <w:tcPr>
            <w:tcW w:w="6094"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14.40</w:t>
            </w:r>
          </w:p>
        </w:tc>
        <w:tc>
          <w:tcPr>
            <w:tcW w:w="2835" w:type="dxa"/>
            <w:vAlign w:val="center"/>
          </w:tcPr>
          <w:p>
            <w:pPr>
              <w:pStyle w:val="11"/>
            </w:pPr>
            <w:r>
              <w:t>其中：财政    资金</w:t>
            </w:r>
          </w:p>
        </w:tc>
        <w:tc>
          <w:tcPr>
            <w:tcW w:w="2551" w:type="dxa"/>
            <w:vAlign w:val="center"/>
          </w:tcPr>
          <w:p>
            <w:pPr>
              <w:pStyle w:val="13"/>
            </w:pPr>
            <w:r>
              <w:t>14.40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确保全区稳定，保障退役军人专岗人员更好发挥作用。</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1.确保全区稳定，保障退役军人专岗人员更好发挥作用。</w:t>
            </w:r>
          </w:p>
          <w:p>
            <w:pPr>
              <w:pStyle w:val="13"/>
            </w:pPr>
            <w:r>
              <w:t>2.项目资金14.4万元，发放人数40人。</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专岗人员人数</w:t>
            </w:r>
          </w:p>
        </w:tc>
        <w:tc>
          <w:tcPr>
            <w:tcW w:w="2268" w:type="dxa"/>
            <w:vAlign w:val="center"/>
          </w:tcPr>
          <w:p>
            <w:pPr>
              <w:pStyle w:val="13"/>
            </w:pPr>
            <w:r>
              <w:t>40人</w:t>
            </w:r>
          </w:p>
        </w:tc>
        <w:tc>
          <w:tcPr>
            <w:tcW w:w="1276" w:type="dxa"/>
            <w:vAlign w:val="center"/>
          </w:tcPr>
          <w:p>
            <w:pPr>
              <w:pStyle w:val="13"/>
            </w:pPr>
            <w:r>
              <w:t>退役军人事务局分配人数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补贴发放足额率</w:t>
            </w:r>
          </w:p>
        </w:tc>
        <w:tc>
          <w:tcPr>
            <w:tcW w:w="5386" w:type="dxa"/>
            <w:vAlign w:val="center"/>
          </w:tcPr>
          <w:p>
            <w:pPr>
              <w:pStyle w:val="13"/>
            </w:pPr>
            <w:r>
              <w:t>足额发放补贴人数占全部人数比例</w:t>
            </w:r>
          </w:p>
        </w:tc>
        <w:tc>
          <w:tcPr>
            <w:tcW w:w="2268" w:type="dxa"/>
            <w:vAlign w:val="center"/>
          </w:tcPr>
          <w:p>
            <w:pPr>
              <w:pStyle w:val="13"/>
            </w:pPr>
            <w:r>
              <w:t>100百分比</w:t>
            </w:r>
          </w:p>
        </w:tc>
        <w:tc>
          <w:tcPr>
            <w:tcW w:w="1276" w:type="dxa"/>
            <w:vAlign w:val="center"/>
          </w:tcPr>
          <w:p>
            <w:pPr>
              <w:pStyle w:val="13"/>
            </w:pPr>
            <w:r>
              <w:t>退役军人事务局分配人数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该笔资金投入后是否能够按照规定时间发放</w:t>
            </w:r>
          </w:p>
        </w:tc>
        <w:tc>
          <w:tcPr>
            <w:tcW w:w="2268" w:type="dxa"/>
            <w:vAlign w:val="center"/>
          </w:tcPr>
          <w:p>
            <w:pPr>
              <w:pStyle w:val="13"/>
            </w:pPr>
            <w:r>
              <w:t>100百分比</w:t>
            </w:r>
          </w:p>
        </w:tc>
        <w:tc>
          <w:tcPr>
            <w:tcW w:w="1276" w:type="dxa"/>
            <w:vAlign w:val="center"/>
          </w:tcPr>
          <w:p>
            <w:pPr>
              <w:pStyle w:val="13"/>
            </w:pPr>
            <w:r>
              <w:t>按季度发放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在预算金额内支付</w:t>
            </w:r>
          </w:p>
        </w:tc>
        <w:tc>
          <w:tcPr>
            <w:tcW w:w="2268" w:type="dxa"/>
            <w:vAlign w:val="center"/>
          </w:tcPr>
          <w:p>
            <w:pPr>
              <w:pStyle w:val="13"/>
            </w:pPr>
            <w:r>
              <w:t>14.4万元</w:t>
            </w:r>
          </w:p>
        </w:tc>
        <w:tc>
          <w:tcPr>
            <w:tcW w:w="1276" w:type="dxa"/>
            <w:vAlign w:val="center"/>
          </w:tcPr>
          <w:p>
            <w:pPr>
              <w:pStyle w:val="13"/>
            </w:pPr>
            <w:r>
              <w:t>预算绩效目标申报数</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专岗人员上访统计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≥95百分比</w:t>
            </w:r>
          </w:p>
        </w:tc>
        <w:tc>
          <w:tcPr>
            <w:tcW w:w="1276" w:type="dxa"/>
            <w:vAlign w:val="center"/>
          </w:tcPr>
          <w:p>
            <w:pPr>
              <w:pStyle w:val="13"/>
            </w:pPr>
            <w:r>
              <w:t>依据满意度问卷调查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9、协会清退人员生活补助绩效目标表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13062524P000015103354</w:t>
            </w:r>
          </w:p>
        </w:tc>
        <w:tc>
          <w:tcPr>
            <w:tcW w:w="2835" w:type="dxa"/>
            <w:vAlign w:val="center"/>
          </w:tcPr>
          <w:p>
            <w:pPr>
              <w:pStyle w:val="11"/>
            </w:pPr>
            <w:r>
              <w:t>项目名称</w:t>
            </w:r>
          </w:p>
        </w:tc>
        <w:tc>
          <w:tcPr>
            <w:tcW w:w="6094" w:type="dxa"/>
            <w:gridSpan w:val="3"/>
            <w:vAlign w:val="center"/>
          </w:tcPr>
          <w:p>
            <w:pPr>
              <w:pStyle w:val="13"/>
            </w:pPr>
            <w:r>
              <w:t>协会清退人员生活补助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用于协会清退人员补助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1.按季度发放补助</w:t>
            </w:r>
          </w:p>
          <w:p>
            <w:pPr>
              <w:pStyle w:val="13"/>
            </w:pPr>
          </w:p>
          <w:p>
            <w:pPr>
              <w:pStyle w:val="13"/>
            </w:pPr>
            <w:r>
              <w:t>2.维护社会稳定，协会清退人员6人，每人每月发放300元生活补助。</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发放补助费人数</w:t>
            </w:r>
          </w:p>
        </w:tc>
        <w:tc>
          <w:tcPr>
            <w:tcW w:w="5386" w:type="dxa"/>
            <w:vAlign w:val="center"/>
          </w:tcPr>
          <w:p>
            <w:pPr>
              <w:pStyle w:val="13"/>
            </w:pPr>
            <w:r>
              <w:t>发放补助费人数</w:t>
            </w:r>
          </w:p>
        </w:tc>
        <w:tc>
          <w:tcPr>
            <w:tcW w:w="2268" w:type="dxa"/>
            <w:vAlign w:val="center"/>
          </w:tcPr>
          <w:p>
            <w:pPr>
              <w:pStyle w:val="13"/>
            </w:pPr>
            <w:r>
              <w:t>5人</w:t>
            </w:r>
          </w:p>
        </w:tc>
        <w:tc>
          <w:tcPr>
            <w:tcW w:w="1276" w:type="dxa"/>
            <w:vAlign w:val="center"/>
          </w:tcPr>
          <w:p>
            <w:pPr>
              <w:pStyle w:val="13"/>
            </w:pPr>
            <w:r>
              <w:rPr>
                <w:rFonts w:hint="eastAsia"/>
                <w:lang w:eastAsia="zh-CN"/>
              </w:rPr>
              <w:t>河北</w:t>
            </w:r>
            <w:r>
              <w:t>省保定市中级人民法院民事调解书（2007）保民终字第2022-1号；徐水县工商局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生活补贴发放率</w:t>
            </w:r>
          </w:p>
        </w:tc>
        <w:tc>
          <w:tcPr>
            <w:tcW w:w="5386" w:type="dxa"/>
            <w:vAlign w:val="center"/>
          </w:tcPr>
          <w:p>
            <w:pPr>
              <w:pStyle w:val="13"/>
            </w:pPr>
            <w:r>
              <w:t>生活补贴发放人数占协会清退人员比例</w:t>
            </w:r>
          </w:p>
        </w:tc>
        <w:tc>
          <w:tcPr>
            <w:tcW w:w="2268" w:type="dxa"/>
            <w:vAlign w:val="center"/>
          </w:tcPr>
          <w:p>
            <w:pPr>
              <w:pStyle w:val="13"/>
            </w:pPr>
            <w:r>
              <w:t>100百分比</w:t>
            </w:r>
          </w:p>
        </w:tc>
        <w:tc>
          <w:tcPr>
            <w:tcW w:w="1276" w:type="dxa"/>
            <w:vAlign w:val="center"/>
          </w:tcPr>
          <w:p>
            <w:pPr>
              <w:pStyle w:val="13"/>
            </w:pPr>
            <w:r>
              <w:t>北省保定市中级人民法院民事调解书（2007）保民终字第2022-2号；徐水县工商局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补贴支付及时率</w:t>
            </w:r>
          </w:p>
        </w:tc>
        <w:tc>
          <w:tcPr>
            <w:tcW w:w="5386" w:type="dxa"/>
            <w:vAlign w:val="center"/>
          </w:tcPr>
          <w:p>
            <w:pPr>
              <w:pStyle w:val="13"/>
            </w:pPr>
            <w:r>
              <w:t>按支出进度支付补助费</w:t>
            </w:r>
          </w:p>
        </w:tc>
        <w:tc>
          <w:tcPr>
            <w:tcW w:w="2268" w:type="dxa"/>
            <w:vAlign w:val="center"/>
          </w:tcPr>
          <w:p>
            <w:pPr>
              <w:pStyle w:val="13"/>
            </w:pPr>
            <w:r>
              <w:t>100百分比</w:t>
            </w:r>
          </w:p>
        </w:tc>
        <w:tc>
          <w:tcPr>
            <w:tcW w:w="1276" w:type="dxa"/>
            <w:vAlign w:val="center"/>
          </w:tcPr>
          <w:p>
            <w:pPr>
              <w:pStyle w:val="13"/>
            </w:pPr>
            <w:r>
              <w:rPr>
                <w:rFonts w:hint="eastAsia"/>
                <w:lang w:eastAsia="zh-CN"/>
              </w:rPr>
              <w:t>河</w:t>
            </w:r>
            <w:r>
              <w:t>北</w:t>
            </w:r>
            <w:bookmarkStart w:id="2" w:name="_GoBack"/>
            <w:bookmarkEnd w:id="2"/>
            <w:r>
              <w:t>省保定市中级人民法院民事调解书（2007）保民终字第2022-3号；徐水县工商局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按预算资金完成率</w:t>
            </w:r>
          </w:p>
        </w:tc>
        <w:tc>
          <w:tcPr>
            <w:tcW w:w="5386" w:type="dxa"/>
            <w:vAlign w:val="center"/>
          </w:tcPr>
          <w:p>
            <w:pPr>
              <w:pStyle w:val="13"/>
            </w:pPr>
            <w:r>
              <w:t>按预算资金完成</w:t>
            </w:r>
          </w:p>
        </w:tc>
        <w:tc>
          <w:tcPr>
            <w:tcW w:w="2268" w:type="dxa"/>
            <w:vAlign w:val="center"/>
          </w:tcPr>
          <w:p>
            <w:pPr>
              <w:pStyle w:val="13"/>
            </w:pPr>
            <w:r>
              <w:t>18000元</w:t>
            </w:r>
          </w:p>
        </w:tc>
        <w:tc>
          <w:tcPr>
            <w:tcW w:w="1276" w:type="dxa"/>
            <w:vAlign w:val="center"/>
          </w:tcPr>
          <w:p>
            <w:pPr>
              <w:pStyle w:val="13"/>
            </w:pPr>
            <w:r>
              <w:t>预算绩效目标申报数</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协会清退人员生活保障</w:t>
            </w:r>
          </w:p>
        </w:tc>
        <w:tc>
          <w:tcPr>
            <w:tcW w:w="5386" w:type="dxa"/>
            <w:vAlign w:val="center"/>
          </w:tcPr>
          <w:p>
            <w:pPr>
              <w:pStyle w:val="13"/>
            </w:pPr>
            <w:r>
              <w:t>协会清退人员生活保障</w:t>
            </w:r>
          </w:p>
        </w:tc>
        <w:tc>
          <w:tcPr>
            <w:tcW w:w="2268" w:type="dxa"/>
            <w:vAlign w:val="center"/>
          </w:tcPr>
          <w:p>
            <w:pPr>
              <w:pStyle w:val="13"/>
            </w:pPr>
            <w:r>
              <w:t>≥90百分比</w:t>
            </w:r>
          </w:p>
        </w:tc>
        <w:tc>
          <w:tcPr>
            <w:tcW w:w="1276" w:type="dxa"/>
            <w:vAlign w:val="center"/>
          </w:tcPr>
          <w:p>
            <w:pPr>
              <w:pStyle w:val="13"/>
            </w:pPr>
            <w:r>
              <w:rPr>
                <w:rFonts w:hint="eastAsia"/>
                <w:lang w:eastAsia="zh-CN"/>
              </w:rPr>
              <w:t>河</w:t>
            </w:r>
            <w:r>
              <w:t>北省保定市中级人民法院民事调解书（2007）保民终字第2022-1号；徐水县工商局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协会清退人员满意度</w:t>
            </w:r>
          </w:p>
        </w:tc>
        <w:tc>
          <w:tcPr>
            <w:tcW w:w="5386" w:type="dxa"/>
            <w:vAlign w:val="center"/>
          </w:tcPr>
          <w:p>
            <w:pPr>
              <w:pStyle w:val="13"/>
            </w:pPr>
            <w:r>
              <w:t>协会清退人员满意度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10、药品协管员补助及宣传费绩效目标表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13062524P00001510336P</w:t>
            </w:r>
          </w:p>
        </w:tc>
        <w:tc>
          <w:tcPr>
            <w:tcW w:w="2835" w:type="dxa"/>
            <w:vAlign w:val="center"/>
          </w:tcPr>
          <w:p>
            <w:pPr>
              <w:pStyle w:val="11"/>
            </w:pPr>
            <w:r>
              <w:t>项目名称</w:t>
            </w:r>
          </w:p>
        </w:tc>
        <w:tc>
          <w:tcPr>
            <w:tcW w:w="6094" w:type="dxa"/>
            <w:gridSpan w:val="3"/>
            <w:vAlign w:val="center"/>
          </w:tcPr>
          <w:p>
            <w:pPr>
              <w:pStyle w:val="13"/>
            </w:pPr>
            <w:r>
              <w:t>药品协管员补助及宣传费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31.10</w:t>
            </w:r>
          </w:p>
        </w:tc>
        <w:tc>
          <w:tcPr>
            <w:tcW w:w="2835" w:type="dxa"/>
            <w:vAlign w:val="center"/>
          </w:tcPr>
          <w:p>
            <w:pPr>
              <w:pStyle w:val="11"/>
            </w:pPr>
            <w:r>
              <w:t>其中：财政    资金</w:t>
            </w:r>
          </w:p>
        </w:tc>
        <w:tc>
          <w:tcPr>
            <w:tcW w:w="2551" w:type="dxa"/>
            <w:vAlign w:val="center"/>
          </w:tcPr>
          <w:p>
            <w:pPr>
              <w:pStyle w:val="13"/>
            </w:pPr>
            <w:r>
              <w:t>31.10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用于药品协管员补助。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1.提高全区农村药品安全、普及用药知识，324个协管员每人每月发放80元工作补助。</w:t>
            </w:r>
            <w:r>
              <w:tab/>
            </w:r>
          </w:p>
          <w:p>
            <w:pPr>
              <w:pStyle w:val="13"/>
            </w:pPr>
          </w:p>
          <w:p>
            <w:pPr>
              <w:pStyle w:val="13"/>
            </w:pPr>
            <w:r>
              <w:t>2.按季度发放补助。</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发放药品协管员补助费人数</w:t>
            </w:r>
          </w:p>
        </w:tc>
        <w:tc>
          <w:tcPr>
            <w:tcW w:w="2268" w:type="dxa"/>
            <w:vAlign w:val="center"/>
          </w:tcPr>
          <w:p>
            <w:pPr>
              <w:pStyle w:val="13"/>
            </w:pPr>
            <w:r>
              <w:t>324人</w:t>
            </w:r>
          </w:p>
        </w:tc>
        <w:tc>
          <w:tcPr>
            <w:tcW w:w="1276" w:type="dxa"/>
            <w:vAlign w:val="center"/>
          </w:tcPr>
          <w:p>
            <w:pPr>
              <w:pStyle w:val="13"/>
            </w:pPr>
            <w:r>
              <w:t>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补助发放覆盖率</w:t>
            </w:r>
          </w:p>
        </w:tc>
        <w:tc>
          <w:tcPr>
            <w:tcW w:w="5386" w:type="dxa"/>
            <w:vAlign w:val="center"/>
          </w:tcPr>
          <w:p>
            <w:pPr>
              <w:pStyle w:val="13"/>
            </w:pPr>
            <w:r>
              <w:t>药品协管员补助发放人数占药品协管员人数比例</w:t>
            </w:r>
          </w:p>
        </w:tc>
        <w:tc>
          <w:tcPr>
            <w:tcW w:w="2268" w:type="dxa"/>
            <w:vAlign w:val="center"/>
          </w:tcPr>
          <w:p>
            <w:pPr>
              <w:pStyle w:val="13"/>
            </w:pPr>
            <w:r>
              <w:t>100百分比</w:t>
            </w:r>
          </w:p>
        </w:tc>
        <w:tc>
          <w:tcPr>
            <w:tcW w:w="1276" w:type="dxa"/>
            <w:vAlign w:val="center"/>
          </w:tcPr>
          <w:p>
            <w:pPr>
              <w:pStyle w:val="13"/>
            </w:pPr>
            <w:r>
              <w:t>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资金发放准时率</w:t>
            </w:r>
          </w:p>
        </w:tc>
        <w:tc>
          <w:tcPr>
            <w:tcW w:w="5386" w:type="dxa"/>
            <w:vAlign w:val="center"/>
          </w:tcPr>
          <w:p>
            <w:pPr>
              <w:pStyle w:val="13"/>
            </w:pPr>
            <w:r>
              <w:t>按支出进度支付补助费</w:t>
            </w:r>
          </w:p>
        </w:tc>
        <w:tc>
          <w:tcPr>
            <w:tcW w:w="2268" w:type="dxa"/>
            <w:vAlign w:val="center"/>
          </w:tcPr>
          <w:p>
            <w:pPr>
              <w:pStyle w:val="13"/>
            </w:pPr>
            <w:r>
              <w:t>100百分比</w:t>
            </w:r>
          </w:p>
        </w:tc>
        <w:tc>
          <w:tcPr>
            <w:tcW w:w="1276" w:type="dxa"/>
            <w:vAlign w:val="center"/>
          </w:tcPr>
          <w:p>
            <w:pPr>
              <w:pStyle w:val="13"/>
            </w:pPr>
            <w:r>
              <w:t>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每人每年960元</w:t>
            </w:r>
          </w:p>
        </w:tc>
        <w:tc>
          <w:tcPr>
            <w:tcW w:w="2268" w:type="dxa"/>
            <w:vAlign w:val="center"/>
          </w:tcPr>
          <w:p>
            <w:pPr>
              <w:pStyle w:val="13"/>
            </w:pPr>
            <w:r>
              <w:t>960元</w:t>
            </w:r>
          </w:p>
        </w:tc>
        <w:tc>
          <w:tcPr>
            <w:tcW w:w="1276" w:type="dxa"/>
            <w:vAlign w:val="center"/>
          </w:tcPr>
          <w:p>
            <w:pPr>
              <w:pStyle w:val="13"/>
            </w:pPr>
            <w:r>
              <w:t>预算绩效目标申报数</w:t>
            </w:r>
          </w:p>
          <w:p>
            <w:pPr>
              <w:pStyle w:val="13"/>
            </w:pP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药品安全用药知识普及率</w:t>
            </w:r>
          </w:p>
        </w:tc>
        <w:tc>
          <w:tcPr>
            <w:tcW w:w="5386" w:type="dxa"/>
            <w:vAlign w:val="center"/>
          </w:tcPr>
          <w:p>
            <w:pPr>
              <w:pStyle w:val="13"/>
            </w:pPr>
            <w:r>
              <w:t>药品用药安全知识普及率</w:t>
            </w:r>
          </w:p>
        </w:tc>
        <w:tc>
          <w:tcPr>
            <w:tcW w:w="2268" w:type="dxa"/>
            <w:vAlign w:val="center"/>
          </w:tcPr>
          <w:p>
            <w:pPr>
              <w:pStyle w:val="13"/>
            </w:pPr>
            <w:r>
              <w:t>≥90百分比</w:t>
            </w:r>
          </w:p>
        </w:tc>
        <w:tc>
          <w:tcPr>
            <w:tcW w:w="1276" w:type="dxa"/>
            <w:vAlign w:val="center"/>
          </w:tcPr>
          <w:p>
            <w:pPr>
              <w:pStyle w:val="13"/>
            </w:pPr>
            <w:r>
              <w:t>文件要求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药品协管员满意度</w:t>
            </w:r>
          </w:p>
        </w:tc>
        <w:tc>
          <w:tcPr>
            <w:tcW w:w="5386" w:type="dxa"/>
            <w:vAlign w:val="center"/>
          </w:tcPr>
          <w:p>
            <w:pPr>
              <w:pStyle w:val="13"/>
            </w:pPr>
            <w:r>
              <w:t>药品协管员满意度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7710"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159.82</w:t>
            </w:r>
          </w:p>
        </w:tc>
        <w:tc>
          <w:tcPr>
            <w:tcW w:w="964" w:type="dxa"/>
            <w:vAlign w:val="center"/>
          </w:tcPr>
          <w:p>
            <w:pPr>
              <w:pStyle w:val="16"/>
            </w:pPr>
            <w:r>
              <w:t>159.82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保定市徐水区市场监督管理局本级小计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159.82</w:t>
            </w:r>
          </w:p>
        </w:tc>
        <w:tc>
          <w:tcPr>
            <w:tcW w:w="964" w:type="dxa"/>
            <w:vAlign w:val="center"/>
          </w:tcPr>
          <w:p>
            <w:pPr>
              <w:pStyle w:val="16"/>
            </w:pPr>
            <w:r>
              <w:t>159.82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产品质量监督抽查费</w:t>
            </w:r>
          </w:p>
        </w:tc>
        <w:tc>
          <w:tcPr>
            <w:tcW w:w="964" w:type="dxa"/>
            <w:vAlign w:val="center"/>
          </w:tcPr>
          <w:p>
            <w:pPr>
              <w:pStyle w:val="12"/>
            </w:pPr>
            <w:r>
              <w:t>55.80</w:t>
            </w:r>
          </w:p>
        </w:tc>
        <w:tc>
          <w:tcPr>
            <w:tcW w:w="1134" w:type="dxa"/>
            <w:vAlign w:val="center"/>
          </w:tcPr>
          <w:p>
            <w:pPr>
              <w:pStyle w:val="13"/>
            </w:pPr>
            <w:r>
              <w:t>技术测试和分析服务</w:t>
            </w:r>
          </w:p>
        </w:tc>
        <w:tc>
          <w:tcPr>
            <w:tcW w:w="1134" w:type="dxa"/>
            <w:vAlign w:val="center"/>
          </w:tcPr>
          <w:p>
            <w:pPr>
              <w:pStyle w:val="13"/>
            </w:pPr>
            <w:r>
              <w:t>C19010000</w:t>
            </w:r>
          </w:p>
        </w:tc>
        <w:tc>
          <w:tcPr>
            <w:tcW w:w="709" w:type="dxa"/>
            <w:vAlign w:val="center"/>
          </w:tcPr>
          <w:p>
            <w:pPr>
              <w:pStyle w:val="14"/>
            </w:pPr>
            <w:r>
              <w:t>批次</w:t>
            </w:r>
          </w:p>
        </w:tc>
        <w:tc>
          <w:tcPr>
            <w:tcW w:w="850" w:type="dxa"/>
            <w:vAlign w:val="center"/>
          </w:tcPr>
          <w:p>
            <w:pPr>
              <w:pStyle w:val="12"/>
            </w:pPr>
            <w:r>
              <w:t>1</w:t>
            </w:r>
          </w:p>
        </w:tc>
        <w:tc>
          <w:tcPr>
            <w:tcW w:w="850" w:type="dxa"/>
            <w:vAlign w:val="center"/>
          </w:tcPr>
          <w:p>
            <w:pPr>
              <w:pStyle w:val="12"/>
            </w:pPr>
            <w:r>
              <w:t>55.80</w:t>
            </w:r>
          </w:p>
        </w:tc>
        <w:tc>
          <w:tcPr>
            <w:tcW w:w="964" w:type="dxa"/>
            <w:vAlign w:val="center"/>
          </w:tcPr>
          <w:p>
            <w:pPr>
              <w:pStyle w:val="12"/>
            </w:pPr>
            <w:r>
              <w:t>55.80</w:t>
            </w:r>
          </w:p>
        </w:tc>
        <w:tc>
          <w:tcPr>
            <w:tcW w:w="964" w:type="dxa"/>
            <w:vAlign w:val="center"/>
          </w:tcPr>
          <w:p>
            <w:pPr>
              <w:pStyle w:val="12"/>
            </w:pPr>
            <w:r>
              <w:t>55.80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食品检验检测费</w:t>
            </w:r>
          </w:p>
        </w:tc>
        <w:tc>
          <w:tcPr>
            <w:tcW w:w="964" w:type="dxa"/>
            <w:vAlign w:val="center"/>
          </w:tcPr>
          <w:p>
            <w:pPr>
              <w:pStyle w:val="12"/>
            </w:pPr>
            <w:r>
              <w:t>94.02</w:t>
            </w:r>
          </w:p>
        </w:tc>
        <w:tc>
          <w:tcPr>
            <w:tcW w:w="1134" w:type="dxa"/>
            <w:vAlign w:val="center"/>
          </w:tcPr>
          <w:p>
            <w:pPr>
              <w:pStyle w:val="13"/>
            </w:pPr>
            <w:r>
              <w:t>技术测试和分析服务</w:t>
            </w:r>
          </w:p>
        </w:tc>
        <w:tc>
          <w:tcPr>
            <w:tcW w:w="1134" w:type="dxa"/>
            <w:vAlign w:val="center"/>
          </w:tcPr>
          <w:p>
            <w:pPr>
              <w:pStyle w:val="13"/>
            </w:pPr>
            <w:r>
              <w:t>C19010000</w:t>
            </w:r>
          </w:p>
        </w:tc>
        <w:tc>
          <w:tcPr>
            <w:tcW w:w="709" w:type="dxa"/>
            <w:vAlign w:val="center"/>
          </w:tcPr>
          <w:p>
            <w:pPr>
              <w:pStyle w:val="14"/>
            </w:pPr>
            <w:r>
              <w:t>批次</w:t>
            </w:r>
          </w:p>
        </w:tc>
        <w:tc>
          <w:tcPr>
            <w:tcW w:w="850" w:type="dxa"/>
            <w:vAlign w:val="center"/>
          </w:tcPr>
          <w:p>
            <w:pPr>
              <w:pStyle w:val="12"/>
            </w:pPr>
            <w:r>
              <w:t>1</w:t>
            </w:r>
          </w:p>
        </w:tc>
        <w:tc>
          <w:tcPr>
            <w:tcW w:w="850" w:type="dxa"/>
            <w:vAlign w:val="center"/>
          </w:tcPr>
          <w:p>
            <w:pPr>
              <w:pStyle w:val="12"/>
            </w:pPr>
            <w:r>
              <w:t>94.02</w:t>
            </w:r>
          </w:p>
        </w:tc>
        <w:tc>
          <w:tcPr>
            <w:tcW w:w="964" w:type="dxa"/>
            <w:vAlign w:val="center"/>
          </w:tcPr>
          <w:p>
            <w:pPr>
              <w:pStyle w:val="12"/>
            </w:pPr>
            <w:r>
              <w:t>94.02</w:t>
            </w:r>
          </w:p>
        </w:tc>
        <w:tc>
          <w:tcPr>
            <w:tcW w:w="964" w:type="dxa"/>
            <w:vAlign w:val="center"/>
          </w:tcPr>
          <w:p>
            <w:pPr>
              <w:pStyle w:val="12"/>
            </w:pPr>
            <w:r>
              <w:t>94.02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提前下达2024年市场监管专项补助经费</w:t>
            </w:r>
          </w:p>
        </w:tc>
        <w:tc>
          <w:tcPr>
            <w:tcW w:w="964" w:type="dxa"/>
            <w:vAlign w:val="center"/>
          </w:tcPr>
          <w:p>
            <w:pPr>
              <w:pStyle w:val="12"/>
            </w:pPr>
            <w:r>
              <w:t>20.00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保定市徐水区市场监督管理局本级上年末固定资产金额为1746.35万元（详见下表）。本年度拟购置固定资产总额为0.00万元，已按要求列入政府采购预算，详见政府采购预算表。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414001保定市徐水区市场监督管理局本级</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1746.35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8940.50</w:t>
            </w:r>
          </w:p>
        </w:tc>
        <w:tc>
          <w:tcPr>
            <w:tcW w:w="2835" w:type="dxa"/>
            <w:vAlign w:val="center"/>
          </w:tcPr>
          <w:p>
            <w:pPr>
              <w:pStyle w:val="12"/>
            </w:pPr>
            <w:r>
              <w:t>1187.42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8940.50</w:t>
            </w:r>
          </w:p>
        </w:tc>
        <w:tc>
          <w:tcPr>
            <w:tcW w:w="2835" w:type="dxa"/>
            <w:vAlign w:val="center"/>
          </w:tcPr>
          <w:p>
            <w:pPr>
              <w:pStyle w:val="12"/>
            </w:pPr>
            <w:r>
              <w:t>1187.42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26</w:t>
            </w:r>
          </w:p>
        </w:tc>
        <w:tc>
          <w:tcPr>
            <w:tcW w:w="2835" w:type="dxa"/>
            <w:vAlign w:val="center"/>
          </w:tcPr>
          <w:p>
            <w:pPr>
              <w:pStyle w:val="12"/>
            </w:pPr>
            <w:r>
              <w:t>234.82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3327</w:t>
            </w:r>
          </w:p>
        </w:tc>
        <w:tc>
          <w:tcPr>
            <w:tcW w:w="2835" w:type="dxa"/>
            <w:vAlign w:val="center"/>
          </w:tcPr>
          <w:p>
            <w:pPr>
              <w:pStyle w:val="12"/>
            </w:pPr>
            <w:r>
              <w:t>324.11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二、质检所收支预算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414006质检所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892.57</w:t>
            </w:r>
          </w:p>
        </w:tc>
        <w:tc>
          <w:tcPr>
            <w:tcW w:w="4535" w:type="dxa"/>
            <w:vAlign w:val="center"/>
          </w:tcPr>
          <w:p>
            <w:pPr>
              <w:pStyle w:val="13"/>
            </w:pPr>
            <w:r>
              <w:t>一、一般公共服务支出</w:t>
            </w:r>
          </w:p>
        </w:tc>
        <w:tc>
          <w:tcPr>
            <w:tcW w:w="2126" w:type="dxa"/>
            <w:vAlign w:val="center"/>
          </w:tcPr>
          <w:p>
            <w:pPr>
              <w:pStyle w:val="12"/>
            </w:pPr>
            <w:r>
              <w:t>696.44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892.57</w:t>
            </w:r>
          </w:p>
        </w:tc>
        <w:tc>
          <w:tcPr>
            <w:tcW w:w="4535" w:type="dxa"/>
            <w:vAlign w:val="center"/>
          </w:tcPr>
          <w:p>
            <w:pPr>
              <w:pStyle w:val="15"/>
            </w:pPr>
            <w:r>
              <w:t>本年支出合计</w:t>
            </w:r>
          </w:p>
        </w:tc>
        <w:tc>
          <w:tcPr>
            <w:tcW w:w="2126" w:type="dxa"/>
            <w:vAlign w:val="center"/>
          </w:tcPr>
          <w:p>
            <w:pPr>
              <w:pStyle w:val="16"/>
            </w:pPr>
            <w:r>
              <w:t>892.57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892.57</w:t>
            </w:r>
          </w:p>
        </w:tc>
        <w:tc>
          <w:tcPr>
            <w:tcW w:w="4535" w:type="dxa"/>
            <w:vAlign w:val="center"/>
          </w:tcPr>
          <w:p>
            <w:pPr>
              <w:pStyle w:val="15"/>
            </w:pPr>
            <w:r>
              <w:t>支出总计</w:t>
            </w:r>
          </w:p>
        </w:tc>
        <w:tc>
          <w:tcPr>
            <w:tcW w:w="2126" w:type="dxa"/>
            <w:vAlign w:val="center"/>
          </w:tcPr>
          <w:p>
            <w:pPr>
              <w:pStyle w:val="16"/>
            </w:pPr>
            <w:r>
              <w:t>892.57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414006质检所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892.57</w:t>
            </w:r>
          </w:p>
        </w:tc>
        <w:tc>
          <w:tcPr>
            <w:tcW w:w="1134" w:type="dxa"/>
            <w:vAlign w:val="center"/>
          </w:tcPr>
          <w:p>
            <w:pPr>
              <w:pStyle w:val="16"/>
            </w:pPr>
            <w:r>
              <w:t>892.57</w:t>
            </w:r>
          </w:p>
        </w:tc>
        <w:tc>
          <w:tcPr>
            <w:tcW w:w="1134" w:type="dxa"/>
            <w:vAlign w:val="center"/>
          </w:tcPr>
          <w:p>
            <w:pPr>
              <w:pStyle w:val="16"/>
            </w:pPr>
            <w:r>
              <w:t>892.57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696.44</w:t>
            </w:r>
          </w:p>
        </w:tc>
        <w:tc>
          <w:tcPr>
            <w:tcW w:w="1134" w:type="dxa"/>
            <w:vAlign w:val="center"/>
          </w:tcPr>
          <w:p>
            <w:pPr>
              <w:pStyle w:val="12"/>
            </w:pPr>
            <w:r>
              <w:t>696.44</w:t>
            </w:r>
          </w:p>
        </w:tc>
        <w:tc>
          <w:tcPr>
            <w:tcW w:w="1134" w:type="dxa"/>
            <w:vAlign w:val="center"/>
          </w:tcPr>
          <w:p>
            <w:pPr>
              <w:pStyle w:val="12"/>
            </w:pPr>
            <w:r>
              <w:t>696.44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20138</w:t>
            </w:r>
          </w:p>
        </w:tc>
        <w:tc>
          <w:tcPr>
            <w:tcW w:w="1559" w:type="dxa"/>
            <w:vAlign w:val="center"/>
          </w:tcPr>
          <w:p>
            <w:pPr>
              <w:pStyle w:val="13"/>
            </w:pPr>
            <w:r>
              <w:t>市场监督管理事务</w:t>
            </w:r>
          </w:p>
        </w:tc>
        <w:tc>
          <w:tcPr>
            <w:tcW w:w="1134" w:type="dxa"/>
            <w:vAlign w:val="center"/>
          </w:tcPr>
          <w:p>
            <w:pPr>
              <w:pStyle w:val="12"/>
            </w:pPr>
            <w:r>
              <w:t>696.44</w:t>
            </w:r>
          </w:p>
        </w:tc>
        <w:tc>
          <w:tcPr>
            <w:tcW w:w="1134" w:type="dxa"/>
            <w:vAlign w:val="center"/>
          </w:tcPr>
          <w:p>
            <w:pPr>
              <w:pStyle w:val="12"/>
            </w:pPr>
            <w:r>
              <w:t>696.44</w:t>
            </w:r>
          </w:p>
        </w:tc>
        <w:tc>
          <w:tcPr>
            <w:tcW w:w="1134" w:type="dxa"/>
            <w:vAlign w:val="center"/>
          </w:tcPr>
          <w:p>
            <w:pPr>
              <w:pStyle w:val="12"/>
            </w:pPr>
            <w:r>
              <w:t>696.44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2013810</w:t>
            </w:r>
          </w:p>
        </w:tc>
        <w:tc>
          <w:tcPr>
            <w:tcW w:w="1559" w:type="dxa"/>
            <w:vAlign w:val="center"/>
          </w:tcPr>
          <w:p>
            <w:pPr>
              <w:pStyle w:val="13"/>
            </w:pPr>
            <w:r>
              <w:t>质量基础</w:t>
            </w:r>
          </w:p>
        </w:tc>
        <w:tc>
          <w:tcPr>
            <w:tcW w:w="1134" w:type="dxa"/>
            <w:vAlign w:val="center"/>
          </w:tcPr>
          <w:p>
            <w:pPr>
              <w:pStyle w:val="12"/>
            </w:pPr>
            <w:r>
              <w:t>118.80</w:t>
            </w:r>
          </w:p>
        </w:tc>
        <w:tc>
          <w:tcPr>
            <w:tcW w:w="1134" w:type="dxa"/>
            <w:vAlign w:val="center"/>
          </w:tcPr>
          <w:p>
            <w:pPr>
              <w:pStyle w:val="12"/>
            </w:pPr>
            <w:r>
              <w:t>118.80</w:t>
            </w:r>
          </w:p>
        </w:tc>
        <w:tc>
          <w:tcPr>
            <w:tcW w:w="1134" w:type="dxa"/>
            <w:vAlign w:val="center"/>
          </w:tcPr>
          <w:p>
            <w:pPr>
              <w:pStyle w:val="12"/>
            </w:pPr>
            <w:r>
              <w:t>118.80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2013850</w:t>
            </w:r>
          </w:p>
        </w:tc>
        <w:tc>
          <w:tcPr>
            <w:tcW w:w="1559" w:type="dxa"/>
            <w:vAlign w:val="center"/>
          </w:tcPr>
          <w:p>
            <w:pPr>
              <w:pStyle w:val="13"/>
            </w:pPr>
            <w:r>
              <w:t>事业运行</w:t>
            </w:r>
          </w:p>
        </w:tc>
        <w:tc>
          <w:tcPr>
            <w:tcW w:w="1134" w:type="dxa"/>
            <w:vAlign w:val="center"/>
          </w:tcPr>
          <w:p>
            <w:pPr>
              <w:pStyle w:val="12"/>
            </w:pPr>
            <w:r>
              <w:t>577.64</w:t>
            </w:r>
          </w:p>
        </w:tc>
        <w:tc>
          <w:tcPr>
            <w:tcW w:w="1134" w:type="dxa"/>
            <w:vAlign w:val="center"/>
          </w:tcPr>
          <w:p>
            <w:pPr>
              <w:pStyle w:val="12"/>
            </w:pPr>
            <w:r>
              <w:t>577.64</w:t>
            </w:r>
          </w:p>
        </w:tc>
        <w:tc>
          <w:tcPr>
            <w:tcW w:w="1134" w:type="dxa"/>
            <w:vAlign w:val="center"/>
          </w:tcPr>
          <w:p>
            <w:pPr>
              <w:pStyle w:val="12"/>
            </w:pPr>
            <w:r>
              <w:t>577.64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123.14</w:t>
            </w:r>
          </w:p>
        </w:tc>
        <w:tc>
          <w:tcPr>
            <w:tcW w:w="1134" w:type="dxa"/>
            <w:vAlign w:val="center"/>
          </w:tcPr>
          <w:p>
            <w:pPr>
              <w:pStyle w:val="12"/>
            </w:pPr>
            <w:r>
              <w:t>123.14</w:t>
            </w:r>
          </w:p>
        </w:tc>
        <w:tc>
          <w:tcPr>
            <w:tcW w:w="1134" w:type="dxa"/>
            <w:vAlign w:val="center"/>
          </w:tcPr>
          <w:p>
            <w:pPr>
              <w:pStyle w:val="12"/>
            </w:pPr>
            <w:r>
              <w:t>123.14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123.14</w:t>
            </w:r>
          </w:p>
        </w:tc>
        <w:tc>
          <w:tcPr>
            <w:tcW w:w="1134" w:type="dxa"/>
            <w:vAlign w:val="center"/>
          </w:tcPr>
          <w:p>
            <w:pPr>
              <w:pStyle w:val="12"/>
            </w:pPr>
            <w:r>
              <w:t>123.14</w:t>
            </w:r>
          </w:p>
        </w:tc>
        <w:tc>
          <w:tcPr>
            <w:tcW w:w="1134" w:type="dxa"/>
            <w:vAlign w:val="center"/>
          </w:tcPr>
          <w:p>
            <w:pPr>
              <w:pStyle w:val="12"/>
            </w:pPr>
            <w:r>
              <w:t>123.14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60.11</w:t>
            </w:r>
          </w:p>
        </w:tc>
        <w:tc>
          <w:tcPr>
            <w:tcW w:w="1134" w:type="dxa"/>
            <w:vAlign w:val="center"/>
          </w:tcPr>
          <w:p>
            <w:pPr>
              <w:pStyle w:val="12"/>
            </w:pPr>
            <w:r>
              <w:t>60.11</w:t>
            </w:r>
          </w:p>
        </w:tc>
        <w:tc>
          <w:tcPr>
            <w:tcW w:w="1134" w:type="dxa"/>
            <w:vAlign w:val="center"/>
          </w:tcPr>
          <w:p>
            <w:pPr>
              <w:pStyle w:val="12"/>
            </w:pPr>
            <w:r>
              <w:t>60.11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63.03</w:t>
            </w:r>
          </w:p>
        </w:tc>
        <w:tc>
          <w:tcPr>
            <w:tcW w:w="1134" w:type="dxa"/>
            <w:vAlign w:val="center"/>
          </w:tcPr>
          <w:p>
            <w:pPr>
              <w:pStyle w:val="12"/>
            </w:pPr>
            <w:r>
              <w:t>63.03</w:t>
            </w:r>
          </w:p>
        </w:tc>
        <w:tc>
          <w:tcPr>
            <w:tcW w:w="1134" w:type="dxa"/>
            <w:vAlign w:val="center"/>
          </w:tcPr>
          <w:p>
            <w:pPr>
              <w:pStyle w:val="12"/>
            </w:pPr>
            <w:r>
              <w:t>63.03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21.25</w:t>
            </w:r>
          </w:p>
        </w:tc>
        <w:tc>
          <w:tcPr>
            <w:tcW w:w="1134" w:type="dxa"/>
            <w:vAlign w:val="center"/>
          </w:tcPr>
          <w:p>
            <w:pPr>
              <w:pStyle w:val="12"/>
            </w:pPr>
            <w:r>
              <w:t>21.25</w:t>
            </w:r>
          </w:p>
        </w:tc>
        <w:tc>
          <w:tcPr>
            <w:tcW w:w="1134" w:type="dxa"/>
            <w:vAlign w:val="center"/>
          </w:tcPr>
          <w:p>
            <w:pPr>
              <w:pStyle w:val="12"/>
            </w:pPr>
            <w:r>
              <w:t>21.25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21.25</w:t>
            </w:r>
          </w:p>
        </w:tc>
        <w:tc>
          <w:tcPr>
            <w:tcW w:w="1134" w:type="dxa"/>
            <w:vAlign w:val="center"/>
          </w:tcPr>
          <w:p>
            <w:pPr>
              <w:pStyle w:val="12"/>
            </w:pPr>
            <w:r>
              <w:t>21.25</w:t>
            </w:r>
          </w:p>
        </w:tc>
        <w:tc>
          <w:tcPr>
            <w:tcW w:w="1134" w:type="dxa"/>
            <w:vAlign w:val="center"/>
          </w:tcPr>
          <w:p>
            <w:pPr>
              <w:pStyle w:val="12"/>
            </w:pPr>
            <w:r>
              <w:t>21.25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21.25</w:t>
            </w:r>
          </w:p>
        </w:tc>
        <w:tc>
          <w:tcPr>
            <w:tcW w:w="1134" w:type="dxa"/>
            <w:vAlign w:val="center"/>
          </w:tcPr>
          <w:p>
            <w:pPr>
              <w:pStyle w:val="12"/>
            </w:pPr>
            <w:r>
              <w:t>21.25</w:t>
            </w:r>
          </w:p>
        </w:tc>
        <w:tc>
          <w:tcPr>
            <w:tcW w:w="1134" w:type="dxa"/>
            <w:vAlign w:val="center"/>
          </w:tcPr>
          <w:p>
            <w:pPr>
              <w:pStyle w:val="12"/>
            </w:pPr>
            <w:r>
              <w:t>21.25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51.74</w:t>
            </w:r>
          </w:p>
        </w:tc>
        <w:tc>
          <w:tcPr>
            <w:tcW w:w="1134" w:type="dxa"/>
            <w:vAlign w:val="center"/>
          </w:tcPr>
          <w:p>
            <w:pPr>
              <w:pStyle w:val="12"/>
            </w:pPr>
            <w:r>
              <w:t>51.74</w:t>
            </w:r>
          </w:p>
        </w:tc>
        <w:tc>
          <w:tcPr>
            <w:tcW w:w="1134" w:type="dxa"/>
            <w:vAlign w:val="center"/>
          </w:tcPr>
          <w:p>
            <w:pPr>
              <w:pStyle w:val="12"/>
            </w:pPr>
            <w:r>
              <w:t>51.74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51.74</w:t>
            </w:r>
          </w:p>
        </w:tc>
        <w:tc>
          <w:tcPr>
            <w:tcW w:w="1134" w:type="dxa"/>
            <w:vAlign w:val="center"/>
          </w:tcPr>
          <w:p>
            <w:pPr>
              <w:pStyle w:val="12"/>
            </w:pPr>
            <w:r>
              <w:t>51.74</w:t>
            </w:r>
          </w:p>
        </w:tc>
        <w:tc>
          <w:tcPr>
            <w:tcW w:w="1134" w:type="dxa"/>
            <w:vAlign w:val="center"/>
          </w:tcPr>
          <w:p>
            <w:pPr>
              <w:pStyle w:val="12"/>
            </w:pPr>
            <w:r>
              <w:t>51.74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51.74</w:t>
            </w:r>
          </w:p>
        </w:tc>
        <w:tc>
          <w:tcPr>
            <w:tcW w:w="1134" w:type="dxa"/>
            <w:vAlign w:val="center"/>
          </w:tcPr>
          <w:p>
            <w:pPr>
              <w:pStyle w:val="12"/>
            </w:pPr>
            <w:r>
              <w:t>51.74</w:t>
            </w:r>
          </w:p>
        </w:tc>
        <w:tc>
          <w:tcPr>
            <w:tcW w:w="1134" w:type="dxa"/>
            <w:vAlign w:val="center"/>
          </w:tcPr>
          <w:p>
            <w:pPr>
              <w:pStyle w:val="12"/>
            </w:pPr>
            <w:r>
              <w:t>51.74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414006质检所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892.57</w:t>
            </w:r>
          </w:p>
        </w:tc>
        <w:tc>
          <w:tcPr>
            <w:tcW w:w="1361" w:type="dxa"/>
            <w:vAlign w:val="center"/>
          </w:tcPr>
          <w:p>
            <w:pPr>
              <w:pStyle w:val="16"/>
            </w:pPr>
            <w:r>
              <w:t>773.77</w:t>
            </w:r>
          </w:p>
        </w:tc>
        <w:tc>
          <w:tcPr>
            <w:tcW w:w="1361" w:type="dxa"/>
            <w:vAlign w:val="center"/>
          </w:tcPr>
          <w:p>
            <w:pPr>
              <w:pStyle w:val="16"/>
            </w:pPr>
            <w:r>
              <w:t>118.80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696.44</w:t>
            </w:r>
          </w:p>
        </w:tc>
        <w:tc>
          <w:tcPr>
            <w:tcW w:w="1361" w:type="dxa"/>
            <w:vAlign w:val="center"/>
          </w:tcPr>
          <w:p>
            <w:pPr>
              <w:pStyle w:val="12"/>
            </w:pPr>
            <w:r>
              <w:t>577.64</w:t>
            </w:r>
          </w:p>
        </w:tc>
        <w:tc>
          <w:tcPr>
            <w:tcW w:w="1361" w:type="dxa"/>
            <w:vAlign w:val="center"/>
          </w:tcPr>
          <w:p>
            <w:pPr>
              <w:pStyle w:val="12"/>
            </w:pPr>
            <w:r>
              <w:t>118.80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20138</w:t>
            </w:r>
          </w:p>
        </w:tc>
        <w:tc>
          <w:tcPr>
            <w:tcW w:w="4535" w:type="dxa"/>
            <w:vAlign w:val="center"/>
          </w:tcPr>
          <w:p>
            <w:pPr>
              <w:pStyle w:val="13"/>
            </w:pPr>
            <w:r>
              <w:t>市场监督管理事务</w:t>
            </w:r>
          </w:p>
        </w:tc>
        <w:tc>
          <w:tcPr>
            <w:tcW w:w="1361" w:type="dxa"/>
            <w:vAlign w:val="center"/>
          </w:tcPr>
          <w:p>
            <w:pPr>
              <w:pStyle w:val="12"/>
            </w:pPr>
            <w:r>
              <w:t>696.44</w:t>
            </w:r>
          </w:p>
        </w:tc>
        <w:tc>
          <w:tcPr>
            <w:tcW w:w="1361" w:type="dxa"/>
            <w:vAlign w:val="center"/>
          </w:tcPr>
          <w:p>
            <w:pPr>
              <w:pStyle w:val="12"/>
            </w:pPr>
            <w:r>
              <w:t>577.64</w:t>
            </w:r>
          </w:p>
        </w:tc>
        <w:tc>
          <w:tcPr>
            <w:tcW w:w="1361" w:type="dxa"/>
            <w:vAlign w:val="center"/>
          </w:tcPr>
          <w:p>
            <w:pPr>
              <w:pStyle w:val="12"/>
            </w:pPr>
            <w:r>
              <w:t>118.80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2013810</w:t>
            </w:r>
          </w:p>
        </w:tc>
        <w:tc>
          <w:tcPr>
            <w:tcW w:w="4535" w:type="dxa"/>
            <w:vAlign w:val="center"/>
          </w:tcPr>
          <w:p>
            <w:pPr>
              <w:pStyle w:val="13"/>
            </w:pPr>
            <w:r>
              <w:t>质量基础</w:t>
            </w:r>
          </w:p>
        </w:tc>
        <w:tc>
          <w:tcPr>
            <w:tcW w:w="1361" w:type="dxa"/>
            <w:vAlign w:val="center"/>
          </w:tcPr>
          <w:p>
            <w:pPr>
              <w:pStyle w:val="12"/>
            </w:pPr>
            <w:r>
              <w:t>118.80</w:t>
            </w:r>
          </w:p>
        </w:tc>
        <w:tc>
          <w:tcPr>
            <w:tcW w:w="1361" w:type="dxa"/>
            <w:vAlign w:val="center"/>
          </w:tcPr>
          <w:p>
            <w:pPr>
              <w:pStyle w:val="12"/>
            </w:pPr>
          </w:p>
        </w:tc>
        <w:tc>
          <w:tcPr>
            <w:tcW w:w="1361" w:type="dxa"/>
            <w:vAlign w:val="center"/>
          </w:tcPr>
          <w:p>
            <w:pPr>
              <w:pStyle w:val="12"/>
            </w:pPr>
            <w:r>
              <w:t>118.80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2013850</w:t>
            </w:r>
          </w:p>
        </w:tc>
        <w:tc>
          <w:tcPr>
            <w:tcW w:w="4535" w:type="dxa"/>
            <w:vAlign w:val="center"/>
          </w:tcPr>
          <w:p>
            <w:pPr>
              <w:pStyle w:val="13"/>
            </w:pPr>
            <w:r>
              <w:t>事业运行</w:t>
            </w:r>
          </w:p>
        </w:tc>
        <w:tc>
          <w:tcPr>
            <w:tcW w:w="1361" w:type="dxa"/>
            <w:vAlign w:val="center"/>
          </w:tcPr>
          <w:p>
            <w:pPr>
              <w:pStyle w:val="12"/>
            </w:pPr>
            <w:r>
              <w:t>577.64</w:t>
            </w:r>
          </w:p>
        </w:tc>
        <w:tc>
          <w:tcPr>
            <w:tcW w:w="1361" w:type="dxa"/>
            <w:vAlign w:val="center"/>
          </w:tcPr>
          <w:p>
            <w:pPr>
              <w:pStyle w:val="12"/>
            </w:pPr>
            <w:r>
              <w:t>577.64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123.14</w:t>
            </w:r>
          </w:p>
        </w:tc>
        <w:tc>
          <w:tcPr>
            <w:tcW w:w="1361" w:type="dxa"/>
            <w:vAlign w:val="center"/>
          </w:tcPr>
          <w:p>
            <w:pPr>
              <w:pStyle w:val="12"/>
            </w:pPr>
            <w:r>
              <w:t>123.14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123.14</w:t>
            </w:r>
          </w:p>
        </w:tc>
        <w:tc>
          <w:tcPr>
            <w:tcW w:w="1361" w:type="dxa"/>
            <w:vAlign w:val="center"/>
          </w:tcPr>
          <w:p>
            <w:pPr>
              <w:pStyle w:val="12"/>
            </w:pPr>
            <w:r>
              <w:t>123.14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60.11</w:t>
            </w:r>
          </w:p>
        </w:tc>
        <w:tc>
          <w:tcPr>
            <w:tcW w:w="1361" w:type="dxa"/>
            <w:vAlign w:val="center"/>
          </w:tcPr>
          <w:p>
            <w:pPr>
              <w:pStyle w:val="12"/>
            </w:pPr>
            <w:r>
              <w:t>60.11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63.03</w:t>
            </w:r>
          </w:p>
        </w:tc>
        <w:tc>
          <w:tcPr>
            <w:tcW w:w="1361" w:type="dxa"/>
            <w:vAlign w:val="center"/>
          </w:tcPr>
          <w:p>
            <w:pPr>
              <w:pStyle w:val="12"/>
            </w:pPr>
            <w:r>
              <w:t>63.03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21.25</w:t>
            </w:r>
          </w:p>
        </w:tc>
        <w:tc>
          <w:tcPr>
            <w:tcW w:w="1361" w:type="dxa"/>
            <w:vAlign w:val="center"/>
          </w:tcPr>
          <w:p>
            <w:pPr>
              <w:pStyle w:val="12"/>
            </w:pPr>
            <w:r>
              <w:t>21.25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21.25</w:t>
            </w:r>
          </w:p>
        </w:tc>
        <w:tc>
          <w:tcPr>
            <w:tcW w:w="1361" w:type="dxa"/>
            <w:vAlign w:val="center"/>
          </w:tcPr>
          <w:p>
            <w:pPr>
              <w:pStyle w:val="12"/>
            </w:pPr>
            <w:r>
              <w:t>21.25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21.25</w:t>
            </w:r>
          </w:p>
        </w:tc>
        <w:tc>
          <w:tcPr>
            <w:tcW w:w="1361" w:type="dxa"/>
            <w:vAlign w:val="center"/>
          </w:tcPr>
          <w:p>
            <w:pPr>
              <w:pStyle w:val="12"/>
            </w:pPr>
            <w:r>
              <w:t>21.25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51.74</w:t>
            </w:r>
          </w:p>
        </w:tc>
        <w:tc>
          <w:tcPr>
            <w:tcW w:w="1361" w:type="dxa"/>
            <w:vAlign w:val="center"/>
          </w:tcPr>
          <w:p>
            <w:pPr>
              <w:pStyle w:val="12"/>
            </w:pPr>
            <w:r>
              <w:t>51.74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51.74</w:t>
            </w:r>
          </w:p>
        </w:tc>
        <w:tc>
          <w:tcPr>
            <w:tcW w:w="1361" w:type="dxa"/>
            <w:vAlign w:val="center"/>
          </w:tcPr>
          <w:p>
            <w:pPr>
              <w:pStyle w:val="12"/>
            </w:pPr>
            <w:r>
              <w:t>51.74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51.74</w:t>
            </w:r>
          </w:p>
        </w:tc>
        <w:tc>
          <w:tcPr>
            <w:tcW w:w="1361" w:type="dxa"/>
            <w:vAlign w:val="center"/>
          </w:tcPr>
          <w:p>
            <w:pPr>
              <w:pStyle w:val="12"/>
            </w:pPr>
            <w:r>
              <w:t>51.74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414006质检所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892.57</w:t>
            </w:r>
          </w:p>
        </w:tc>
        <w:tc>
          <w:tcPr>
            <w:tcW w:w="3402" w:type="dxa"/>
            <w:vAlign w:val="center"/>
          </w:tcPr>
          <w:p>
            <w:pPr>
              <w:pStyle w:val="13"/>
            </w:pPr>
            <w:r>
              <w:t>一、一般公共服务支出</w:t>
            </w:r>
          </w:p>
        </w:tc>
        <w:tc>
          <w:tcPr>
            <w:tcW w:w="1474" w:type="dxa"/>
            <w:vAlign w:val="center"/>
          </w:tcPr>
          <w:p>
            <w:pPr>
              <w:pStyle w:val="12"/>
            </w:pPr>
            <w:r>
              <w:t>696.44</w:t>
            </w:r>
          </w:p>
        </w:tc>
        <w:tc>
          <w:tcPr>
            <w:tcW w:w="1474" w:type="dxa"/>
            <w:vAlign w:val="center"/>
          </w:tcPr>
          <w:p>
            <w:pPr>
              <w:pStyle w:val="12"/>
            </w:pPr>
            <w:r>
              <w:t>696.44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123.14</w:t>
            </w:r>
          </w:p>
        </w:tc>
        <w:tc>
          <w:tcPr>
            <w:tcW w:w="1474" w:type="dxa"/>
            <w:vAlign w:val="center"/>
          </w:tcPr>
          <w:p>
            <w:pPr>
              <w:pStyle w:val="12"/>
            </w:pPr>
            <w:r>
              <w:t>123.14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21.25</w:t>
            </w:r>
          </w:p>
        </w:tc>
        <w:tc>
          <w:tcPr>
            <w:tcW w:w="1474" w:type="dxa"/>
            <w:vAlign w:val="center"/>
          </w:tcPr>
          <w:p>
            <w:pPr>
              <w:pStyle w:val="12"/>
            </w:pPr>
            <w:r>
              <w:t>21.25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51.74</w:t>
            </w:r>
          </w:p>
        </w:tc>
        <w:tc>
          <w:tcPr>
            <w:tcW w:w="1474" w:type="dxa"/>
            <w:vAlign w:val="center"/>
          </w:tcPr>
          <w:p>
            <w:pPr>
              <w:pStyle w:val="12"/>
            </w:pPr>
            <w:r>
              <w:t>51.74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892.57</w:t>
            </w:r>
          </w:p>
        </w:tc>
        <w:tc>
          <w:tcPr>
            <w:tcW w:w="3402" w:type="dxa"/>
            <w:vAlign w:val="center"/>
          </w:tcPr>
          <w:p>
            <w:pPr>
              <w:pStyle w:val="15"/>
            </w:pPr>
            <w:r>
              <w:t>本年支出合计</w:t>
            </w:r>
          </w:p>
        </w:tc>
        <w:tc>
          <w:tcPr>
            <w:tcW w:w="1474" w:type="dxa"/>
            <w:vAlign w:val="center"/>
          </w:tcPr>
          <w:p>
            <w:pPr>
              <w:pStyle w:val="16"/>
            </w:pPr>
            <w:r>
              <w:t>892.57</w:t>
            </w:r>
          </w:p>
        </w:tc>
        <w:tc>
          <w:tcPr>
            <w:tcW w:w="1474" w:type="dxa"/>
            <w:vAlign w:val="center"/>
          </w:tcPr>
          <w:p>
            <w:pPr>
              <w:pStyle w:val="16"/>
            </w:pPr>
            <w:r>
              <w:t>892.57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892.57</w:t>
            </w:r>
          </w:p>
        </w:tc>
        <w:tc>
          <w:tcPr>
            <w:tcW w:w="3402" w:type="dxa"/>
            <w:vAlign w:val="center"/>
          </w:tcPr>
          <w:p>
            <w:pPr>
              <w:pStyle w:val="15"/>
            </w:pPr>
            <w:r>
              <w:t>支出总计</w:t>
            </w:r>
          </w:p>
        </w:tc>
        <w:tc>
          <w:tcPr>
            <w:tcW w:w="1474" w:type="dxa"/>
            <w:vAlign w:val="center"/>
          </w:tcPr>
          <w:p>
            <w:pPr>
              <w:pStyle w:val="16"/>
            </w:pPr>
            <w:r>
              <w:t>892.57</w:t>
            </w:r>
          </w:p>
        </w:tc>
        <w:tc>
          <w:tcPr>
            <w:tcW w:w="1474" w:type="dxa"/>
            <w:vAlign w:val="center"/>
          </w:tcPr>
          <w:p>
            <w:pPr>
              <w:pStyle w:val="16"/>
            </w:pPr>
            <w:r>
              <w:t>892.57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414006质检所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892.57</w:t>
            </w:r>
          </w:p>
        </w:tc>
        <w:tc>
          <w:tcPr>
            <w:tcW w:w="2551" w:type="dxa"/>
            <w:vAlign w:val="center"/>
          </w:tcPr>
          <w:p>
            <w:pPr>
              <w:pStyle w:val="16"/>
            </w:pPr>
            <w:r>
              <w:t>773.77</w:t>
            </w:r>
          </w:p>
        </w:tc>
        <w:tc>
          <w:tcPr>
            <w:tcW w:w="2551" w:type="dxa"/>
            <w:vAlign w:val="center"/>
          </w:tcPr>
          <w:p>
            <w:pPr>
              <w:pStyle w:val="16"/>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696.44</w:t>
            </w:r>
          </w:p>
        </w:tc>
        <w:tc>
          <w:tcPr>
            <w:tcW w:w="2551" w:type="dxa"/>
            <w:vAlign w:val="center"/>
          </w:tcPr>
          <w:p>
            <w:pPr>
              <w:pStyle w:val="12"/>
            </w:pPr>
            <w:r>
              <w:t>577.64</w:t>
            </w:r>
          </w:p>
        </w:tc>
        <w:tc>
          <w:tcPr>
            <w:tcW w:w="2551" w:type="dxa"/>
            <w:vAlign w:val="center"/>
          </w:tcPr>
          <w:p>
            <w:pPr>
              <w:pStyle w:val="12"/>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20138</w:t>
            </w:r>
          </w:p>
        </w:tc>
        <w:tc>
          <w:tcPr>
            <w:tcW w:w="4535" w:type="dxa"/>
            <w:vAlign w:val="center"/>
          </w:tcPr>
          <w:p>
            <w:pPr>
              <w:pStyle w:val="13"/>
            </w:pPr>
            <w:r>
              <w:t>市场监督管理事务</w:t>
            </w:r>
          </w:p>
        </w:tc>
        <w:tc>
          <w:tcPr>
            <w:tcW w:w="2551" w:type="dxa"/>
            <w:vAlign w:val="center"/>
          </w:tcPr>
          <w:p>
            <w:pPr>
              <w:pStyle w:val="12"/>
            </w:pPr>
            <w:r>
              <w:t>696.44</w:t>
            </w:r>
          </w:p>
        </w:tc>
        <w:tc>
          <w:tcPr>
            <w:tcW w:w="2551" w:type="dxa"/>
            <w:vAlign w:val="center"/>
          </w:tcPr>
          <w:p>
            <w:pPr>
              <w:pStyle w:val="12"/>
            </w:pPr>
            <w:r>
              <w:t>577.64</w:t>
            </w:r>
          </w:p>
        </w:tc>
        <w:tc>
          <w:tcPr>
            <w:tcW w:w="2551" w:type="dxa"/>
            <w:vAlign w:val="center"/>
          </w:tcPr>
          <w:p>
            <w:pPr>
              <w:pStyle w:val="12"/>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2013810</w:t>
            </w:r>
          </w:p>
        </w:tc>
        <w:tc>
          <w:tcPr>
            <w:tcW w:w="4535" w:type="dxa"/>
            <w:vAlign w:val="center"/>
          </w:tcPr>
          <w:p>
            <w:pPr>
              <w:pStyle w:val="13"/>
            </w:pPr>
            <w:r>
              <w:t>质量基础</w:t>
            </w:r>
          </w:p>
        </w:tc>
        <w:tc>
          <w:tcPr>
            <w:tcW w:w="2551" w:type="dxa"/>
            <w:vAlign w:val="center"/>
          </w:tcPr>
          <w:p>
            <w:pPr>
              <w:pStyle w:val="12"/>
            </w:pPr>
            <w:r>
              <w:t>118.80</w:t>
            </w:r>
          </w:p>
        </w:tc>
        <w:tc>
          <w:tcPr>
            <w:tcW w:w="2551" w:type="dxa"/>
            <w:vAlign w:val="center"/>
          </w:tcPr>
          <w:p>
            <w:pPr>
              <w:pStyle w:val="12"/>
            </w:pPr>
          </w:p>
        </w:tc>
        <w:tc>
          <w:tcPr>
            <w:tcW w:w="2551" w:type="dxa"/>
            <w:vAlign w:val="center"/>
          </w:tcPr>
          <w:p>
            <w:pPr>
              <w:pStyle w:val="12"/>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2013850</w:t>
            </w:r>
          </w:p>
        </w:tc>
        <w:tc>
          <w:tcPr>
            <w:tcW w:w="4535" w:type="dxa"/>
            <w:vAlign w:val="center"/>
          </w:tcPr>
          <w:p>
            <w:pPr>
              <w:pStyle w:val="13"/>
            </w:pPr>
            <w:r>
              <w:t>事业运行</w:t>
            </w:r>
          </w:p>
        </w:tc>
        <w:tc>
          <w:tcPr>
            <w:tcW w:w="2551" w:type="dxa"/>
            <w:vAlign w:val="center"/>
          </w:tcPr>
          <w:p>
            <w:pPr>
              <w:pStyle w:val="12"/>
            </w:pPr>
            <w:r>
              <w:t>577.64</w:t>
            </w:r>
          </w:p>
        </w:tc>
        <w:tc>
          <w:tcPr>
            <w:tcW w:w="2551" w:type="dxa"/>
            <w:vAlign w:val="center"/>
          </w:tcPr>
          <w:p>
            <w:pPr>
              <w:pStyle w:val="12"/>
            </w:pPr>
            <w:r>
              <w:t>577.64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123.14</w:t>
            </w:r>
          </w:p>
        </w:tc>
        <w:tc>
          <w:tcPr>
            <w:tcW w:w="2551" w:type="dxa"/>
            <w:vAlign w:val="center"/>
          </w:tcPr>
          <w:p>
            <w:pPr>
              <w:pStyle w:val="12"/>
            </w:pPr>
            <w:r>
              <w:t>123.14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123.14</w:t>
            </w:r>
          </w:p>
        </w:tc>
        <w:tc>
          <w:tcPr>
            <w:tcW w:w="2551" w:type="dxa"/>
            <w:vAlign w:val="center"/>
          </w:tcPr>
          <w:p>
            <w:pPr>
              <w:pStyle w:val="12"/>
            </w:pPr>
            <w:r>
              <w:t>123.14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60.11</w:t>
            </w:r>
          </w:p>
        </w:tc>
        <w:tc>
          <w:tcPr>
            <w:tcW w:w="2551" w:type="dxa"/>
            <w:vAlign w:val="center"/>
          </w:tcPr>
          <w:p>
            <w:pPr>
              <w:pStyle w:val="12"/>
            </w:pPr>
            <w:r>
              <w:t>60.11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63.03</w:t>
            </w:r>
          </w:p>
        </w:tc>
        <w:tc>
          <w:tcPr>
            <w:tcW w:w="2551" w:type="dxa"/>
            <w:vAlign w:val="center"/>
          </w:tcPr>
          <w:p>
            <w:pPr>
              <w:pStyle w:val="12"/>
            </w:pPr>
            <w:r>
              <w:t>63.03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21.25</w:t>
            </w:r>
          </w:p>
        </w:tc>
        <w:tc>
          <w:tcPr>
            <w:tcW w:w="2551" w:type="dxa"/>
            <w:vAlign w:val="center"/>
          </w:tcPr>
          <w:p>
            <w:pPr>
              <w:pStyle w:val="12"/>
            </w:pPr>
            <w:r>
              <w:t>21.25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21.25</w:t>
            </w:r>
          </w:p>
        </w:tc>
        <w:tc>
          <w:tcPr>
            <w:tcW w:w="2551" w:type="dxa"/>
            <w:vAlign w:val="center"/>
          </w:tcPr>
          <w:p>
            <w:pPr>
              <w:pStyle w:val="12"/>
            </w:pPr>
            <w:r>
              <w:t>21.25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21.25</w:t>
            </w:r>
          </w:p>
        </w:tc>
        <w:tc>
          <w:tcPr>
            <w:tcW w:w="2551" w:type="dxa"/>
            <w:vAlign w:val="center"/>
          </w:tcPr>
          <w:p>
            <w:pPr>
              <w:pStyle w:val="12"/>
            </w:pPr>
            <w:r>
              <w:t>21.25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51.74</w:t>
            </w:r>
          </w:p>
        </w:tc>
        <w:tc>
          <w:tcPr>
            <w:tcW w:w="2551" w:type="dxa"/>
            <w:vAlign w:val="center"/>
          </w:tcPr>
          <w:p>
            <w:pPr>
              <w:pStyle w:val="12"/>
            </w:pPr>
            <w:r>
              <w:t>51.74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51.74</w:t>
            </w:r>
          </w:p>
        </w:tc>
        <w:tc>
          <w:tcPr>
            <w:tcW w:w="2551" w:type="dxa"/>
            <w:vAlign w:val="center"/>
          </w:tcPr>
          <w:p>
            <w:pPr>
              <w:pStyle w:val="12"/>
            </w:pPr>
            <w:r>
              <w:t>51.74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51.74</w:t>
            </w:r>
          </w:p>
        </w:tc>
        <w:tc>
          <w:tcPr>
            <w:tcW w:w="2551" w:type="dxa"/>
            <w:vAlign w:val="center"/>
          </w:tcPr>
          <w:p>
            <w:pPr>
              <w:pStyle w:val="12"/>
            </w:pPr>
            <w:r>
              <w:t>51.74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414006质检所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773.77</w:t>
            </w:r>
          </w:p>
        </w:tc>
        <w:tc>
          <w:tcPr>
            <w:tcW w:w="2551" w:type="dxa"/>
            <w:vAlign w:val="center"/>
          </w:tcPr>
          <w:p>
            <w:pPr>
              <w:pStyle w:val="16"/>
            </w:pPr>
            <w:r>
              <w:t>734.28</w:t>
            </w:r>
          </w:p>
        </w:tc>
        <w:tc>
          <w:tcPr>
            <w:tcW w:w="2551" w:type="dxa"/>
            <w:vAlign w:val="center"/>
          </w:tcPr>
          <w:p>
            <w:pPr>
              <w:pStyle w:val="16"/>
            </w:pPr>
            <w:r>
              <w:t>39.49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674.42</w:t>
            </w:r>
          </w:p>
        </w:tc>
        <w:tc>
          <w:tcPr>
            <w:tcW w:w="2551" w:type="dxa"/>
            <w:vAlign w:val="center"/>
          </w:tcPr>
          <w:p>
            <w:pPr>
              <w:pStyle w:val="12"/>
            </w:pPr>
            <w:r>
              <w:t>674.42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186.31</w:t>
            </w:r>
          </w:p>
        </w:tc>
        <w:tc>
          <w:tcPr>
            <w:tcW w:w="2551" w:type="dxa"/>
            <w:vAlign w:val="center"/>
          </w:tcPr>
          <w:p>
            <w:pPr>
              <w:pStyle w:val="12"/>
            </w:pPr>
            <w:r>
              <w:t>186.31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35.72</w:t>
            </w:r>
          </w:p>
        </w:tc>
        <w:tc>
          <w:tcPr>
            <w:tcW w:w="2551" w:type="dxa"/>
            <w:vAlign w:val="center"/>
          </w:tcPr>
          <w:p>
            <w:pPr>
              <w:pStyle w:val="12"/>
            </w:pPr>
            <w:r>
              <w:t>35.72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244.78</w:t>
            </w:r>
          </w:p>
        </w:tc>
        <w:tc>
          <w:tcPr>
            <w:tcW w:w="2551" w:type="dxa"/>
            <w:vAlign w:val="center"/>
          </w:tcPr>
          <w:p>
            <w:pPr>
              <w:pStyle w:val="12"/>
            </w:pPr>
            <w:r>
              <w:t>244.78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63.03</w:t>
            </w:r>
          </w:p>
        </w:tc>
        <w:tc>
          <w:tcPr>
            <w:tcW w:w="2551" w:type="dxa"/>
            <w:vAlign w:val="center"/>
          </w:tcPr>
          <w:p>
            <w:pPr>
              <w:pStyle w:val="12"/>
            </w:pPr>
            <w:r>
              <w:t>63.03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21.25</w:t>
            </w:r>
          </w:p>
        </w:tc>
        <w:tc>
          <w:tcPr>
            <w:tcW w:w="2551" w:type="dxa"/>
            <w:vAlign w:val="center"/>
          </w:tcPr>
          <w:p>
            <w:pPr>
              <w:pStyle w:val="12"/>
            </w:pPr>
            <w:r>
              <w:t>21.25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3.83</w:t>
            </w:r>
          </w:p>
        </w:tc>
        <w:tc>
          <w:tcPr>
            <w:tcW w:w="2551" w:type="dxa"/>
            <w:vAlign w:val="center"/>
          </w:tcPr>
          <w:p>
            <w:pPr>
              <w:pStyle w:val="12"/>
            </w:pPr>
            <w:r>
              <w:t>3.83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51.74</w:t>
            </w:r>
          </w:p>
        </w:tc>
        <w:tc>
          <w:tcPr>
            <w:tcW w:w="2551" w:type="dxa"/>
            <w:vAlign w:val="center"/>
          </w:tcPr>
          <w:p>
            <w:pPr>
              <w:pStyle w:val="12"/>
            </w:pPr>
            <w:r>
              <w:t>51.74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67.75</w:t>
            </w:r>
          </w:p>
        </w:tc>
        <w:tc>
          <w:tcPr>
            <w:tcW w:w="2551" w:type="dxa"/>
            <w:vAlign w:val="center"/>
          </w:tcPr>
          <w:p>
            <w:pPr>
              <w:pStyle w:val="12"/>
            </w:pPr>
            <w:r>
              <w:t>67.75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39.49</w:t>
            </w:r>
          </w:p>
        </w:tc>
        <w:tc>
          <w:tcPr>
            <w:tcW w:w="2551" w:type="dxa"/>
            <w:vAlign w:val="center"/>
          </w:tcPr>
          <w:p>
            <w:pPr>
              <w:pStyle w:val="12"/>
            </w:pPr>
          </w:p>
        </w:tc>
        <w:tc>
          <w:tcPr>
            <w:tcW w:w="2551" w:type="dxa"/>
            <w:vAlign w:val="center"/>
          </w:tcPr>
          <w:p>
            <w:pPr>
              <w:pStyle w:val="12"/>
            </w:pPr>
            <w:r>
              <w:t>39.49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12.64</w:t>
            </w:r>
          </w:p>
        </w:tc>
        <w:tc>
          <w:tcPr>
            <w:tcW w:w="2551" w:type="dxa"/>
            <w:vAlign w:val="center"/>
          </w:tcPr>
          <w:p>
            <w:pPr>
              <w:pStyle w:val="12"/>
            </w:pPr>
          </w:p>
        </w:tc>
        <w:tc>
          <w:tcPr>
            <w:tcW w:w="2551" w:type="dxa"/>
            <w:vAlign w:val="center"/>
          </w:tcPr>
          <w:p>
            <w:pPr>
              <w:pStyle w:val="12"/>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0.14</w:t>
            </w:r>
          </w:p>
        </w:tc>
        <w:tc>
          <w:tcPr>
            <w:tcW w:w="2551" w:type="dxa"/>
            <w:vAlign w:val="center"/>
          </w:tcPr>
          <w:p>
            <w:pPr>
              <w:pStyle w:val="12"/>
            </w:pPr>
          </w:p>
        </w:tc>
        <w:tc>
          <w:tcPr>
            <w:tcW w:w="2551"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9.56</w:t>
            </w:r>
          </w:p>
        </w:tc>
        <w:tc>
          <w:tcPr>
            <w:tcW w:w="2551" w:type="dxa"/>
            <w:vAlign w:val="center"/>
          </w:tcPr>
          <w:p>
            <w:pPr>
              <w:pStyle w:val="12"/>
            </w:pPr>
          </w:p>
        </w:tc>
        <w:tc>
          <w:tcPr>
            <w:tcW w:w="2551" w:type="dxa"/>
            <w:vAlign w:val="center"/>
          </w:tcPr>
          <w:p>
            <w:pPr>
              <w:pStyle w:val="12"/>
            </w:pPr>
            <w:r>
              <w:t>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6.38</w:t>
            </w:r>
          </w:p>
        </w:tc>
        <w:tc>
          <w:tcPr>
            <w:tcW w:w="2551" w:type="dxa"/>
            <w:vAlign w:val="center"/>
          </w:tcPr>
          <w:p>
            <w:pPr>
              <w:pStyle w:val="12"/>
            </w:pPr>
          </w:p>
        </w:tc>
        <w:tc>
          <w:tcPr>
            <w:tcW w:w="2551" w:type="dxa"/>
            <w:vAlign w:val="center"/>
          </w:tcPr>
          <w:p>
            <w:pPr>
              <w:pStyle w:val="12"/>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5.39</w:t>
            </w:r>
          </w:p>
        </w:tc>
        <w:tc>
          <w:tcPr>
            <w:tcW w:w="2551" w:type="dxa"/>
            <w:vAlign w:val="center"/>
          </w:tcPr>
          <w:p>
            <w:pPr>
              <w:pStyle w:val="12"/>
            </w:pPr>
          </w:p>
        </w:tc>
        <w:tc>
          <w:tcPr>
            <w:tcW w:w="2551" w:type="dxa"/>
            <w:vAlign w:val="center"/>
          </w:tcPr>
          <w:p>
            <w:pPr>
              <w:pStyle w:val="12"/>
            </w:pPr>
            <w: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0.52</w:t>
            </w:r>
          </w:p>
        </w:tc>
        <w:tc>
          <w:tcPr>
            <w:tcW w:w="2551" w:type="dxa"/>
            <w:vAlign w:val="center"/>
          </w:tcPr>
          <w:p>
            <w:pPr>
              <w:pStyle w:val="12"/>
            </w:pPr>
          </w:p>
        </w:tc>
        <w:tc>
          <w:tcPr>
            <w:tcW w:w="2551" w:type="dxa"/>
            <w:vAlign w:val="center"/>
          </w:tcPr>
          <w:p>
            <w:pPr>
              <w:pStyle w:val="12"/>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59.87</w:t>
            </w:r>
          </w:p>
        </w:tc>
        <w:tc>
          <w:tcPr>
            <w:tcW w:w="2551" w:type="dxa"/>
            <w:vAlign w:val="center"/>
          </w:tcPr>
          <w:p>
            <w:pPr>
              <w:pStyle w:val="12"/>
            </w:pPr>
            <w:r>
              <w:t>59.87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59.84</w:t>
            </w:r>
          </w:p>
        </w:tc>
        <w:tc>
          <w:tcPr>
            <w:tcW w:w="2551" w:type="dxa"/>
            <w:vAlign w:val="center"/>
          </w:tcPr>
          <w:p>
            <w:pPr>
              <w:pStyle w:val="12"/>
            </w:pPr>
            <w:r>
              <w:t>59.84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414006质检所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414006质检所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414006质检所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4.86</w:t>
            </w:r>
          </w:p>
        </w:tc>
        <w:tc>
          <w:tcPr>
            <w:tcW w:w="2381" w:type="dxa"/>
            <w:vAlign w:val="center"/>
          </w:tcPr>
          <w:p>
            <w:pPr>
              <w:pStyle w:val="16"/>
            </w:pPr>
            <w:r>
              <w:t>4.86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4.86</w:t>
            </w:r>
          </w:p>
        </w:tc>
        <w:tc>
          <w:tcPr>
            <w:tcW w:w="2381" w:type="dxa"/>
            <w:vAlign w:val="center"/>
          </w:tcPr>
          <w:p>
            <w:pPr>
              <w:pStyle w:val="12"/>
            </w:pPr>
            <w:r>
              <w:t>4.86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4.86</w:t>
            </w:r>
          </w:p>
        </w:tc>
        <w:tc>
          <w:tcPr>
            <w:tcW w:w="2381" w:type="dxa"/>
            <w:vAlign w:val="center"/>
          </w:tcPr>
          <w:p>
            <w:pPr>
              <w:pStyle w:val="12"/>
            </w:pPr>
            <w:r>
              <w:t>4.86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4.86</w:t>
            </w:r>
          </w:p>
        </w:tc>
        <w:tc>
          <w:tcPr>
            <w:tcW w:w="2381" w:type="dxa"/>
            <w:vAlign w:val="center"/>
          </w:tcPr>
          <w:p>
            <w:pPr>
              <w:pStyle w:val="12"/>
            </w:pPr>
            <w:r>
              <w:t>4.86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质检所2024年单位预算信息公开情况说明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按照《中华人民共和国预算法》、《地方预决算公开操作规程》和《关于进一步推进预算公开工作的实施意见》规定，现将质检所2024年单位预算公开如下：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8"/>
      </w:pPr>
      <w:r>
        <w:t>根据《保定市徐水区市场监督管理局职能配置、内设机构和人员编制规定》， 保定市徐水区质量技术监督检验所的主要职责是：</w:t>
      </w:r>
    </w:p>
    <w:p>
      <w:pPr>
        <w:pStyle w:val="18"/>
      </w:pPr>
      <w:r>
        <w:t>贯彻落实党中央、省委、市委、区委关于市场监督管理工作的方针政策和决策部署，坚持和加强党对市场监督管理工作的集中统一领导。主要职责是：</w:t>
      </w:r>
    </w:p>
    <w:p>
      <w:pPr>
        <w:pStyle w:val="18"/>
      </w:pPr>
      <w:r>
        <w:t>（一）负责质量检验和计量检定工作。从事食品、化工、煤炭等产（商）品的检测，计量器具强制检定、校准等工作。</w:t>
      </w:r>
    </w:p>
    <w:p>
      <w:pPr>
        <w:pStyle w:val="18"/>
      </w:pPr>
      <w:r>
        <w:t>（二）承办区委、区政府交办的其他任务。</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质检所</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9"/>
      </w:pPr>
      <w:r>
        <w:t>一、收入说明</w:t>
      </w:r>
    </w:p>
    <w:p>
      <w:pPr>
        <w:pStyle w:val="19"/>
      </w:pPr>
      <w:r>
        <w:t>反映本单位当年全部收入。2024年预算收入892.57万元，其中：一般公共预算收入892.57万元，基金预算收入0万元，国有资本经营预算收入0万元，财政专户核拨收入0万元，单位资金收入0万元，上年结转结余0万元。</w:t>
      </w:r>
    </w:p>
    <w:p>
      <w:pPr>
        <w:pStyle w:val="19"/>
      </w:pPr>
      <w:r>
        <w:t>二、支出说明</w:t>
      </w:r>
    </w:p>
    <w:p>
      <w:pPr>
        <w:pStyle w:val="19"/>
      </w:pPr>
      <w:r>
        <w:t>收支预算总表支出栏、基本支出表、项目支出表按经济分类和支出功能分类科目编制，反映质检所2024年度单位预算中支出预算的总体情况。2024年支出预算 892.57万元，其中基本支出773.77万元，包括人员经费 734.28万元和日常公用经费39.49万元；项目支出118.8万元，主要为检验检测经费和保安保洁劳务经费等。</w:t>
      </w:r>
    </w:p>
    <w:p>
      <w:pPr>
        <w:pStyle w:val="19"/>
      </w:pPr>
      <w:r>
        <w:t>三、比上年增减情况</w:t>
      </w:r>
    </w:p>
    <w:p>
      <w:pPr>
        <w:pStyle w:val="19"/>
      </w:pPr>
      <w:r>
        <w:t>本年度预算收支安排892.57万元，较上年减少100.34万元。其中:基本支出减少100.32万元，主要原因是退休人员增加，人员经费和日常公用经费都有所减少；项目支出减少0.02万元，主要原因是填报口径变化，2024年不存在其它收入。</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0"/>
      </w:pPr>
      <w:r>
        <w:t>2024年我单位机关运行经费安排39.49万元，其中办公费12.64万元，邮电费0.14万元，工会经费、福利费11.77万元，公务用车运行维护费4.86万元，其他支出10.08万元。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1"/>
      </w:pPr>
      <w:r>
        <w:t>2024年， 我单位财政拨款“三公” 经费预算安排4.86万元，其中因公出国（境）费0万元；公务用车购置及运维费0万元（其中：公务用车购置费为0万元，公务用车运维费4.86万元)；公务接待费0万元。与 2023年相比无变化。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1、检验检测经费（运转保障）绩效目标表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13062524P00001510334G</w:t>
            </w:r>
          </w:p>
        </w:tc>
        <w:tc>
          <w:tcPr>
            <w:tcW w:w="2835" w:type="dxa"/>
            <w:vAlign w:val="center"/>
          </w:tcPr>
          <w:p>
            <w:pPr>
              <w:pStyle w:val="11"/>
            </w:pPr>
            <w:r>
              <w:t>项目名称</w:t>
            </w:r>
          </w:p>
        </w:tc>
        <w:tc>
          <w:tcPr>
            <w:tcW w:w="6094" w:type="dxa"/>
            <w:gridSpan w:val="3"/>
            <w:vAlign w:val="center"/>
          </w:tcPr>
          <w:p>
            <w:pPr>
              <w:pStyle w:val="13"/>
            </w:pPr>
            <w:r>
              <w:t>检验检测经费（运转保障）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108.00</w:t>
            </w:r>
          </w:p>
        </w:tc>
        <w:tc>
          <w:tcPr>
            <w:tcW w:w="2835" w:type="dxa"/>
            <w:vAlign w:val="center"/>
          </w:tcPr>
          <w:p>
            <w:pPr>
              <w:pStyle w:val="11"/>
            </w:pPr>
            <w:r>
              <w:t>其中：财政    资金</w:t>
            </w:r>
          </w:p>
        </w:tc>
        <w:tc>
          <w:tcPr>
            <w:tcW w:w="2551" w:type="dxa"/>
            <w:vAlign w:val="center"/>
          </w:tcPr>
          <w:p>
            <w:pPr>
              <w:pStyle w:val="13"/>
            </w:pPr>
            <w:r>
              <w:t>108.00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负责辖区内计量器具检定和产品质量检验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1.保障质检所机关正常运转，开展检测业务</w:t>
            </w:r>
          </w:p>
          <w:p>
            <w:pPr>
              <w:pStyle w:val="13"/>
            </w:pPr>
            <w:r>
              <w:t>2.负责辖区内计量器具检定和产品质量检验工作，计量器具检定（校准）21400台(件），工作完成情况达到90%以上。</w:t>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计量器具检定（校准）台(件）数量</w:t>
            </w:r>
          </w:p>
        </w:tc>
        <w:tc>
          <w:tcPr>
            <w:tcW w:w="5386" w:type="dxa"/>
            <w:vAlign w:val="center"/>
          </w:tcPr>
          <w:p>
            <w:pPr>
              <w:pStyle w:val="13"/>
            </w:pPr>
            <w:r>
              <w:t>计量器具检定（校准）台(件）数</w:t>
            </w:r>
          </w:p>
        </w:tc>
        <w:tc>
          <w:tcPr>
            <w:tcW w:w="2268" w:type="dxa"/>
            <w:vAlign w:val="center"/>
          </w:tcPr>
          <w:p>
            <w:pPr>
              <w:pStyle w:val="13"/>
            </w:pPr>
            <w:r>
              <w:t>21400台（件）</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检验，检定工作完成达标率</w:t>
            </w:r>
          </w:p>
        </w:tc>
        <w:tc>
          <w:tcPr>
            <w:tcW w:w="5386" w:type="dxa"/>
            <w:vAlign w:val="center"/>
          </w:tcPr>
          <w:p>
            <w:pPr>
              <w:pStyle w:val="13"/>
            </w:pPr>
            <w:r>
              <w:t>检验，检定工作完成达标情况</w:t>
            </w:r>
          </w:p>
        </w:tc>
        <w:tc>
          <w:tcPr>
            <w:tcW w:w="2268" w:type="dxa"/>
            <w:vAlign w:val="center"/>
          </w:tcPr>
          <w:p>
            <w:pPr>
              <w:pStyle w:val="13"/>
            </w:pPr>
            <w:r>
              <w:t>≥90百分比</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业务处理及时率</w:t>
            </w:r>
          </w:p>
        </w:tc>
        <w:tc>
          <w:tcPr>
            <w:tcW w:w="5386" w:type="dxa"/>
            <w:vAlign w:val="center"/>
          </w:tcPr>
          <w:p>
            <w:pPr>
              <w:pStyle w:val="13"/>
            </w:pPr>
            <w:r>
              <w:t>反映检验，检定工作完成及时性</w:t>
            </w:r>
          </w:p>
        </w:tc>
        <w:tc>
          <w:tcPr>
            <w:tcW w:w="2268" w:type="dxa"/>
            <w:vAlign w:val="center"/>
          </w:tcPr>
          <w:p>
            <w:pPr>
              <w:pStyle w:val="13"/>
            </w:pPr>
            <w:r>
              <w:t>100百分比</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反映项目支出金额不高于预算数</w:t>
            </w:r>
          </w:p>
        </w:tc>
        <w:tc>
          <w:tcPr>
            <w:tcW w:w="2268" w:type="dxa"/>
            <w:vAlign w:val="center"/>
          </w:tcPr>
          <w:p>
            <w:pPr>
              <w:pStyle w:val="13"/>
            </w:pPr>
            <w:r>
              <w:t>≤108万元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有利于提高工作效率</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2、质检所保安保洁费绩效目标表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13062524P00001510333W</w:t>
            </w:r>
          </w:p>
        </w:tc>
        <w:tc>
          <w:tcPr>
            <w:tcW w:w="2835" w:type="dxa"/>
            <w:vAlign w:val="center"/>
          </w:tcPr>
          <w:p>
            <w:pPr>
              <w:pStyle w:val="11"/>
            </w:pPr>
            <w:r>
              <w:t>项目名称</w:t>
            </w:r>
          </w:p>
        </w:tc>
        <w:tc>
          <w:tcPr>
            <w:tcW w:w="6094" w:type="dxa"/>
            <w:gridSpan w:val="3"/>
            <w:vAlign w:val="center"/>
          </w:tcPr>
          <w:p>
            <w:pPr>
              <w:pStyle w:val="13"/>
            </w:pPr>
            <w:r>
              <w:t>质检所保安保洁费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w:t>
            </w:r>
          </w:p>
        </w:tc>
        <w:tc>
          <w:tcPr>
            <w:tcW w:w="2835" w:type="dxa"/>
            <w:vAlign w:val="center"/>
          </w:tcPr>
          <w:p>
            <w:pPr>
              <w:pStyle w:val="11"/>
            </w:pPr>
            <w:r>
              <w:t>其中：财政    资金</w:t>
            </w:r>
          </w:p>
        </w:tc>
        <w:tc>
          <w:tcPr>
            <w:tcW w:w="2551" w:type="dxa"/>
            <w:vAlign w:val="center"/>
          </w:tcPr>
          <w:p>
            <w:pPr>
              <w:pStyle w:val="13"/>
            </w:pPr>
            <w:r>
              <w:t>10.80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保安保洁劳务费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1.确保我单位安全，整洁的办公环境。</w:t>
            </w:r>
            <w:r>
              <w:tab/>
            </w:r>
            <w:r>
              <w:tab/>
            </w:r>
            <w:r>
              <w:tab/>
            </w:r>
            <w:r>
              <w:tab/>
            </w:r>
            <w:r>
              <w:tab/>
            </w:r>
            <w:r>
              <w:tab/>
            </w:r>
          </w:p>
          <w:p>
            <w:pPr>
              <w:pStyle w:val="13"/>
            </w:pPr>
          </w:p>
          <w:p>
            <w:pPr>
              <w:pStyle w:val="13"/>
            </w:pPr>
            <w:r>
              <w:t>2.聘用专业保安人员2人，保洁人员1人，保障单位办公环境安全，干净整洁，单位人员满意度达到85%以上。</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雇佣保安保洁数量</w:t>
            </w:r>
          </w:p>
        </w:tc>
        <w:tc>
          <w:tcPr>
            <w:tcW w:w="5386" w:type="dxa"/>
            <w:vAlign w:val="center"/>
          </w:tcPr>
          <w:p>
            <w:pPr>
              <w:pStyle w:val="13"/>
            </w:pPr>
            <w:r>
              <w:t>反映雇佣保安保洁人员的情况</w:t>
            </w:r>
          </w:p>
        </w:tc>
        <w:tc>
          <w:tcPr>
            <w:tcW w:w="2268" w:type="dxa"/>
            <w:vAlign w:val="center"/>
          </w:tcPr>
          <w:p>
            <w:pPr>
              <w:pStyle w:val="13"/>
            </w:pPr>
            <w:r>
              <w:t>3人</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办公场所安全，卫生达标率</w:t>
            </w:r>
          </w:p>
        </w:tc>
        <w:tc>
          <w:tcPr>
            <w:tcW w:w="5386" w:type="dxa"/>
            <w:vAlign w:val="center"/>
          </w:tcPr>
          <w:p>
            <w:pPr>
              <w:pStyle w:val="13"/>
            </w:pPr>
            <w:r>
              <w:t>反映办公场所安全，卫生达标情况</w:t>
            </w:r>
          </w:p>
        </w:tc>
        <w:tc>
          <w:tcPr>
            <w:tcW w:w="2268" w:type="dxa"/>
            <w:vAlign w:val="center"/>
          </w:tcPr>
          <w:p>
            <w:pPr>
              <w:pStyle w:val="13"/>
            </w:pPr>
            <w:r>
              <w:t>≥95%</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按时完成保安保洁劳务费支付情况</w:t>
            </w:r>
          </w:p>
        </w:tc>
        <w:tc>
          <w:tcPr>
            <w:tcW w:w="2268" w:type="dxa"/>
            <w:vAlign w:val="center"/>
          </w:tcPr>
          <w:p>
            <w:pPr>
              <w:pStyle w:val="13"/>
            </w:pPr>
            <w:r>
              <w:t>100%</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项目实际支出不超预算成本</w:t>
            </w:r>
          </w:p>
        </w:tc>
        <w:tc>
          <w:tcPr>
            <w:tcW w:w="2268" w:type="dxa"/>
            <w:vAlign w:val="center"/>
          </w:tcPr>
          <w:p>
            <w:pPr>
              <w:pStyle w:val="13"/>
            </w:pPr>
            <w:r>
              <w:t>≤10.8万元</w:t>
            </w:r>
          </w:p>
        </w:tc>
        <w:tc>
          <w:tcPr>
            <w:tcW w:w="1276" w:type="dxa"/>
            <w:vAlign w:val="center"/>
          </w:tcPr>
          <w:p>
            <w:pPr>
              <w:pStyle w:val="13"/>
            </w:pPr>
            <w:r>
              <w:t>保安保洁合同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有效的改善职工作环境，有利于提高工作效率</w:t>
            </w:r>
          </w:p>
        </w:tc>
        <w:tc>
          <w:tcPr>
            <w:tcW w:w="2268" w:type="dxa"/>
            <w:vAlign w:val="center"/>
          </w:tcPr>
          <w:p>
            <w:pPr>
              <w:pStyle w:val="13"/>
            </w:pPr>
            <w:r>
              <w:t>100%</w:t>
            </w:r>
          </w:p>
        </w:tc>
        <w:tc>
          <w:tcPr>
            <w:tcW w:w="1276" w:type="dxa"/>
            <w:vAlign w:val="center"/>
          </w:tcPr>
          <w:p>
            <w:pPr>
              <w:pStyle w:val="13"/>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单位人员对保安保洁工作的满意度</w:t>
            </w:r>
          </w:p>
        </w:tc>
        <w:tc>
          <w:tcPr>
            <w:tcW w:w="2268" w:type="dxa"/>
            <w:vAlign w:val="center"/>
          </w:tcPr>
          <w:p>
            <w:pPr>
              <w:pStyle w:val="13"/>
            </w:pPr>
            <w:r>
              <w:t>≥85%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414006质检所</w:t>
            </w:r>
          </w:p>
        </w:tc>
        <w:tc>
          <w:tcPr>
            <w:tcW w:w="7710"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质检所上年末固定资产金额为1709.54万元（详见下表）。本年度拟购置固定资产总额为0.00万元，已按要求列入政府采购预算，详见政府采购预算表。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414006质检所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1709.54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276</w:t>
            </w:r>
          </w:p>
        </w:tc>
        <w:tc>
          <w:tcPr>
            <w:tcW w:w="2835" w:type="dxa"/>
            <w:vAlign w:val="center"/>
          </w:tcPr>
          <w:p>
            <w:pPr>
              <w:pStyle w:val="12"/>
            </w:pPr>
            <w:r>
              <w:t>49.63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276</w:t>
            </w:r>
          </w:p>
        </w:tc>
        <w:tc>
          <w:tcPr>
            <w:tcW w:w="2835" w:type="dxa"/>
            <w:vAlign w:val="center"/>
          </w:tcPr>
          <w:p>
            <w:pPr>
              <w:pStyle w:val="12"/>
            </w:pPr>
            <w:r>
              <w:t>49.63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52.52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21</w:t>
            </w:r>
          </w:p>
        </w:tc>
        <w:tc>
          <w:tcPr>
            <w:tcW w:w="2835" w:type="dxa"/>
            <w:vAlign w:val="center"/>
          </w:tcPr>
          <w:p>
            <w:pPr>
              <w:pStyle w:val="12"/>
            </w:pPr>
            <w:r>
              <w:t>1103.27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319</w:t>
            </w:r>
          </w:p>
        </w:tc>
        <w:tc>
          <w:tcPr>
            <w:tcW w:w="2835" w:type="dxa"/>
            <w:vAlign w:val="center"/>
          </w:tcPr>
          <w:p>
            <w:pPr>
              <w:pStyle w:val="12"/>
            </w:pPr>
            <w:r>
              <w:t>504.12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2C989"/>
    <w:multiLevelType w:val="singleLevel"/>
    <w:tmpl w:val="0D42C98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051E5"/>
    <w:rsid w:val="356501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2024-02-27T10:13:26Z</dcterms:created>
  <dcterms:modified xsi:type="dcterms:W3CDTF">2024-02-27T02:13:26Z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2024-02-27T10:13:26Z</dcterms:created>
  <dcterms:modified xsi:type="dcterms:W3CDTF">2024-02-27T02:13:26Z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2024-02-27T10:13:26Z</dcterms:created>
  <dcterms:modified xsi:type="dcterms:W3CDTF">2024-02-27T02:13:26Z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2024-02-27T10:13:26Z</dcterms:created>
  <dcterms:modified xsi:type="dcterms:W3CDTF">2024-02-27T02:13:26Z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2024-02-27T10:13:27Z</dcterms:created>
  <dcterms:modified xsi:type="dcterms:W3CDTF">2024-02-27T02:13:27Z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2024-02-27T10:13:27Z</dcterms:created>
  <dcterms:modified xsi:type="dcterms:W3CDTF">2024-02-27T02:13:27Z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2024-02-27T10:13:29Z</dcterms:created>
  <dcterms:modified xsi:type="dcterms:W3CDTF">2024-02-27T02:13:29Z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2024-02-27T10:13:30Z</dcterms:created>
  <dcterms:modified xsi:type="dcterms:W3CDTF">2024-02-27T02:13:30Z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2024-02-27T10:13:24Z</dcterms:created>
  <dcterms:modified xsi:type="dcterms:W3CDTF">2024-02-27T02:13:24Z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2024-02-27T10:13:30Z</dcterms:created>
  <dcterms:modified xsi:type="dcterms:W3CDTF">2024-02-27T02:13:30Z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2024-02-27T10:13:25Z</dcterms:created>
  <dcterms:modified xsi:type="dcterms:W3CDTF">2024-02-27T02:13:25Z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2024-02-27T10:13:30Z</dcterms:created>
  <dcterms:modified xsi:type="dcterms:W3CDTF">2024-02-27T02:13:30Z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2024-02-27T10:13:25Z</dcterms:created>
  <dcterms:modified xsi:type="dcterms:W3CDTF">2024-02-27T02:13:25Z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2024-02-27T10:13:25Z</dcterms:created>
  <dcterms:modified xsi:type="dcterms:W3CDTF">2024-02-27T02:13:25Z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2024-02-27T10:13:22Z</dcterms:created>
  <dcterms:modified xsi:type="dcterms:W3CDTF">2024-02-27T02:13:22Z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2024-02-27T10:13:25Z</dcterms:created>
  <dcterms:modified xsi:type="dcterms:W3CDTF">2024-02-27T02:13:25Z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2024-02-27T10:13:26Z</dcterms:created>
  <dcterms:modified xsi:type="dcterms:W3CDTF">2024-02-27T02:13:26Z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492d3db-2a45-463a-91ee-7c057188a76f}">
  <ds:schemaRefs/>
</ds:datastoreItem>
</file>

<file path=customXml/itemProps11.xml><?xml version="1.0" encoding="utf-8"?>
<ds:datastoreItem xmlns:ds="http://schemas.openxmlformats.org/officeDocument/2006/customXml" ds:itemID="{d6278a26-92a1-44d3-9589-65ac5f3e7d1f}">
  <ds:schemaRefs/>
</ds:datastoreItem>
</file>

<file path=customXml/itemProps12.xml><?xml version="1.0" encoding="utf-8"?>
<ds:datastoreItem xmlns:ds="http://schemas.openxmlformats.org/officeDocument/2006/customXml" ds:itemID="{9f8fa16a-c638-467e-8370-4091cd19b0de}">
  <ds:schemaRefs/>
</ds:datastoreItem>
</file>

<file path=customXml/itemProps13.xml><?xml version="1.0" encoding="utf-8"?>
<ds:datastoreItem xmlns:ds="http://schemas.openxmlformats.org/officeDocument/2006/customXml" ds:itemID="{5ec4ad81-ca29-4b4d-b6bc-94a93dd29a05}">
  <ds:schemaRefs/>
</ds:datastoreItem>
</file>

<file path=customXml/itemProps14.xml><?xml version="1.0" encoding="utf-8"?>
<ds:datastoreItem xmlns:ds="http://schemas.openxmlformats.org/officeDocument/2006/customXml" ds:itemID="{93f803ec-193f-45ea-b5f8-96ba5ad0ae5c}">
  <ds:schemaRefs/>
</ds:datastoreItem>
</file>

<file path=customXml/itemProps15.xml><?xml version="1.0" encoding="utf-8"?>
<ds:datastoreItem xmlns:ds="http://schemas.openxmlformats.org/officeDocument/2006/customXml" ds:itemID="{ce55bf5f-47ee-45c6-b072-b8b992f82fe7}">
  <ds:schemaRefs/>
</ds:datastoreItem>
</file>

<file path=customXml/itemProps16.xml><?xml version="1.0" encoding="utf-8"?>
<ds:datastoreItem xmlns:ds="http://schemas.openxmlformats.org/officeDocument/2006/customXml" ds:itemID="{35170840-8d5d-4c4a-8e65-1a977560fd4f}">
  <ds:schemaRefs/>
</ds:datastoreItem>
</file>

<file path=customXml/itemProps17.xml><?xml version="1.0" encoding="utf-8"?>
<ds:datastoreItem xmlns:ds="http://schemas.openxmlformats.org/officeDocument/2006/customXml" ds:itemID="{4cda0d8c-2e26-4f85-93a7-2ac06a712cd9}">
  <ds:schemaRefs/>
</ds:datastoreItem>
</file>

<file path=customXml/itemProps18.xml><?xml version="1.0" encoding="utf-8"?>
<ds:datastoreItem xmlns:ds="http://schemas.openxmlformats.org/officeDocument/2006/customXml" ds:itemID="{c1331f19-e4e3-4cf2-8e71-bb223b42f089}">
  <ds:schemaRefs/>
</ds:datastoreItem>
</file>

<file path=customXml/itemProps19.xml><?xml version="1.0" encoding="utf-8"?>
<ds:datastoreItem xmlns:ds="http://schemas.openxmlformats.org/officeDocument/2006/customXml" ds:itemID="{272dcd65-9875-457c-93df-85a975be52fc}">
  <ds:schemaRefs/>
</ds:datastoreItem>
</file>

<file path=customXml/itemProps2.xml><?xml version="1.0" encoding="utf-8"?>
<ds:datastoreItem xmlns:ds="http://schemas.openxmlformats.org/officeDocument/2006/customXml" ds:itemID="{9d87e04f-ba94-409a-81b0-7ef6bee8fbd6}">
  <ds:schemaRefs/>
</ds:datastoreItem>
</file>

<file path=customXml/itemProps20.xml><?xml version="1.0" encoding="utf-8"?>
<ds:datastoreItem xmlns:ds="http://schemas.openxmlformats.org/officeDocument/2006/customXml" ds:itemID="{4dc7daa8-9d0e-4092-b93f-8c81c781809c}">
  <ds:schemaRefs/>
</ds:datastoreItem>
</file>

<file path=customXml/itemProps21.xml><?xml version="1.0" encoding="utf-8"?>
<ds:datastoreItem xmlns:ds="http://schemas.openxmlformats.org/officeDocument/2006/customXml" ds:itemID="{40527ea6-c667-482d-b782-66cf02ec633b}">
  <ds:schemaRefs/>
</ds:datastoreItem>
</file>

<file path=customXml/itemProps22.xml><?xml version="1.0" encoding="utf-8"?>
<ds:datastoreItem xmlns:ds="http://schemas.openxmlformats.org/officeDocument/2006/customXml" ds:itemID="{704e61fa-a5c3-4c64-b7ff-8dff01d3b502}">
  <ds:schemaRefs/>
</ds:datastoreItem>
</file>

<file path=customXml/itemProps23.xml><?xml version="1.0" encoding="utf-8"?>
<ds:datastoreItem xmlns:ds="http://schemas.openxmlformats.org/officeDocument/2006/customXml" ds:itemID="{559f6f26-40b1-4195-927d-df664f8c1713}">
  <ds:schemaRefs/>
</ds:datastoreItem>
</file>

<file path=customXml/itemProps24.xml><?xml version="1.0" encoding="utf-8"?>
<ds:datastoreItem xmlns:ds="http://schemas.openxmlformats.org/officeDocument/2006/customXml" ds:itemID="{536dbcf6-1d54-4323-8714-92c6db1dd9aa}">
  <ds:schemaRefs/>
</ds:datastoreItem>
</file>

<file path=customXml/itemProps25.xml><?xml version="1.0" encoding="utf-8"?>
<ds:datastoreItem xmlns:ds="http://schemas.openxmlformats.org/officeDocument/2006/customXml" ds:itemID="{d195c3ca-57c2-4d7d-9521-7ef2c457cd92}">
  <ds:schemaRefs/>
</ds:datastoreItem>
</file>

<file path=customXml/itemProps26.xml><?xml version="1.0" encoding="utf-8"?>
<ds:datastoreItem xmlns:ds="http://schemas.openxmlformats.org/officeDocument/2006/customXml" ds:itemID="{e57028a6-6eab-423a-835f-b2fc86b09d66}">
  <ds:schemaRefs/>
</ds:datastoreItem>
</file>

<file path=customXml/itemProps27.xml><?xml version="1.0" encoding="utf-8"?>
<ds:datastoreItem xmlns:ds="http://schemas.openxmlformats.org/officeDocument/2006/customXml" ds:itemID="{77a965ec-d288-466e-b97d-e6de91041a4e}">
  <ds:schemaRefs/>
</ds:datastoreItem>
</file>

<file path=customXml/itemProps28.xml><?xml version="1.0" encoding="utf-8"?>
<ds:datastoreItem xmlns:ds="http://schemas.openxmlformats.org/officeDocument/2006/customXml" ds:itemID="{d48e30df-2c4e-452d-89e7-f6fdce683add}">
  <ds:schemaRefs/>
</ds:datastoreItem>
</file>

<file path=customXml/itemProps29.xml><?xml version="1.0" encoding="utf-8"?>
<ds:datastoreItem xmlns:ds="http://schemas.openxmlformats.org/officeDocument/2006/customXml" ds:itemID="{b7d1011e-fd87-488e-b260-b04e5ba05cdd}">
  <ds:schemaRefs/>
</ds:datastoreItem>
</file>

<file path=customXml/itemProps3.xml><?xml version="1.0" encoding="utf-8"?>
<ds:datastoreItem xmlns:ds="http://schemas.openxmlformats.org/officeDocument/2006/customXml" ds:itemID="{4f1c0cd9-c139-4bb7-9465-52cdc492c953}">
  <ds:schemaRefs/>
</ds:datastoreItem>
</file>

<file path=customXml/itemProps30.xml><?xml version="1.0" encoding="utf-8"?>
<ds:datastoreItem xmlns:ds="http://schemas.openxmlformats.org/officeDocument/2006/customXml" ds:itemID="{2695874e-20ed-4e2f-a561-9ad116949b10}">
  <ds:schemaRefs/>
</ds:datastoreItem>
</file>

<file path=customXml/itemProps31.xml><?xml version="1.0" encoding="utf-8"?>
<ds:datastoreItem xmlns:ds="http://schemas.openxmlformats.org/officeDocument/2006/customXml" ds:itemID="{30bc7640-0de8-4519-a70c-f07a4d40aac0}">
  <ds:schemaRefs/>
</ds:datastoreItem>
</file>

<file path=customXml/itemProps32.xml><?xml version="1.0" encoding="utf-8"?>
<ds:datastoreItem xmlns:ds="http://schemas.openxmlformats.org/officeDocument/2006/customXml" ds:itemID="{e708b622-fa41-4094-81a4-7c16d35f6716}">
  <ds:schemaRefs/>
</ds:datastoreItem>
</file>

<file path=customXml/itemProps33.xml><?xml version="1.0" encoding="utf-8"?>
<ds:datastoreItem xmlns:ds="http://schemas.openxmlformats.org/officeDocument/2006/customXml" ds:itemID="{388f024d-dacb-4998-ba7f-1dcc4e62543f}">
  <ds:schemaRefs/>
</ds:datastoreItem>
</file>

<file path=customXml/itemProps34.xml><?xml version="1.0" encoding="utf-8"?>
<ds:datastoreItem xmlns:ds="http://schemas.openxmlformats.org/officeDocument/2006/customXml" ds:itemID="{8b15b18c-10a4-4f7d-b0db-a6d7c06c65b8}">
  <ds:schemaRefs/>
</ds:datastoreItem>
</file>

<file path=customXml/itemProps35.xml><?xml version="1.0" encoding="utf-8"?>
<ds:datastoreItem xmlns:ds="http://schemas.openxmlformats.org/officeDocument/2006/customXml" ds:itemID="{113b8051-abaf-45b1-ab37-ff40716d1344}">
  <ds:schemaRefs/>
</ds:datastoreItem>
</file>

<file path=customXml/itemProps4.xml><?xml version="1.0" encoding="utf-8"?>
<ds:datastoreItem xmlns:ds="http://schemas.openxmlformats.org/officeDocument/2006/customXml" ds:itemID="{114e5bc2-9b57-4444-8820-05834af00698}">
  <ds:schemaRefs/>
</ds:datastoreItem>
</file>

<file path=customXml/itemProps5.xml><?xml version="1.0" encoding="utf-8"?>
<ds:datastoreItem xmlns:ds="http://schemas.openxmlformats.org/officeDocument/2006/customXml" ds:itemID="{d3c4a360-60fa-47e4-884f-c5265a6c2e2d}">
  <ds:schemaRefs/>
</ds:datastoreItem>
</file>

<file path=customXml/itemProps6.xml><?xml version="1.0" encoding="utf-8"?>
<ds:datastoreItem xmlns:ds="http://schemas.openxmlformats.org/officeDocument/2006/customXml" ds:itemID="{aadb8f3c-a248-457b-a085-21e1b851afea}">
  <ds:schemaRefs/>
</ds:datastoreItem>
</file>

<file path=customXml/itemProps7.xml><?xml version="1.0" encoding="utf-8"?>
<ds:datastoreItem xmlns:ds="http://schemas.openxmlformats.org/officeDocument/2006/customXml" ds:itemID="{a49fee94-f2bb-4748-b65c-2876f97326da}">
  <ds:schemaRefs/>
</ds:datastoreItem>
</file>

<file path=customXml/itemProps8.xml><?xml version="1.0" encoding="utf-8"?>
<ds:datastoreItem xmlns:ds="http://schemas.openxmlformats.org/officeDocument/2006/customXml" ds:itemID="{e72f78aa-81fe-40ec-ac8d-4003e3dfa165}">
  <ds:schemaRefs/>
</ds:datastoreItem>
</file>

<file path=customXml/itemProps9.xml><?xml version="1.0" encoding="utf-8"?>
<ds:datastoreItem xmlns:ds="http://schemas.openxmlformats.org/officeDocument/2006/customXml" ds:itemID="{926f93cd-d00e-430d-97b0-8183f96d4abe}">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2024-02-27T10:13:00Z</dcterms:created>
  <dc:creator>MyPC</dc:creator>
  <cp:lastModifiedBy>user</cp:lastModifiedBy>
  <dcterms:modified xsi:type="dcterms:W3CDTF">2025-12-25T03:07:34Z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4B67769C2E754FDEA6CAE36A9DE8B17A</vt:lpwstr>
  </property>
</Properties>
</file>