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ascii="黑体" w:hAnsi="黑体" w:eastAsia="黑体" w:cs="黑体"/>
          <w:bCs/>
          <w:kern w:val="2"/>
          <w:sz w:val="32"/>
          <w:szCs w:val="32"/>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w:t>
      </w:r>
      <w:r>
        <w:rPr>
          <w:rFonts w:asciiTheme="majorEastAsia" w:hAnsiTheme="majorEastAsia" w:eastAsiaTheme="majorEastAsia" w:cstheme="majorEastAsia"/>
          <w:b/>
          <w:kern w:val="2"/>
          <w:sz w:val="44"/>
          <w:szCs w:val="44"/>
        </w:rPr>
        <w:t>文化广电和旅游局</w:t>
      </w: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center"/>
        <w:rPr>
          <w:rFonts w:cs="Times New Roman" w:asciiTheme="minorEastAsia" w:hAnsiTheme="minorEastAsia" w:eastAsiaTheme="minorEastAsia"/>
          <w:bCs/>
          <w:kern w:val="2"/>
          <w:sz w:val="44"/>
          <w:szCs w:val="44"/>
        </w:rPr>
      </w:pPr>
      <w:r>
        <w:rPr>
          <w:rFonts w:hint="eastAsia" w:cs="Times New Roman" w:asciiTheme="minorEastAsia" w:hAnsiTheme="minorEastAsia" w:eastAsiaTheme="minorEastAsia"/>
          <w:bCs/>
          <w:kern w:val="2"/>
          <w:sz w:val="44"/>
          <w:szCs w:val="44"/>
        </w:rPr>
        <w:t>20</w:t>
      </w:r>
      <w:r>
        <w:rPr>
          <w:rFonts w:cs="Times New Roman" w:asciiTheme="minorEastAsia" w:hAnsiTheme="minorEastAsia" w:eastAsiaTheme="minorEastAsia"/>
          <w:bCs/>
          <w:kern w:val="2"/>
          <w:sz w:val="44"/>
          <w:szCs w:val="44"/>
        </w:rPr>
        <w:t>22</w:t>
      </w:r>
      <w:r>
        <w:rPr>
          <w:rFonts w:hint="eastAsia" w:cs="Times New Roman" w:asciiTheme="minorEastAsia" w:hAnsiTheme="minorEastAsia" w:eastAsiaTheme="minorEastAsia"/>
          <w:bCs/>
          <w:kern w:val="2"/>
          <w:sz w:val="44"/>
          <w:szCs w:val="44"/>
        </w:rPr>
        <w:t>年</w:t>
      </w:r>
      <w:r>
        <w:rPr>
          <w:rFonts w:cs="Times New Roman" w:asciiTheme="minorEastAsia" w:hAnsiTheme="minorEastAsia" w:eastAsiaTheme="minorEastAsia"/>
          <w:bCs/>
          <w:kern w:val="2"/>
          <w:sz w:val="44"/>
          <w:szCs w:val="44"/>
        </w:rPr>
        <w:t>11</w:t>
      </w:r>
      <w:r>
        <w:rPr>
          <w:rFonts w:hint="eastAsia" w:cs="Times New Roman" w:asciiTheme="minorEastAsia" w:hAnsiTheme="minorEastAsia" w:eastAsiaTheme="minorEastAsia"/>
          <w:bCs/>
          <w:kern w:val="2"/>
          <w:sz w:val="44"/>
          <w:szCs w:val="44"/>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rFonts w:ascii="Tahoma" w:hAnsi="Tahoma" w:eastAsia="微软雅黑" w:cstheme="minorBidi"/>
              <w:b w:val="0"/>
              <w:bCs w:val="0"/>
              <w:color w:val="auto"/>
              <w:sz w:val="22"/>
              <w:szCs w:val="22"/>
              <w:lang w:val="zh-CN"/>
            </w:rPr>
          </w:pPr>
        </w:p>
        <w:p>
          <w:pPr>
            <w:pStyle w:val="71"/>
            <w:ind w:firstLine="883"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一、保定市徐水区文化广电和旅游局基本情况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7</w:t>
          </w:r>
          <w:r>
            <w:rPr>
              <w:rFonts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7</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10</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11</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14</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15</w:t>
          </w:r>
          <w:r>
            <w:rPr>
              <w:rFonts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16</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21</w:t>
          </w:r>
          <w:r>
            <w:rPr>
              <w:rFonts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21</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32</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33</w:t>
          </w:r>
          <w:r>
            <w:rPr>
              <w:rFonts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pPr>
        <w:spacing w:line="500" w:lineRule="exact"/>
        <w:ind w:firstLine="560"/>
        <w:rPr>
          <w:rFonts w:ascii="仿宋_GB2312" w:eastAsia="仿宋_GB2312" w:cs="DengXian-Regular"/>
          <w:sz w:val="32"/>
          <w:szCs w:val="32"/>
        </w:rPr>
      </w:pPr>
      <w:r>
        <w:rPr>
          <w:rFonts w:hint="eastAsia" w:ascii="仿宋_GB2312" w:eastAsia="仿宋_GB2312" w:cs="DengXian-Regular"/>
          <w:sz w:val="32"/>
          <w:szCs w:val="32"/>
        </w:rPr>
        <w:t>保定市徐水区文化广电和旅游局为正科级行政单位，经费保障形式为财政拨款，下设</w:t>
      </w:r>
      <w:r>
        <w:rPr>
          <w:rFonts w:ascii="仿宋_GB2312" w:eastAsia="仿宋_GB2312" w:cs="DengXian-Regular"/>
          <w:sz w:val="32"/>
          <w:szCs w:val="32"/>
        </w:rPr>
        <w:t>3</w:t>
      </w:r>
      <w:r>
        <w:rPr>
          <w:rFonts w:hint="eastAsia" w:ascii="仿宋_GB2312" w:eastAsia="仿宋_GB2312" w:cs="DengXian-Regular"/>
          <w:sz w:val="32"/>
          <w:szCs w:val="32"/>
        </w:rPr>
        <w:t>个股室，综合股、业务股、</w:t>
      </w:r>
      <w:r>
        <w:rPr>
          <w:rFonts w:ascii="仿宋_GB2312" w:eastAsia="仿宋_GB2312" w:cs="DengXian-Regular"/>
          <w:sz w:val="32"/>
          <w:szCs w:val="32"/>
        </w:rPr>
        <w:t>市场</w:t>
      </w:r>
      <w:r>
        <w:rPr>
          <w:rFonts w:hint="eastAsia" w:ascii="仿宋_GB2312" w:eastAsia="仿宋_GB2312" w:cs="DengXian-Regular"/>
          <w:sz w:val="32"/>
          <w:szCs w:val="32"/>
        </w:rPr>
        <w:t>管理</w:t>
      </w:r>
      <w:r>
        <w:rPr>
          <w:rFonts w:ascii="仿宋_GB2312" w:eastAsia="仿宋_GB2312" w:cs="DengXian-Regular"/>
          <w:sz w:val="32"/>
          <w:szCs w:val="32"/>
        </w:rPr>
        <w:t>和应急安全股</w:t>
      </w:r>
      <w:r>
        <w:rPr>
          <w:rFonts w:hint="eastAsia" w:ascii="仿宋_GB2312" w:eastAsia="仿宋_GB2312" w:cs="DengXian-Regular"/>
          <w:sz w:val="32"/>
          <w:szCs w:val="32"/>
        </w:rPr>
        <w:t>，主要职责</w:t>
      </w: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w:t>
      </w:r>
      <w:r>
        <w:rPr>
          <w:rFonts w:hint="eastAsia" w:ascii="仿宋_GB2312" w:hAnsi="Tahoma" w:eastAsia="仿宋_GB2312" w:cs="DengXian-Regular"/>
          <w:sz w:val="32"/>
          <w:szCs w:val="32"/>
          <w:lang w:eastAsia="zh-CN"/>
        </w:rPr>
        <w:t>）</w:t>
      </w:r>
      <w:r>
        <w:rPr>
          <w:rFonts w:ascii="仿宋_GB2312" w:hAnsi="Tahoma" w:eastAsia="仿宋_GB2312" w:cs="DengXian-Regular"/>
          <w:sz w:val="32"/>
          <w:szCs w:val="32"/>
          <w:lang w:eastAsia="zh-CN"/>
        </w:rPr>
        <w:t>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文化广电和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文广旅游局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94.2</w:t>
      </w:r>
      <w:r>
        <w:rPr>
          <w:rFonts w:hint="eastAsia" w:ascii="仿宋_GB2312" w:eastAsia="仿宋_GB2312" w:cs="DengXian-Regular"/>
          <w:sz w:val="32"/>
          <w:szCs w:val="32"/>
        </w:rPr>
        <w:t>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经评价，区文广旅局单位202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1.绩效指标方面：资金</w:t>
      </w:r>
      <w:r>
        <w:rPr>
          <w:rFonts w:ascii="仿宋_GB2312" w:eastAsia="仿宋_GB2312" w:cs="DengXian-Regular"/>
          <w:sz w:val="32"/>
          <w:szCs w:val="32"/>
        </w:rPr>
        <w:t>结余比较</w:t>
      </w:r>
      <w:r>
        <w:rPr>
          <w:rFonts w:hint="eastAsia" w:ascii="仿宋_GB2312" w:eastAsia="仿宋_GB2312" w:cs="DengXian-Regular"/>
          <w:sz w:val="32"/>
          <w:szCs w:val="32"/>
        </w:rPr>
        <w:t>多，项目</w:t>
      </w:r>
      <w:r>
        <w:rPr>
          <w:rFonts w:ascii="仿宋_GB2312" w:eastAsia="仿宋_GB2312" w:cs="DengXian-Regular"/>
          <w:sz w:val="32"/>
          <w:szCs w:val="32"/>
        </w:rPr>
        <w:t>资金使用率低。</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资金结余</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文广旅局单位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2022年基本支出决算数较预算数增加比例较大，主要原因为基层司法所招录公务员增加人员经费支出，建议2022年预算根据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2022年预算不增加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一、保定市徐水区文广旅游局单位基本情况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500" w:lineRule="exact"/>
        <w:ind w:firstLine="560"/>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文化广电和旅游局单位职能配置内设机构和人员编制规定》的通知，区文广旅游局单位为区政府工作部门，正科级单位，下设</w:t>
      </w:r>
      <w:r>
        <w:rPr>
          <w:rFonts w:ascii="仿宋_GB2312" w:eastAsia="仿宋_GB2312" w:cs="DengXian-Regular"/>
          <w:sz w:val="32"/>
          <w:szCs w:val="32"/>
        </w:rPr>
        <w:t>3</w:t>
      </w:r>
      <w:r>
        <w:rPr>
          <w:rFonts w:hint="eastAsia" w:ascii="仿宋_GB2312" w:eastAsia="仿宋_GB2312" w:cs="DengXian-Regular"/>
          <w:sz w:val="32"/>
          <w:szCs w:val="32"/>
        </w:rPr>
        <w:t>个股室。文广旅游局单位根据绩效预算管理改革的相关要求，按照“部门职责—工作活动绩效目标”的层级设立了绩效预算架构，职责活动包括</w:t>
      </w: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 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共</w:t>
      </w:r>
      <w:r>
        <w:rPr>
          <w:rFonts w:ascii="仿宋_GB2312" w:eastAsia="仿宋_GB2312" w:cs="DengXian-Regular"/>
          <w:sz w:val="32"/>
          <w:szCs w:val="32"/>
        </w:rPr>
        <w:t>12</w:t>
      </w:r>
      <w:r>
        <w:rPr>
          <w:rFonts w:hint="eastAsia" w:ascii="仿宋_GB2312" w:eastAsia="仿宋_GB2312" w:cs="DengXian-Regular"/>
          <w:sz w:val="32"/>
          <w:szCs w:val="32"/>
        </w:rPr>
        <w:t>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年绩效预算编制要求，区文广旅游局单位设置的年度发展规划总体目标为：</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紧紧围绕</w:t>
      </w:r>
      <w:r>
        <w:rPr>
          <w:rFonts w:ascii="仿宋_GB2312" w:eastAsia="仿宋_GB2312" w:cs="DengXian-Regular"/>
          <w:sz w:val="32"/>
          <w:szCs w:val="32"/>
        </w:rPr>
        <w:t>全区中心工作和区委</w:t>
      </w:r>
      <w:r>
        <w:rPr>
          <w:rFonts w:hint="eastAsia" w:ascii="仿宋_GB2312" w:eastAsia="仿宋_GB2312" w:cs="DengXian-Regular"/>
          <w:sz w:val="32"/>
          <w:szCs w:val="32"/>
        </w:rPr>
        <w:t>区政府的</w:t>
      </w:r>
      <w:r>
        <w:rPr>
          <w:rFonts w:ascii="仿宋_GB2312" w:eastAsia="仿宋_GB2312" w:cs="DengXian-Regular"/>
          <w:sz w:val="32"/>
          <w:szCs w:val="32"/>
        </w:rPr>
        <w:t>重要部署</w:t>
      </w:r>
      <w:r>
        <w:rPr>
          <w:rFonts w:hint="eastAsia" w:ascii="仿宋_GB2312" w:eastAsia="仿宋_GB2312" w:cs="DengXian-Regular"/>
          <w:sz w:val="32"/>
          <w:szCs w:val="32"/>
        </w:rPr>
        <w:t>，</w:t>
      </w:r>
      <w:r>
        <w:rPr>
          <w:rFonts w:hint="eastAsia" w:ascii="仿宋" w:hAnsi="仿宋" w:eastAsia="仿宋"/>
          <w:sz w:val="32"/>
          <w:szCs w:val="32"/>
        </w:rPr>
        <w:t>以习近平新时代中国特色社会主义思想为指导，深入贯彻党的十九大和十九届三中、四中全会精神，全面贯彻省委“三六八九”工作思路，紧紧围绕区委二届五次全会部署的任务目标，坚持以人民为中心的发展思想，聚焦民生、突出重点、锐意进取、狠抓落实，统筹推进我区文化广电和旅游等各项事业和产业的发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职责分类绩效目标为：2</w:t>
      </w:r>
      <w:r>
        <w:rPr>
          <w:rFonts w:ascii="仿宋_GB2312" w:eastAsia="仿宋_GB2312" w:cs="DengXian-Regular"/>
          <w:sz w:val="32"/>
          <w:szCs w:val="32"/>
        </w:rPr>
        <w:t>019</w:t>
      </w:r>
      <w:r>
        <w:rPr>
          <w:rFonts w:hint="eastAsia" w:ascii="仿宋_GB2312" w:eastAsia="仿宋_GB2312" w:cs="DengXian-Regular"/>
          <w:sz w:val="32"/>
          <w:szCs w:val="32"/>
        </w:rPr>
        <w:t>年文广旅局</w:t>
      </w:r>
      <w:r>
        <w:rPr>
          <w:rFonts w:ascii="仿宋_GB2312" w:eastAsia="仿宋_GB2312" w:cs="DengXian-Regular"/>
          <w:sz w:val="32"/>
          <w:szCs w:val="32"/>
        </w:rPr>
        <w:t>进一步围绕</w:t>
      </w:r>
      <w:r>
        <w:rPr>
          <w:rFonts w:hint="eastAsia" w:ascii="仿宋_GB2312" w:eastAsia="仿宋_GB2312" w:cs="DengXian-Regular"/>
          <w:sz w:val="32"/>
          <w:szCs w:val="32"/>
        </w:rPr>
        <w:t>全</w:t>
      </w:r>
      <w:r>
        <w:rPr>
          <w:rFonts w:ascii="仿宋_GB2312" w:eastAsia="仿宋_GB2312" w:cs="DengXian-Regular"/>
          <w:sz w:val="32"/>
          <w:szCs w:val="32"/>
        </w:rPr>
        <w:t>区中心工作和区委重要部署</w:t>
      </w:r>
      <w:r>
        <w:rPr>
          <w:rFonts w:hint="eastAsia" w:ascii="仿宋_GB2312" w:eastAsia="仿宋_GB2312" w:cs="DengXian-Regular"/>
          <w:sz w:val="32"/>
          <w:szCs w:val="32"/>
        </w:rPr>
        <w:t>，</w:t>
      </w:r>
      <w:r>
        <w:rPr>
          <w:rFonts w:hint="eastAsia" w:ascii="仿宋" w:hAnsi="仿宋" w:eastAsia="仿宋"/>
          <w:sz w:val="32"/>
          <w:szCs w:val="32"/>
        </w:rPr>
        <w:t>紧紧抓住文旅融合发展的历史发展机遇，聚焦人民对美好生活的向往，整合文化、广电和旅游公共资源，多向发力，全领域统筹推进公共服务体系和能力建设。</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1.</w:t>
      </w:r>
      <w:r>
        <w:rPr>
          <w:rFonts w:hint="eastAsia" w:ascii="楷体" w:hAnsi="楷体" w:eastAsia="楷体"/>
          <w:b/>
          <w:sz w:val="32"/>
          <w:szCs w:val="32"/>
        </w:rPr>
        <w:t xml:space="preserve"> </w:t>
      </w:r>
      <w:r>
        <w:rPr>
          <w:rFonts w:hint="eastAsia" w:ascii="仿宋" w:hAnsi="仿宋" w:eastAsia="仿宋"/>
          <w:sz w:val="32"/>
          <w:szCs w:val="32"/>
        </w:rPr>
        <w:t>做好普查，摸清基层公共文化服务体系底数。</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2. 广泛开展形式多样的群众文化活动。</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3. 加强公共文化服务队伍建设。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1.开展公共文化</w:t>
      </w:r>
      <w:r>
        <w:rPr>
          <w:rFonts w:ascii="仿宋_GB2312" w:eastAsia="仿宋_GB2312" w:cs="DengXian-Regular"/>
          <w:sz w:val="32"/>
          <w:szCs w:val="32"/>
        </w:rPr>
        <w:t>服务</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w:t>
      </w:r>
      <w:r>
        <w:rPr>
          <w:rFonts w:hint="eastAsia" w:ascii="Times New Roman" w:hAnsi="微软雅黑" w:eastAsia="方正仿宋_GBK" w:cs="微软雅黑"/>
          <w:sz w:val="28"/>
        </w:rPr>
        <w:t>文化活动开展和文化艺术生产</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w:t>
      </w:r>
      <w:r>
        <w:rPr>
          <w:rFonts w:hint="eastAsia" w:ascii="Times New Roman" w:hAnsi="微软雅黑" w:eastAsia="方正仿宋_GBK" w:cs="微软雅黑"/>
          <w:sz w:val="28"/>
        </w:rPr>
        <w:t>文化活动交流合作</w:t>
      </w:r>
      <w:r>
        <w:rPr>
          <w:rFonts w:hint="eastAsia" w:ascii="仿宋_GB2312" w:eastAsia="仿宋_GB2312" w:cs="DengXian-Regular"/>
          <w:sz w:val="32"/>
          <w:szCs w:val="32"/>
        </w:rPr>
        <w:t>工作。</w:t>
      </w:r>
      <w:bookmarkStart w:id="9" w:name="_Toc1678"/>
      <w:bookmarkStart w:id="10" w:name="_Toc492652766"/>
      <w:bookmarkStart w:id="11" w:name="_Toc465149500"/>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.开展</w:t>
      </w:r>
      <w:r>
        <w:rPr>
          <w:rFonts w:hint="eastAsia" w:ascii="Times New Roman" w:hAnsi="微软雅黑" w:eastAsia="方正仿宋_GBK" w:cs="微软雅黑"/>
          <w:sz w:val="28"/>
        </w:rPr>
        <w:t>文化保护</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.开展</w:t>
      </w:r>
      <w:r>
        <w:rPr>
          <w:rFonts w:hint="eastAsia" w:ascii="Times New Roman" w:hAnsi="微软雅黑" w:eastAsia="方正仿宋_GBK" w:cs="微软雅黑"/>
          <w:sz w:val="28"/>
        </w:rPr>
        <w:t>旅游政务及形象宣传</w:t>
      </w:r>
      <w:r>
        <w:rPr>
          <w:rFonts w:hint="eastAsia" w:ascii="仿宋_GB2312" w:eastAsia="仿宋_GB2312" w:cs="DengXian-Regular"/>
          <w:sz w:val="32"/>
          <w:szCs w:val="32"/>
        </w:rPr>
        <w:t>工作。</w:t>
      </w:r>
    </w:p>
    <w:p>
      <w:pPr>
        <w:spacing w:line="500" w:lineRule="exact"/>
        <w:ind w:firstLine="640" w:firstLineChars="200"/>
        <w:rPr>
          <w:rFonts w:ascii="Times New Roman" w:eastAsia="方正仿宋_GBK"/>
          <w:sz w:val="28"/>
        </w:rPr>
      </w:pPr>
      <w:r>
        <w:rPr>
          <w:rFonts w:ascii="仿宋_GB2312" w:eastAsia="仿宋_GB2312" w:cs="DengXian-Regular"/>
          <w:sz w:val="32"/>
          <w:szCs w:val="32"/>
        </w:rPr>
        <w:t>6.</w:t>
      </w:r>
      <w:r>
        <w:rPr>
          <w:rFonts w:hint="eastAsia" w:ascii="仿宋_GB2312" w:eastAsia="仿宋_GB2312" w:cs="DengXian-Regular"/>
          <w:sz w:val="32"/>
          <w:szCs w:val="32"/>
        </w:rPr>
        <w:t>开展</w:t>
      </w:r>
      <w:r>
        <w:rPr>
          <w:rFonts w:hint="eastAsia" w:ascii="Times New Roman" w:hAnsi="微软雅黑" w:eastAsia="方正仿宋_GBK" w:cs="微软雅黑"/>
          <w:sz w:val="28"/>
        </w:rPr>
        <w:t>旅游规划及重点项目建设</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7.开展</w:t>
      </w:r>
      <w:r>
        <w:rPr>
          <w:rFonts w:hint="eastAsia" w:ascii="Times New Roman" w:hAnsi="微软雅黑" w:eastAsia="方正仿宋_GBK" w:cs="微软雅黑"/>
          <w:sz w:val="28"/>
        </w:rPr>
        <w:t>旅游市场开发推广及交流合作</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年区文光旅游局单位预算收入</w:t>
      </w:r>
      <w:r>
        <w:rPr>
          <w:rFonts w:ascii="仿宋_GB2312" w:eastAsia="仿宋_GB2312" w:cs="DengXian-Regular"/>
          <w:sz w:val="32"/>
          <w:szCs w:val="32"/>
        </w:rPr>
        <w:t>2022.63</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2022.63</w:t>
      </w:r>
      <w:r>
        <w:rPr>
          <w:rFonts w:hint="eastAsia" w:ascii="仿宋_GB2312" w:eastAsia="仿宋_GB2312" w:cs="DengXian-Regular"/>
          <w:sz w:val="32"/>
          <w:szCs w:val="32"/>
        </w:rPr>
        <w:t>万元。预算收入按功能分类包含：社会保障和就业支出</w:t>
      </w:r>
      <w:r>
        <w:rPr>
          <w:rFonts w:ascii="仿宋_GB2312" w:eastAsia="仿宋_GB2312" w:cs="DengXian-Regular"/>
          <w:sz w:val="32"/>
          <w:szCs w:val="32"/>
        </w:rPr>
        <w:t>148.76</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47.05</w:t>
      </w:r>
      <w:r>
        <w:rPr>
          <w:rFonts w:hint="eastAsia" w:ascii="仿宋_GB2312" w:eastAsia="仿宋_GB2312" w:cs="DengXian-Regular"/>
          <w:sz w:val="32"/>
          <w:szCs w:val="32"/>
        </w:rPr>
        <w:t>万元，住房保障支出</w:t>
      </w:r>
      <w:r>
        <w:rPr>
          <w:rFonts w:ascii="仿宋_GB2312" w:eastAsia="仿宋_GB2312" w:cs="DengXian-Regular"/>
          <w:sz w:val="32"/>
          <w:szCs w:val="32"/>
        </w:rPr>
        <w:t>57.16</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年区文广旅游局单位决算收入</w:t>
      </w:r>
      <w:r>
        <w:rPr>
          <w:rFonts w:ascii="仿宋_GB2312" w:eastAsia="仿宋_GB2312" w:cs="DengXian-Regular"/>
          <w:sz w:val="32"/>
          <w:szCs w:val="32"/>
        </w:rPr>
        <w:t>1749.23</w:t>
      </w:r>
      <w:r>
        <w:rPr>
          <w:rFonts w:hint="eastAsia" w:ascii="仿宋_GB2312" w:eastAsia="仿宋_GB2312" w:cs="DengXian-Regular"/>
          <w:sz w:val="32"/>
          <w:szCs w:val="32"/>
        </w:rPr>
        <w:t>万元，其中：财政拨款收入</w:t>
      </w:r>
      <w:r>
        <w:rPr>
          <w:rFonts w:ascii="仿宋_GB2312" w:eastAsia="仿宋_GB2312" w:cs="DengXian-Regular"/>
          <w:sz w:val="32"/>
          <w:szCs w:val="32"/>
        </w:rPr>
        <w:t>1745.83</w:t>
      </w:r>
      <w:r>
        <w:rPr>
          <w:rFonts w:hint="eastAsia" w:ascii="仿宋_GB2312" w:eastAsia="仿宋_GB2312" w:cs="DengXian-Regular"/>
          <w:sz w:val="32"/>
          <w:szCs w:val="32"/>
        </w:rPr>
        <w:t>万元，其他收入</w:t>
      </w:r>
      <w:r>
        <w:rPr>
          <w:rFonts w:ascii="仿宋_GB2312" w:eastAsia="仿宋_GB2312" w:cs="DengXian-Regular"/>
          <w:sz w:val="32"/>
          <w:szCs w:val="32"/>
        </w:rPr>
        <w:t>3.4</w:t>
      </w:r>
      <w:r>
        <w:rPr>
          <w:rFonts w:hint="eastAsia" w:ascii="仿宋_GB2312" w:eastAsia="仿宋_GB2312" w:cs="DengXian-Regular"/>
          <w:sz w:val="32"/>
          <w:szCs w:val="32"/>
        </w:rPr>
        <w:t>万元（全部为市级非遗传承人补助）。决算收入按功能分类包含：文化旅游体育与传媒支出</w:t>
      </w:r>
      <w:r>
        <w:rPr>
          <w:rFonts w:ascii="仿宋_GB2312" w:eastAsia="仿宋_GB2312" w:cs="DengXian-Regular"/>
          <w:sz w:val="32"/>
          <w:szCs w:val="32"/>
        </w:rPr>
        <w:t>1662.94</w:t>
      </w:r>
      <w:r>
        <w:rPr>
          <w:rFonts w:hint="eastAsia" w:ascii="仿宋_GB2312" w:eastAsia="仿宋_GB2312" w:cs="DengXian-Regular"/>
          <w:sz w:val="32"/>
          <w:szCs w:val="32"/>
        </w:rPr>
        <w:t>万元，占</w:t>
      </w:r>
      <w:r>
        <w:rPr>
          <w:rFonts w:ascii="仿宋_GB2312" w:eastAsia="仿宋_GB2312" w:cs="DengXian-Regular"/>
          <w:sz w:val="32"/>
          <w:szCs w:val="32"/>
        </w:rPr>
        <w:t>84.97</w:t>
      </w:r>
      <w:r>
        <w:rPr>
          <w:rFonts w:hint="eastAsia" w:ascii="仿宋_GB2312" w:eastAsia="仿宋_GB2312" w:cs="DengXian-Regular"/>
          <w:sz w:val="32"/>
          <w:szCs w:val="32"/>
        </w:rPr>
        <w:t>%，主要用于</w:t>
      </w:r>
      <w:r>
        <w:rPr>
          <w:rFonts w:hint="eastAsia" w:ascii="仿宋_GB2312" w:hAnsi="Times New Roman" w:eastAsia="仿宋_GB2312" w:cs="DengXian-Regular"/>
          <w:sz w:val="32"/>
          <w:szCs w:val="32"/>
        </w:rPr>
        <w:t>开展旅游</w:t>
      </w:r>
      <w:r>
        <w:rPr>
          <w:rFonts w:ascii="仿宋_GB2312" w:hAnsi="Times New Roman" w:eastAsia="仿宋_GB2312" w:cs="DengXian-Regular"/>
          <w:sz w:val="32"/>
          <w:szCs w:val="32"/>
        </w:rPr>
        <w:t>文化活动</w:t>
      </w:r>
      <w:r>
        <w:rPr>
          <w:rFonts w:hint="eastAsia" w:ascii="仿宋_GB2312" w:hAnsi="Times New Roman" w:eastAsia="仿宋_GB2312" w:cs="DengXian-Regular"/>
          <w:sz w:val="32"/>
          <w:szCs w:val="32"/>
        </w:rPr>
        <w:t>等支出；</w:t>
      </w:r>
      <w:r>
        <w:rPr>
          <w:rFonts w:hint="eastAsia" w:ascii="仿宋_GB2312" w:hAnsi="Times New Roman" w:eastAsia="仿宋_GB2312" w:cs="Wingdings"/>
          <w:sz w:val="32"/>
          <w:szCs w:val="32"/>
        </w:rPr>
        <w:t>社会保障和就业（类）支出</w:t>
      </w:r>
      <w:r>
        <w:rPr>
          <w:rFonts w:ascii="仿宋_GB2312" w:hAnsi="Times New Roman" w:eastAsia="仿宋_GB2312" w:cs="Wingdings"/>
          <w:sz w:val="32"/>
          <w:szCs w:val="32"/>
        </w:rPr>
        <w:t>175.20</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8.95</w:t>
      </w:r>
      <w:r>
        <w:rPr>
          <w:rFonts w:hint="eastAsia" w:ascii="仿宋_GB2312" w:hAnsi="Times New Roman" w:eastAsia="仿宋_GB2312" w:cs="Wingdings"/>
          <w:sz w:val="32"/>
          <w:szCs w:val="32"/>
        </w:rPr>
        <w:t>%；主要用于缴纳</w:t>
      </w:r>
      <w:r>
        <w:rPr>
          <w:rFonts w:ascii="仿宋_GB2312" w:hAnsi="Times New Roman" w:eastAsia="仿宋_GB2312" w:cs="Wingdings"/>
          <w:sz w:val="32"/>
          <w:szCs w:val="32"/>
        </w:rPr>
        <w:t>养老保险等；</w:t>
      </w:r>
      <w:r>
        <w:rPr>
          <w:rFonts w:hint="eastAsia" w:ascii="仿宋_GB2312" w:hAnsi="Times New Roman" w:eastAsia="仿宋_GB2312" w:cs="Wingdings"/>
          <w:sz w:val="32"/>
          <w:szCs w:val="32"/>
        </w:rPr>
        <w:t>卫生健康支出34.5</w:t>
      </w:r>
      <w:r>
        <w:rPr>
          <w:rFonts w:ascii="仿宋_GB2312" w:hAnsi="Times New Roman" w:eastAsia="仿宋_GB2312" w:cs="Wingdings"/>
          <w:sz w:val="32"/>
          <w:szCs w:val="32"/>
        </w:rPr>
        <w:t>0</w:t>
      </w:r>
      <w:r>
        <w:rPr>
          <w:rFonts w:hint="eastAsia" w:ascii="仿宋_GB2312" w:hAnsi="Times New Roman" w:eastAsia="仿宋_GB2312" w:cs="Wingdings"/>
          <w:sz w:val="32"/>
          <w:szCs w:val="32"/>
        </w:rPr>
        <w:t>万元</w:t>
      </w:r>
      <w:r>
        <w:rPr>
          <w:rFonts w:ascii="仿宋_GB2312" w:hAnsi="Times New Roman" w:eastAsia="仿宋_GB2312" w:cs="Wingdings"/>
          <w:sz w:val="32"/>
          <w:szCs w:val="32"/>
        </w:rPr>
        <w:t>，占1.76%</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主要用于缴纳</w:t>
      </w:r>
      <w:r>
        <w:rPr>
          <w:rFonts w:hint="eastAsia" w:ascii="仿宋_GB2312" w:hAnsi="Times New Roman" w:eastAsia="仿宋_GB2312" w:cs="Wingdings"/>
          <w:sz w:val="32"/>
          <w:szCs w:val="32"/>
        </w:rPr>
        <w:t>医疗</w:t>
      </w:r>
      <w:r>
        <w:rPr>
          <w:rFonts w:ascii="仿宋_GB2312" w:hAnsi="Times New Roman" w:eastAsia="仿宋_GB2312" w:cs="Wingdings"/>
          <w:sz w:val="32"/>
          <w:szCs w:val="32"/>
        </w:rPr>
        <w:t>保险</w:t>
      </w:r>
      <w:r>
        <w:rPr>
          <w:rFonts w:hint="eastAsia" w:ascii="仿宋_GB2312" w:hAnsi="Times New Roman" w:eastAsia="仿宋_GB2312" w:cs="Wingdings"/>
          <w:sz w:val="32"/>
          <w:szCs w:val="32"/>
        </w:rPr>
        <w:t>等；节能环保</w:t>
      </w:r>
      <w:r>
        <w:rPr>
          <w:rFonts w:ascii="仿宋_GB2312" w:hAnsi="Times New Roman" w:eastAsia="仿宋_GB2312" w:cs="Wingdings"/>
          <w:sz w:val="32"/>
          <w:szCs w:val="32"/>
        </w:rPr>
        <w:t>支出</w:t>
      </w:r>
      <w:r>
        <w:rPr>
          <w:rFonts w:hint="eastAsia" w:ascii="仿宋_GB2312" w:hAnsi="Times New Roman" w:eastAsia="仿宋_GB2312" w:cs="Wingdings"/>
          <w:sz w:val="32"/>
          <w:szCs w:val="32"/>
        </w:rPr>
        <w:t>18.35万元</w:t>
      </w:r>
      <w:r>
        <w:rPr>
          <w:rFonts w:ascii="仿宋_GB2312" w:hAnsi="Times New Roman" w:eastAsia="仿宋_GB2312" w:cs="Wingdings"/>
          <w:sz w:val="32"/>
          <w:szCs w:val="32"/>
        </w:rPr>
        <w:t>，</w:t>
      </w:r>
      <w:r>
        <w:rPr>
          <w:rFonts w:hint="eastAsia" w:ascii="仿宋_GB2312" w:hAnsi="Times New Roman" w:eastAsia="仿宋_GB2312" w:cs="Wingdings"/>
          <w:sz w:val="32"/>
          <w:szCs w:val="32"/>
        </w:rPr>
        <w:t>占</w:t>
      </w:r>
      <w:r>
        <w:rPr>
          <w:rFonts w:ascii="仿宋_GB2312" w:hAnsi="Times New Roman" w:eastAsia="仿宋_GB2312" w:cs="Wingdings"/>
          <w:sz w:val="32"/>
          <w:szCs w:val="32"/>
        </w:rPr>
        <w:t>0.94%主要用于锅炉改造。</w:t>
      </w:r>
      <w:r>
        <w:rPr>
          <w:rFonts w:hint="eastAsia" w:ascii="仿宋_GB2312" w:hAnsi="Times New Roman" w:eastAsia="仿宋_GB2312" w:cs="Wingdings"/>
          <w:sz w:val="32"/>
          <w:szCs w:val="32"/>
        </w:rPr>
        <w:t>住房保障（类）支出</w:t>
      </w:r>
      <w:r>
        <w:rPr>
          <w:rFonts w:ascii="仿宋_GB2312" w:hAnsi="Times New Roman" w:eastAsia="仿宋_GB2312" w:cs="Wingdings"/>
          <w:sz w:val="32"/>
          <w:szCs w:val="32"/>
        </w:rPr>
        <w:t>66.10</w:t>
      </w:r>
      <w:r>
        <w:rPr>
          <w:rFonts w:hint="eastAsia" w:ascii="仿宋_GB2312" w:hAnsi="Times New Roman" w:eastAsia="仿宋_GB2312" w:cs="Wingdings"/>
          <w:sz w:val="32"/>
          <w:szCs w:val="32"/>
        </w:rPr>
        <w:t xml:space="preserve">万元，占 </w:t>
      </w:r>
      <w:r>
        <w:rPr>
          <w:rFonts w:ascii="仿宋_GB2312" w:hAnsi="Times New Roman" w:eastAsia="仿宋_GB2312" w:cs="Wingdings"/>
          <w:sz w:val="32"/>
          <w:szCs w:val="32"/>
        </w:rPr>
        <w:t>3.38</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w:t>
      </w:r>
      <w:r>
        <w:rPr>
          <w:rFonts w:hint="eastAsia" w:ascii="仿宋_GB2312" w:hAnsi="Times New Roman" w:eastAsia="仿宋_GB2312" w:cs="Wingdings"/>
          <w:sz w:val="32"/>
          <w:szCs w:val="32"/>
        </w:rPr>
        <w:t>缴纳</w:t>
      </w:r>
      <w:r>
        <w:rPr>
          <w:rFonts w:ascii="仿宋_GB2312" w:hAnsi="Times New Roman" w:eastAsia="仿宋_GB2312" w:cs="Wingdings"/>
          <w:sz w:val="32"/>
          <w:szCs w:val="32"/>
        </w:rPr>
        <w:t>住房公积金</w:t>
      </w:r>
      <w:r>
        <w:rPr>
          <w:rFonts w:hint="eastAsia" w:ascii="仿宋_GB2312" w:eastAsia="仿宋_GB2312" w:cs="DengXian-Regular"/>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仿宋_GB2312" w:eastAsia="仿宋_GB2312" w:cs="DengXian-Regular"/>
          <w:sz w:val="32"/>
          <w:szCs w:val="32"/>
        </w:rPr>
        <w:t>图1  202</w:t>
      </w:r>
      <w:r>
        <w:rPr>
          <w:rFonts w:ascii="仿宋_GB2312" w:eastAsia="仿宋_GB2312" w:cs="DengXian-Regular"/>
          <w:sz w:val="32"/>
          <w:szCs w:val="32"/>
        </w:rPr>
        <w:t>1</w:t>
      </w:r>
      <w:r>
        <w:rPr>
          <w:rFonts w:hint="eastAsia" w:ascii="仿宋_GB2312" w:eastAsia="仿宋_GB2312" w:cs="DengXian-Regular"/>
          <w:sz w:val="32"/>
          <w:szCs w:val="32"/>
        </w:rPr>
        <w:t>年度区文广旅局单位决算收入结构图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971550</wp:posOffset>
            </wp:positionH>
            <wp:positionV relativeFrom="paragraph">
              <wp:posOffset>342265</wp:posOffset>
            </wp:positionV>
            <wp:extent cx="4128770" cy="3333750"/>
            <wp:effectExtent l="38100" t="0" r="24130" b="0"/>
            <wp:wrapSquare wrapText="bothSides"/>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jc w:val="both"/>
        <w:rPr>
          <w:rFonts w:ascii="仿宋_GB2312" w:eastAsia="仿宋_GB2312" w:cs="DengXian-Regular"/>
          <w:sz w:val="32"/>
          <w:szCs w:val="32"/>
        </w:rPr>
      </w:pPr>
      <w:r>
        <w:rPr>
          <w:rFonts w:hint="eastAsia" w:ascii="仿宋_GB2312" w:eastAsia="仿宋_GB2312" w:cs="DengXian-Regular"/>
          <w:sz w:val="32"/>
          <w:szCs w:val="32"/>
        </w:rPr>
        <w:t xml:space="preserve">    </w:t>
      </w: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rPr>
          <w:rFonts w:ascii="仿宋_GB2312" w:eastAsia="仿宋_GB2312" w:cs="DengXian-Regular"/>
          <w:sz w:val="32"/>
          <w:szCs w:val="32"/>
        </w:rPr>
      </w:pPr>
      <w:r>
        <w:rPr>
          <w:rFonts w:hint="eastAsia" w:ascii="仿宋_GB2312" w:eastAsia="仿宋_GB2312" w:cs="DengXian-Regular"/>
          <w:sz w:val="32"/>
          <w:szCs w:val="32"/>
        </w:rPr>
        <w:t>区文广旅游局单位一般公共预算财政拨款决算收入比年初预算减少2</w:t>
      </w:r>
      <w:r>
        <w:rPr>
          <w:rFonts w:ascii="仿宋_GB2312" w:eastAsia="仿宋_GB2312" w:cs="DengXian-Regular"/>
          <w:sz w:val="32"/>
          <w:szCs w:val="32"/>
        </w:rPr>
        <w:t>76.8</w:t>
      </w:r>
      <w:r>
        <w:rPr>
          <w:rFonts w:hint="eastAsia" w:ascii="仿宋_GB2312" w:eastAsia="仿宋_GB2312" w:cs="DengXian-Regular"/>
          <w:sz w:val="32"/>
          <w:szCs w:val="32"/>
        </w:rPr>
        <w:t>万元，完成年初预算的</w:t>
      </w:r>
      <w:r>
        <w:rPr>
          <w:rFonts w:ascii="仿宋_GB2312" w:eastAsia="仿宋_GB2312" w:cs="DengXian-Regular"/>
          <w:sz w:val="32"/>
          <w:szCs w:val="32"/>
        </w:rPr>
        <w:t>86.31</w:t>
      </w:r>
      <w:r>
        <w:rPr>
          <w:rFonts w:hint="eastAsia" w:ascii="仿宋_GB2312" w:eastAsia="仿宋_GB2312" w:cs="DengXian-Regular"/>
          <w:sz w:val="32"/>
          <w:szCs w:val="32"/>
        </w:rPr>
        <w:t>%。决算收入</w:t>
      </w:r>
    </w:p>
    <w:p>
      <w:pPr>
        <w:rPr>
          <w:rFonts w:ascii="仿宋_GB2312" w:eastAsia="仿宋_GB2312" w:cs="DengXian-Regular"/>
          <w:sz w:val="32"/>
          <w:szCs w:val="32"/>
        </w:rPr>
      </w:pPr>
      <w:r>
        <w:rPr>
          <w:rFonts w:hint="eastAsia" w:ascii="仿宋_GB2312" w:eastAsia="仿宋_GB2312" w:cs="DengXian-Regular"/>
          <w:sz w:val="32"/>
          <w:szCs w:val="32"/>
        </w:rPr>
        <w:t>小于预算收入的主要</w:t>
      </w:r>
      <w:r>
        <w:rPr>
          <w:rFonts w:hint="eastAsia" w:ascii="仿宋_GB2312" w:eastAsia="仿宋_GB2312" w:cs="DengXian-Regular"/>
          <w:sz w:val="32"/>
          <w:szCs w:val="32"/>
          <w:lang w:eastAsia="zh-CN"/>
        </w:rPr>
        <w:t>原因在于</w:t>
      </w:r>
      <w:r>
        <w:rPr>
          <w:rFonts w:hint="eastAsia" w:ascii="仿宋_GB2312" w:eastAsia="仿宋_GB2312" w:cs="DengXian-Regular"/>
          <w:sz w:val="32"/>
          <w:szCs w:val="32"/>
        </w:rPr>
        <w:t>疫情</w:t>
      </w:r>
      <w:r>
        <w:rPr>
          <w:rFonts w:ascii="仿宋_GB2312" w:eastAsia="仿宋_GB2312" w:cs="DengXian-Regular"/>
          <w:sz w:val="32"/>
          <w:szCs w:val="32"/>
        </w:rPr>
        <w:t>原因业务开展减少，导致</w:t>
      </w:r>
      <w:r>
        <w:rPr>
          <w:rFonts w:hint="eastAsia" w:ascii="仿宋_GB2312" w:eastAsia="仿宋_GB2312" w:cs="DengXian-Regular"/>
          <w:sz w:val="32"/>
          <w:szCs w:val="32"/>
        </w:rPr>
        <w:t>收入</w:t>
      </w:r>
      <w:r>
        <w:rPr>
          <w:rFonts w:ascii="仿宋_GB2312" w:eastAsia="仿宋_GB2312" w:cs="DengXian-Regular"/>
          <w:sz w:val="32"/>
          <w:szCs w:val="32"/>
        </w:rPr>
        <w:t>减少</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0"/>
          <w:szCs w:val="30"/>
          <w:u w:color="000000"/>
        </w:rPr>
      </w:pPr>
      <w:r>
        <w:rPr>
          <w:rFonts w:hint="eastAsia" w:asciiTheme="minorEastAsia" w:hAnsiTheme="minorEastAsia" w:eastAsiaTheme="minorEastAsia" w:cstheme="minorEastAsia"/>
          <w:b/>
          <w:sz w:val="30"/>
          <w:szCs w:val="30"/>
          <w:u w:color="000000"/>
        </w:rPr>
        <w:t>图2</w:t>
      </w:r>
      <w:r>
        <w:rPr>
          <w:rFonts w:asciiTheme="minorEastAsia" w:hAnsiTheme="minorEastAsia" w:eastAsiaTheme="minorEastAsia" w:cstheme="minorEastAsia"/>
          <w:b/>
          <w:sz w:val="30"/>
          <w:szCs w:val="30"/>
          <w:u w:color="000000"/>
        </w:rPr>
        <w:t xml:space="preserve"> </w:t>
      </w:r>
      <w:r>
        <w:rPr>
          <w:rFonts w:hint="eastAsia" w:asciiTheme="minorEastAsia" w:hAnsiTheme="minorEastAsia" w:eastAsiaTheme="minorEastAsia" w:cstheme="minorEastAsia"/>
          <w:b/>
          <w:sz w:val="30"/>
          <w:szCs w:val="30"/>
          <w:u w:color="000000"/>
        </w:rPr>
        <w:t>202</w:t>
      </w:r>
      <w:r>
        <w:rPr>
          <w:rFonts w:asciiTheme="minorEastAsia" w:hAnsiTheme="minorEastAsia" w:eastAsiaTheme="minorEastAsia" w:cstheme="minorEastAsia"/>
          <w:b/>
          <w:sz w:val="30"/>
          <w:szCs w:val="30"/>
          <w:u w:color="000000"/>
        </w:rPr>
        <w:t>1</w:t>
      </w:r>
      <w:r>
        <w:rPr>
          <w:rFonts w:hint="eastAsia" w:asciiTheme="minorEastAsia" w:hAnsiTheme="minorEastAsia" w:eastAsiaTheme="minorEastAsia" w:cstheme="minorEastAsia"/>
          <w:b/>
          <w:sz w:val="30"/>
          <w:szCs w:val="30"/>
          <w:u w:color="000000"/>
        </w:rPr>
        <w:t>年度区文广旅游局单位预算收入与决算收入对比图</w:t>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00" w:firstLineChars="200"/>
        <w:jc w:val="both"/>
        <w:rPr>
          <w:rFonts w:ascii="仿宋_GB2312" w:eastAsia="仿宋_GB2312" w:cs="DengXian-Regular"/>
          <w:sz w:val="32"/>
          <w:szCs w:val="32"/>
        </w:rPr>
      </w:pPr>
      <w:r>
        <w:rPr>
          <w:sz w:val="30"/>
          <w:szCs w:val="30"/>
        </w:rPr>
        <w:drawing>
          <wp:anchor distT="0" distB="0" distL="114300" distR="114300" simplePos="0" relativeHeight="251660288" behindDoc="0" locked="0" layoutInCell="1" allowOverlap="1">
            <wp:simplePos x="0" y="0"/>
            <wp:positionH relativeFrom="column">
              <wp:posOffset>733425</wp:posOffset>
            </wp:positionH>
            <wp:positionV relativeFrom="paragraph">
              <wp:posOffset>14605</wp:posOffset>
            </wp:positionV>
            <wp:extent cx="4578350" cy="2257425"/>
            <wp:effectExtent l="0" t="0" r="0" b="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2022.63</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1200.03</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822.6</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社会保障和就业支出</w:t>
      </w:r>
      <w:r>
        <w:rPr>
          <w:rFonts w:ascii="仿宋_GB2312" w:eastAsia="仿宋_GB2312" w:cs="DengXian-Regular"/>
          <w:sz w:val="32"/>
          <w:szCs w:val="32"/>
        </w:rPr>
        <w:t>148.76</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47.05</w:t>
      </w:r>
      <w:r>
        <w:rPr>
          <w:rFonts w:hint="eastAsia" w:ascii="仿宋_GB2312" w:eastAsia="仿宋_GB2312" w:cs="DengXian-Regular"/>
          <w:sz w:val="32"/>
          <w:szCs w:val="32"/>
        </w:rPr>
        <w:t>万元，住房保障支出</w:t>
      </w:r>
      <w:r>
        <w:rPr>
          <w:rFonts w:ascii="仿宋_GB2312" w:eastAsia="仿宋_GB2312" w:cs="DengXian-Regular"/>
          <w:sz w:val="32"/>
          <w:szCs w:val="32"/>
        </w:rPr>
        <w:t>57.16</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pPr>
        <w:spacing w:line="580" w:lineRule="exact"/>
        <w:ind w:firstLine="640" w:firstLineChars="200"/>
        <w:rPr>
          <w:rFonts w:ascii="仿宋_GB2312" w:hAnsi="Times New Roman" w:eastAsia="仿宋_GB2312" w:cs="Wingdings"/>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1960.49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1115.84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844.65</w:t>
      </w:r>
      <w:r>
        <w:rPr>
          <w:rFonts w:hint="eastAsia" w:ascii="仿宋_GB2312" w:eastAsia="仿宋_GB2312" w:cs="Times New Roman" w:hAnsiTheme="minorEastAsia"/>
          <w:sz w:val="32"/>
          <w:szCs w:val="32"/>
          <w:u w:color="000000"/>
        </w:rPr>
        <w:t>万元。决算支出按功能分类包含：</w:t>
      </w:r>
      <w:r>
        <w:rPr>
          <w:rFonts w:hint="eastAsia" w:ascii="仿宋_GB2312" w:hAnsi="Times New Roman" w:eastAsia="仿宋_GB2312" w:cs="DengXian-Regular"/>
          <w:sz w:val="32"/>
          <w:szCs w:val="32"/>
        </w:rPr>
        <w:t>文化旅游体育与传媒支出</w:t>
      </w:r>
      <w:r>
        <w:rPr>
          <w:rFonts w:ascii="仿宋_GB2312" w:hAnsi="Times New Roman" w:eastAsia="仿宋_GB2312" w:cs="DengXian-Regular"/>
          <w:sz w:val="32"/>
          <w:szCs w:val="32"/>
        </w:rPr>
        <w:t>1662.94</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84.97</w:t>
      </w:r>
      <w:r>
        <w:rPr>
          <w:rFonts w:hint="eastAsia" w:ascii="仿宋_GB2312" w:hAnsi="Times New Roman" w:eastAsia="仿宋_GB2312" w:cs="DengXian-Regular"/>
          <w:sz w:val="32"/>
          <w:szCs w:val="32"/>
        </w:rPr>
        <w:t>%，主要用于开展旅游</w:t>
      </w:r>
      <w:r>
        <w:rPr>
          <w:rFonts w:ascii="仿宋_GB2312" w:hAnsi="Times New Roman" w:eastAsia="仿宋_GB2312" w:cs="DengXian-Regular"/>
          <w:sz w:val="32"/>
          <w:szCs w:val="32"/>
        </w:rPr>
        <w:t>文化活动</w:t>
      </w:r>
      <w:r>
        <w:rPr>
          <w:rFonts w:hint="eastAsia" w:ascii="仿宋_GB2312" w:hAnsi="Times New Roman" w:eastAsia="仿宋_GB2312" w:cs="DengXian-Regular"/>
          <w:sz w:val="32"/>
          <w:szCs w:val="32"/>
        </w:rPr>
        <w:t>等支出；</w:t>
      </w:r>
      <w:r>
        <w:rPr>
          <w:rFonts w:hint="eastAsia" w:ascii="仿宋_GB2312" w:hAnsi="Times New Roman" w:eastAsia="仿宋_GB2312" w:cs="Wingdings"/>
          <w:sz w:val="32"/>
          <w:szCs w:val="32"/>
        </w:rPr>
        <w:t>社会保障和就业（类）支出</w:t>
      </w:r>
      <w:r>
        <w:rPr>
          <w:rFonts w:ascii="仿宋_GB2312" w:hAnsi="Times New Roman" w:eastAsia="仿宋_GB2312" w:cs="Wingdings"/>
          <w:sz w:val="32"/>
          <w:szCs w:val="32"/>
        </w:rPr>
        <w:t>175.20</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8.95</w:t>
      </w:r>
      <w:r>
        <w:rPr>
          <w:rFonts w:hint="eastAsia" w:ascii="仿宋_GB2312" w:hAnsi="Times New Roman" w:eastAsia="仿宋_GB2312" w:cs="Wingdings"/>
          <w:sz w:val="32"/>
          <w:szCs w:val="32"/>
        </w:rPr>
        <w:t>%；主要用于缴纳</w:t>
      </w:r>
      <w:r>
        <w:rPr>
          <w:rFonts w:ascii="仿宋_GB2312" w:hAnsi="Times New Roman" w:eastAsia="仿宋_GB2312" w:cs="Wingdings"/>
          <w:sz w:val="32"/>
          <w:szCs w:val="32"/>
        </w:rPr>
        <w:t>养老保险等；</w:t>
      </w:r>
      <w:r>
        <w:rPr>
          <w:rFonts w:hint="eastAsia" w:ascii="仿宋_GB2312" w:hAnsi="Times New Roman" w:eastAsia="仿宋_GB2312" w:cs="Wingdings"/>
          <w:sz w:val="32"/>
          <w:szCs w:val="32"/>
        </w:rPr>
        <w:t>卫生健康支出34.5</w:t>
      </w:r>
      <w:r>
        <w:rPr>
          <w:rFonts w:ascii="仿宋_GB2312" w:hAnsi="Times New Roman" w:eastAsia="仿宋_GB2312" w:cs="Wingdings"/>
          <w:sz w:val="32"/>
          <w:szCs w:val="32"/>
        </w:rPr>
        <w:t>0</w:t>
      </w:r>
      <w:r>
        <w:rPr>
          <w:rFonts w:hint="eastAsia" w:ascii="仿宋_GB2312" w:hAnsi="Times New Roman" w:eastAsia="仿宋_GB2312" w:cs="Wingdings"/>
          <w:sz w:val="32"/>
          <w:szCs w:val="32"/>
        </w:rPr>
        <w:t>万元</w:t>
      </w:r>
      <w:r>
        <w:rPr>
          <w:rFonts w:ascii="仿宋_GB2312" w:hAnsi="Times New Roman" w:eastAsia="仿宋_GB2312" w:cs="Wingdings"/>
          <w:sz w:val="32"/>
          <w:szCs w:val="32"/>
        </w:rPr>
        <w:t>，占1.76%</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主要用于缴纳</w:t>
      </w:r>
      <w:r>
        <w:rPr>
          <w:rFonts w:hint="eastAsia" w:ascii="仿宋_GB2312" w:hAnsi="Times New Roman" w:eastAsia="仿宋_GB2312" w:cs="Wingdings"/>
          <w:sz w:val="32"/>
          <w:szCs w:val="32"/>
        </w:rPr>
        <w:t>医疗</w:t>
      </w:r>
      <w:r>
        <w:rPr>
          <w:rFonts w:ascii="仿宋_GB2312" w:hAnsi="Times New Roman" w:eastAsia="仿宋_GB2312" w:cs="Wingdings"/>
          <w:sz w:val="32"/>
          <w:szCs w:val="32"/>
        </w:rPr>
        <w:t>保险</w:t>
      </w:r>
      <w:r>
        <w:rPr>
          <w:rFonts w:hint="eastAsia" w:ascii="仿宋_GB2312" w:hAnsi="Times New Roman" w:eastAsia="仿宋_GB2312" w:cs="Wingdings"/>
          <w:sz w:val="32"/>
          <w:szCs w:val="32"/>
        </w:rPr>
        <w:t>等；节能环保</w:t>
      </w:r>
      <w:r>
        <w:rPr>
          <w:rFonts w:ascii="仿宋_GB2312" w:hAnsi="Times New Roman" w:eastAsia="仿宋_GB2312" w:cs="Wingdings"/>
          <w:sz w:val="32"/>
          <w:szCs w:val="32"/>
        </w:rPr>
        <w:t>支出</w:t>
      </w:r>
      <w:r>
        <w:rPr>
          <w:rFonts w:hint="eastAsia" w:ascii="仿宋_GB2312" w:hAnsi="Times New Roman" w:eastAsia="仿宋_GB2312" w:cs="Wingdings"/>
          <w:sz w:val="32"/>
          <w:szCs w:val="32"/>
        </w:rPr>
        <w:t>18.35万元</w:t>
      </w:r>
      <w:r>
        <w:rPr>
          <w:rFonts w:ascii="仿宋_GB2312" w:hAnsi="Times New Roman" w:eastAsia="仿宋_GB2312" w:cs="Wingdings"/>
          <w:sz w:val="32"/>
          <w:szCs w:val="32"/>
        </w:rPr>
        <w:t>，</w:t>
      </w:r>
      <w:r>
        <w:rPr>
          <w:rFonts w:hint="eastAsia" w:ascii="仿宋_GB2312" w:hAnsi="Times New Roman" w:eastAsia="仿宋_GB2312" w:cs="Wingdings"/>
          <w:sz w:val="32"/>
          <w:szCs w:val="32"/>
        </w:rPr>
        <w:t>占</w:t>
      </w:r>
      <w:r>
        <w:rPr>
          <w:rFonts w:ascii="仿宋_GB2312" w:hAnsi="Times New Roman" w:eastAsia="仿宋_GB2312" w:cs="Wingdings"/>
          <w:sz w:val="32"/>
          <w:szCs w:val="32"/>
        </w:rPr>
        <w:t>0.94%主要用于锅炉改造。</w:t>
      </w:r>
      <w:r>
        <w:rPr>
          <w:rFonts w:hint="eastAsia" w:ascii="仿宋_GB2312" w:hAnsi="Times New Roman" w:eastAsia="仿宋_GB2312" w:cs="Wingdings"/>
          <w:sz w:val="32"/>
          <w:szCs w:val="32"/>
        </w:rPr>
        <w:t>住房保障（类）支出</w:t>
      </w:r>
      <w:r>
        <w:rPr>
          <w:rFonts w:ascii="仿宋_GB2312" w:hAnsi="Times New Roman" w:eastAsia="仿宋_GB2312" w:cs="Wingdings"/>
          <w:sz w:val="32"/>
          <w:szCs w:val="32"/>
        </w:rPr>
        <w:t>66.10</w:t>
      </w:r>
      <w:r>
        <w:rPr>
          <w:rFonts w:hint="eastAsia" w:ascii="仿宋_GB2312" w:hAnsi="Times New Roman" w:eastAsia="仿宋_GB2312" w:cs="Wingdings"/>
          <w:sz w:val="32"/>
          <w:szCs w:val="32"/>
        </w:rPr>
        <w:t xml:space="preserve">万元，占 </w:t>
      </w:r>
      <w:r>
        <w:rPr>
          <w:rFonts w:ascii="仿宋_GB2312" w:hAnsi="Times New Roman" w:eastAsia="仿宋_GB2312" w:cs="Wingdings"/>
          <w:sz w:val="32"/>
          <w:szCs w:val="32"/>
        </w:rPr>
        <w:t>3.38</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w:t>
      </w:r>
      <w:r>
        <w:rPr>
          <w:rFonts w:hint="eastAsia" w:ascii="仿宋_GB2312" w:hAnsi="Times New Roman" w:eastAsia="仿宋_GB2312" w:cs="Wingdings"/>
          <w:sz w:val="32"/>
          <w:szCs w:val="32"/>
        </w:rPr>
        <w:t>缴纳</w:t>
      </w:r>
      <w:r>
        <w:rPr>
          <w:rFonts w:ascii="仿宋_GB2312" w:hAnsi="Times New Roman" w:eastAsia="仿宋_GB2312" w:cs="Wingdings"/>
          <w:sz w:val="32"/>
          <w:szCs w:val="32"/>
        </w:rPr>
        <w:t>住房公积金</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DengXian-Regular"/>
          <w:sz w:val="32"/>
          <w:szCs w:val="32"/>
        </w:rPr>
      </w:pPr>
      <w:r>
        <w:rPr>
          <w:rFonts w:hint="eastAsia" w:ascii="仿宋_GB2312" w:eastAsia="仿宋_GB2312" w:cs="DengXian-Regular"/>
          <w:sz w:val="32"/>
          <w:szCs w:val="32"/>
        </w:rPr>
        <w:t>图3  202</w:t>
      </w:r>
      <w:r>
        <w:rPr>
          <w:rFonts w:ascii="仿宋_GB2312" w:eastAsia="仿宋_GB2312" w:cs="DengXian-Regular"/>
          <w:sz w:val="32"/>
          <w:szCs w:val="32"/>
        </w:rPr>
        <w:t>1</w:t>
      </w:r>
      <w:r>
        <w:rPr>
          <w:rFonts w:hint="eastAsia" w:ascii="仿宋_GB2312" w:eastAsia="仿宋_GB2312" w:cs="DengXian-Regular"/>
          <w:sz w:val="32"/>
          <w:szCs w:val="32"/>
        </w:rPr>
        <w:t>年度区文广旅游局单位决算支出结构图</w:t>
      </w:r>
    </w:p>
    <w:p>
      <w:pPr>
        <w:spacing w:after="0" w:line="360" w:lineRule="auto"/>
        <w:ind w:firstLine="440" w:firstLineChars="200"/>
        <w:jc w:val="both"/>
      </w:pPr>
      <w:r>
        <w:drawing>
          <wp:anchor distT="0" distB="0" distL="114300" distR="114300" simplePos="0" relativeHeight="251661312" behindDoc="0" locked="0" layoutInCell="1" allowOverlap="1">
            <wp:simplePos x="0" y="0"/>
            <wp:positionH relativeFrom="column">
              <wp:posOffset>866775</wp:posOffset>
            </wp:positionH>
            <wp:positionV relativeFrom="paragraph">
              <wp:posOffset>247015</wp:posOffset>
            </wp:positionV>
            <wp:extent cx="4128770" cy="3333750"/>
            <wp:effectExtent l="38100" t="0" r="2413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after="0" w:line="360" w:lineRule="auto"/>
        <w:ind w:firstLine="440" w:firstLineChars="200"/>
        <w:jc w:val="both"/>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财政拨款决算支出比年初预算减少273.40万元。决算支出完成年初预算的</w:t>
      </w:r>
      <w:r>
        <w:rPr>
          <w:rFonts w:ascii="仿宋_GB2312" w:eastAsia="仿宋_GB2312" w:cs="DengXian-Regular"/>
          <w:sz w:val="32"/>
          <w:szCs w:val="32"/>
        </w:rPr>
        <w:t>86.48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hAnsi="Times New Roman" w:eastAsia="仿宋_GB2312" w:cs="DengXian-Regular"/>
          <w:sz w:val="32"/>
          <w:szCs w:val="32"/>
        </w:rPr>
        <w:t>由于疫情</w:t>
      </w:r>
      <w:r>
        <w:rPr>
          <w:rFonts w:ascii="仿宋_GB2312" w:hAnsi="Times New Roman" w:eastAsia="仿宋_GB2312" w:cs="DengXian-Regular"/>
          <w:sz w:val="32"/>
          <w:szCs w:val="32"/>
        </w:rPr>
        <w:t>原因业务开展减少，导致</w:t>
      </w:r>
      <w:r>
        <w:rPr>
          <w:rFonts w:hint="eastAsia" w:ascii="仿宋_GB2312" w:hAnsi="Times New Roman" w:eastAsia="仿宋_GB2312" w:cs="DengXian-Regular"/>
          <w:sz w:val="32"/>
          <w:szCs w:val="32"/>
        </w:rPr>
        <w:t>收入</w:t>
      </w:r>
      <w:r>
        <w:rPr>
          <w:rFonts w:ascii="仿宋_GB2312" w:hAnsi="Times New Roman" w:eastAsia="仿宋_GB2312" w:cs="DengXian-Regular"/>
          <w:sz w:val="32"/>
          <w:szCs w:val="32"/>
        </w:rPr>
        <w:t>减少</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0"/>
          <w:szCs w:val="30"/>
        </w:rPr>
      </w:pPr>
      <w:r>
        <w:rPr>
          <w:rFonts w:hint="eastAsia" w:ascii="仿宋_GB2312" w:eastAsia="仿宋_GB2312" w:cs="DengXian-Regular"/>
          <w:sz w:val="30"/>
          <w:szCs w:val="30"/>
        </w:rPr>
        <w:t>图4  202</w:t>
      </w:r>
      <w:r>
        <w:rPr>
          <w:rFonts w:ascii="仿宋_GB2312" w:eastAsia="仿宋_GB2312" w:cs="DengXian-Regular"/>
          <w:sz w:val="30"/>
          <w:szCs w:val="30"/>
        </w:rPr>
        <w:t>1</w:t>
      </w:r>
      <w:r>
        <w:rPr>
          <w:rFonts w:hint="eastAsia" w:ascii="仿宋_GB2312" w:eastAsia="仿宋_GB2312" w:cs="DengXian-Regular"/>
          <w:sz w:val="30"/>
          <w:szCs w:val="30"/>
        </w:rPr>
        <w:t>年度区文广旅局单位预算支出与决算支出对比图</w:t>
      </w:r>
    </w:p>
    <w:p>
      <w:pPr>
        <w:spacing w:after="0" w:line="360" w:lineRule="auto"/>
        <w:jc w:val="center"/>
        <w:rPr>
          <w:rFonts w:ascii="仿宋_GB2312" w:eastAsia="仿宋_GB2312" w:cs="DengXian-Regular"/>
          <w:sz w:val="32"/>
          <w:szCs w:val="32"/>
        </w:rPr>
      </w:pPr>
      <w:r>
        <w:drawing>
          <wp:anchor distT="0" distB="0" distL="114300" distR="114300" simplePos="0" relativeHeight="251662336" behindDoc="0" locked="0" layoutInCell="1" allowOverlap="1">
            <wp:simplePos x="0" y="0"/>
            <wp:positionH relativeFrom="column">
              <wp:posOffset>352425</wp:posOffset>
            </wp:positionH>
            <wp:positionV relativeFrom="paragraph">
              <wp:posOffset>35560</wp:posOffset>
            </wp:positionV>
            <wp:extent cx="4578350" cy="2257425"/>
            <wp:effectExtent l="0" t="0" r="0" b="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844.65</w:t>
      </w:r>
      <w:r>
        <w:rPr>
          <w:rFonts w:hint="eastAsia" w:ascii="仿宋_GB2312" w:eastAsia="仿宋_GB2312" w:cs="DengXian-Regular"/>
          <w:sz w:val="32"/>
          <w:szCs w:val="32"/>
        </w:rPr>
        <w:t>万元，决算报表中项目支出</w:t>
      </w:r>
      <w:r>
        <w:rPr>
          <w:rFonts w:ascii="仿宋_GB2312" w:eastAsia="仿宋_GB2312" w:cs="DengXian-Regular"/>
          <w:sz w:val="32"/>
          <w:szCs w:val="32"/>
        </w:rPr>
        <w:t>844.65</w:t>
      </w:r>
      <w:r>
        <w:rPr>
          <w:rFonts w:hint="eastAsia" w:ascii="仿宋_GB2312" w:eastAsia="仿宋_GB2312" w:cs="DengXian-Regular"/>
          <w:sz w:val="32"/>
          <w:szCs w:val="32"/>
        </w:rPr>
        <w:t>万元。</w:t>
      </w:r>
    </w:p>
    <w:p>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年区文广旅游局单位“三公”经费预算</w:t>
      </w:r>
      <w:r>
        <w:rPr>
          <w:rFonts w:ascii="仿宋_GB2312" w:eastAsia="仿宋_GB2312" w:cs="DengXian-Regular"/>
          <w:sz w:val="32"/>
          <w:szCs w:val="32"/>
        </w:rPr>
        <w:t>18.00</w:t>
      </w:r>
      <w:r>
        <w:rPr>
          <w:rFonts w:hint="eastAsia" w:ascii="仿宋_GB2312" w:eastAsia="仿宋_GB2312" w:cs="DengXian-Regular"/>
          <w:sz w:val="32"/>
          <w:szCs w:val="32"/>
        </w:rPr>
        <w:t>万元（公务用车运行维护费</w:t>
      </w:r>
      <w:r>
        <w:rPr>
          <w:rFonts w:ascii="仿宋_GB2312" w:eastAsia="仿宋_GB2312" w:cs="DengXian-Regular"/>
          <w:sz w:val="32"/>
          <w:szCs w:val="32"/>
        </w:rPr>
        <w:t>15.00</w:t>
      </w:r>
      <w:r>
        <w:rPr>
          <w:rFonts w:hint="eastAsia" w:ascii="仿宋_GB2312" w:eastAsia="仿宋_GB2312" w:cs="DengXian-Regular"/>
          <w:sz w:val="32"/>
          <w:szCs w:val="32"/>
        </w:rPr>
        <w:t>万元，公务接待费</w:t>
      </w:r>
      <w:r>
        <w:rPr>
          <w:rFonts w:ascii="仿宋_GB2312" w:eastAsia="仿宋_GB2312" w:cs="DengXian-Regular"/>
          <w:sz w:val="32"/>
          <w:szCs w:val="32"/>
        </w:rPr>
        <w:t>3.00</w:t>
      </w:r>
      <w:r>
        <w:rPr>
          <w:rFonts w:hint="eastAsia" w:ascii="仿宋_GB2312" w:eastAsia="仿宋_GB2312" w:cs="DengXian-Regular"/>
          <w:sz w:val="32"/>
          <w:szCs w:val="32"/>
        </w:rPr>
        <w:t>万元），实际支出</w:t>
      </w:r>
      <w:r>
        <w:rPr>
          <w:rFonts w:ascii="仿宋_GB2312" w:eastAsia="仿宋_GB2312" w:cs="DengXian-Regular"/>
          <w:sz w:val="32"/>
          <w:szCs w:val="32"/>
        </w:rPr>
        <w:t>11.14</w:t>
      </w:r>
      <w:r>
        <w:rPr>
          <w:rFonts w:hint="eastAsia" w:ascii="仿宋_GB2312" w:eastAsia="仿宋_GB2312" w:cs="DengXian-Regular"/>
          <w:sz w:val="32"/>
          <w:szCs w:val="32"/>
        </w:rPr>
        <w:t>万元（公务用车运行维护费</w:t>
      </w:r>
      <w:r>
        <w:rPr>
          <w:rFonts w:ascii="仿宋_GB2312" w:eastAsia="仿宋_GB2312" w:cs="DengXian-Regular"/>
          <w:sz w:val="32"/>
          <w:szCs w:val="32"/>
        </w:rPr>
        <w:t>10.95</w:t>
      </w:r>
      <w:r>
        <w:rPr>
          <w:rFonts w:hint="eastAsia" w:ascii="仿宋_GB2312" w:eastAsia="仿宋_GB2312" w:cs="DengXian-Regular"/>
          <w:sz w:val="32"/>
          <w:szCs w:val="32"/>
        </w:rPr>
        <w:t>万元，公务接待费</w:t>
      </w:r>
      <w:r>
        <w:rPr>
          <w:rFonts w:ascii="仿宋_GB2312" w:eastAsia="仿宋_GB2312" w:cs="DengXian-Regular"/>
          <w:sz w:val="32"/>
          <w:szCs w:val="32"/>
        </w:rPr>
        <w:t>0.19</w:t>
      </w:r>
      <w:r>
        <w:rPr>
          <w:rFonts w:hint="eastAsia" w:ascii="仿宋_GB2312" w:eastAsia="仿宋_GB2312" w:cs="DengXian-Regular"/>
          <w:sz w:val="32"/>
          <w:szCs w:val="32"/>
        </w:rPr>
        <w:t>万元），比预算减少</w:t>
      </w:r>
      <w:r>
        <w:rPr>
          <w:rFonts w:ascii="仿宋_GB2312" w:eastAsia="仿宋_GB2312" w:cs="DengXian-Regular"/>
          <w:sz w:val="32"/>
          <w:szCs w:val="32"/>
        </w:rPr>
        <w:t>6.86</w:t>
      </w:r>
      <w:r>
        <w:rPr>
          <w:rFonts w:hint="eastAsia" w:ascii="仿宋_GB2312" w:eastAsia="仿宋_GB2312" w:cs="DengXian-Regular"/>
          <w:sz w:val="32"/>
          <w:szCs w:val="32"/>
        </w:rPr>
        <w:t>万元，节约率</w:t>
      </w:r>
      <w:r>
        <w:rPr>
          <w:rFonts w:ascii="仿宋_GB2312" w:eastAsia="仿宋_GB2312" w:cs="DengXian-Regular"/>
          <w:sz w:val="32"/>
          <w:szCs w:val="32"/>
        </w:rPr>
        <w:t>38.11</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年实际支出相比，增加0.67万元。具体详见表1。</w:t>
      </w:r>
    </w:p>
    <w:p>
      <w:pPr>
        <w:spacing w:after="0" w:line="360" w:lineRule="auto"/>
        <w:ind w:firstLine="600" w:firstLineChars="200"/>
        <w:jc w:val="both"/>
        <w:rPr>
          <w:rFonts w:ascii="仿宋_GB2312" w:eastAsia="仿宋_GB2312" w:cs="DengXian-Regular"/>
          <w:sz w:val="30"/>
          <w:szCs w:val="30"/>
        </w:rPr>
      </w:pPr>
      <w:r>
        <w:rPr>
          <w:rFonts w:hint="eastAsia" w:ascii="仿宋_GB2312" w:eastAsia="仿宋_GB2312" w:cs="DengXian-Regular"/>
          <w:sz w:val="30"/>
          <w:szCs w:val="30"/>
        </w:rPr>
        <w:t>表1  区文广旅游局单位“三公”经费预算及决算明细表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asciiTheme="minorEastAsia" w:hAnsiTheme="minorEastAsia" w:eastAsiaTheme="minorEastAsia" w:cstheme="minorEastAsia"/>
                <w:color w:val="000000"/>
                <w:sz w:val="21"/>
                <w:szCs w:val="21"/>
              </w:rPr>
              <w:t>0.38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10.95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w:t>
            </w:r>
            <w:r>
              <w:rPr>
                <w:rFonts w:hint="eastAsia" w:asciiTheme="minorEastAsia" w:hAnsiTheme="minorEastAsia" w:eastAsiaTheme="minorEastAsia" w:cstheme="minorEastAsia"/>
                <w:color w:val="000000"/>
                <w:sz w:val="21"/>
                <w:szCs w:val="21"/>
              </w:rPr>
              <w:t>.00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0.68</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年底区文广旅游局单位车辆合计</w:t>
      </w:r>
      <w:r>
        <w:rPr>
          <w:rFonts w:ascii="仿宋_GB2312" w:eastAsia="仿宋_GB2312" w:cs="DengXian-Regular"/>
          <w:sz w:val="32"/>
          <w:szCs w:val="32"/>
        </w:rPr>
        <w:t>5</w:t>
      </w:r>
      <w:r>
        <w:rPr>
          <w:rFonts w:hint="eastAsia" w:ascii="仿宋_GB2312" w:eastAsia="仿宋_GB2312" w:cs="DengXian-Regular"/>
          <w:sz w:val="32"/>
          <w:szCs w:val="32"/>
        </w:rPr>
        <w:t>辆，其中公务用车用车</w:t>
      </w:r>
      <w:r>
        <w:rPr>
          <w:rFonts w:ascii="仿宋_GB2312" w:eastAsia="仿宋_GB2312" w:cs="DengXian-Regular"/>
          <w:sz w:val="32"/>
          <w:szCs w:val="32"/>
        </w:rPr>
        <w:t>5</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15.00</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10.95</w:t>
      </w:r>
      <w:r>
        <w:rPr>
          <w:rFonts w:hint="eastAsia" w:ascii="仿宋_GB2312" w:eastAsia="仿宋_GB2312" w:cs="DengXian-Regular"/>
          <w:sz w:val="32"/>
          <w:szCs w:val="32"/>
        </w:rPr>
        <w:t>万元，比预算减少</w:t>
      </w:r>
      <w:r>
        <w:rPr>
          <w:rFonts w:ascii="仿宋_GB2312" w:eastAsia="仿宋_GB2312" w:cs="DengXian-Regular"/>
          <w:sz w:val="32"/>
          <w:szCs w:val="32"/>
        </w:rPr>
        <w:t>4.05</w:t>
      </w:r>
      <w:r>
        <w:rPr>
          <w:rFonts w:hint="eastAsia" w:ascii="仿宋_GB2312" w:eastAsia="仿宋_GB2312" w:cs="DengXian-Regular"/>
          <w:sz w:val="32"/>
          <w:szCs w:val="32"/>
        </w:rPr>
        <w:t>万元，节约率</w:t>
      </w:r>
      <w:r>
        <w:rPr>
          <w:rFonts w:ascii="仿宋_GB2312" w:eastAsia="仿宋_GB2312" w:cs="DengXian-Regular"/>
          <w:sz w:val="32"/>
          <w:szCs w:val="32"/>
        </w:rPr>
        <w:t>27.00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0.0.57</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年区文广旅局单位公务接待费年初预算</w:t>
      </w:r>
      <w:r>
        <w:rPr>
          <w:rFonts w:ascii="仿宋_GB2312" w:eastAsia="仿宋_GB2312" w:cs="DengXian-Regular"/>
          <w:sz w:val="32"/>
          <w:szCs w:val="32"/>
        </w:rPr>
        <w:t>3.00</w:t>
      </w:r>
      <w:r>
        <w:rPr>
          <w:rFonts w:hint="eastAsia" w:ascii="仿宋_GB2312" w:eastAsia="仿宋_GB2312" w:cs="DengXian-Regular"/>
          <w:sz w:val="32"/>
          <w:szCs w:val="32"/>
        </w:rPr>
        <w:t>万元，实际支出</w:t>
      </w:r>
      <w:r>
        <w:rPr>
          <w:rFonts w:ascii="仿宋_GB2312" w:eastAsia="仿宋_GB2312" w:cs="DengXian-Regular"/>
          <w:sz w:val="32"/>
          <w:szCs w:val="32"/>
        </w:rPr>
        <w:t>0.19</w:t>
      </w:r>
      <w:r>
        <w:rPr>
          <w:rFonts w:hint="eastAsia" w:ascii="仿宋_GB2312" w:eastAsia="仿宋_GB2312" w:cs="DengXian-Regular"/>
          <w:sz w:val="32"/>
          <w:szCs w:val="32"/>
        </w:rPr>
        <w:t>万元，比预算减少了</w:t>
      </w:r>
      <w:r>
        <w:rPr>
          <w:rFonts w:ascii="仿宋_GB2312" w:eastAsia="仿宋_GB2312" w:cs="DengXian-Regular"/>
          <w:sz w:val="32"/>
          <w:szCs w:val="32"/>
        </w:rPr>
        <w:t>2.81</w:t>
      </w:r>
      <w:r>
        <w:rPr>
          <w:rFonts w:hint="eastAsia" w:ascii="仿宋_GB2312" w:eastAsia="仿宋_GB2312" w:cs="DengXian-Regular"/>
          <w:sz w:val="32"/>
          <w:szCs w:val="32"/>
        </w:rPr>
        <w:t>万元，节约率</w:t>
      </w:r>
      <w:r>
        <w:rPr>
          <w:rFonts w:ascii="仿宋_GB2312" w:eastAsia="仿宋_GB2312" w:cs="DengXian-Regular"/>
          <w:sz w:val="32"/>
          <w:szCs w:val="32"/>
        </w:rPr>
        <w:t>93.66</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0.68</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根据绩效预算管理改革的有关政策和文件规定，并与区文广旅局单位沟通，绩效评价工作组以绩效预算架构为指导，以部门预算文本及相关资料为基础，制定了部门整体支出绩效评价指标体系。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通过对区文广旅局单位202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经与区文广旅游局单位充分沟通，并充分收集相关资料，主要包括部门职责、工作活动、预决算文本、相关管理制度、资金使用等相关资料，为制定绩效评价实施方案和指标体系奠定了基础。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基于对区文广旅游局单位相关资料的收集，制定绩效评价实施方案和体系,确定最终方案。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文广旅游局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区全国旅游局单位部门整体支出绩效评价总得分为</w:t>
      </w:r>
      <w:r>
        <w:rPr>
          <w:rFonts w:ascii="仿宋_GB2312" w:eastAsia="仿宋_GB2312" w:cs="DengXian-Regular"/>
          <w:sz w:val="32"/>
          <w:szCs w:val="32"/>
        </w:rPr>
        <w:t>94.2</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通过对比保定市徐水区委办公室及保定市徐水区人民政府办公室印发的《保定市徐水区文化广电和旅游局单位职能配置内设机构和人员编制规定》和徐水区文广旅游局单位202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文广旅游局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年预算文本及相关会计资料，区文广旅游局单位所有收入均已纳入部门预算，部门支出按基本支出、项目支出分别编制。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年预算文本—部门项目支出预算表，文广旅游局部门2020年预算项目共</w:t>
      </w:r>
      <w:r>
        <w:rPr>
          <w:rFonts w:ascii="仿宋_GB2312" w:eastAsia="仿宋_GB2312" w:cs="DengXian-Regular"/>
          <w:sz w:val="32"/>
          <w:szCs w:val="32"/>
        </w:rPr>
        <w:t>27</w:t>
      </w:r>
      <w:r>
        <w:rPr>
          <w:rFonts w:hint="eastAsia" w:ascii="仿宋_GB2312" w:eastAsia="仿宋_GB2312" w:cs="DengXian-Regular"/>
          <w:sz w:val="32"/>
          <w:szCs w:val="32"/>
        </w:rPr>
        <w:t>个（详见附件2-2-2），涉及资金</w:t>
      </w:r>
      <w:r>
        <w:rPr>
          <w:rFonts w:ascii="仿宋_GB2312" w:eastAsia="仿宋_GB2312" w:cs="DengXian-Regular"/>
          <w:sz w:val="32"/>
          <w:szCs w:val="32"/>
        </w:rPr>
        <w:t>747.20</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747.20</w:t>
      </w:r>
      <w:r>
        <w:rPr>
          <w:rFonts w:hint="eastAsia" w:ascii="仿宋_GB2312" w:eastAsia="仿宋_GB2312" w:cs="DengXian-Regular"/>
          <w:sz w:val="32"/>
          <w:szCs w:val="32"/>
        </w:rPr>
        <w:t>/</w:t>
      </w:r>
      <w:r>
        <w:rPr>
          <w:rFonts w:ascii="仿宋_GB2312" w:eastAsia="仿宋_GB2312" w:cs="DengXian-Regular"/>
          <w:sz w:val="32"/>
          <w:szCs w:val="32"/>
        </w:rPr>
        <w:t>747.20</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年底区文广旅局单位在职人员控制情况，通过在职人员控制率衡量。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根据保定市徐水区委办公室及保定市徐水区人民政府办公室关于印发《保定市徐水区文化</w:t>
      </w:r>
      <w:r>
        <w:rPr>
          <w:rFonts w:ascii="仿宋_GB2312" w:eastAsia="仿宋_GB2312" w:cs="DengXian-Regular"/>
          <w:sz w:val="32"/>
          <w:szCs w:val="32"/>
        </w:rPr>
        <w:t>广</w:t>
      </w:r>
      <w:r>
        <w:rPr>
          <w:rFonts w:hint="eastAsia" w:ascii="仿宋_GB2312" w:eastAsia="仿宋_GB2312" w:cs="DengXian-Regular"/>
          <w:sz w:val="32"/>
          <w:szCs w:val="32"/>
        </w:rPr>
        <w:t>电</w:t>
      </w:r>
      <w:r>
        <w:rPr>
          <w:rFonts w:ascii="仿宋_GB2312" w:eastAsia="仿宋_GB2312" w:cs="DengXian-Regular"/>
          <w:sz w:val="32"/>
          <w:szCs w:val="32"/>
        </w:rPr>
        <w:t>和旅游局</w:t>
      </w:r>
      <w:r>
        <w:rPr>
          <w:rFonts w:hint="eastAsia" w:ascii="仿宋_GB2312" w:eastAsia="仿宋_GB2312" w:cs="DengXian-Regular"/>
          <w:sz w:val="32"/>
          <w:szCs w:val="32"/>
        </w:rPr>
        <w:t>单位职能配置内设机构和人员编制规定》的通知，文广旅游局部门人员编制为</w:t>
      </w:r>
      <w:r>
        <w:rPr>
          <w:rFonts w:ascii="仿宋_GB2312" w:eastAsia="仿宋_GB2312" w:cs="DengXian-Regular"/>
          <w:sz w:val="32"/>
          <w:szCs w:val="32"/>
        </w:rPr>
        <w:t>83</w:t>
      </w:r>
      <w:r>
        <w:rPr>
          <w:rFonts w:hint="eastAsia" w:ascii="仿宋_GB2312" w:eastAsia="仿宋_GB2312" w:cs="DengXian-Regular"/>
          <w:sz w:val="32"/>
          <w:szCs w:val="32"/>
        </w:rPr>
        <w:t>人，根据区文广旅游局单位202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73</w:t>
      </w:r>
      <w:r>
        <w:rPr>
          <w:rFonts w:hint="eastAsia" w:ascii="仿宋_GB2312" w:eastAsia="仿宋_GB2312" w:cs="DengXian-Regular"/>
          <w:sz w:val="32"/>
          <w:szCs w:val="32"/>
        </w:rPr>
        <w:t>人，在职人员控制率=（</w:t>
      </w:r>
      <w:r>
        <w:rPr>
          <w:rFonts w:ascii="仿宋_GB2312" w:eastAsia="仿宋_GB2312" w:cs="DengXian-Regular"/>
          <w:sz w:val="32"/>
          <w:szCs w:val="32"/>
        </w:rPr>
        <w:t>73</w:t>
      </w:r>
      <w:r>
        <w:rPr>
          <w:rFonts w:hint="eastAsia" w:ascii="仿宋_GB2312" w:eastAsia="仿宋_GB2312" w:cs="DengXian-Regular"/>
          <w:sz w:val="32"/>
          <w:szCs w:val="32"/>
        </w:rPr>
        <w:t>/</w:t>
      </w:r>
      <w:r>
        <w:rPr>
          <w:rFonts w:ascii="仿宋_GB2312" w:eastAsia="仿宋_GB2312" w:cs="DengXian-Regular"/>
          <w:sz w:val="32"/>
          <w:szCs w:val="32"/>
        </w:rPr>
        <w:t>73</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47.2</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（1）收入完成率（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根据区文广旅局单位202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2022.63</w:t>
      </w:r>
      <w:r>
        <w:rPr>
          <w:rFonts w:hint="eastAsia" w:ascii="仿宋_GB2312" w:eastAsia="仿宋_GB2312" w:cs="DengXian-Regular"/>
          <w:sz w:val="32"/>
          <w:szCs w:val="32"/>
        </w:rPr>
        <w:t>万元，收入决算数</w:t>
      </w:r>
      <w:r>
        <w:rPr>
          <w:rFonts w:ascii="仿宋_GB2312" w:eastAsia="仿宋_GB2312" w:cs="DengXian-Regular"/>
          <w:sz w:val="32"/>
          <w:szCs w:val="32"/>
        </w:rPr>
        <w:t>1749.23</w:t>
      </w:r>
      <w:r>
        <w:rPr>
          <w:rFonts w:hint="eastAsia" w:ascii="仿宋_GB2312" w:eastAsia="仿宋_GB2312" w:cs="DengXian-Regular"/>
          <w:sz w:val="32"/>
          <w:szCs w:val="32"/>
        </w:rPr>
        <w:t>万元，收入完成率=（1</w:t>
      </w:r>
      <w:r>
        <w:rPr>
          <w:rFonts w:ascii="仿宋_GB2312" w:eastAsia="仿宋_GB2312" w:cs="DengXian-Regular"/>
          <w:sz w:val="32"/>
          <w:szCs w:val="32"/>
        </w:rPr>
        <w:t>749.23</w:t>
      </w:r>
      <w:r>
        <w:rPr>
          <w:rFonts w:hint="eastAsia" w:ascii="仿宋_GB2312" w:eastAsia="仿宋_GB2312" w:cs="DengXian-Regular"/>
          <w:sz w:val="32"/>
          <w:szCs w:val="32"/>
        </w:rPr>
        <w:t>/2</w:t>
      </w:r>
      <w:r>
        <w:rPr>
          <w:rFonts w:ascii="仿宋_GB2312" w:eastAsia="仿宋_GB2312" w:cs="DengXian-Regular"/>
          <w:sz w:val="32"/>
          <w:szCs w:val="32"/>
        </w:rPr>
        <w:t>022.63</w:t>
      </w:r>
      <w:r>
        <w:rPr>
          <w:rFonts w:hint="eastAsia" w:ascii="仿宋_GB2312" w:eastAsia="仿宋_GB2312" w:cs="DengXian-Regular"/>
          <w:sz w:val="32"/>
          <w:szCs w:val="32"/>
        </w:rPr>
        <w:t>）*100%=</w:t>
      </w:r>
      <w:r>
        <w:rPr>
          <w:rFonts w:ascii="仿宋_GB2312" w:eastAsia="仿宋_GB2312" w:cs="DengXian-Regular"/>
          <w:sz w:val="32"/>
          <w:szCs w:val="32"/>
        </w:rPr>
        <w:t>86.48</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（2）财政拨款支出完成率（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区文广旅局单位提供的202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1960.49</w:t>
      </w:r>
      <w:r>
        <w:rPr>
          <w:rFonts w:hint="eastAsia" w:ascii="仿宋_GB2312" w:eastAsia="仿宋_GB2312" w:cs="DengXian-Regular"/>
          <w:sz w:val="32"/>
          <w:szCs w:val="32"/>
        </w:rPr>
        <w:t>万元，财政拨款收入数</w:t>
      </w:r>
      <w:r>
        <w:rPr>
          <w:rFonts w:ascii="仿宋_GB2312" w:eastAsia="仿宋_GB2312" w:cs="DengXian-Regular"/>
          <w:sz w:val="32"/>
          <w:szCs w:val="32"/>
        </w:rPr>
        <w:t>1745.83</w:t>
      </w:r>
      <w:r>
        <w:rPr>
          <w:rFonts w:hint="eastAsia" w:ascii="仿宋_GB2312" w:eastAsia="仿宋_GB2312" w:cs="DengXian-Regular"/>
          <w:sz w:val="32"/>
          <w:szCs w:val="32"/>
        </w:rPr>
        <w:t>万元，财政拨款支出率=（1</w:t>
      </w:r>
      <w:r>
        <w:rPr>
          <w:rFonts w:ascii="仿宋_GB2312" w:eastAsia="仿宋_GB2312" w:cs="DengXian-Regular"/>
          <w:sz w:val="32"/>
          <w:szCs w:val="32"/>
        </w:rPr>
        <w:t>960.49</w:t>
      </w:r>
      <w:r>
        <w:rPr>
          <w:rFonts w:hint="eastAsia" w:ascii="仿宋_GB2312" w:eastAsia="仿宋_GB2312" w:cs="DengXian-Regular"/>
          <w:sz w:val="32"/>
          <w:szCs w:val="32"/>
        </w:rPr>
        <w:t>/1</w:t>
      </w:r>
      <w:r>
        <w:rPr>
          <w:rFonts w:ascii="仿宋_GB2312" w:eastAsia="仿宋_GB2312" w:cs="DengXian-Regular"/>
          <w:sz w:val="32"/>
          <w:szCs w:val="32"/>
        </w:rPr>
        <w:t>745.83</w:t>
      </w:r>
      <w:r>
        <w:rPr>
          <w:rFonts w:hint="eastAsia" w:ascii="仿宋_GB2312" w:eastAsia="仿宋_GB2312" w:cs="DengXian-Regular"/>
          <w:sz w:val="32"/>
          <w:szCs w:val="32"/>
        </w:rPr>
        <w:t>）*100%=</w:t>
      </w:r>
      <w:r>
        <w:rPr>
          <w:rFonts w:ascii="仿宋_GB2312" w:eastAsia="仿宋_GB2312" w:cs="DengXian-Regular"/>
          <w:sz w:val="32"/>
          <w:szCs w:val="32"/>
        </w:rPr>
        <w:t>112.29</w:t>
      </w:r>
      <w:r>
        <w:rPr>
          <w:rFonts w:hint="eastAsia" w:ascii="仿宋_GB2312" w:eastAsia="仿宋_GB2312" w:cs="DengXian-Regular"/>
          <w:sz w:val="32"/>
          <w:szCs w:val="32"/>
        </w:rPr>
        <w:t>%</w:t>
      </w:r>
      <w:r>
        <w:rPr>
          <w:rFonts w:ascii="Arial" w:hAnsi="Arial" w:eastAsia="仿宋_GB2312" w:cs="Arial"/>
          <w:sz w:val="32"/>
          <w:szCs w:val="32"/>
        </w:rPr>
        <w:t xml:space="preserve">≥ </w:t>
      </w:r>
      <w:r>
        <w:rPr>
          <w:rFonts w:hint="eastAsia" w:ascii="仿宋_GB2312" w:eastAsia="仿宋_GB2312" w:cs="DengXian-Regular"/>
          <w:sz w:val="32"/>
          <w:szCs w:val="32"/>
        </w:rPr>
        <w:t>90%。区文化</w:t>
      </w:r>
      <w:r>
        <w:rPr>
          <w:rFonts w:hint="eastAsia" w:ascii="仿宋_GB2312" w:eastAsia="仿宋_GB2312" w:cs="DengXian-Regular"/>
          <w:sz w:val="32"/>
          <w:szCs w:val="32"/>
          <w:lang w:eastAsia="zh-CN"/>
        </w:rPr>
        <w:t>广电和</w:t>
      </w:r>
      <w:bookmarkStart w:id="80" w:name="_GoBack"/>
      <w:bookmarkEnd w:id="80"/>
      <w:r>
        <w:rPr>
          <w:rFonts w:hint="eastAsia" w:ascii="仿宋_GB2312" w:eastAsia="仿宋_GB2312" w:cs="DengXian-Regular"/>
          <w:sz w:val="32"/>
          <w:szCs w:val="32"/>
        </w:rPr>
        <w:t>旅游局单位202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211.27</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18.00</w:t>
      </w:r>
      <w:r>
        <w:rPr>
          <w:rFonts w:hint="eastAsia" w:ascii="仿宋_GB2312" w:eastAsia="仿宋_GB2312" w:cs="DengXian-Regular"/>
          <w:sz w:val="32"/>
          <w:szCs w:val="32"/>
        </w:rPr>
        <w:t>万元，年末决算数</w:t>
      </w:r>
      <w:r>
        <w:rPr>
          <w:rFonts w:ascii="仿宋_GB2312" w:eastAsia="仿宋_GB2312" w:cs="DengXian-Regular"/>
          <w:sz w:val="32"/>
          <w:szCs w:val="32"/>
        </w:rPr>
        <w:t>11.14</w:t>
      </w:r>
      <w:r>
        <w:rPr>
          <w:rFonts w:hint="eastAsia" w:ascii="仿宋_GB2312" w:eastAsia="仿宋_GB2312" w:cs="DengXian-Regular"/>
          <w:sz w:val="32"/>
          <w:szCs w:val="32"/>
        </w:rPr>
        <w:t>万元，“三公”经费控制率=（1</w:t>
      </w:r>
      <w:r>
        <w:rPr>
          <w:rFonts w:ascii="仿宋_GB2312" w:eastAsia="仿宋_GB2312" w:cs="DengXian-Regular"/>
          <w:sz w:val="32"/>
          <w:szCs w:val="32"/>
        </w:rPr>
        <w:t>1.14</w:t>
      </w:r>
      <w:r>
        <w:rPr>
          <w:rFonts w:hint="eastAsia" w:ascii="仿宋_GB2312" w:eastAsia="仿宋_GB2312" w:cs="DengXian-Regular"/>
          <w:sz w:val="32"/>
          <w:szCs w:val="32"/>
        </w:rPr>
        <w:t>/1</w:t>
      </w:r>
      <w:r>
        <w:rPr>
          <w:rFonts w:ascii="仿宋_GB2312" w:eastAsia="仿宋_GB2312" w:cs="DengXian-Regular"/>
          <w:sz w:val="32"/>
          <w:szCs w:val="32"/>
        </w:rPr>
        <w:t>8.00</w:t>
      </w:r>
      <w:r>
        <w:rPr>
          <w:rFonts w:hint="eastAsia" w:ascii="仿宋_GB2312" w:eastAsia="仿宋_GB2312" w:cs="DengXian-Regular"/>
          <w:sz w:val="32"/>
          <w:szCs w:val="32"/>
        </w:rPr>
        <w:t>）*100%=</w:t>
      </w:r>
      <w:r>
        <w:rPr>
          <w:rFonts w:ascii="仿宋_GB2312" w:eastAsia="仿宋_GB2312" w:cs="DengXian-Regular"/>
          <w:sz w:val="32"/>
          <w:szCs w:val="32"/>
        </w:rPr>
        <w:t>61.89</w:t>
      </w:r>
      <w:r>
        <w:rPr>
          <w:rFonts w:hint="eastAsia" w:ascii="仿宋_GB2312" w:eastAsia="仿宋_GB2312" w:cs="DengXian-Regular"/>
          <w:sz w:val="32"/>
          <w:szCs w:val="32"/>
        </w:rPr>
        <w:t>%</w:t>
      </w:r>
      <w:r>
        <w:rPr>
          <w:rFonts w:ascii="Arial" w:hAnsi="Arial" w:eastAsia="仿宋_GB2312" w:cs="Arial"/>
          <w:sz w:val="32"/>
          <w:szCs w:val="32"/>
        </w:rPr>
        <w:t xml:space="preserve">≤  </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203.64</w:t>
      </w:r>
      <w:r>
        <w:rPr>
          <w:rFonts w:hint="eastAsia" w:ascii="仿宋_GB2312" w:eastAsia="仿宋_GB2312" w:cs="DengXian-Regular"/>
          <w:sz w:val="32"/>
          <w:szCs w:val="32"/>
        </w:rPr>
        <w:t>万元，政府采购执行率为100</w:t>
      </w:r>
      <w:r>
        <w:rPr>
          <w:rFonts w:ascii="仿宋_GB2312" w:eastAsia="仿宋_GB2312" w:cs="DengXian-Regular"/>
          <w:sz w:val="32"/>
          <w:szCs w:val="32"/>
        </w:rPr>
        <w:t>%</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年明细账、会计凭证等相关资料，区文广旅游局单位资金使用符合相关会计准则和财务制度，资金拨付有完备的审批程序和手续，资金使用符合部门预算批复的用途，未发现截留、挤占、挪用财政资金的情况。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年决算文本、明细账及总账，区文广旅游局单位决算文本数据均与明细账、总账一致。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区文广旅游局单位工作制度涵盖了财务制度、网络安全制度、公务用车制度等相关制度，经检查区文广旅游局单位付款流程审批单、资产盘点表等资料，区文广旅游局单位已按照相关管理制度的规定执行。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根据区文广旅游局单位提供的会计账簿、凭证及其他相关资料，区文广旅游局单位会计信息资料真实完整，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6.71</w:t>
      </w:r>
      <w:r>
        <w:rPr>
          <w:rFonts w:hint="eastAsia" w:ascii="仿宋_GB2312" w:eastAsia="仿宋_GB2312" w:cs="DengXian-Regular"/>
          <w:sz w:val="32"/>
          <w:szCs w:val="32"/>
        </w:rPr>
        <w:t>万元，包含：电脑及计算机设备（</w:t>
      </w:r>
      <w:r>
        <w:rPr>
          <w:rFonts w:ascii="仿宋_GB2312" w:eastAsia="仿宋_GB2312" w:cs="DengXian-Regular"/>
          <w:sz w:val="32"/>
          <w:szCs w:val="32"/>
        </w:rPr>
        <w:t>3.70</w:t>
      </w:r>
      <w:r>
        <w:rPr>
          <w:rFonts w:hint="eastAsia" w:ascii="仿宋_GB2312" w:eastAsia="仿宋_GB2312" w:cs="DengXian-Regular"/>
          <w:sz w:val="32"/>
          <w:szCs w:val="32"/>
        </w:rPr>
        <w:t>万元）、专用设备（</w:t>
      </w:r>
      <w:r>
        <w:rPr>
          <w:rFonts w:ascii="仿宋_GB2312" w:eastAsia="仿宋_GB2312" w:cs="DengXian-Regular"/>
          <w:sz w:val="32"/>
          <w:szCs w:val="32"/>
        </w:rPr>
        <w:t>3.01</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年度财政专项资金部门绩效自评价工作的通知》及徐水区文广旅游局单位202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年一般项目部门绩效自评表，区文广旅游局单位202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23</w:t>
      </w:r>
      <w:r>
        <w:rPr>
          <w:rFonts w:hint="eastAsia" w:ascii="仿宋_GB2312" w:eastAsia="仿宋_GB2312" w:cs="DengXian-Regular"/>
          <w:sz w:val="32"/>
          <w:szCs w:val="32"/>
        </w:rPr>
        <w:t>个，年初预算文本项目数</w:t>
      </w:r>
      <w:r>
        <w:rPr>
          <w:rFonts w:ascii="仿宋_GB2312" w:eastAsia="仿宋_GB2312" w:cs="DengXian-Regular"/>
          <w:sz w:val="32"/>
          <w:szCs w:val="32"/>
        </w:rPr>
        <w:t>27</w:t>
      </w:r>
      <w:r>
        <w:rPr>
          <w:rFonts w:hint="eastAsia" w:ascii="仿宋_GB2312" w:eastAsia="仿宋_GB2312" w:cs="DengXian-Regular"/>
          <w:sz w:val="32"/>
          <w:szCs w:val="32"/>
        </w:rPr>
        <w:t>个，要求自评项目个数</w:t>
      </w:r>
      <w:r>
        <w:rPr>
          <w:rFonts w:ascii="仿宋_GB2312" w:eastAsia="仿宋_GB2312" w:cs="DengXian-Regular"/>
          <w:sz w:val="32"/>
          <w:szCs w:val="32"/>
        </w:rPr>
        <w:t>27</w:t>
      </w:r>
      <w:r>
        <w:rPr>
          <w:rFonts w:hint="eastAsia" w:ascii="仿宋_GB2312" w:eastAsia="仿宋_GB2312" w:cs="DengXian-Regular"/>
          <w:sz w:val="32"/>
          <w:szCs w:val="32"/>
        </w:rPr>
        <w:t>个，自评覆盖率为</w:t>
      </w:r>
      <w:r>
        <w:rPr>
          <w:rFonts w:ascii="仿宋_GB2312" w:eastAsia="仿宋_GB2312" w:cs="DengXian-Regular"/>
          <w:sz w:val="32"/>
          <w:szCs w:val="32"/>
        </w:rPr>
        <w:t>85.19</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3.60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ascii="仿宋_GB2312" w:eastAsia="仿宋_GB2312" w:cs="DengXian-Regular"/>
          <w:sz w:val="32"/>
          <w:szCs w:val="32"/>
        </w:rPr>
        <w:t>23</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18</w:t>
      </w:r>
      <w:r>
        <w:rPr>
          <w:rFonts w:hint="eastAsia" w:ascii="仿宋_GB2312" w:eastAsia="仿宋_GB2312" w:cs="DengXian-Regular"/>
          <w:sz w:val="32"/>
          <w:szCs w:val="32"/>
        </w:rPr>
        <w:t>个，绩效评价优等率为</w:t>
      </w:r>
      <w:r>
        <w:rPr>
          <w:rFonts w:ascii="仿宋_GB2312" w:eastAsia="仿宋_GB2312" w:cs="DengXian-Regular"/>
          <w:sz w:val="32"/>
          <w:szCs w:val="32"/>
        </w:rPr>
        <w:t>78.26</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3.8</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20</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年决算文本及相关资料，区区文广旅游局单位202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211.27</w:t>
      </w:r>
      <w:r>
        <w:rPr>
          <w:rFonts w:hint="eastAsia" w:ascii="仿宋_GB2312" w:eastAsia="仿宋_GB2312" w:cs="DengXian-Regular"/>
          <w:sz w:val="32"/>
          <w:szCs w:val="32"/>
        </w:rPr>
        <w:t>万元，决算收入</w:t>
      </w:r>
      <w:r>
        <w:rPr>
          <w:rFonts w:ascii="仿宋_GB2312" w:eastAsia="仿宋_GB2312" w:cs="DengXian-Regular"/>
          <w:sz w:val="32"/>
          <w:szCs w:val="32"/>
        </w:rPr>
        <w:t>1749.23</w:t>
      </w:r>
      <w:r>
        <w:rPr>
          <w:rFonts w:hint="eastAsia" w:ascii="仿宋_GB2312" w:eastAsia="仿宋_GB2312" w:cs="DengXian-Regular"/>
          <w:sz w:val="32"/>
          <w:szCs w:val="32"/>
        </w:rPr>
        <w:t>万元，结转结余率</w:t>
      </w:r>
      <w:r>
        <w:rPr>
          <w:rFonts w:ascii="仿宋_GB2312" w:eastAsia="仿宋_GB2312" w:cs="DengXian-Regular"/>
          <w:sz w:val="32"/>
          <w:szCs w:val="32"/>
        </w:rPr>
        <w:t>12.08</w:t>
      </w:r>
      <w:r>
        <w:rPr>
          <w:rFonts w:hint="eastAsia" w:ascii="仿宋_GB2312" w:eastAsia="仿宋_GB2312" w:cs="DengXian-Regular"/>
          <w:sz w:val="32"/>
          <w:szCs w:val="32"/>
        </w:rPr>
        <w:t>%，大于5%。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ascii="仿宋_GB2312" w:eastAsia="仿宋_GB2312" w:cs="DengXian-Regular"/>
          <w:sz w:val="32"/>
          <w:szCs w:val="32"/>
        </w:rPr>
        <w:t>844.65</w:t>
      </w:r>
      <w:r>
        <w:rPr>
          <w:rFonts w:hint="eastAsia" w:ascii="仿宋_GB2312" w:eastAsia="仿宋_GB2312" w:cs="DengXian-Regular"/>
          <w:sz w:val="32"/>
          <w:szCs w:val="32"/>
        </w:rPr>
        <w:t>万元，年初预算共</w:t>
      </w:r>
      <w:r>
        <w:rPr>
          <w:rFonts w:ascii="仿宋_GB2312" w:eastAsia="仿宋_GB2312" w:cs="DengXian-Regular"/>
          <w:sz w:val="32"/>
          <w:szCs w:val="32"/>
        </w:rPr>
        <w:t>27</w:t>
      </w:r>
      <w:r>
        <w:rPr>
          <w:rFonts w:hint="eastAsia" w:ascii="仿宋_GB2312" w:eastAsia="仿宋_GB2312" w:cs="DengXian-Regular"/>
          <w:sz w:val="32"/>
          <w:szCs w:val="32"/>
        </w:rPr>
        <w:t>个项目，预算数</w:t>
      </w:r>
      <w:r>
        <w:rPr>
          <w:rFonts w:ascii="仿宋_GB2312" w:eastAsia="仿宋_GB2312" w:cs="DengXian-Regular"/>
          <w:sz w:val="32"/>
          <w:szCs w:val="32"/>
        </w:rPr>
        <w:t>747.2</w:t>
      </w:r>
      <w:r>
        <w:rPr>
          <w:rFonts w:hint="eastAsia" w:ascii="仿宋_GB2312" w:eastAsia="仿宋_GB2312" w:cs="DengXian-Regular"/>
          <w:sz w:val="32"/>
          <w:szCs w:val="32"/>
        </w:rPr>
        <w:t>万元，年中追加项目资金</w:t>
      </w:r>
      <w:r>
        <w:rPr>
          <w:rFonts w:ascii="仿宋_GB2312" w:eastAsia="仿宋_GB2312" w:cs="DengXian-Regular"/>
          <w:sz w:val="32"/>
          <w:szCs w:val="32"/>
        </w:rPr>
        <w:t>218.23</w:t>
      </w:r>
      <w:r>
        <w:rPr>
          <w:rFonts w:hint="eastAsia" w:ascii="仿宋_GB2312" w:eastAsia="仿宋_GB2312" w:cs="DengXian-Regular"/>
          <w:sz w:val="32"/>
          <w:szCs w:val="32"/>
        </w:rPr>
        <w:t>万元，项目资金使用率为</w:t>
      </w:r>
      <w:r>
        <w:rPr>
          <w:rFonts w:ascii="仿宋_GB2312" w:eastAsia="仿宋_GB2312" w:cs="DengXian-Regular"/>
          <w:sz w:val="32"/>
          <w:szCs w:val="32"/>
        </w:rPr>
        <w:t>25.84</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经查看区文广旅游局单位提供的相关资料，区文广旅游局单位履行职责对社会发展所带来的社会效益较显著，有效的提高了社会公众对党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对公共文化服务</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对文化保护</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对旅游</w:t>
            </w:r>
            <w:r>
              <w:rPr>
                <w:rFonts w:cs="Times New Roman" w:asciiTheme="minorEastAsia" w:hAnsiTheme="minorEastAsia" w:eastAsiaTheme="minorEastAsia"/>
                <w:sz w:val="21"/>
                <w:szCs w:val="21"/>
                <w:u w:color="000000"/>
              </w:rPr>
              <w:t>政府及新项目宣传是否满意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对公共文化服务</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r>
        <w:rPr>
          <w:rFonts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对文化保护</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对旅游</w:t>
      </w:r>
      <w:r>
        <w:rPr>
          <w:rFonts w:ascii="仿宋_GB2312" w:eastAsia="仿宋_GB2312" w:cs="Times New Roman" w:hAnsiTheme="minorEastAsia"/>
          <w:sz w:val="32"/>
          <w:szCs w:val="32"/>
          <w:u w:color="000000"/>
        </w:rPr>
        <w:t>政府及新项目宣传是否满意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r>
        <w:rPr>
          <w:rFonts w:ascii="仿宋_GB2312" w:eastAsia="仿宋_GB2312" w:cs="Times New Roman" w:hAnsiTheme="minorEastAsia"/>
          <w:sz w:val="32"/>
          <w:szCs w:val="32"/>
          <w:u w:color="000000"/>
        </w:rPr>
        <w:t>总体</w:t>
      </w:r>
      <w:r>
        <w:rPr>
          <w:rFonts w:hint="eastAsia" w:ascii="仿宋_GB2312" w:eastAsia="仿宋_GB2312" w:cs="Times New Roman" w:hAnsiTheme="minorEastAsia"/>
          <w:sz w:val="32"/>
          <w:szCs w:val="32"/>
          <w:u w:color="000000"/>
        </w:rPr>
        <w:t>得分98分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分，小于(大于）90分，评价等级为“优秀”。</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区文广旅游局单位</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1.部分绩效指标方面：结转</w:t>
      </w:r>
      <w:r>
        <w:rPr>
          <w:rFonts w:ascii="仿宋_GB2312" w:eastAsia="仿宋_GB2312" w:cs="Times New Roman" w:hAnsiTheme="minorEastAsia"/>
          <w:sz w:val="32"/>
          <w:szCs w:val="32"/>
          <w:u w:color="000000"/>
        </w:rPr>
        <w:t>结余较多</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 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bookmarkEnd w:id="75"/>
      <w:bookmarkEnd w:id="76"/>
      <w:bookmarkStart w:id="77" w:name="_Toc465149521"/>
      <w:r>
        <w:rPr>
          <w:rFonts w:hint="eastAsia" w:ascii="仿宋_GB2312" w:eastAsia="仿宋_GB2312" w:cs="Times New Roman" w:hAnsiTheme="minorEastAsia"/>
          <w:sz w:val="32"/>
          <w:szCs w:val="32"/>
          <w:u w:color="000000"/>
        </w:rPr>
        <w:t>：政府采购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，造成</w:t>
      </w:r>
      <w:r>
        <w:rPr>
          <w:rFonts w:ascii="仿宋_GB2312" w:eastAsia="仿宋_GB2312" w:cs="Times New Roman" w:hAnsiTheme="minorEastAsia"/>
          <w:sz w:val="32"/>
          <w:szCs w:val="32"/>
          <w:u w:color="000000"/>
        </w:rPr>
        <w:t>结转</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pPr>
        <w:pStyle w:val="3"/>
        <w:keepNext w:val="0"/>
        <w:keepLines w:val="0"/>
        <w:suppressLineNumbers/>
        <w:spacing w:before="0" w:after="0" w:line="360" w:lineRule="auto"/>
        <w:ind w:firstLine="643" w:firstLineChars="200"/>
        <w:rPr>
          <w:rFonts w:ascii="黑体"/>
        </w:rPr>
      </w:pPr>
      <w:r>
        <w:rPr>
          <w:rFonts w:hint="eastAsia" w:ascii="黑体"/>
        </w:rPr>
        <w:t>六</w:t>
      </w:r>
      <w:r>
        <w:rPr>
          <w:rFonts w:ascii="黑体"/>
        </w:rPr>
        <w:t>、绩效评价意见及建</w:t>
      </w:r>
      <w:r>
        <w:rPr>
          <w:rFonts w:hint="eastAsia" w:ascii="黑体"/>
        </w:rPr>
        <w:t>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区文化广电和旅游局单位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文化广电和旅游局单位</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文化广电和旅游局单位</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0F6D36"/>
    <w:rsid w:val="001000B2"/>
    <w:rsid w:val="00104C6C"/>
    <w:rsid w:val="001054AB"/>
    <w:rsid w:val="0010560E"/>
    <w:rsid w:val="0010612A"/>
    <w:rsid w:val="00106FF7"/>
    <w:rsid w:val="00107111"/>
    <w:rsid w:val="001073D6"/>
    <w:rsid w:val="00107819"/>
    <w:rsid w:val="0011574B"/>
    <w:rsid w:val="00116132"/>
    <w:rsid w:val="00117B9C"/>
    <w:rsid w:val="00117E7D"/>
    <w:rsid w:val="00120EA6"/>
    <w:rsid w:val="001213E5"/>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56BB"/>
    <w:rsid w:val="00266E84"/>
    <w:rsid w:val="002715FC"/>
    <w:rsid w:val="00271ACA"/>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016B"/>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00A"/>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27E3E"/>
    <w:rsid w:val="005319EE"/>
    <w:rsid w:val="00531BE2"/>
    <w:rsid w:val="00540CC9"/>
    <w:rsid w:val="005421AC"/>
    <w:rsid w:val="00544C1A"/>
    <w:rsid w:val="00546D1B"/>
    <w:rsid w:val="0055027D"/>
    <w:rsid w:val="00554FA1"/>
    <w:rsid w:val="00556934"/>
    <w:rsid w:val="005601FB"/>
    <w:rsid w:val="005607DF"/>
    <w:rsid w:val="00564377"/>
    <w:rsid w:val="00564538"/>
    <w:rsid w:val="00566A89"/>
    <w:rsid w:val="00567E07"/>
    <w:rsid w:val="00575E76"/>
    <w:rsid w:val="005771F7"/>
    <w:rsid w:val="00577B7B"/>
    <w:rsid w:val="005809F9"/>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6C17"/>
    <w:rsid w:val="005D7446"/>
    <w:rsid w:val="005E5F88"/>
    <w:rsid w:val="005F06F5"/>
    <w:rsid w:val="005F46C0"/>
    <w:rsid w:val="005F471D"/>
    <w:rsid w:val="005F720A"/>
    <w:rsid w:val="005F7467"/>
    <w:rsid w:val="005F78E7"/>
    <w:rsid w:val="006007F3"/>
    <w:rsid w:val="00602E4C"/>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4AE5"/>
    <w:rsid w:val="00655B2B"/>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B61"/>
    <w:rsid w:val="006E7CBA"/>
    <w:rsid w:val="006F222F"/>
    <w:rsid w:val="006F7B69"/>
    <w:rsid w:val="0070241F"/>
    <w:rsid w:val="007024A9"/>
    <w:rsid w:val="00703C96"/>
    <w:rsid w:val="00707CFD"/>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18D"/>
    <w:rsid w:val="00770E5B"/>
    <w:rsid w:val="00772930"/>
    <w:rsid w:val="00776E20"/>
    <w:rsid w:val="007814AF"/>
    <w:rsid w:val="007825F0"/>
    <w:rsid w:val="00787F88"/>
    <w:rsid w:val="0079721A"/>
    <w:rsid w:val="007A095C"/>
    <w:rsid w:val="007A0AF8"/>
    <w:rsid w:val="007A283A"/>
    <w:rsid w:val="007A65C8"/>
    <w:rsid w:val="007A6B16"/>
    <w:rsid w:val="007A7AC4"/>
    <w:rsid w:val="007B204C"/>
    <w:rsid w:val="007B639C"/>
    <w:rsid w:val="007B7036"/>
    <w:rsid w:val="007C0870"/>
    <w:rsid w:val="007C2D10"/>
    <w:rsid w:val="007C457D"/>
    <w:rsid w:val="007D02A9"/>
    <w:rsid w:val="007D166D"/>
    <w:rsid w:val="007D17C7"/>
    <w:rsid w:val="007D250A"/>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4A14"/>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9BE"/>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E5F2F"/>
    <w:rsid w:val="009F69B0"/>
    <w:rsid w:val="00A0310D"/>
    <w:rsid w:val="00A03CB5"/>
    <w:rsid w:val="00A073F4"/>
    <w:rsid w:val="00A07BBE"/>
    <w:rsid w:val="00A16439"/>
    <w:rsid w:val="00A17F5E"/>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B7A4A"/>
    <w:rsid w:val="00BC09FC"/>
    <w:rsid w:val="00BC0DD5"/>
    <w:rsid w:val="00BC35F2"/>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5634A"/>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0ED0"/>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3034"/>
    <w:rsid w:val="00F44AD0"/>
    <w:rsid w:val="00F50379"/>
    <w:rsid w:val="00F55102"/>
    <w:rsid w:val="00F57115"/>
    <w:rsid w:val="00F62894"/>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BE03850"/>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DF2270"/>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624FFB"/>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9C12FF4"/>
    <w:rsid w:val="5A097D45"/>
    <w:rsid w:val="5A232744"/>
    <w:rsid w:val="5A8E433F"/>
    <w:rsid w:val="5ACC5639"/>
    <w:rsid w:val="5AFE0937"/>
    <w:rsid w:val="5B022AFF"/>
    <w:rsid w:val="5B1C238B"/>
    <w:rsid w:val="5BB72396"/>
    <w:rsid w:val="5BDA2541"/>
    <w:rsid w:val="5C893F2A"/>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9044;&#12289;&#20915;&#31639;&#20844;&#24320;!!!!!!!!!!!!!!\&#20915;&#31639;&#20844;&#24320;$$$$$$\2021&#24180;&#20915;&#31639;&#20844;&#24320;\&#65281;&#65281;&#65281;&#65281;2021&#24180;&#37096;&#38376;&#20915;&#31639;&#20844;&#24320;&#36164;&#26009;\2021&#24180;&#20915;&#31639;&#20844;&#24320;&#24773;&#20917;&#35828;&#26126;&#20013;&#3034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65281;&#65281;&#65281;&#65281;2021&#24180;&#37096;&#38376;&#20915;&#31639;&#20844;&#24320;&#36164;&#26009;\2021&#24180;&#20915;&#31639;&#20844;&#24320;&#24773;&#20917;&#35828;&#26126;&#20013;&#3034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1</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45204988410592"/>
          <c:y val="0.0376050993625797"/>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4"/>
              <c:layout>
                <c:manualLayout>
                  <c:x val="0.00358460267827948"/>
                  <c:y val="0.1475893513310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37775414954091"/>
                  <c:y val="0.01146006749156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01857453914846"/>
                  <c:y val="0.002190026246719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975171782395241"/>
                  <c:y val="0.1812376452943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'财政拨款支出决算结构（按功能分类）'!$B$3:$R$3</c:f>
              <c:numCache>
                <c:formatCode>General</c:formatCode>
                <c:ptCount val="17"/>
                <c:pt idx="3" c:formatCode="0.00_);[Red]\(0.00\)">
                  <c:v>1662.94</c:v>
                </c:pt>
                <c:pt idx="4" c:formatCode="0.00_);[Red]\(0.00\)">
                  <c:v>175.2</c:v>
                </c:pt>
                <c:pt idx="5" c:formatCode="0.00_);[Red]\(0.00\)">
                  <c:v>66.1</c:v>
                </c:pt>
                <c:pt idx="6" c:formatCode="0.00_);[Red]\(0.00\)">
                  <c:v>34.5</c:v>
                </c:pt>
                <c:pt idx="7" c:formatCode="0.00_);[Red]\(0.00\)">
                  <c:v>18.35</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'财政拨款支出决算结构（按功能分类）'!$B$4:$R$4</c:f>
              <c:numCache>
                <c:formatCode>General</c:formatCode>
                <c:ptCount val="17"/>
                <c:pt idx="3" c:formatCode="0.00_);[Red]\(0.00\)">
                  <c:v>0.849700320373616</c:v>
                </c:pt>
                <c:pt idx="4" c:formatCode="0.00_);[Red]\(0.00\)">
                  <c:v>0.0895206658865969</c:v>
                </c:pt>
                <c:pt idx="5" c:formatCode="0.00_);[Red]\(0.00\)">
                  <c:v>0.0337746347894067</c:v>
                </c:pt>
                <c:pt idx="6" c:formatCode="0.00_);[Red]\(0.00\)">
                  <c:v>0.01762821331671</c:v>
                </c:pt>
                <c:pt idx="7" c:formatCode="0.00_);[Red]\(0.00\)">
                  <c:v>0.0093761656336704</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2</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0917954958631"/>
          <c:y val="0.886370527769371"/>
        </c:manualLayout>
      </c:layout>
      <c:overlay val="0"/>
      <c:spPr>
        <a:noFill/>
        <a:ln>
          <a:noFill/>
        </a:ln>
        <a:effectLst/>
      </c:spPr>
    </c:title>
    <c:autoTitleDeleted val="0"/>
    <c:plotArea>
      <c:layout>
        <c:manualLayout>
          <c:layoutTarget val="inner"/>
          <c:xMode val="edge"/>
          <c:yMode val="edge"/>
          <c:x val="0.0928796680497925"/>
          <c:y val="0.115237220790813"/>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[2021年决算公开情况说明中的图表.xlsx]财政拨款收支预决算对比情况!$B$2:$F$2</c:f>
              <c:strCache>
                <c:ptCount val="5"/>
                <c:pt idx="0">
                  <c:v>收入预算数</c:v>
                </c:pt>
                <c:pt idx="1">
                  <c:v>收入决算数</c:v>
                </c:pt>
                <c:pt idx="3">
                  <c:v>支出预算数</c:v>
                </c:pt>
                <c:pt idx="4">
                  <c:v>支出决算数</c:v>
                </c:pt>
              </c:strCache>
            </c:strRef>
          </c:cat>
          <c:val>
            <c:numRef>
              <c:f>[2021年决算公开情况说明中的图表.xlsx]财政拨款收支预决算对比情况!$B$3:$F$3</c:f>
              <c:numCache>
                <c:formatCode>General</c:formatCode>
                <c:ptCount val="5"/>
                <c:pt idx="0">
                  <c:v>2022.63</c:v>
                </c:pt>
                <c:pt idx="1">
                  <c:v>1749.23</c:v>
                </c:pt>
                <c:pt idx="3">
                  <c:v>2022.63</c:v>
                </c:pt>
                <c:pt idx="4">
                  <c:v>1960.49</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3</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45204988410592"/>
          <c:y val="0.010938432695913"/>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4"/>
              <c:layout>
                <c:manualLayout>
                  <c:x val="0.00358460267827948"/>
                  <c:y val="0.1475893513310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37775414954091"/>
                  <c:y val="0.01146006749156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01857453914846"/>
                  <c:y val="0.002190026246719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975171782395241"/>
                  <c:y val="0.1812376452943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'财政拨款支出决算结构（按功能分类）'!$B$3:$R$3</c:f>
              <c:numCache>
                <c:formatCode>General</c:formatCode>
                <c:ptCount val="17"/>
                <c:pt idx="3" c:formatCode="0.00_);[Red]\(0.00\)">
                  <c:v>1662.94</c:v>
                </c:pt>
                <c:pt idx="4" c:formatCode="0.00_);[Red]\(0.00\)">
                  <c:v>175.2</c:v>
                </c:pt>
                <c:pt idx="5" c:formatCode="0.00_);[Red]\(0.00\)">
                  <c:v>66.1</c:v>
                </c:pt>
                <c:pt idx="6" c:formatCode="0.00_);[Red]\(0.00\)">
                  <c:v>34.5</c:v>
                </c:pt>
                <c:pt idx="7" c:formatCode="0.00_);[Red]\(0.00\)">
                  <c:v>18.35</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'财政拨款支出决算结构（按功能分类）'!$B$4:$R$4</c:f>
              <c:numCache>
                <c:formatCode>General</c:formatCode>
                <c:ptCount val="17"/>
                <c:pt idx="3" c:formatCode="0.00_);[Red]\(0.00\)">
                  <c:v>0.849700320373616</c:v>
                </c:pt>
                <c:pt idx="4" c:formatCode="0.00_);[Red]\(0.00\)">
                  <c:v>0.0895206658865969</c:v>
                </c:pt>
                <c:pt idx="5" c:formatCode="0.00_);[Red]\(0.00\)">
                  <c:v>0.0337746347894067</c:v>
                </c:pt>
                <c:pt idx="6" c:formatCode="0.00_);[Red]\(0.00\)">
                  <c:v>0.01762821331671</c:v>
                </c:pt>
                <c:pt idx="7" c:formatCode="0.00_);[Red]\(0.00\)">
                  <c:v>0.0093761656336704</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4</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0917954958631"/>
          <c:y val="0.886370527769371"/>
        </c:manualLayout>
      </c:layout>
      <c:overlay val="0"/>
      <c:spPr>
        <a:noFill/>
        <a:ln>
          <a:noFill/>
        </a:ln>
        <a:effectLst/>
      </c:spPr>
    </c:title>
    <c:autoTitleDeleted val="0"/>
    <c:plotArea>
      <c:layout>
        <c:manualLayout>
          <c:layoutTarget val="inner"/>
          <c:xMode val="edge"/>
          <c:yMode val="edge"/>
          <c:x val="0.0928796680497925"/>
          <c:y val="0.115237220790813"/>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[2021年决算公开情况说明中的图表.xlsx]财政拨款收支预决算对比情况!$B$2:$F$2</c:f>
              <c:strCache>
                <c:ptCount val="5"/>
                <c:pt idx="0">
                  <c:v>收入预算数</c:v>
                </c:pt>
                <c:pt idx="1">
                  <c:v>收入决算数</c:v>
                </c:pt>
                <c:pt idx="3">
                  <c:v>支出预算数</c:v>
                </c:pt>
                <c:pt idx="4">
                  <c:v>支出决算数</c:v>
                </c:pt>
              </c:strCache>
            </c:strRef>
          </c:cat>
          <c:val>
            <c:numRef>
              <c:f>[2021年决算公开情况说明中的图表.xlsx]财政拨款收支预决算对比情况!$B$3:$F$3</c:f>
              <c:numCache>
                <c:formatCode>General</c:formatCode>
                <c:ptCount val="5"/>
                <c:pt idx="0">
                  <c:v>2022.63</c:v>
                </c:pt>
                <c:pt idx="1">
                  <c:v>1749.23</c:v>
                </c:pt>
                <c:pt idx="3">
                  <c:v>2022.63</c:v>
                </c:pt>
                <c:pt idx="4">
                  <c:v>1960.49</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11DC3-D79B-419F-B5BB-CA8C0B7819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2507</Words>
  <Characters>14290</Characters>
  <Lines>119</Lines>
  <Paragraphs>33</Paragraphs>
  <TotalTime>4</TotalTime>
  <ScaleCrop>false</ScaleCrop>
  <LinksUpToDate>false</LinksUpToDate>
  <CharactersWithSpaces>16764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2022-11-18T07:00:00Z</cp:lastPrinted>
  <dcterms:modified xsi:type="dcterms:W3CDTF">2025-12-24T07:37:27Z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C33409EFF0244D69A347A139022E298E</vt:lpwstr>
  </property>
</Properties>
</file>