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CCF81">
      <w:pPr>
        <w:ind w:firstLine="723"/>
        <w:rPr>
          <w:rFonts w:eastAsia="仿宋_GB2312"/>
          <w:color w:val="000000" w:themeColor="text1"/>
          <w:sz w:val="36"/>
          <w:szCs w:val="36"/>
          <w:highlight w:val="none"/>
          <w14:textFill>
            <w14:solidFill>
              <w14:schemeClr w14:val="tx1"/>
            </w14:solidFill>
          </w14:textFill>
        </w:rPr>
      </w:pPr>
    </w:p>
    <w:p w14:paraId="30E85289">
      <w:pPr>
        <w:ind w:firstLine="723"/>
        <w:rPr>
          <w:rFonts w:eastAsia="仿宋_GB2312"/>
          <w:color w:val="000000" w:themeColor="text1"/>
          <w:sz w:val="36"/>
          <w:szCs w:val="36"/>
          <w:highlight w:val="none"/>
          <w14:textFill>
            <w14:solidFill>
              <w14:schemeClr w14:val="tx1"/>
            </w14:solidFill>
          </w14:textFill>
        </w:rPr>
      </w:pPr>
    </w:p>
    <w:p w14:paraId="087A63FF">
      <w:pPr>
        <w:ind w:firstLine="723"/>
        <w:rPr>
          <w:rFonts w:eastAsia="仿宋_GB2312"/>
          <w:color w:val="000000" w:themeColor="text1"/>
          <w:sz w:val="36"/>
          <w:szCs w:val="36"/>
          <w:highlight w:val="none"/>
          <w14:textFill>
            <w14:solidFill>
              <w14:schemeClr w14:val="tx1"/>
            </w14:solidFill>
          </w14:textFill>
        </w:rPr>
      </w:pPr>
    </w:p>
    <w:p w14:paraId="43E9E23C">
      <w:pPr>
        <w:adjustRightInd w:val="0"/>
        <w:snapToGrid w:val="0"/>
        <w:jc w:val="center"/>
        <w:outlineLvl w:val="0"/>
        <w:rPr>
          <w:rFonts w:eastAsia="方正小标宋_GBK"/>
          <w:bCs/>
          <w:color w:val="000000" w:themeColor="text1"/>
          <w:sz w:val="72"/>
          <w:szCs w:val="72"/>
          <w:highlight w:val="none"/>
          <w14:textFill>
            <w14:solidFill>
              <w14:schemeClr w14:val="tx1"/>
            </w14:solidFill>
          </w14:textFill>
        </w:rPr>
      </w:pPr>
      <w:bookmarkStart w:id="0" w:name="_Toc28618"/>
      <w:bookmarkStart w:id="1" w:name="_Toc157757467"/>
      <w:r>
        <w:rPr>
          <w:rFonts w:eastAsia="方正小标宋_GBK"/>
          <w:bCs/>
          <w:color w:val="000000" w:themeColor="text1"/>
          <w:sz w:val="72"/>
          <w:szCs w:val="72"/>
          <w:highlight w:val="none"/>
          <w14:textFill>
            <w14:solidFill>
              <w14:schemeClr w14:val="tx1"/>
            </w14:solidFill>
          </w14:textFill>
        </w:rPr>
        <w:t>建设项目环境影响报告表</w:t>
      </w:r>
      <w:bookmarkEnd w:id="0"/>
      <w:bookmarkEnd w:id="1"/>
    </w:p>
    <w:p w14:paraId="30859301">
      <w:pPr>
        <w:adjustRightInd w:val="0"/>
        <w:snapToGrid w:val="0"/>
        <w:spacing w:before="192" w:beforeLines="80"/>
        <w:jc w:val="center"/>
        <w:rPr>
          <w:rFonts w:eastAsia="仿宋"/>
          <w:color w:val="000000" w:themeColor="text1"/>
          <w:sz w:val="44"/>
          <w:szCs w:val="44"/>
          <w:highlight w:val="none"/>
          <w14:textFill>
            <w14:solidFill>
              <w14:schemeClr w14:val="tx1"/>
            </w14:solidFill>
          </w14:textFill>
        </w:rPr>
      </w:pPr>
      <w:r>
        <w:rPr>
          <w:rFonts w:eastAsia="楷体_GB2312"/>
          <w:bCs/>
          <w:color w:val="000000" w:themeColor="text1"/>
          <w:sz w:val="48"/>
          <w:szCs w:val="48"/>
          <w:highlight w:val="none"/>
          <w14:textFill>
            <w14:solidFill>
              <w14:schemeClr w14:val="tx1"/>
            </w14:solidFill>
          </w14:textFill>
        </w:rPr>
        <w:t>(污染影响类)</w:t>
      </w:r>
    </w:p>
    <w:p w14:paraId="244A57DF">
      <w:pPr>
        <w:ind w:firstLine="1044"/>
        <w:jc w:val="center"/>
        <w:rPr>
          <w:rFonts w:eastAsia="仿宋"/>
          <w:color w:val="000000" w:themeColor="text1"/>
          <w:sz w:val="52"/>
          <w:szCs w:val="52"/>
          <w:highlight w:val="none"/>
          <w14:textFill>
            <w14:solidFill>
              <w14:schemeClr w14:val="tx1"/>
            </w14:solidFill>
          </w14:textFill>
        </w:rPr>
      </w:pPr>
    </w:p>
    <w:p w14:paraId="37DCA9D3">
      <w:pPr>
        <w:ind w:firstLine="1044"/>
        <w:jc w:val="center"/>
        <w:rPr>
          <w:rFonts w:eastAsia="仿宋"/>
          <w:color w:val="000000" w:themeColor="text1"/>
          <w:sz w:val="52"/>
          <w:szCs w:val="52"/>
          <w:highlight w:val="none"/>
          <w14:textFill>
            <w14:solidFill>
              <w14:schemeClr w14:val="tx1"/>
            </w14:solidFill>
          </w14:textFill>
        </w:rPr>
      </w:pPr>
    </w:p>
    <w:p w14:paraId="3297EBD3">
      <w:pPr>
        <w:ind w:firstLine="1044"/>
        <w:jc w:val="center"/>
        <w:rPr>
          <w:rFonts w:eastAsia="仿宋"/>
          <w:color w:val="000000" w:themeColor="text1"/>
          <w:sz w:val="52"/>
          <w:szCs w:val="52"/>
          <w:highlight w:val="none"/>
          <w14:textFill>
            <w14:solidFill>
              <w14:schemeClr w14:val="tx1"/>
            </w14:solidFill>
          </w14:textFill>
        </w:rPr>
      </w:pPr>
    </w:p>
    <w:p w14:paraId="501245D6">
      <w:pPr>
        <w:ind w:firstLine="1044"/>
        <w:jc w:val="center"/>
        <w:rPr>
          <w:rFonts w:eastAsia="仿宋"/>
          <w:color w:val="000000" w:themeColor="text1"/>
          <w:sz w:val="52"/>
          <w:szCs w:val="52"/>
          <w:highlight w:val="none"/>
          <w14:textFill>
            <w14:solidFill>
              <w14:schemeClr w14:val="tx1"/>
            </w14:solidFill>
          </w14:textFill>
        </w:rPr>
      </w:pPr>
    </w:p>
    <w:p w14:paraId="4A1F09A8">
      <w:pPr>
        <w:ind w:firstLine="1044"/>
        <w:jc w:val="center"/>
        <w:rPr>
          <w:rFonts w:eastAsia="仿宋"/>
          <w:color w:val="000000" w:themeColor="text1"/>
          <w:sz w:val="52"/>
          <w:szCs w:val="52"/>
          <w:highlight w:val="none"/>
          <w14:textFill>
            <w14:solidFill>
              <w14:schemeClr w14:val="tx1"/>
            </w14:solidFill>
          </w14:textFill>
        </w:rPr>
      </w:pPr>
    </w:p>
    <w:p w14:paraId="5FC1B722">
      <w:pPr>
        <w:ind w:firstLine="1044"/>
        <w:jc w:val="center"/>
        <w:rPr>
          <w:rFonts w:eastAsia="仿宋"/>
          <w:color w:val="000000" w:themeColor="text1"/>
          <w:sz w:val="52"/>
          <w:szCs w:val="52"/>
          <w:highlight w:val="none"/>
          <w14:textFill>
            <w14:solidFill>
              <w14:schemeClr w14:val="tx1"/>
            </w14:solidFill>
          </w14:textFill>
        </w:rPr>
      </w:pPr>
    </w:p>
    <w:p w14:paraId="50150EC9">
      <w:pPr>
        <w:ind w:firstLine="1044"/>
        <w:jc w:val="center"/>
        <w:rPr>
          <w:rFonts w:eastAsia="仿宋"/>
          <w:color w:val="000000" w:themeColor="text1"/>
          <w:sz w:val="52"/>
          <w:szCs w:val="52"/>
          <w:highlight w:val="none"/>
          <w14:textFill>
            <w14:solidFill>
              <w14:schemeClr w14:val="tx1"/>
            </w14:solidFill>
          </w14:textFill>
        </w:rPr>
      </w:pPr>
    </w:p>
    <w:p w14:paraId="42D48487">
      <w:pPr>
        <w:ind w:firstLine="883"/>
        <w:rPr>
          <w:rFonts w:eastAsia="仿宋"/>
          <w:color w:val="000000" w:themeColor="text1"/>
          <w:sz w:val="44"/>
          <w:szCs w:val="44"/>
          <w:highlight w:val="none"/>
          <w14:textFill>
            <w14:solidFill>
              <w14:schemeClr w14:val="tx1"/>
            </w14:solidFill>
          </w14:textFill>
        </w:rPr>
      </w:pPr>
    </w:p>
    <w:p w14:paraId="66EF4D55">
      <w:pPr>
        <w:ind w:firstLine="880"/>
        <w:rPr>
          <w:rFonts w:eastAsia="仿宋"/>
          <w:b/>
          <w:bCs/>
          <w:color w:val="000000" w:themeColor="text1"/>
          <w:sz w:val="44"/>
          <w:szCs w:val="44"/>
          <w:highlight w:val="none"/>
          <w14:textFill>
            <w14:solidFill>
              <w14:schemeClr w14:val="tx1"/>
            </w14:solidFill>
          </w14:textFill>
        </w:rPr>
      </w:pPr>
    </w:p>
    <w:tbl>
      <w:tblPr>
        <w:tblStyle w:val="36"/>
        <w:tblW w:w="4806" w:type="pct"/>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6187"/>
      </w:tblGrid>
      <w:tr w14:paraId="3939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04" w:type="dxa"/>
            <w:tcBorders>
              <w:top w:val="nil"/>
              <w:left w:val="nil"/>
              <w:bottom w:val="nil"/>
              <w:right w:val="nil"/>
            </w:tcBorders>
            <w:vAlign w:val="center"/>
          </w:tcPr>
          <w:p w14:paraId="49107E12">
            <w:pPr>
              <w:adjustRightInd w:val="0"/>
              <w:snapToGrid w:val="0"/>
              <w:jc w:val="distribute"/>
              <w:rPr>
                <w:rFonts w:eastAsia="楷体"/>
                <w:b/>
                <w:bCs/>
                <w:color w:val="000000" w:themeColor="text1"/>
                <w:sz w:val="28"/>
                <w:szCs w:val="28"/>
                <w:highlight w:val="none"/>
                <w14:textFill>
                  <w14:solidFill>
                    <w14:schemeClr w14:val="tx1"/>
                  </w14:solidFill>
                </w14:textFill>
              </w:rPr>
            </w:pPr>
            <w:r>
              <w:rPr>
                <w:rFonts w:eastAsia="楷体"/>
                <w:b/>
                <w:bCs/>
                <w:color w:val="000000" w:themeColor="text1"/>
                <w:sz w:val="28"/>
                <w:szCs w:val="28"/>
                <w:highlight w:val="none"/>
                <w14:textFill>
                  <w14:solidFill>
                    <w14:schemeClr w14:val="tx1"/>
                  </w14:solidFill>
                </w14:textFill>
              </w:rPr>
              <w:t>项目名称</w:t>
            </w:r>
            <w:r>
              <w:rPr>
                <w:rFonts w:hint="eastAsia" w:eastAsia="楷体"/>
                <w:b/>
                <w:bCs/>
                <w:color w:val="000000" w:themeColor="text1"/>
                <w:sz w:val="28"/>
                <w:szCs w:val="28"/>
                <w:highlight w:val="none"/>
                <w14:textFill>
                  <w14:solidFill>
                    <w14:schemeClr w14:val="tx1"/>
                  </w14:solidFill>
                </w14:textFill>
              </w:rPr>
              <w:t>：</w:t>
            </w:r>
          </w:p>
        </w:tc>
        <w:tc>
          <w:tcPr>
            <w:tcW w:w="6188" w:type="dxa"/>
            <w:tcBorders>
              <w:top w:val="nil"/>
              <w:left w:val="nil"/>
              <w:bottom w:val="nil"/>
              <w:right w:val="nil"/>
            </w:tcBorders>
            <w:vAlign w:val="center"/>
          </w:tcPr>
          <w:p w14:paraId="4C71F845">
            <w:pPr>
              <w:adjustRightInd w:val="0"/>
              <w:snapToGrid w:val="0"/>
              <w:jc w:val="center"/>
              <w:rPr>
                <w:rFonts w:hint="eastAsia" w:eastAsia="楷体"/>
                <w:b/>
                <w:bCs/>
                <w:color w:val="000000" w:themeColor="text1"/>
                <w:sz w:val="28"/>
                <w:szCs w:val="28"/>
                <w:highlight w:val="none"/>
                <w:u w:val="none"/>
                <w14:textFill>
                  <w14:solidFill>
                    <w14:schemeClr w14:val="tx1"/>
                  </w14:solidFill>
                </w14:textFill>
              </w:rPr>
            </w:pPr>
            <w:r>
              <w:rPr>
                <w:rFonts w:hint="eastAsia" w:eastAsia="楷体"/>
                <w:b/>
                <w:bCs/>
                <w:color w:val="000000" w:themeColor="text1"/>
                <w:sz w:val="28"/>
                <w:szCs w:val="28"/>
                <w:highlight w:val="none"/>
                <w:u w:val="none"/>
                <w14:textFill>
                  <w14:solidFill>
                    <w14:schemeClr w14:val="tx1"/>
                  </w14:solidFill>
                </w14:textFill>
              </w:rPr>
              <w:t>曼德电子电器有限公司保定徐水热系统分公司</w:t>
            </w:r>
          </w:p>
          <w:p w14:paraId="4125E97A">
            <w:pPr>
              <w:adjustRightInd w:val="0"/>
              <w:snapToGrid w:val="0"/>
              <w:jc w:val="center"/>
              <w:rPr>
                <w:rFonts w:eastAsia="楷体"/>
                <w:b/>
                <w:bCs/>
                <w:color w:val="000000" w:themeColor="text1"/>
                <w:sz w:val="28"/>
                <w:szCs w:val="28"/>
                <w:highlight w:val="none"/>
                <w:u w:val="single"/>
                <w14:textFill>
                  <w14:solidFill>
                    <w14:schemeClr w14:val="tx1"/>
                  </w14:solidFill>
                </w14:textFill>
              </w:rPr>
            </w:pPr>
            <w:r>
              <w:rPr>
                <w:sz w:val="28"/>
              </w:rPr>
              <mc:AlternateContent>
                <mc:Choice Requires="wps">
                  <w:drawing>
                    <wp:anchor distT="0" distB="0" distL="114300" distR="114300" simplePos="0" relativeHeight="251671552" behindDoc="0" locked="0" layoutInCell="1" allowOverlap="1">
                      <wp:simplePos x="0" y="0"/>
                      <wp:positionH relativeFrom="column">
                        <wp:posOffset>-67945</wp:posOffset>
                      </wp:positionH>
                      <wp:positionV relativeFrom="paragraph">
                        <wp:posOffset>231140</wp:posOffset>
                      </wp:positionV>
                      <wp:extent cx="3924300" cy="0"/>
                      <wp:effectExtent l="0" t="4445" r="0" b="5080"/>
                      <wp:wrapNone/>
                      <wp:docPr id="1" name="直接连接符 1"/>
                      <wp:cNvGraphicFramePr/>
                      <a:graphic xmlns:a="http://schemas.openxmlformats.org/drawingml/2006/main">
                        <a:graphicData uri="http://schemas.microsoft.com/office/word/2010/wordprocessingShape">
                          <wps:wsp>
                            <wps:cNvCnPr/>
                            <wps:spPr>
                              <a:xfrm>
                                <a:off x="2642870" y="6665595"/>
                                <a:ext cx="3924300"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35pt;margin-top:18.2pt;height:0pt;width:309pt;z-index:251671552;mso-width-relative:page;mso-height-relative:page;" filled="f" stroked="t" coordsize="21600,21600" o:gfxdata="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XaLcHX&#10;AAAACQEAAA8AAAAAAAAAAQAgAAAAIgAAAGRycy9kb3ducmV2LnhtbFBLAQIUABQAAAAIAIdO4kCC&#10;/j/C6AEAAKYDAAAOAAAAAAAAAAEAIAAAACYBAABkcnMvZTJvRG9jLnhtbFBLBQYAAAAABgAGAFkB&#10;AACABQAAAAA=&#10;">
                      <v:fill on="f" focussize="0,0"/>
                      <v:stroke color="#000000 [3213]" joinstyle="round"/>
                      <v:imagedata o:title=""/>
                      <o:lock v:ext="edit" aspectratio="f"/>
                    </v:line>
                  </w:pict>
                </mc:Fallback>
              </mc:AlternateContent>
            </w:r>
            <w:r>
              <w:rPr>
                <w:rFonts w:hint="eastAsia" w:eastAsia="楷体"/>
                <w:b/>
                <w:bCs/>
                <w:color w:val="000000" w:themeColor="text1"/>
                <w:sz w:val="28"/>
                <w:szCs w:val="28"/>
                <w:highlight w:val="none"/>
                <w:u w:val="none"/>
                <w14:textFill>
                  <w14:solidFill>
                    <w14:schemeClr w14:val="tx1"/>
                  </w14:solidFill>
                </w14:textFill>
              </w:rPr>
              <w:t>车载冰箱预装发泡线项目</w:t>
            </w:r>
          </w:p>
        </w:tc>
      </w:tr>
      <w:tr w14:paraId="77BF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04" w:type="dxa"/>
            <w:tcBorders>
              <w:top w:val="nil"/>
              <w:left w:val="nil"/>
              <w:bottom w:val="nil"/>
              <w:right w:val="nil"/>
            </w:tcBorders>
            <w:vAlign w:val="center"/>
          </w:tcPr>
          <w:p w14:paraId="5786F51A">
            <w:pPr>
              <w:adjustRightInd w:val="0"/>
              <w:snapToGrid w:val="0"/>
              <w:jc w:val="distribute"/>
              <w:rPr>
                <w:rFonts w:eastAsia="楷体"/>
                <w:b/>
                <w:bCs/>
                <w:color w:val="000000" w:themeColor="text1"/>
                <w:sz w:val="28"/>
                <w:szCs w:val="28"/>
                <w:highlight w:val="none"/>
                <w14:textFill>
                  <w14:solidFill>
                    <w14:schemeClr w14:val="tx1"/>
                  </w14:solidFill>
                </w14:textFill>
              </w:rPr>
            </w:pPr>
            <w:r>
              <w:rPr>
                <w:rFonts w:eastAsia="楷体"/>
                <w:b/>
                <w:bCs/>
                <w:color w:val="000000" w:themeColor="text1"/>
                <w:sz w:val="28"/>
                <w:szCs w:val="28"/>
                <w:highlight w:val="none"/>
                <w14:textFill>
                  <w14:solidFill>
                    <w14:schemeClr w14:val="tx1"/>
                  </w14:solidFill>
                </w14:textFill>
              </w:rPr>
              <w:t>建设单位(盖章)</w:t>
            </w:r>
            <w:r>
              <w:rPr>
                <w:rFonts w:hint="eastAsia" w:eastAsia="楷体"/>
                <w:b/>
                <w:bCs/>
                <w:color w:val="000000" w:themeColor="text1"/>
                <w:sz w:val="28"/>
                <w:szCs w:val="28"/>
                <w:highlight w:val="none"/>
                <w14:textFill>
                  <w14:solidFill>
                    <w14:schemeClr w14:val="tx1"/>
                  </w14:solidFill>
                </w14:textFill>
              </w:rPr>
              <w:t>：</w:t>
            </w:r>
          </w:p>
        </w:tc>
        <w:tc>
          <w:tcPr>
            <w:tcW w:w="6188" w:type="dxa"/>
            <w:tcBorders>
              <w:top w:val="nil"/>
              <w:left w:val="nil"/>
              <w:bottom w:val="nil"/>
              <w:right w:val="nil"/>
            </w:tcBorders>
            <w:vAlign w:val="center"/>
          </w:tcPr>
          <w:p w14:paraId="4E8AC610">
            <w:pPr>
              <w:adjustRightInd w:val="0"/>
              <w:snapToGrid w:val="0"/>
              <w:jc w:val="center"/>
              <w:rPr>
                <w:rFonts w:eastAsia="楷体"/>
                <w:b/>
                <w:bCs/>
                <w:color w:val="000000" w:themeColor="text1"/>
                <w:sz w:val="28"/>
                <w:szCs w:val="28"/>
                <w:highlight w:val="none"/>
                <w:u w:val="single"/>
                <w14:textFill>
                  <w14:solidFill>
                    <w14:schemeClr w14:val="tx1"/>
                  </w14:solidFill>
                </w14:textFill>
              </w:rPr>
            </w:pPr>
            <w:r>
              <w:rPr>
                <w:sz w:val="28"/>
              </w:rPr>
              <mc:AlternateContent>
                <mc:Choice Requires="wps">
                  <w:drawing>
                    <wp:anchor distT="0" distB="0" distL="114300" distR="114300" simplePos="0" relativeHeight="251672576" behindDoc="0" locked="0" layoutInCell="1" allowOverlap="1">
                      <wp:simplePos x="0" y="0"/>
                      <wp:positionH relativeFrom="column">
                        <wp:posOffset>-67945</wp:posOffset>
                      </wp:positionH>
                      <wp:positionV relativeFrom="paragraph">
                        <wp:posOffset>332105</wp:posOffset>
                      </wp:positionV>
                      <wp:extent cx="392430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3924300"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35pt;margin-top:26.15pt;height:0pt;width:309pt;z-index:251672576;mso-width-relative:page;mso-height-relative:page;" filled="f" stroked="t" coordsize="21600,21600" o:gfxdata="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JyvCa1gAAAAkBAAAPAAAAAAAAAAEA&#10;IAAAACIAAABkcnMvZG93bnJldi54bWxQSwECFAAUAAAACACHTuJATM4zN9gBAACaAwAADgAAAAAA&#10;AAABACAAAAAlAQAAZHJzL2Uyb0RvYy54bWxQSwUGAAAAAAYABgBZAQAAbwUAAAAA&#10;">
                      <v:fill on="f" focussize="0,0"/>
                      <v:stroke color="#000000 [3213]" joinstyle="round"/>
                      <v:imagedata o:title=""/>
                      <o:lock v:ext="edit" aspectratio="f"/>
                    </v:line>
                  </w:pict>
                </mc:Fallback>
              </mc:AlternateContent>
            </w:r>
            <w:r>
              <w:rPr>
                <w:rFonts w:hint="eastAsia" w:eastAsia="楷体"/>
                <w:b/>
                <w:bCs/>
                <w:color w:val="000000" w:themeColor="text1"/>
                <w:sz w:val="28"/>
                <w:szCs w:val="28"/>
                <w:highlight w:val="none"/>
                <w:u w:val="none"/>
                <w14:textFill>
                  <w14:solidFill>
                    <w14:schemeClr w14:val="tx1"/>
                  </w14:solidFill>
                </w14:textFill>
              </w:rPr>
              <w:t>曼德电子电器有限公司</w:t>
            </w:r>
            <w:r>
              <w:rPr>
                <w:rFonts w:hint="eastAsia" w:eastAsia="楷体"/>
                <w:b/>
                <w:bCs/>
                <w:color w:val="000000" w:themeColor="text1"/>
                <w:sz w:val="28"/>
                <w:szCs w:val="28"/>
                <w:highlight w:val="none"/>
                <w:u w:val="none"/>
                <w:lang w:val="en-US" w:eastAsia="zh-CN"/>
                <w14:textFill>
                  <w14:solidFill>
                    <w14:schemeClr w14:val="tx1"/>
                  </w14:solidFill>
                </w14:textFill>
              </w:rPr>
              <w:t>保定徐水热系统分公司</w:t>
            </w:r>
          </w:p>
        </w:tc>
      </w:tr>
      <w:tr w14:paraId="6D1B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04" w:type="dxa"/>
            <w:tcBorders>
              <w:top w:val="nil"/>
              <w:left w:val="nil"/>
              <w:bottom w:val="nil"/>
              <w:right w:val="nil"/>
            </w:tcBorders>
            <w:vAlign w:val="center"/>
          </w:tcPr>
          <w:p w14:paraId="240B4E6C">
            <w:pPr>
              <w:adjustRightInd w:val="0"/>
              <w:snapToGrid w:val="0"/>
              <w:jc w:val="distribute"/>
              <w:rPr>
                <w:rFonts w:eastAsia="楷体"/>
                <w:b/>
                <w:bCs/>
                <w:color w:val="000000" w:themeColor="text1"/>
                <w:sz w:val="28"/>
                <w:szCs w:val="28"/>
                <w:highlight w:val="none"/>
                <w14:textFill>
                  <w14:solidFill>
                    <w14:schemeClr w14:val="tx1"/>
                  </w14:solidFill>
                </w14:textFill>
              </w:rPr>
            </w:pPr>
            <w:r>
              <w:rPr>
                <w:rFonts w:eastAsia="楷体"/>
                <w:b/>
                <w:bCs/>
                <w:color w:val="000000" w:themeColor="text1"/>
                <w:sz w:val="28"/>
                <w:szCs w:val="28"/>
                <w:highlight w:val="none"/>
                <w14:textFill>
                  <w14:solidFill>
                    <w14:schemeClr w14:val="tx1"/>
                  </w14:solidFill>
                </w14:textFill>
              </w:rPr>
              <w:t>编制日期</w:t>
            </w:r>
            <w:r>
              <w:rPr>
                <w:rFonts w:hint="eastAsia" w:eastAsia="楷体"/>
                <w:b/>
                <w:bCs/>
                <w:color w:val="000000" w:themeColor="text1"/>
                <w:sz w:val="28"/>
                <w:szCs w:val="28"/>
                <w:highlight w:val="none"/>
                <w14:textFill>
                  <w14:solidFill>
                    <w14:schemeClr w14:val="tx1"/>
                  </w14:solidFill>
                </w14:textFill>
              </w:rPr>
              <w:t>：</w:t>
            </w:r>
          </w:p>
        </w:tc>
        <w:tc>
          <w:tcPr>
            <w:tcW w:w="6188" w:type="dxa"/>
            <w:tcBorders>
              <w:top w:val="nil"/>
              <w:left w:val="nil"/>
              <w:bottom w:val="nil"/>
              <w:right w:val="nil"/>
            </w:tcBorders>
            <w:vAlign w:val="center"/>
          </w:tcPr>
          <w:p w14:paraId="4BD9D313">
            <w:pPr>
              <w:adjustRightInd w:val="0"/>
              <w:snapToGrid w:val="0"/>
              <w:jc w:val="center"/>
              <w:rPr>
                <w:rFonts w:eastAsia="楷体"/>
                <w:b/>
                <w:bCs/>
                <w:color w:val="000000" w:themeColor="text1"/>
                <w:sz w:val="28"/>
                <w:szCs w:val="28"/>
                <w:highlight w:val="none"/>
                <w:u w:val="single"/>
                <w14:textFill>
                  <w14:solidFill>
                    <w14:schemeClr w14:val="tx1"/>
                  </w14:solidFill>
                </w14:textFill>
              </w:rPr>
            </w:pPr>
            <w:r>
              <w:rPr>
                <w:rFonts w:eastAsia="楷体"/>
                <w:b/>
                <w:bCs/>
                <w:color w:val="000000" w:themeColor="text1"/>
                <w:sz w:val="28"/>
                <w:szCs w:val="28"/>
                <w:highlight w:val="none"/>
                <w:u w:val="none"/>
                <w14:textFill>
                  <w14:solidFill>
                    <w14:schemeClr w14:val="tx1"/>
                  </w14:solidFill>
                </w14:textFill>
              </w:rPr>
              <w:t>二〇二</w:t>
            </w:r>
            <w:r>
              <w:rPr>
                <w:rFonts w:hint="eastAsia" w:eastAsia="楷体"/>
                <w:b/>
                <w:bCs/>
                <w:color w:val="000000" w:themeColor="text1"/>
                <w:sz w:val="28"/>
                <w:szCs w:val="28"/>
                <w:highlight w:val="none"/>
                <w:u w:val="none"/>
                <w:lang w:val="en-US" w:eastAsia="zh-CN"/>
                <w14:textFill>
                  <w14:solidFill>
                    <w14:schemeClr w14:val="tx1"/>
                  </w14:solidFill>
                </w14:textFill>
              </w:rPr>
              <w:t>五</w:t>
            </w:r>
            <w:r>
              <w:rPr>
                <w:rFonts w:eastAsia="楷体"/>
                <w:b/>
                <w:bCs/>
                <w:color w:val="000000" w:themeColor="text1"/>
                <w:sz w:val="28"/>
                <w:szCs w:val="28"/>
                <w:highlight w:val="none"/>
                <w:u w:val="none"/>
                <w14:textFill>
                  <w14:solidFill>
                    <w14:schemeClr w14:val="tx1"/>
                  </w14:solidFill>
                </w14:textFill>
              </w:rPr>
              <w:t>年</w:t>
            </w:r>
            <w:r>
              <w:rPr>
                <w:rFonts w:hint="eastAsia" w:eastAsia="楷体"/>
                <w:b/>
                <w:bCs/>
                <w:color w:val="000000" w:themeColor="text1"/>
                <w:sz w:val="28"/>
                <w:szCs w:val="28"/>
                <w:highlight w:val="none"/>
                <w:u w:val="none"/>
                <w:lang w:val="en-US" w:eastAsia="zh-CN"/>
                <w14:textFill>
                  <w14:solidFill>
                    <w14:schemeClr w14:val="tx1"/>
                  </w14:solidFill>
                </w14:textFill>
              </w:rPr>
              <w:t>十二</w:t>
            </w:r>
            <w:r>
              <w:rPr>
                <w:rFonts w:eastAsia="楷体"/>
                <w:b/>
                <w:bCs/>
                <w:color w:val="000000" w:themeColor="text1"/>
                <w:sz w:val="28"/>
                <w:szCs w:val="28"/>
                <w:highlight w:val="none"/>
                <w:u w:val="none"/>
                <w14:textFill>
                  <w14:solidFill>
                    <w14:schemeClr w14:val="tx1"/>
                  </w14:solidFill>
                </w14:textFill>
              </w:rPr>
              <w:t>月</w:t>
            </w:r>
          </w:p>
        </w:tc>
      </w:tr>
    </w:tbl>
    <w:p w14:paraId="20FDB32B">
      <w:pPr>
        <w:adjustRightInd w:val="0"/>
        <w:snapToGrid w:val="0"/>
        <w:spacing w:line="288" w:lineRule="auto"/>
        <w:ind w:firstLine="720"/>
        <w:rPr>
          <w:rFonts w:eastAsia="仿宋_GB2312"/>
          <w:b/>
          <w:bCs/>
          <w:color w:val="000000" w:themeColor="text1"/>
          <w:sz w:val="36"/>
          <w:szCs w:val="36"/>
          <w:highlight w:val="none"/>
          <w14:textFill>
            <w14:solidFill>
              <w14:schemeClr w14:val="tx1"/>
            </w14:solidFill>
          </w14:textFill>
        </w:rPr>
      </w:pPr>
      <w:r>
        <w:rPr>
          <w:sz w:val="28"/>
        </w:rPr>
        <mc:AlternateContent>
          <mc:Choice Requires="wps">
            <w:drawing>
              <wp:anchor distT="0" distB="0" distL="114300" distR="114300" simplePos="0" relativeHeight="251673600" behindDoc="0" locked="0" layoutInCell="1" allowOverlap="1">
                <wp:simplePos x="0" y="0"/>
                <wp:positionH relativeFrom="column">
                  <wp:posOffset>1586230</wp:posOffset>
                </wp:positionH>
                <wp:positionV relativeFrom="paragraph">
                  <wp:posOffset>17145</wp:posOffset>
                </wp:positionV>
                <wp:extent cx="3924300" cy="0"/>
                <wp:effectExtent l="0" t="4445" r="0" b="5080"/>
                <wp:wrapNone/>
                <wp:docPr id="18" name="直接连接符 18"/>
                <wp:cNvGraphicFramePr/>
                <a:graphic xmlns:a="http://schemas.openxmlformats.org/drawingml/2006/main">
                  <a:graphicData uri="http://schemas.microsoft.com/office/word/2010/wordprocessingShape">
                    <wps:wsp>
                      <wps:cNvCnPr/>
                      <wps:spPr>
                        <a:xfrm>
                          <a:off x="0" y="0"/>
                          <a:ext cx="3924300"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4.9pt;margin-top:1.35pt;height:0pt;width:309pt;z-index:251673600;mso-width-relative:page;mso-height-relative:page;" filled="f" stroked="t" coordsize="21600,21600" o:gfxdata="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VCdH/UAAAABwEAAA8AAAAAAAAAAQAg&#10;AAAAIgAAAGRycy9kb3ducmV2LnhtbFBLAQIUABQAAAAIAIdO4kC/tAO42QEAAJwDAAAOAAAAAAAA&#10;AAEAIAAAACMBAABkcnMvZTJvRG9jLnhtbFBLBQYAAAAABgAGAFkBAABuBQAAAAA=&#10;">
                <v:fill on="f" focussize="0,0"/>
                <v:stroke color="#000000 [3213]" joinstyle="round"/>
                <v:imagedata o:title=""/>
                <o:lock v:ext="edit" aspectratio="f"/>
              </v:line>
            </w:pict>
          </mc:Fallback>
        </mc:AlternateContent>
      </w:r>
    </w:p>
    <w:p w14:paraId="05F1F9FB">
      <w:pPr>
        <w:adjustRightInd w:val="0"/>
        <w:snapToGrid w:val="0"/>
        <w:spacing w:line="288" w:lineRule="auto"/>
        <w:ind w:firstLine="720"/>
        <w:rPr>
          <w:rFonts w:eastAsia="仿宋_GB2312"/>
          <w:b/>
          <w:bCs/>
          <w:color w:val="000000" w:themeColor="text1"/>
          <w:sz w:val="36"/>
          <w:szCs w:val="36"/>
          <w:highlight w:val="none"/>
          <w14:textFill>
            <w14:solidFill>
              <w14:schemeClr w14:val="tx1"/>
            </w14:solidFill>
          </w14:textFill>
        </w:rPr>
      </w:pPr>
    </w:p>
    <w:p w14:paraId="6CC3840F">
      <w:pPr>
        <w:pStyle w:val="44"/>
        <w:ind w:firstLine="480"/>
        <w:rPr>
          <w:color w:val="000000" w:themeColor="text1"/>
          <w:highlight w:val="none"/>
          <w14:textFill>
            <w14:solidFill>
              <w14:schemeClr w14:val="tx1"/>
            </w14:solidFill>
          </w14:textFill>
        </w:rPr>
      </w:pPr>
    </w:p>
    <w:p w14:paraId="0DBD27DF">
      <w:pPr>
        <w:pStyle w:val="44"/>
        <w:ind w:firstLine="480"/>
        <w:rPr>
          <w:color w:val="000000" w:themeColor="text1"/>
          <w:highlight w:val="none"/>
          <w14:textFill>
            <w14:solidFill>
              <w14:schemeClr w14:val="tx1"/>
            </w14:solidFill>
          </w14:textFill>
        </w:rPr>
      </w:pPr>
    </w:p>
    <w:p w14:paraId="388AC80B">
      <w:pPr>
        <w:pStyle w:val="44"/>
        <w:ind w:firstLine="480"/>
        <w:rPr>
          <w:color w:val="000000" w:themeColor="text1"/>
          <w:highlight w:val="none"/>
          <w14:textFill>
            <w14:solidFill>
              <w14:schemeClr w14:val="tx1"/>
            </w14:solidFill>
          </w14:textFill>
        </w:rPr>
      </w:pPr>
    </w:p>
    <w:p w14:paraId="5ED9093A">
      <w:pPr>
        <w:adjustRightInd w:val="0"/>
        <w:snapToGrid w:val="0"/>
        <w:ind w:firstLine="720"/>
        <w:jc w:val="center"/>
        <w:rPr>
          <w:rFonts w:eastAsiaTheme="minorEastAsia"/>
          <w:color w:val="000000" w:themeColor="text1"/>
          <w:sz w:val="36"/>
          <w:szCs w:val="36"/>
          <w:highlight w:val="none"/>
          <w14:textFill>
            <w14:solidFill>
              <w14:schemeClr w14:val="tx1"/>
            </w14:solidFill>
          </w14:textFill>
        </w:rPr>
      </w:pPr>
      <w:r>
        <w:rPr>
          <w:rFonts w:eastAsia="楷体_GB2312"/>
          <w:b/>
          <w:bCs/>
          <w:color w:val="000000" w:themeColor="text1"/>
          <w:sz w:val="36"/>
          <w:szCs w:val="36"/>
          <w:highlight w:val="none"/>
          <w14:textFill>
            <w14:solidFill>
              <w14:schemeClr w14:val="tx1"/>
            </w14:solidFill>
          </w14:textFill>
        </w:rPr>
        <w:t>中华人民共和国生态环境部制</w:t>
      </w:r>
    </w:p>
    <w:p w14:paraId="2D66C51F">
      <w:pPr>
        <w:adjustRightInd w:val="0"/>
        <w:snapToGrid w:val="0"/>
        <w:ind w:firstLine="723"/>
        <w:rPr>
          <w:rFonts w:eastAsiaTheme="minorEastAsia"/>
          <w:color w:val="000000" w:themeColor="text1"/>
          <w:sz w:val="36"/>
          <w:szCs w:val="36"/>
          <w:highlight w:val="none"/>
          <w14:textFill>
            <w14:solidFill>
              <w14:schemeClr w14:val="tx1"/>
            </w14:solidFill>
          </w14:textFill>
        </w:rPr>
      </w:pPr>
    </w:p>
    <w:p w14:paraId="452845F4">
      <w:pPr>
        <w:adjustRightInd w:val="0"/>
        <w:snapToGrid w:val="0"/>
        <w:spacing w:line="288" w:lineRule="auto"/>
        <w:ind w:firstLine="723"/>
        <w:jc w:val="center"/>
        <w:rPr>
          <w:rFonts w:eastAsiaTheme="minorEastAsia"/>
          <w:color w:val="000000" w:themeColor="text1"/>
          <w:sz w:val="36"/>
          <w:szCs w:val="36"/>
          <w:highlight w:val="none"/>
          <w14:textFill>
            <w14:solidFill>
              <w14:schemeClr w14:val="tx1"/>
            </w14:solidFill>
          </w14:textFill>
        </w:rPr>
      </w:pPr>
    </w:p>
    <w:sdt>
      <w:sdtPr>
        <w:rPr>
          <w:rFonts w:ascii="宋体" w:hAnsi="宋体" w:eastAsia="宋体" w:cs="Times New Roman"/>
          <w:color w:val="000000" w:themeColor="text1"/>
          <w:kern w:val="2"/>
          <w:sz w:val="21"/>
          <w:szCs w:val="24"/>
          <w:highlight w:val="none"/>
          <w:lang w:val="en-US" w:eastAsia="zh-CN" w:bidi="ar-SA"/>
          <w14:textFill>
            <w14:solidFill>
              <w14:schemeClr w14:val="tx1"/>
            </w14:solidFill>
          </w14:textFill>
        </w:rPr>
        <w:id w:val="147466424"/>
        <w15:color w:val="DBDBDB"/>
        <w:docPartObj>
          <w:docPartGallery w:val="Table of Contents"/>
          <w:docPartUnique/>
        </w:docPartObj>
      </w:sdtPr>
      <w:sdtEndPr>
        <w:rPr>
          <w:rFonts w:ascii="Times New Roman" w:hAnsi="Times New Roman" w:eastAsia="宋体" w:cs="Times New Roman"/>
          <w:color w:val="000000" w:themeColor="text1"/>
          <w:w w:val="100"/>
          <w:kern w:val="2"/>
          <w:sz w:val="24"/>
          <w:szCs w:val="24"/>
          <w:highlight w:val="none"/>
          <w:lang w:val="en-US" w:eastAsia="zh-CN" w:bidi="ar-SA"/>
          <w14:textFill>
            <w14:solidFill>
              <w14:schemeClr w14:val="tx1"/>
            </w14:solidFill>
          </w14:textFill>
        </w:rPr>
      </w:sdtEndPr>
      <w:sdtContent>
        <w:p w14:paraId="1D5A5782">
          <w:pPr>
            <w:spacing w:before="0" w:beforeLines="0" w:after="0" w:afterLines="0" w:line="240" w:lineRule="auto"/>
            <w:ind w:left="0" w:leftChars="0" w:right="0" w:rightChars="0" w:firstLine="0" w:firstLineChars="0"/>
            <w:jc w:val="center"/>
            <w:rPr>
              <w:rFonts w:ascii="宋体" w:hAnsi="宋体" w:eastAsia="宋体" w:cs="Times New Roman"/>
              <w:color w:val="000000" w:themeColor="text1"/>
              <w:kern w:val="2"/>
              <w:sz w:val="21"/>
              <w:szCs w:val="24"/>
              <w:highlight w:val="none"/>
              <w:lang w:val="en-US" w:eastAsia="zh-CN" w:bidi="ar-SA"/>
              <w14:textFill>
                <w14:solidFill>
                  <w14:schemeClr w14:val="tx1"/>
                </w14:solidFill>
              </w14:textFill>
            </w:rPr>
          </w:pPr>
        </w:p>
        <w:p w14:paraId="1305BC5A">
          <w:pPr>
            <w:rPr>
              <w:rFonts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ascii="宋体" w:hAnsi="宋体" w:eastAsia="宋体" w:cs="Times New Roman"/>
              <w:color w:val="000000" w:themeColor="text1"/>
              <w:kern w:val="2"/>
              <w:sz w:val="21"/>
              <w:szCs w:val="24"/>
              <w:highlight w:val="none"/>
              <w:lang w:val="en-US" w:eastAsia="zh-CN" w:bidi="ar-SA"/>
              <w14:textFill>
                <w14:solidFill>
                  <w14:schemeClr w14:val="tx1"/>
                </w14:solidFill>
              </w14:textFill>
            </w:rPr>
            <w:br w:type="page"/>
          </w:r>
        </w:p>
        <w:p w14:paraId="1C356BF9">
          <w:pPr>
            <w:spacing w:before="0" w:beforeLines="0" w:after="0" w:afterLines="0" w:line="240" w:lineRule="auto"/>
            <w:ind w:left="0" w:leftChars="0" w:right="0" w:rightChars="0" w:firstLine="0" w:firstLineChars="0"/>
            <w:jc w:val="center"/>
            <w:rPr>
              <w:b/>
              <w:bCs/>
              <w:color w:val="000000" w:themeColor="text1"/>
              <w:sz w:val="32"/>
              <w:szCs w:val="32"/>
              <w:highlight w:val="none"/>
              <w14:textFill>
                <w14:solidFill>
                  <w14:schemeClr w14:val="tx1"/>
                </w14:solidFill>
              </w14:textFill>
            </w:rPr>
          </w:pPr>
          <w:r>
            <w:rPr>
              <w:rFonts w:ascii="宋体" w:hAnsi="宋体" w:eastAsia="宋体"/>
              <w:b/>
              <w:bCs/>
              <w:color w:val="000000" w:themeColor="text1"/>
              <w:sz w:val="32"/>
              <w:szCs w:val="32"/>
              <w:highlight w:val="none"/>
              <w14:textFill>
                <w14:solidFill>
                  <w14:schemeClr w14:val="tx1"/>
                </w14:solidFill>
              </w14:textFill>
            </w:rPr>
            <w:t>目录</w:t>
          </w:r>
        </w:p>
        <w:p w14:paraId="75D940D7">
          <w:pPr>
            <w:pStyle w:val="26"/>
            <w:tabs>
              <w:tab w:val="right" w:leader="dot" w:pos="8618"/>
            </w:tabs>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TOC \o "1-1" \h \u </w:instrText>
          </w:r>
          <w:r>
            <w:rPr>
              <w:b/>
              <w:bCs/>
              <w:color w:val="000000" w:themeColor="text1"/>
              <w:highlight w:val="none"/>
              <w14:textFill>
                <w14:solidFill>
                  <w14:schemeClr w14:val="tx1"/>
                </w14:solidFill>
              </w14:textFill>
            </w:rPr>
            <w:fldChar w:fldCharType="separate"/>
          </w:r>
        </w:p>
        <w:p w14:paraId="1F5B74D5">
          <w:pPr>
            <w:pStyle w:val="26"/>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HYPERLINK \l _Toc13979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一、建设项目基本情况</w:t>
          </w:r>
          <w:r>
            <w:rPr>
              <w:b/>
              <w:bCs/>
              <w:color w:val="000000" w:themeColor="text1"/>
              <w:sz w:val="24"/>
              <w:szCs w:val="24"/>
              <w:highlight w:val="none"/>
              <w14:textFill>
                <w14:solidFill>
                  <w14:schemeClr w14:val="tx1"/>
                </w14:solidFill>
              </w14:textFill>
            </w:rPr>
            <w:tab/>
          </w: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PAGEREF _Toc13979 \h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1</w:t>
          </w:r>
          <w:r>
            <w:rPr>
              <w:b/>
              <w:bCs/>
              <w:color w:val="000000" w:themeColor="text1"/>
              <w:sz w:val="24"/>
              <w:szCs w:val="24"/>
              <w:highlight w:val="none"/>
              <w14:textFill>
                <w14:solidFill>
                  <w14:schemeClr w14:val="tx1"/>
                </w14:solidFill>
              </w14:textFill>
            </w:rPr>
            <w:fldChar w:fldCharType="end"/>
          </w:r>
          <w:r>
            <w:rPr>
              <w:b/>
              <w:bCs/>
              <w:color w:val="000000" w:themeColor="text1"/>
              <w:sz w:val="24"/>
              <w:szCs w:val="24"/>
              <w:highlight w:val="none"/>
              <w14:textFill>
                <w14:solidFill>
                  <w14:schemeClr w14:val="tx1"/>
                </w14:solidFill>
              </w14:textFill>
            </w:rPr>
            <w:fldChar w:fldCharType="end"/>
          </w:r>
        </w:p>
        <w:p w14:paraId="7C261F2D">
          <w:pPr>
            <w:pStyle w:val="26"/>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HYPERLINK \l _Toc31415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二、建设项目工程分析</w:t>
          </w:r>
          <w:r>
            <w:rPr>
              <w:b/>
              <w:bCs/>
              <w:color w:val="000000" w:themeColor="text1"/>
              <w:sz w:val="24"/>
              <w:szCs w:val="24"/>
              <w:highlight w:val="none"/>
              <w14:textFill>
                <w14:solidFill>
                  <w14:schemeClr w14:val="tx1"/>
                </w14:solidFill>
              </w14:textFill>
            </w:rPr>
            <w:tab/>
          </w: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PAGEREF _Toc31415 \h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17</w:t>
          </w:r>
          <w:r>
            <w:rPr>
              <w:b/>
              <w:bCs/>
              <w:color w:val="000000" w:themeColor="text1"/>
              <w:sz w:val="24"/>
              <w:szCs w:val="24"/>
              <w:highlight w:val="none"/>
              <w14:textFill>
                <w14:solidFill>
                  <w14:schemeClr w14:val="tx1"/>
                </w14:solidFill>
              </w14:textFill>
            </w:rPr>
            <w:fldChar w:fldCharType="end"/>
          </w:r>
          <w:r>
            <w:rPr>
              <w:b/>
              <w:bCs/>
              <w:color w:val="000000" w:themeColor="text1"/>
              <w:sz w:val="24"/>
              <w:szCs w:val="24"/>
              <w:highlight w:val="none"/>
              <w14:textFill>
                <w14:solidFill>
                  <w14:schemeClr w14:val="tx1"/>
                </w14:solidFill>
              </w14:textFill>
            </w:rPr>
            <w:fldChar w:fldCharType="end"/>
          </w:r>
        </w:p>
        <w:p w14:paraId="726F6D74">
          <w:pPr>
            <w:pStyle w:val="26"/>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HYPERLINK \l _Toc3788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三、区域环境质量现状、环境保护目标及评价标准</w:t>
          </w:r>
          <w:r>
            <w:rPr>
              <w:b/>
              <w:bCs/>
              <w:color w:val="000000" w:themeColor="text1"/>
              <w:sz w:val="24"/>
              <w:szCs w:val="24"/>
              <w:highlight w:val="none"/>
              <w14:textFill>
                <w14:solidFill>
                  <w14:schemeClr w14:val="tx1"/>
                </w14:solidFill>
              </w14:textFill>
            </w:rPr>
            <w:tab/>
          </w: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PAGEREF _Toc3788 \h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44</w:t>
          </w:r>
          <w:r>
            <w:rPr>
              <w:b/>
              <w:bCs/>
              <w:color w:val="000000" w:themeColor="text1"/>
              <w:sz w:val="24"/>
              <w:szCs w:val="24"/>
              <w:highlight w:val="none"/>
              <w14:textFill>
                <w14:solidFill>
                  <w14:schemeClr w14:val="tx1"/>
                </w14:solidFill>
              </w14:textFill>
            </w:rPr>
            <w:fldChar w:fldCharType="end"/>
          </w:r>
          <w:r>
            <w:rPr>
              <w:b/>
              <w:bCs/>
              <w:color w:val="000000" w:themeColor="text1"/>
              <w:sz w:val="24"/>
              <w:szCs w:val="24"/>
              <w:highlight w:val="none"/>
              <w14:textFill>
                <w14:solidFill>
                  <w14:schemeClr w14:val="tx1"/>
                </w14:solidFill>
              </w14:textFill>
            </w:rPr>
            <w:fldChar w:fldCharType="end"/>
          </w:r>
        </w:p>
        <w:p w14:paraId="06609871">
          <w:pPr>
            <w:pStyle w:val="26"/>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HYPERLINK \l _Toc3056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四、主要环境影响和保护措施</w:t>
          </w:r>
          <w:r>
            <w:rPr>
              <w:b/>
              <w:bCs/>
              <w:color w:val="000000" w:themeColor="text1"/>
              <w:sz w:val="24"/>
              <w:szCs w:val="24"/>
              <w:highlight w:val="none"/>
              <w14:textFill>
                <w14:solidFill>
                  <w14:schemeClr w14:val="tx1"/>
                </w14:solidFill>
              </w14:textFill>
            </w:rPr>
            <w:tab/>
          </w: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PAGEREF _Toc3056 \h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51</w:t>
          </w:r>
          <w:r>
            <w:rPr>
              <w:b/>
              <w:bCs/>
              <w:color w:val="000000" w:themeColor="text1"/>
              <w:sz w:val="24"/>
              <w:szCs w:val="24"/>
              <w:highlight w:val="none"/>
              <w14:textFill>
                <w14:solidFill>
                  <w14:schemeClr w14:val="tx1"/>
                </w14:solidFill>
              </w14:textFill>
            </w:rPr>
            <w:fldChar w:fldCharType="end"/>
          </w:r>
          <w:r>
            <w:rPr>
              <w:b/>
              <w:bCs/>
              <w:color w:val="000000" w:themeColor="text1"/>
              <w:sz w:val="24"/>
              <w:szCs w:val="24"/>
              <w:highlight w:val="none"/>
              <w14:textFill>
                <w14:solidFill>
                  <w14:schemeClr w14:val="tx1"/>
                </w14:solidFill>
              </w14:textFill>
            </w:rPr>
            <w:fldChar w:fldCharType="end"/>
          </w:r>
        </w:p>
        <w:p w14:paraId="5CE15688">
          <w:pPr>
            <w:pStyle w:val="26"/>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HYPERLINK \l _Toc1242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五、环境保护措施监督检查清单</w:t>
          </w:r>
          <w:r>
            <w:rPr>
              <w:b/>
              <w:bCs/>
              <w:color w:val="000000" w:themeColor="text1"/>
              <w:sz w:val="24"/>
              <w:szCs w:val="24"/>
              <w:highlight w:val="none"/>
              <w14:textFill>
                <w14:solidFill>
                  <w14:schemeClr w14:val="tx1"/>
                </w14:solidFill>
              </w14:textFill>
            </w:rPr>
            <w:tab/>
          </w: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PAGEREF _Toc1242 \h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75</w:t>
          </w:r>
          <w:r>
            <w:rPr>
              <w:b/>
              <w:bCs/>
              <w:color w:val="000000" w:themeColor="text1"/>
              <w:sz w:val="24"/>
              <w:szCs w:val="24"/>
              <w:highlight w:val="none"/>
              <w14:textFill>
                <w14:solidFill>
                  <w14:schemeClr w14:val="tx1"/>
                </w14:solidFill>
              </w14:textFill>
            </w:rPr>
            <w:fldChar w:fldCharType="end"/>
          </w:r>
          <w:r>
            <w:rPr>
              <w:b/>
              <w:bCs/>
              <w:color w:val="000000" w:themeColor="text1"/>
              <w:sz w:val="24"/>
              <w:szCs w:val="24"/>
              <w:highlight w:val="none"/>
              <w14:textFill>
                <w14:solidFill>
                  <w14:schemeClr w14:val="tx1"/>
                </w14:solidFill>
              </w14:textFill>
            </w:rPr>
            <w:fldChar w:fldCharType="end"/>
          </w:r>
        </w:p>
        <w:p w14:paraId="1A3DCD64">
          <w:pPr>
            <w:pStyle w:val="26"/>
            <w:keepNext w:val="0"/>
            <w:keepLines w:val="0"/>
            <w:pageBreakBefore w:val="0"/>
            <w:widowControl w:val="0"/>
            <w:tabs>
              <w:tab w:val="right" w:leader="dot" w:pos="8618"/>
            </w:tabs>
            <w:kinsoku/>
            <w:wordWrap/>
            <w:overflowPunct/>
            <w:topLinePunct w:val="0"/>
            <w:autoSpaceDE/>
            <w:autoSpaceDN/>
            <w:bidi w:val="0"/>
            <w:adjustRightInd/>
            <w:snapToGrid/>
            <w:spacing w:line="360" w:lineRule="auto"/>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HYPERLINK \l _Toc21301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六、结论</w:t>
          </w:r>
          <w:r>
            <w:rPr>
              <w:b/>
              <w:bCs/>
              <w:color w:val="000000" w:themeColor="text1"/>
              <w:sz w:val="24"/>
              <w:szCs w:val="24"/>
              <w:highlight w:val="none"/>
              <w14:textFill>
                <w14:solidFill>
                  <w14:schemeClr w14:val="tx1"/>
                </w14:solidFill>
              </w14:textFill>
            </w:rPr>
            <w:tab/>
          </w: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 PAGEREF _Toc21301 \h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78</w:t>
          </w:r>
          <w:r>
            <w:rPr>
              <w:b/>
              <w:bCs/>
              <w:color w:val="000000" w:themeColor="text1"/>
              <w:sz w:val="24"/>
              <w:szCs w:val="24"/>
              <w:highlight w:val="none"/>
              <w14:textFill>
                <w14:solidFill>
                  <w14:schemeClr w14:val="tx1"/>
                </w14:solidFill>
              </w14:textFill>
            </w:rPr>
            <w:fldChar w:fldCharType="end"/>
          </w:r>
          <w:r>
            <w:rPr>
              <w:b/>
              <w:bCs/>
              <w:color w:val="000000" w:themeColor="text1"/>
              <w:sz w:val="24"/>
              <w:szCs w:val="24"/>
              <w:highlight w:val="none"/>
              <w14:textFill>
                <w14:solidFill>
                  <w14:schemeClr w14:val="tx1"/>
                </w14:solidFill>
              </w14:textFill>
            </w:rPr>
            <w:fldChar w:fldCharType="end"/>
          </w:r>
        </w:p>
        <w:p w14:paraId="58189163">
          <w:pPr>
            <w:rPr>
              <w:rFonts w:hint="eastAsia"/>
              <w:b/>
              <w:bCs/>
              <w:color w:val="000000" w:themeColor="text1"/>
              <w:highlight w:val="none"/>
              <w:lang w:val="en-US" w:eastAsia="zh-CN"/>
              <w14:textFill>
                <w14:solidFill>
                  <w14:schemeClr w14:val="tx1"/>
                </w14:solidFill>
              </w14:textFill>
            </w:rPr>
          </w:pPr>
        </w:p>
        <w:p w14:paraId="37EF476B">
          <w:pPr>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 xml:space="preserve">附表  建设项目污染物排放量汇总表  </w:t>
          </w:r>
        </w:p>
        <w:p w14:paraId="22EEE19B">
          <w:pPr>
            <w:rPr>
              <w:b/>
              <w:bCs/>
              <w:color w:val="000000" w:themeColor="text1"/>
              <w:sz w:val="24"/>
              <w:szCs w:val="24"/>
              <w:highlight w:val="none"/>
              <w14:textFill>
                <w14:solidFill>
                  <w14:schemeClr w14:val="tx1"/>
                </w14:solidFill>
              </w14:textFill>
            </w:rPr>
          </w:pPr>
        </w:p>
        <w:p w14:paraId="239B1F45">
          <w:p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w:t>
          </w:r>
        </w:p>
        <w:p w14:paraId="3A023EFD">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附图1  项目地理位置图</w:t>
          </w:r>
        </w:p>
        <w:p w14:paraId="5A3F4BE5">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附图2  企业厂房及危废暂存间分布图</w:t>
          </w:r>
        </w:p>
        <w:p w14:paraId="25351820">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附图3  建设项目周边关系图</w:t>
          </w:r>
        </w:p>
        <w:p w14:paraId="25B2BF61">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附图4  改扩建前全厂平面布置图</w:t>
          </w:r>
        </w:p>
        <w:p w14:paraId="622FAC5A">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附图5  改扩建后全厂平面布置图</w:t>
          </w:r>
        </w:p>
        <w:p w14:paraId="052292AF">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附图6  空调车间平面布局图</w:t>
          </w:r>
        </w:p>
        <w:p w14:paraId="28431899">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附图7  冷却车间平面布局图</w:t>
          </w:r>
        </w:p>
        <w:p w14:paraId="08430BE8">
          <w:pPr>
            <w:ind w:firstLine="482" w:firstLineChars="200"/>
            <w:rPr>
              <w:rFonts w:hint="default"/>
              <w:b/>
              <w:bCs/>
              <w:color w:val="000000" w:themeColor="text1"/>
              <w:sz w:val="24"/>
              <w:szCs w:val="24"/>
              <w:highlight w:val="yellow"/>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附图8  车载冰箱生产区平面布置图</w:t>
          </w:r>
        </w:p>
        <w:p w14:paraId="55EE3713">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附图9  河北徐水经济开发区土地利用规划图</w:t>
          </w:r>
        </w:p>
        <w:p w14:paraId="64C51FDA">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附图10  项目与徐水区生态保护红线位置关系图</w:t>
          </w:r>
        </w:p>
        <w:p w14:paraId="513D0F03">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附图11  保定市“四区一线”示意图</w:t>
          </w:r>
        </w:p>
        <w:p w14:paraId="024F0313">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附图12  徐水区声环境功能区划分结果图</w:t>
          </w:r>
        </w:p>
        <w:p w14:paraId="44D3DA7D">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附图13 本项目与保定市环境管控单元位置关系图</w:t>
          </w:r>
        </w:p>
        <w:p w14:paraId="279AA882">
          <w:pPr>
            <w:rPr>
              <w:rFonts w:hint="eastAsia"/>
              <w:b/>
              <w:bCs/>
              <w:color w:val="000000" w:themeColor="text1"/>
              <w:sz w:val="24"/>
              <w:szCs w:val="24"/>
              <w:highlight w:val="none"/>
              <w:lang w:val="en-US" w:eastAsia="zh-CN"/>
              <w14:textFill>
                <w14:solidFill>
                  <w14:schemeClr w14:val="tx1"/>
                </w14:solidFill>
              </w14:textFill>
            </w:rPr>
          </w:pPr>
        </w:p>
        <w:p w14:paraId="65F1CA3A">
          <w:p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w:t>
          </w:r>
        </w:p>
        <w:p w14:paraId="06CCFB39">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附件1 项目备案证明</w:t>
          </w:r>
        </w:p>
        <w:p w14:paraId="2C076AE4">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附件2 现有工程环评批复、竣工环保验收意见</w:t>
          </w:r>
        </w:p>
        <w:p w14:paraId="2203F113">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附件3 排污许可证</w:t>
          </w:r>
        </w:p>
        <w:p w14:paraId="2641ECF9">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附件4 现状检测报告</w:t>
          </w:r>
        </w:p>
        <w:p w14:paraId="6D67DE7A">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附件5 企业例行检测报告</w:t>
          </w:r>
        </w:p>
        <w:p w14:paraId="46FBEDC5">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附件6 规划跟踪审查意见</w:t>
          </w:r>
        </w:p>
        <w:p w14:paraId="13CFAE8C">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附件7 徐水区人民政府批示</w:t>
          </w:r>
        </w:p>
        <w:p w14:paraId="6733218A">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附件8 项目VOCs倍量削减方案</w:t>
          </w:r>
        </w:p>
        <w:p w14:paraId="54B46E88">
          <w:pPr>
            <w:ind w:firstLine="482" w:firstLineChars="200"/>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附件9 项目专家评审意见、修改说明及复核意见</w:t>
          </w:r>
        </w:p>
        <w:p w14:paraId="28B7B016">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附件9 委托书</w:t>
          </w:r>
        </w:p>
        <w:p w14:paraId="79311E22">
          <w:pPr>
            <w:ind w:firstLine="482" w:firstLineChars="20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附件10 承诺书</w:t>
          </w:r>
        </w:p>
        <w:p w14:paraId="31E34775">
          <w:p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br w:type="page"/>
          </w:r>
        </w:p>
        <w:p w14:paraId="449FE53F">
          <w:pPr>
            <w:ind w:firstLine="482" w:firstLineChars="200"/>
            <w:rPr>
              <w:rFonts w:hint="eastAsia"/>
              <w:b/>
              <w:bCs/>
              <w:color w:val="000000" w:themeColor="text1"/>
              <w:sz w:val="24"/>
              <w:szCs w:val="24"/>
              <w:highlight w:val="none"/>
              <w:lang w:val="en-US" w:eastAsia="zh-CN"/>
              <w14:textFill>
                <w14:solidFill>
                  <w14:schemeClr w14:val="tx1"/>
                </w14:solidFill>
              </w14:textFill>
            </w:rPr>
          </w:pPr>
        </w:p>
        <w:p w14:paraId="7F2C41C1">
          <w:pPr>
            <w:rPr>
              <w:rFonts w:hint="default"/>
              <w:b/>
              <w:bCs/>
              <w:color w:val="000000" w:themeColor="text1"/>
              <w:highlight w:val="none"/>
              <w:lang w:val="en-US" w:eastAsia="zh-CN"/>
              <w14:textFill>
                <w14:solidFill>
                  <w14:schemeClr w14:val="tx1"/>
                </w14:solidFill>
              </w14:textFill>
            </w:rPr>
          </w:pPr>
        </w:p>
        <w:p w14:paraId="11568CAA">
          <w:pPr>
            <w:pStyle w:val="44"/>
            <w:jc w:val="both"/>
            <w:rPr>
              <w:rFonts w:ascii="Times New Roman" w:hAnsi="Times New Roman" w:eastAsia="宋体" w:cs="Times New Roman"/>
              <w:color w:val="000000" w:themeColor="text1"/>
              <w:w w:val="100"/>
              <w:kern w:val="2"/>
              <w:sz w:val="24"/>
              <w:szCs w:val="24"/>
              <w:highlight w:val="none"/>
              <w:lang w:val="en-US" w:eastAsia="zh-CN" w:bidi="ar-SA"/>
              <w14:textFill>
                <w14:solidFill>
                  <w14:schemeClr w14:val="tx1"/>
                </w14:solidFill>
              </w14:textFill>
            </w:rPr>
            <w:sectPr>
              <w:headerReference r:id="rId3" w:type="default"/>
              <w:footerReference r:id="rId4" w:type="default"/>
              <w:footerReference r:id="rId5" w:type="even"/>
              <w:type w:val="continuous"/>
              <w:pgSz w:w="11906" w:h="16838"/>
              <w:pgMar w:top="1440" w:right="1644" w:bottom="1440" w:left="1644" w:header="851" w:footer="1077" w:gutter="0"/>
              <w:pgBorders>
                <w:top w:val="none" w:sz="0" w:space="0"/>
                <w:left w:val="none" w:sz="0" w:space="0"/>
                <w:bottom w:val="none" w:sz="0" w:space="0"/>
                <w:right w:val="none" w:sz="0" w:space="0"/>
              </w:pgBorders>
              <w:pgNumType w:start="3"/>
              <w:cols w:space="720" w:num="1"/>
              <w:docGrid w:linePitch="312" w:charSpace="0"/>
            </w:sectPr>
          </w:pPr>
          <w:r>
            <w:rPr>
              <w:b/>
              <w:bCs/>
              <w:color w:val="000000" w:themeColor="text1"/>
              <w:highlight w:val="none"/>
              <w14:textFill>
                <w14:solidFill>
                  <w14:schemeClr w14:val="tx1"/>
                </w14:solidFill>
              </w14:textFill>
            </w:rPr>
            <w:fldChar w:fldCharType="end"/>
          </w:r>
        </w:p>
      </w:sdtContent>
    </w:sdt>
    <w:p w14:paraId="2E8089DD">
      <w:pPr>
        <w:pStyle w:val="32"/>
        <w:rPr>
          <w:color w:val="000000" w:themeColor="text1"/>
          <w:highlight w:val="none"/>
          <w14:textFill>
            <w14:solidFill>
              <w14:schemeClr w14:val="tx1"/>
            </w14:solidFill>
          </w14:textFill>
        </w:rPr>
        <w:sectPr>
          <w:footerReference r:id="rId6" w:type="default"/>
          <w:type w:val="continuous"/>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51E0034B">
      <w:pPr>
        <w:pStyle w:val="32"/>
        <w:rPr>
          <w:color w:val="000000" w:themeColor="text1"/>
          <w:highlight w:val="none"/>
          <w14:textFill>
            <w14:solidFill>
              <w14:schemeClr w14:val="tx1"/>
            </w14:solidFill>
          </w14:textFill>
        </w:rPr>
      </w:pPr>
      <w:bookmarkStart w:id="2" w:name="_Toc157757468"/>
      <w:bookmarkStart w:id="3" w:name="_Toc151456635"/>
      <w:bookmarkStart w:id="4" w:name="_Toc13979"/>
      <w:r>
        <w:rPr>
          <w:color w:val="000000" w:themeColor="text1"/>
          <w:highlight w:val="none"/>
          <w14:textFill>
            <w14:solidFill>
              <w14:schemeClr w14:val="tx1"/>
            </w14:solidFill>
          </w14:textFill>
        </w:rPr>
        <w:t>一、建设项目基本情况</w:t>
      </w:r>
      <w:bookmarkEnd w:id="2"/>
      <w:bookmarkEnd w:id="3"/>
      <w:bookmarkEnd w:id="4"/>
    </w:p>
    <w:tbl>
      <w:tblPr>
        <w:tblStyle w:val="36"/>
        <w:tblW w:w="50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75"/>
        <w:gridCol w:w="1507"/>
        <w:gridCol w:w="1738"/>
        <w:gridCol w:w="1802"/>
        <w:gridCol w:w="2861"/>
      </w:tblGrid>
      <w:tr w14:paraId="3DC4F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710542F6">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建设项目名称</w:t>
            </w:r>
          </w:p>
        </w:tc>
        <w:tc>
          <w:tcPr>
            <w:tcW w:w="6393" w:type="dxa"/>
            <w:gridSpan w:val="3"/>
            <w:vAlign w:val="center"/>
          </w:tcPr>
          <w:p w14:paraId="57F58916">
            <w:pPr>
              <w:adjustRightInd w:val="0"/>
              <w:snapToGrid w:val="0"/>
              <w:jc w:val="center"/>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曼德电子电器有限公司保定徐水热系统分公司</w:t>
            </w:r>
          </w:p>
          <w:p w14:paraId="196B7CD1">
            <w:pPr>
              <w:adjustRightInd w:val="0"/>
              <w:snapToGrid w:val="0"/>
              <w:jc w:val="center"/>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车载冰箱预装发泡线项目</w:t>
            </w:r>
          </w:p>
        </w:tc>
      </w:tr>
      <w:tr w14:paraId="693D7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3CE1392C">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项目代码</w:t>
            </w:r>
          </w:p>
        </w:tc>
        <w:tc>
          <w:tcPr>
            <w:tcW w:w="6393" w:type="dxa"/>
            <w:gridSpan w:val="3"/>
            <w:vAlign w:val="center"/>
          </w:tcPr>
          <w:p w14:paraId="510F6393">
            <w:pPr>
              <w:adjustRightInd w:val="0"/>
              <w:snapToGrid w:val="0"/>
              <w:jc w:val="center"/>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2506-130609-89-02-229383</w:t>
            </w:r>
          </w:p>
        </w:tc>
      </w:tr>
      <w:tr w14:paraId="0F901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7341D77D">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建设单位联系人</w:t>
            </w:r>
          </w:p>
        </w:tc>
        <w:tc>
          <w:tcPr>
            <w:tcW w:w="1736" w:type="dxa"/>
            <w:vAlign w:val="center"/>
          </w:tcPr>
          <w:p w14:paraId="51455849">
            <w:pPr>
              <w:adjustRightInd w:val="0"/>
              <w:snapToGrid w:val="0"/>
              <w:jc w:val="center"/>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赵萌萌</w:t>
            </w:r>
          </w:p>
        </w:tc>
        <w:tc>
          <w:tcPr>
            <w:tcW w:w="1800" w:type="dxa"/>
            <w:vAlign w:val="center"/>
          </w:tcPr>
          <w:p w14:paraId="0CD37F37">
            <w:pPr>
              <w:adjustRightInd w:val="0"/>
              <w:snapToGrid w:val="0"/>
              <w:jc w:val="center"/>
              <w:rPr>
                <w:rFonts w:eastAsiaTheme="minorEastAsia"/>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联系方式</w:t>
            </w:r>
          </w:p>
        </w:tc>
        <w:tc>
          <w:tcPr>
            <w:tcW w:w="2857" w:type="dxa"/>
            <w:vAlign w:val="center"/>
          </w:tcPr>
          <w:p w14:paraId="3D4F6800">
            <w:pPr>
              <w:adjustRightInd w:val="0"/>
              <w:snapToGrid w:val="0"/>
              <w:jc w:val="center"/>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15194871986</w:t>
            </w:r>
          </w:p>
        </w:tc>
      </w:tr>
      <w:tr w14:paraId="31342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1D4CE0F1">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建设地点</w:t>
            </w:r>
          </w:p>
        </w:tc>
        <w:tc>
          <w:tcPr>
            <w:tcW w:w="6393" w:type="dxa"/>
            <w:gridSpan w:val="3"/>
            <w:vAlign w:val="center"/>
          </w:tcPr>
          <w:p w14:paraId="226AA0AD">
            <w:pPr>
              <w:adjustRightInd w:val="0"/>
              <w:snapToGrid w:val="0"/>
              <w:jc w:val="center"/>
              <w:rPr>
                <w:rFonts w:hint="default" w:eastAsiaTheme="minorEastAsia"/>
                <w:color w:val="000000" w:themeColor="text1"/>
                <w:sz w:val="24"/>
                <w:highlight w:val="none"/>
                <w:lang w:val="en-US"/>
                <w14:textFill>
                  <w14:solidFill>
                    <w14:schemeClr w14:val="tx1"/>
                  </w14:solidFill>
                </w14:textFill>
              </w:rPr>
            </w:pPr>
            <w:r>
              <w:rPr>
                <w:rFonts w:eastAsiaTheme="minorEastAsia"/>
                <w:color w:val="000000" w:themeColor="text1"/>
                <w:sz w:val="24"/>
                <w:highlight w:val="none"/>
                <w14:textFill>
                  <w14:solidFill>
                    <w14:schemeClr w14:val="tx1"/>
                  </w14:solidFill>
                </w14:textFill>
              </w:rPr>
              <w:t>河北省</w:t>
            </w:r>
            <w:r>
              <w:rPr>
                <w:rFonts w:hint="eastAsia" w:eastAsiaTheme="minorEastAsia"/>
                <w:color w:val="000000" w:themeColor="text1"/>
                <w:sz w:val="24"/>
                <w:highlight w:val="none"/>
                <w:lang w:val="en-US" w:eastAsia="zh-CN"/>
                <w14:textFill>
                  <w14:solidFill>
                    <w14:schemeClr w14:val="tx1"/>
                  </w14:solidFill>
                </w14:textFill>
              </w:rPr>
              <w:t>保定</w:t>
            </w:r>
            <w:r>
              <w:rPr>
                <w:rFonts w:eastAsiaTheme="minorEastAsia"/>
                <w:color w:val="000000" w:themeColor="text1"/>
                <w:sz w:val="24"/>
                <w:highlight w:val="none"/>
                <w14:textFill>
                  <w14:solidFill>
                    <w14:schemeClr w14:val="tx1"/>
                  </w14:solidFill>
                </w14:textFill>
              </w:rPr>
              <w:t>市</w:t>
            </w:r>
            <w:r>
              <w:rPr>
                <w:rFonts w:hint="eastAsia" w:eastAsiaTheme="minorEastAsia"/>
                <w:color w:val="000000" w:themeColor="text1"/>
                <w:sz w:val="24"/>
                <w:highlight w:val="none"/>
                <w:lang w:val="en-US" w:eastAsia="zh-CN"/>
                <w14:textFill>
                  <w14:solidFill>
                    <w14:schemeClr w14:val="tx1"/>
                  </w14:solidFill>
                </w14:textFill>
              </w:rPr>
              <w:t>徐水区徐水经济开发区，保定市徐水区朝阳北大街（徐）299号，曼德电子电器有限公司保定徐水热系统分公司现有</w:t>
            </w:r>
            <w:r>
              <w:rPr>
                <w:rFonts w:hint="eastAsia" w:eastAsiaTheme="minorEastAsia"/>
                <w:bCs/>
                <w:color w:val="000000" w:themeColor="text1"/>
                <w:sz w:val="24"/>
                <w:highlight w:val="none"/>
                <w:lang w:val="en-US" w:eastAsia="zh-CN"/>
                <w14:textFill>
                  <w14:solidFill>
                    <w14:schemeClr w14:val="tx1"/>
                  </w14:solidFill>
                </w14:textFill>
              </w:rPr>
              <w:t>1#厂房、2#厂房；新建危废暂存间位于1#厂房南侧120米处长城汽车股份有限公司徐水分公司闲置厂房内。</w:t>
            </w:r>
          </w:p>
        </w:tc>
      </w:tr>
      <w:tr w14:paraId="76E13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67F031A6">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地理坐标</w:t>
            </w:r>
          </w:p>
        </w:tc>
        <w:tc>
          <w:tcPr>
            <w:tcW w:w="6393" w:type="dxa"/>
            <w:gridSpan w:val="3"/>
            <w:vAlign w:val="center"/>
          </w:tcPr>
          <w:p w14:paraId="0174CDA9">
            <w:pPr>
              <w:adjustRightInd w:val="0"/>
              <w:snapToGrid w:val="0"/>
              <w:jc w:val="both"/>
              <w:rPr>
                <w:rFonts w:eastAsiaTheme="minorEastAsia"/>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1#厂房位置坐标</w:t>
            </w:r>
            <w:r>
              <w:rPr>
                <w:rFonts w:eastAsiaTheme="minorEastAsia"/>
                <w:color w:val="000000" w:themeColor="text1"/>
                <w:sz w:val="24"/>
                <w:highlight w:val="none"/>
                <w:u w:val="none"/>
                <w14:textFill>
                  <w14:solidFill>
                    <w14:schemeClr w14:val="tx1"/>
                  </w14:solidFill>
                </w14:textFill>
              </w:rPr>
              <w:t>(</w:t>
            </w:r>
            <w:r>
              <w:rPr>
                <w:rFonts w:hint="eastAsia" w:eastAsiaTheme="minorEastAsia"/>
                <w:color w:val="000000" w:themeColor="text1"/>
                <w:sz w:val="24"/>
                <w:highlight w:val="none"/>
                <w:u w:val="none"/>
                <w14:textFill>
                  <w14:solidFill>
                    <w14:schemeClr w14:val="tx1"/>
                  </w14:solidFill>
                </w14:textFill>
              </w:rPr>
              <w:t>115°28′13.395″</w:t>
            </w:r>
            <w:r>
              <w:rPr>
                <w:rFonts w:eastAsiaTheme="minorEastAsia"/>
                <w:color w:val="000000" w:themeColor="text1"/>
                <w:sz w:val="24"/>
                <w:highlight w:val="none"/>
                <w:u w:val="none"/>
                <w14:textFill>
                  <w14:solidFill>
                    <w14:schemeClr w14:val="tx1"/>
                  </w14:solidFill>
                </w14:textFill>
              </w:rPr>
              <w:t>，</w:t>
            </w:r>
            <w:r>
              <w:rPr>
                <w:rFonts w:hint="eastAsia" w:eastAsiaTheme="minorEastAsia"/>
                <w:color w:val="000000" w:themeColor="text1"/>
                <w:sz w:val="24"/>
                <w:highlight w:val="none"/>
                <w:u w:val="none"/>
                <w:lang w:val="en-US" w:eastAsia="zh-CN"/>
                <w14:textFill>
                  <w14:solidFill>
                    <w14:schemeClr w14:val="tx1"/>
                  </w14:solidFill>
                </w14:textFill>
              </w:rPr>
              <w:t>39°1′42.145″</w:t>
            </w:r>
            <w:r>
              <w:rPr>
                <w:rFonts w:eastAsiaTheme="minorEastAsia"/>
                <w:color w:val="000000" w:themeColor="text1"/>
                <w:sz w:val="24"/>
                <w:highlight w:val="none"/>
                <w:u w:val="none"/>
                <w14:textFill>
                  <w14:solidFill>
                    <w14:schemeClr w14:val="tx1"/>
                  </w14:solidFill>
                </w14:textFill>
              </w:rPr>
              <w:t>)</w:t>
            </w:r>
          </w:p>
          <w:p w14:paraId="3363A3AD">
            <w:pPr>
              <w:adjustRightInd w:val="0"/>
              <w:snapToGrid w:val="0"/>
              <w:jc w:val="both"/>
              <w:rPr>
                <w:rFonts w:eastAsiaTheme="minorEastAsia"/>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2#厂房位置坐标</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u w:val="none"/>
                <w14:textFill>
                  <w14:solidFill>
                    <w14:schemeClr w14:val="tx1"/>
                  </w14:solidFill>
                </w14:textFill>
              </w:rPr>
              <w:t>115°28′3.150″</w:t>
            </w:r>
            <w:r>
              <w:rPr>
                <w:rFonts w:eastAsiaTheme="minorEastAsia"/>
                <w:color w:val="000000" w:themeColor="text1"/>
                <w:sz w:val="24"/>
                <w:highlight w:val="none"/>
                <w:u w:val="none"/>
                <w14:textFill>
                  <w14:solidFill>
                    <w14:schemeClr w14:val="tx1"/>
                  </w14:solidFill>
                </w14:textFill>
              </w:rPr>
              <w:t>，</w:t>
            </w:r>
            <w:r>
              <w:rPr>
                <w:rFonts w:hint="eastAsia" w:eastAsiaTheme="minorEastAsia"/>
                <w:color w:val="000000" w:themeColor="text1"/>
                <w:sz w:val="24"/>
                <w:highlight w:val="none"/>
                <w:u w:val="none"/>
                <w:lang w:val="en-US" w:eastAsia="zh-CN"/>
                <w14:textFill>
                  <w14:solidFill>
                    <w14:schemeClr w14:val="tx1"/>
                  </w14:solidFill>
                </w14:textFill>
              </w:rPr>
              <w:t>39°1' 38.486"</w:t>
            </w:r>
            <w:r>
              <w:rPr>
                <w:rFonts w:eastAsiaTheme="minorEastAsia"/>
                <w:color w:val="000000" w:themeColor="text1"/>
                <w:sz w:val="24"/>
                <w:highlight w:val="none"/>
                <w14:textFill>
                  <w14:solidFill>
                    <w14:schemeClr w14:val="tx1"/>
                  </w14:solidFill>
                </w14:textFill>
              </w:rPr>
              <w:t>)</w:t>
            </w:r>
          </w:p>
          <w:p w14:paraId="175EC8E0">
            <w:pPr>
              <w:adjustRightInd w:val="0"/>
              <w:snapToGrid w:val="0"/>
              <w:jc w:val="both"/>
              <w:rPr>
                <w:rFonts w:eastAsiaTheme="minorEastAsia"/>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新建危废暂存间位置坐标</w:t>
            </w:r>
            <w:r>
              <w:rPr>
                <w:rFonts w:eastAsiaTheme="minorEastAsia"/>
                <w:color w:val="000000" w:themeColor="text1"/>
                <w:sz w:val="24"/>
                <w:highlight w:val="none"/>
                <w:u w:val="none"/>
                <w14:textFill>
                  <w14:solidFill>
                    <w14:schemeClr w14:val="tx1"/>
                  </w14:solidFill>
                </w14:textFill>
              </w:rPr>
              <w:t>(</w:t>
            </w:r>
            <w:r>
              <w:rPr>
                <w:rFonts w:hint="eastAsia" w:eastAsiaTheme="minorEastAsia"/>
                <w:color w:val="000000" w:themeColor="text1"/>
                <w:sz w:val="24"/>
                <w:highlight w:val="none"/>
                <w:u w:val="none"/>
                <w14:textFill>
                  <w14:solidFill>
                    <w14:schemeClr w14:val="tx1"/>
                  </w14:solidFill>
                </w14:textFill>
              </w:rPr>
              <w:t>115°28′15.539″</w:t>
            </w:r>
            <w:r>
              <w:rPr>
                <w:rFonts w:eastAsiaTheme="minorEastAsia"/>
                <w:color w:val="000000" w:themeColor="text1"/>
                <w:sz w:val="24"/>
                <w:highlight w:val="none"/>
                <w:u w:val="none"/>
                <w14:textFill>
                  <w14:solidFill>
                    <w14:schemeClr w14:val="tx1"/>
                  </w14:solidFill>
                </w14:textFill>
              </w:rPr>
              <w:t>，</w:t>
            </w:r>
            <w:r>
              <w:rPr>
                <w:rFonts w:hint="eastAsia" w:eastAsiaTheme="minorEastAsia"/>
                <w:color w:val="000000" w:themeColor="text1"/>
                <w:sz w:val="24"/>
                <w:highlight w:val="none"/>
                <w:u w:val="none"/>
                <w:lang w:val="en-US" w:eastAsia="zh-CN"/>
                <w14:textFill>
                  <w14:solidFill>
                    <w14:schemeClr w14:val="tx1"/>
                  </w14:solidFill>
                </w14:textFill>
              </w:rPr>
              <w:t>39°1′35.907″</w:t>
            </w:r>
            <w:r>
              <w:rPr>
                <w:rFonts w:eastAsiaTheme="minorEastAsia"/>
                <w:color w:val="000000" w:themeColor="text1"/>
                <w:sz w:val="24"/>
                <w:highlight w:val="none"/>
                <w:u w:val="none"/>
                <w14:textFill>
                  <w14:solidFill>
                    <w14:schemeClr w14:val="tx1"/>
                  </w14:solidFill>
                </w14:textFill>
              </w:rPr>
              <w:t>)</w:t>
            </w:r>
          </w:p>
        </w:tc>
      </w:tr>
      <w:tr w14:paraId="6916E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39FD1F40">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国民经济</w:t>
            </w:r>
          </w:p>
          <w:p w14:paraId="0138C4C4">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行业类别</w:t>
            </w:r>
          </w:p>
        </w:tc>
        <w:tc>
          <w:tcPr>
            <w:tcW w:w="1736" w:type="dxa"/>
            <w:vAlign w:val="center"/>
          </w:tcPr>
          <w:p w14:paraId="634D6748">
            <w:pPr>
              <w:adjustRightInd w:val="0"/>
              <w:snapToGrid w:val="0"/>
              <w:jc w:val="left"/>
              <w:rPr>
                <w:rFonts w:hint="default" w:eastAsiaTheme="minorEastAsia"/>
                <w:color w:val="000000" w:themeColor="text1"/>
                <w:sz w:val="24"/>
                <w:highlight w:val="none"/>
                <w:lang w:val="en-US"/>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C3670汽车零部件及配件制造；C3851家用制冷电器具制造。</w:t>
            </w:r>
          </w:p>
        </w:tc>
        <w:tc>
          <w:tcPr>
            <w:tcW w:w="1800" w:type="dxa"/>
            <w:vAlign w:val="center"/>
          </w:tcPr>
          <w:p w14:paraId="71E00049">
            <w:pPr>
              <w:adjustRightInd w:val="0"/>
              <w:snapToGrid w:val="0"/>
              <w:jc w:val="center"/>
              <w:rPr>
                <w:rFonts w:eastAsiaTheme="minorEastAsia"/>
                <w:b/>
                <w:bCs/>
                <w:color w:val="000000" w:themeColor="text1"/>
                <w:sz w:val="24"/>
                <w:highlight w:val="none"/>
                <w14:textFill>
                  <w14:solidFill>
                    <w14:schemeClr w14:val="tx1"/>
                  </w14:solidFill>
                </w14:textFill>
              </w:rPr>
            </w:pPr>
            <w:bookmarkStart w:id="5" w:name="_Hlk49843745"/>
            <w:r>
              <w:rPr>
                <w:rFonts w:eastAsiaTheme="minorEastAsia"/>
                <w:b/>
                <w:bCs/>
                <w:color w:val="000000" w:themeColor="text1"/>
                <w:sz w:val="24"/>
                <w:highlight w:val="none"/>
                <w14:textFill>
                  <w14:solidFill>
                    <w14:schemeClr w14:val="tx1"/>
                  </w14:solidFill>
                </w14:textFill>
              </w:rPr>
              <w:t>建设项目</w:t>
            </w:r>
          </w:p>
          <w:p w14:paraId="5557CB3B">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行业类别</w:t>
            </w:r>
            <w:bookmarkEnd w:id="5"/>
          </w:p>
        </w:tc>
        <w:tc>
          <w:tcPr>
            <w:tcW w:w="2857" w:type="dxa"/>
            <w:vAlign w:val="center"/>
          </w:tcPr>
          <w:p w14:paraId="16F9EEFA">
            <w:pPr>
              <w:adjustRightInd w:val="0"/>
              <w:snapToGrid w:val="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三十三</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汽车制造业36-</w:t>
            </w:r>
            <w:r>
              <w:rPr>
                <w:rFonts w:hint="eastAsia" w:eastAsiaTheme="minorEastAsia"/>
                <w:color w:val="000000" w:themeColor="text1"/>
                <w:sz w:val="24"/>
                <w:highlight w:val="none"/>
                <w14:textFill>
                  <w14:solidFill>
                    <w14:schemeClr w14:val="tx1"/>
                  </w14:solidFill>
                </w14:textFill>
              </w:rPr>
              <w:t>汽车零部件及配件制造367</w:t>
            </w:r>
            <w:r>
              <w:rPr>
                <w:rFonts w:hint="eastAsia" w:eastAsiaTheme="minorEastAsia"/>
                <w:color w:val="000000" w:themeColor="text1"/>
                <w:sz w:val="24"/>
                <w:highlight w:val="none"/>
                <w:lang w:val="en-US" w:eastAsia="zh-CN"/>
                <w14:textFill>
                  <w14:solidFill>
                    <w14:schemeClr w14:val="tx1"/>
                  </w14:solidFill>
                </w14:textFill>
              </w:rPr>
              <w:t>-其他（年用非溶剂型低VOC</w:t>
            </w:r>
            <w:r>
              <w:rPr>
                <w:rFonts w:hint="eastAsia" w:eastAsiaTheme="minorEastAsia"/>
                <w:color w:val="000000" w:themeColor="text1"/>
                <w:sz w:val="24"/>
                <w:highlight w:val="none"/>
                <w:vertAlign w:val="subscript"/>
                <w:lang w:val="en-US" w:eastAsia="zh-CN"/>
                <w14:textFill>
                  <w14:solidFill>
                    <w14:schemeClr w14:val="tx1"/>
                  </w14:solidFill>
                </w14:textFill>
              </w:rPr>
              <w:t>S</w:t>
            </w:r>
            <w:r>
              <w:rPr>
                <w:rFonts w:hint="eastAsia" w:eastAsiaTheme="minorEastAsia"/>
                <w:color w:val="000000" w:themeColor="text1"/>
                <w:sz w:val="24"/>
                <w:highlight w:val="none"/>
                <w:lang w:val="en-US" w:eastAsia="zh-CN"/>
                <w14:textFill>
                  <w14:solidFill>
                    <w14:schemeClr w14:val="tx1"/>
                  </w14:solidFill>
                </w14:textFill>
              </w:rPr>
              <w:t>含量涂料10吨以下的除外）；</w:t>
            </w:r>
          </w:p>
          <w:p w14:paraId="64A807CD">
            <w:pPr>
              <w:adjustRightInd w:val="0"/>
              <w:snapToGrid w:val="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三十五、电气机械和器材制造业38-家用电力器具制 造385-其他（仅分割、焊接、</w:t>
            </w:r>
          </w:p>
          <w:p w14:paraId="69503BDB">
            <w:pPr>
              <w:adjustRightInd w:val="0"/>
              <w:snapToGrid w:val="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组装的除外；年用非溶剂型低VOCs含量涂料10吨以下的除外）。</w:t>
            </w:r>
          </w:p>
        </w:tc>
      </w:tr>
      <w:tr w14:paraId="2839D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77600E4A">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建设性质</w:t>
            </w:r>
          </w:p>
        </w:tc>
        <w:tc>
          <w:tcPr>
            <w:tcW w:w="1736" w:type="dxa"/>
            <w:vAlign w:val="center"/>
          </w:tcPr>
          <w:p w14:paraId="188C97CC">
            <w:pPr>
              <w:adjustRightInd w:val="0"/>
              <w:snapToGrid w:val="0"/>
              <w:spacing w:line="0" w:lineRule="atLeast"/>
              <w:jc w:val="left"/>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sym w:font="Wingdings" w:char="00A8"/>
            </w:r>
            <w:r>
              <w:rPr>
                <w:rFonts w:eastAsiaTheme="minorEastAsia"/>
                <w:color w:val="000000" w:themeColor="text1"/>
                <w:sz w:val="24"/>
                <w:highlight w:val="none"/>
                <w14:textFill>
                  <w14:solidFill>
                    <w14:schemeClr w14:val="tx1"/>
                  </w14:solidFill>
                </w14:textFill>
              </w:rPr>
              <w:t>新建(迁建)</w:t>
            </w:r>
          </w:p>
          <w:p w14:paraId="4F104C9B">
            <w:pPr>
              <w:adjustRightInd w:val="0"/>
              <w:snapToGrid w:val="0"/>
              <w:spacing w:line="0" w:lineRule="atLeast"/>
              <w:jc w:val="left"/>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sym w:font="Wingdings" w:char="00FE"/>
            </w:r>
            <w:r>
              <w:rPr>
                <w:rFonts w:eastAsiaTheme="minorEastAsia"/>
                <w:color w:val="000000" w:themeColor="text1"/>
                <w:sz w:val="24"/>
                <w:highlight w:val="none"/>
                <w14:textFill>
                  <w14:solidFill>
                    <w14:schemeClr w14:val="tx1"/>
                  </w14:solidFill>
                </w14:textFill>
              </w:rPr>
              <w:t>改建</w:t>
            </w:r>
          </w:p>
          <w:p w14:paraId="7B73D870">
            <w:pPr>
              <w:adjustRightInd w:val="0"/>
              <w:snapToGrid w:val="0"/>
              <w:spacing w:line="0" w:lineRule="atLeast"/>
              <w:jc w:val="left"/>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sym w:font="Wingdings" w:char="00FE"/>
            </w:r>
            <w:r>
              <w:rPr>
                <w:rFonts w:eastAsiaTheme="minorEastAsia"/>
                <w:color w:val="000000" w:themeColor="text1"/>
                <w:sz w:val="24"/>
                <w:highlight w:val="none"/>
                <w14:textFill>
                  <w14:solidFill>
                    <w14:schemeClr w14:val="tx1"/>
                  </w14:solidFill>
                </w14:textFill>
              </w:rPr>
              <w:t>扩建</w:t>
            </w:r>
          </w:p>
          <w:p w14:paraId="4C58D971">
            <w:pPr>
              <w:adjustRightInd w:val="0"/>
              <w:snapToGrid w:val="0"/>
              <w:spacing w:line="0" w:lineRule="atLeast"/>
              <w:jc w:val="left"/>
              <w:rPr>
                <w:rFonts w:eastAsiaTheme="minorEastAsia"/>
                <w:color w:val="000000" w:themeColor="text1"/>
                <w:sz w:val="24"/>
                <w:highlight w:val="none"/>
                <w14:textFill>
                  <w14:solidFill>
                    <w14:schemeClr w14:val="tx1"/>
                  </w14:solidFill>
                </w14:textFill>
              </w:rPr>
            </w:pPr>
            <w:r>
              <w:rPr>
                <w:rFonts w:eastAsiaTheme="minorEastAsia"/>
                <w:color w:val="000000" w:themeColor="text1"/>
                <w:sz w:val="36"/>
                <w:szCs w:val="36"/>
                <w:highlight w:val="none"/>
                <w14:textFill>
                  <w14:solidFill>
                    <w14:schemeClr w14:val="tx1"/>
                  </w14:solidFill>
                </w14:textFill>
              </w:rPr>
              <w:t>□</w:t>
            </w:r>
            <w:r>
              <w:rPr>
                <w:rFonts w:eastAsiaTheme="minorEastAsia"/>
                <w:color w:val="000000" w:themeColor="text1"/>
                <w:sz w:val="24"/>
                <w:highlight w:val="none"/>
                <w14:textFill>
                  <w14:solidFill>
                    <w14:schemeClr w14:val="tx1"/>
                  </w14:solidFill>
                </w14:textFill>
              </w:rPr>
              <w:t>技术改造</w:t>
            </w:r>
          </w:p>
        </w:tc>
        <w:tc>
          <w:tcPr>
            <w:tcW w:w="1800" w:type="dxa"/>
            <w:vAlign w:val="center"/>
          </w:tcPr>
          <w:p w14:paraId="4B52BB4D">
            <w:pPr>
              <w:adjustRightInd w:val="0"/>
              <w:snapToGrid w:val="0"/>
              <w:spacing w:line="0" w:lineRule="atLeast"/>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建设项目</w:t>
            </w:r>
          </w:p>
          <w:p w14:paraId="6E68159D">
            <w:pPr>
              <w:adjustRightInd w:val="0"/>
              <w:snapToGrid w:val="0"/>
              <w:spacing w:line="0" w:lineRule="atLeast"/>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申报情形</w:t>
            </w:r>
          </w:p>
        </w:tc>
        <w:tc>
          <w:tcPr>
            <w:tcW w:w="2857" w:type="dxa"/>
            <w:vAlign w:val="center"/>
          </w:tcPr>
          <w:p w14:paraId="450ADD7B">
            <w:pPr>
              <w:adjustRightInd w:val="0"/>
              <w:snapToGrid w:val="0"/>
              <w:spacing w:line="0" w:lineRule="atLeast"/>
              <w:jc w:val="left"/>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sym w:font="Wingdings" w:char="F0FE"/>
            </w:r>
            <w:r>
              <w:rPr>
                <w:rFonts w:eastAsiaTheme="minorEastAsia"/>
                <w:color w:val="000000" w:themeColor="text1"/>
                <w:sz w:val="24"/>
                <w:highlight w:val="none"/>
                <w14:textFill>
                  <w14:solidFill>
                    <w14:schemeClr w14:val="tx1"/>
                  </w14:solidFill>
                </w14:textFill>
              </w:rPr>
              <w:t>首次申报项目</w:t>
            </w:r>
          </w:p>
          <w:p w14:paraId="2A138D0E">
            <w:pPr>
              <w:adjustRightInd w:val="0"/>
              <w:snapToGrid w:val="0"/>
              <w:spacing w:line="0" w:lineRule="atLeast"/>
              <w:jc w:val="left"/>
              <w:rPr>
                <w:rFonts w:eastAsiaTheme="minorEastAsia"/>
                <w:color w:val="000000" w:themeColor="text1"/>
                <w:spacing w:val="-10"/>
                <w:sz w:val="24"/>
                <w:highlight w:val="none"/>
                <w14:textFill>
                  <w14:solidFill>
                    <w14:schemeClr w14:val="tx1"/>
                  </w14:solidFill>
                </w14:textFill>
              </w:rPr>
            </w:pPr>
            <w:r>
              <w:rPr>
                <w:rFonts w:eastAsiaTheme="minorEastAsia"/>
                <w:color w:val="000000" w:themeColor="text1"/>
                <w:spacing w:val="-10"/>
                <w:sz w:val="36"/>
                <w:szCs w:val="36"/>
                <w:highlight w:val="none"/>
                <w14:textFill>
                  <w14:solidFill>
                    <w14:schemeClr w14:val="tx1"/>
                  </w14:solidFill>
                </w14:textFill>
              </w:rPr>
              <w:t>□</w:t>
            </w:r>
            <w:r>
              <w:rPr>
                <w:rFonts w:eastAsiaTheme="minorEastAsia"/>
                <w:color w:val="000000" w:themeColor="text1"/>
                <w:spacing w:val="-10"/>
                <w:sz w:val="24"/>
                <w:highlight w:val="none"/>
                <w14:textFill>
                  <w14:solidFill>
                    <w14:schemeClr w14:val="tx1"/>
                  </w14:solidFill>
                </w14:textFill>
              </w:rPr>
              <w:t>不予批准后再次申报项目</w:t>
            </w:r>
          </w:p>
          <w:p w14:paraId="78DBC347">
            <w:pPr>
              <w:adjustRightInd w:val="0"/>
              <w:snapToGrid w:val="0"/>
              <w:spacing w:line="0" w:lineRule="atLeast"/>
              <w:jc w:val="left"/>
              <w:rPr>
                <w:rFonts w:eastAsiaTheme="minorEastAsia"/>
                <w:color w:val="000000" w:themeColor="text1"/>
                <w:sz w:val="24"/>
                <w:highlight w:val="none"/>
                <w14:textFill>
                  <w14:solidFill>
                    <w14:schemeClr w14:val="tx1"/>
                  </w14:solidFill>
                </w14:textFill>
              </w:rPr>
            </w:pPr>
            <w:r>
              <w:rPr>
                <w:rFonts w:eastAsiaTheme="minorEastAsia"/>
                <w:color w:val="000000" w:themeColor="text1"/>
                <w:sz w:val="36"/>
                <w:szCs w:val="36"/>
                <w:highlight w:val="none"/>
                <w14:textFill>
                  <w14:solidFill>
                    <w14:schemeClr w14:val="tx1"/>
                  </w14:solidFill>
                </w14:textFill>
              </w:rPr>
              <w:t>□</w:t>
            </w:r>
            <w:r>
              <w:rPr>
                <w:rFonts w:eastAsiaTheme="minorEastAsia"/>
                <w:color w:val="000000" w:themeColor="text1"/>
                <w:sz w:val="24"/>
                <w:highlight w:val="none"/>
                <w14:textFill>
                  <w14:solidFill>
                    <w14:schemeClr w14:val="tx1"/>
                  </w14:solidFill>
                </w14:textFill>
              </w:rPr>
              <w:t>超五年重新审核项目</w:t>
            </w:r>
          </w:p>
          <w:p w14:paraId="55F1C480">
            <w:pPr>
              <w:adjustRightInd w:val="0"/>
              <w:snapToGrid w:val="0"/>
              <w:spacing w:line="0" w:lineRule="atLeast"/>
              <w:jc w:val="left"/>
              <w:rPr>
                <w:rFonts w:eastAsiaTheme="minorEastAsia"/>
                <w:color w:val="000000" w:themeColor="text1"/>
                <w:sz w:val="24"/>
                <w:highlight w:val="none"/>
                <w14:textFill>
                  <w14:solidFill>
                    <w14:schemeClr w14:val="tx1"/>
                  </w14:solidFill>
                </w14:textFill>
              </w:rPr>
            </w:pPr>
            <w:r>
              <w:rPr>
                <w:rFonts w:eastAsiaTheme="minorEastAsia"/>
                <w:color w:val="000000" w:themeColor="text1"/>
                <w:sz w:val="36"/>
                <w:szCs w:val="36"/>
                <w:highlight w:val="none"/>
                <w14:textFill>
                  <w14:solidFill>
                    <w14:schemeClr w14:val="tx1"/>
                  </w14:solidFill>
                </w14:textFill>
              </w:rPr>
              <w:t>□</w:t>
            </w:r>
            <w:r>
              <w:rPr>
                <w:rFonts w:eastAsiaTheme="minorEastAsia"/>
                <w:color w:val="000000" w:themeColor="text1"/>
                <w:sz w:val="24"/>
                <w:highlight w:val="none"/>
                <w14:textFill>
                  <w14:solidFill>
                    <w14:schemeClr w14:val="tx1"/>
                  </w14:solidFill>
                </w14:textFill>
              </w:rPr>
              <w:t>重大变动重新报批项目</w:t>
            </w:r>
          </w:p>
        </w:tc>
      </w:tr>
      <w:tr w14:paraId="66898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1AD90F42">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项目审批(核准/</w:t>
            </w:r>
          </w:p>
          <w:p w14:paraId="74008335">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备案)部门(选填)</w:t>
            </w:r>
          </w:p>
        </w:tc>
        <w:tc>
          <w:tcPr>
            <w:tcW w:w="1736" w:type="dxa"/>
            <w:vAlign w:val="center"/>
          </w:tcPr>
          <w:p w14:paraId="72293E79">
            <w:pPr>
              <w:adjustRightInd w:val="0"/>
              <w:snapToGrid w:val="0"/>
              <w:jc w:val="center"/>
              <w:rPr>
                <w:rFonts w:eastAsiaTheme="minorEastAsia"/>
                <w:color w:val="000000" w:themeColor="text1"/>
                <w:spacing w:val="-2"/>
                <w:sz w:val="24"/>
                <w:highlight w:val="none"/>
                <w14:textFill>
                  <w14:solidFill>
                    <w14:schemeClr w14:val="tx1"/>
                  </w14:solidFill>
                </w14:textFill>
              </w:rPr>
            </w:pPr>
            <w:r>
              <w:rPr>
                <w:rFonts w:hint="eastAsia" w:eastAsiaTheme="minorEastAsia"/>
                <w:color w:val="000000" w:themeColor="text1"/>
                <w:spacing w:val="-2"/>
                <w:sz w:val="24"/>
                <w:highlight w:val="none"/>
                <w:lang w:val="en-US" w:eastAsia="zh-CN"/>
                <w14:textFill>
                  <w14:solidFill>
                    <w14:schemeClr w14:val="tx1"/>
                  </w14:solidFill>
                </w14:textFill>
              </w:rPr>
              <w:t>保定市徐水区科学技术和工业信息化局</w:t>
            </w:r>
          </w:p>
        </w:tc>
        <w:tc>
          <w:tcPr>
            <w:tcW w:w="1800" w:type="dxa"/>
            <w:vAlign w:val="center"/>
          </w:tcPr>
          <w:p w14:paraId="60C81450">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项目审批(核准/</w:t>
            </w:r>
          </w:p>
          <w:p w14:paraId="3012451E">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备案)文号(选填)</w:t>
            </w:r>
          </w:p>
        </w:tc>
        <w:tc>
          <w:tcPr>
            <w:tcW w:w="2857" w:type="dxa"/>
            <w:vAlign w:val="center"/>
          </w:tcPr>
          <w:p w14:paraId="1D2DB61E">
            <w:pPr>
              <w:adjustRightInd w:val="0"/>
              <w:snapToGrid w:val="0"/>
              <w:jc w:val="center"/>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徐科工备字〔2025〕18号</w:t>
            </w:r>
          </w:p>
        </w:tc>
      </w:tr>
      <w:tr w14:paraId="21C4A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08F996AF">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总投资(万元)</w:t>
            </w:r>
          </w:p>
        </w:tc>
        <w:tc>
          <w:tcPr>
            <w:tcW w:w="1736" w:type="dxa"/>
            <w:vAlign w:val="center"/>
          </w:tcPr>
          <w:p w14:paraId="00AE9C07">
            <w:pPr>
              <w:adjustRightInd w:val="0"/>
              <w:snapToGrid w:val="0"/>
              <w:jc w:val="center"/>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381</w:t>
            </w:r>
          </w:p>
        </w:tc>
        <w:tc>
          <w:tcPr>
            <w:tcW w:w="1800" w:type="dxa"/>
            <w:tcMar>
              <w:top w:w="16" w:type="dxa"/>
              <w:left w:w="16" w:type="dxa"/>
              <w:right w:w="16" w:type="dxa"/>
            </w:tcMar>
            <w:vAlign w:val="center"/>
          </w:tcPr>
          <w:p w14:paraId="3B73AE3D">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环保投资(万元)</w:t>
            </w:r>
          </w:p>
        </w:tc>
        <w:tc>
          <w:tcPr>
            <w:tcW w:w="2857" w:type="dxa"/>
            <w:vAlign w:val="center"/>
          </w:tcPr>
          <w:p w14:paraId="5A1ED4AF">
            <w:pPr>
              <w:adjustRightInd w:val="0"/>
              <w:snapToGrid w:val="0"/>
              <w:jc w:val="center"/>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12</w:t>
            </w:r>
          </w:p>
        </w:tc>
      </w:tr>
      <w:tr w14:paraId="0F0D5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4A5E4CFF">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环保投资占比(%)</w:t>
            </w:r>
          </w:p>
        </w:tc>
        <w:tc>
          <w:tcPr>
            <w:tcW w:w="1736" w:type="dxa"/>
            <w:vAlign w:val="center"/>
          </w:tcPr>
          <w:p w14:paraId="0C81C2ED">
            <w:pPr>
              <w:adjustRightInd w:val="0"/>
              <w:snapToGrid w:val="0"/>
              <w:jc w:val="center"/>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3.15</w:t>
            </w:r>
          </w:p>
        </w:tc>
        <w:tc>
          <w:tcPr>
            <w:tcW w:w="1800" w:type="dxa"/>
            <w:tcMar>
              <w:top w:w="16" w:type="dxa"/>
              <w:left w:w="16" w:type="dxa"/>
              <w:right w:w="16" w:type="dxa"/>
            </w:tcMar>
            <w:vAlign w:val="center"/>
          </w:tcPr>
          <w:p w14:paraId="3B45582D">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施工工期</w:t>
            </w:r>
          </w:p>
        </w:tc>
        <w:tc>
          <w:tcPr>
            <w:tcW w:w="2857" w:type="dxa"/>
            <w:vAlign w:val="center"/>
          </w:tcPr>
          <w:p w14:paraId="3253BA6F">
            <w:pPr>
              <w:adjustRightInd w:val="0"/>
              <w:snapToGrid w:val="0"/>
              <w:jc w:val="center"/>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2</w:t>
            </w:r>
            <w:r>
              <w:rPr>
                <w:rFonts w:eastAsiaTheme="minorEastAsia"/>
                <w:color w:val="000000" w:themeColor="text1"/>
                <w:sz w:val="24"/>
                <w:highlight w:val="none"/>
                <w14:textFill>
                  <w14:solidFill>
                    <w14:schemeClr w14:val="tx1"/>
                  </w14:solidFill>
                </w14:textFill>
              </w:rPr>
              <w:t>个月</w:t>
            </w:r>
          </w:p>
        </w:tc>
      </w:tr>
      <w:tr w14:paraId="221D2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9" w:type="dxa"/>
            <w:gridSpan w:val="2"/>
            <w:tcMar>
              <w:top w:w="16" w:type="dxa"/>
              <w:left w:w="16" w:type="dxa"/>
              <w:right w:w="16" w:type="dxa"/>
            </w:tcMar>
            <w:vAlign w:val="center"/>
          </w:tcPr>
          <w:p w14:paraId="04E9D90E">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是否开工建设</w:t>
            </w:r>
          </w:p>
        </w:tc>
        <w:tc>
          <w:tcPr>
            <w:tcW w:w="1736" w:type="dxa"/>
            <w:vAlign w:val="center"/>
          </w:tcPr>
          <w:p w14:paraId="178CCF11">
            <w:pPr>
              <w:adjustRightInd w:val="0"/>
              <w:snapToGrid w:val="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sym w:font="Wingdings" w:char="F0FE"/>
            </w:r>
            <w:r>
              <w:rPr>
                <w:rFonts w:eastAsiaTheme="minorEastAsia"/>
                <w:color w:val="000000" w:themeColor="text1"/>
                <w:sz w:val="24"/>
                <w:highlight w:val="none"/>
                <w14:textFill>
                  <w14:solidFill>
                    <w14:schemeClr w14:val="tx1"/>
                  </w14:solidFill>
                </w14:textFill>
              </w:rPr>
              <w:t>否</w:t>
            </w:r>
          </w:p>
          <w:p w14:paraId="502805B3">
            <w:pPr>
              <w:adjustRightInd w:val="0"/>
              <w:snapToGrid w:val="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是：</w:t>
            </w:r>
            <w:r>
              <w:rPr>
                <w:rFonts w:eastAsiaTheme="minorEastAsia"/>
                <w:color w:val="000000" w:themeColor="text1"/>
                <w:sz w:val="24"/>
                <w:highlight w:val="none"/>
                <w:u w:val="single"/>
                <w14:textFill>
                  <w14:solidFill>
                    <w14:schemeClr w14:val="tx1"/>
                  </w14:solidFill>
                </w14:textFill>
              </w:rPr>
              <w:t xml:space="preserve">        </w:t>
            </w:r>
          </w:p>
        </w:tc>
        <w:tc>
          <w:tcPr>
            <w:tcW w:w="1800" w:type="dxa"/>
            <w:tcMar>
              <w:top w:w="16" w:type="dxa"/>
              <w:left w:w="16" w:type="dxa"/>
              <w:right w:w="16" w:type="dxa"/>
            </w:tcMar>
            <w:vAlign w:val="center"/>
          </w:tcPr>
          <w:p w14:paraId="1223FD99">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用地(用海)</w:t>
            </w:r>
          </w:p>
          <w:p w14:paraId="71FC8DA0">
            <w:pPr>
              <w:adjustRightInd w:val="0"/>
              <w:snapToGrid w:val="0"/>
              <w:jc w:val="center"/>
              <w:rPr>
                <w:rFonts w:eastAsiaTheme="minorEastAsia"/>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面积(m</w:t>
            </w:r>
            <w:r>
              <w:rPr>
                <w:rFonts w:eastAsiaTheme="minorEastAsia"/>
                <w:b/>
                <w:bCs/>
                <w:color w:val="000000" w:themeColor="text1"/>
                <w:sz w:val="24"/>
                <w:highlight w:val="none"/>
                <w:vertAlign w:val="superscript"/>
                <w14:textFill>
                  <w14:solidFill>
                    <w14:schemeClr w14:val="tx1"/>
                  </w14:solidFill>
                </w14:textFill>
              </w:rPr>
              <w:t>2</w:t>
            </w:r>
            <w:r>
              <w:rPr>
                <w:rFonts w:eastAsiaTheme="minorEastAsia"/>
                <w:b/>
                <w:bCs/>
                <w:color w:val="000000" w:themeColor="text1"/>
                <w:sz w:val="24"/>
                <w:highlight w:val="none"/>
                <w14:textFill>
                  <w14:solidFill>
                    <w14:schemeClr w14:val="tx1"/>
                  </w14:solidFill>
                </w14:textFill>
              </w:rPr>
              <w:t>)</w:t>
            </w:r>
          </w:p>
        </w:tc>
        <w:tc>
          <w:tcPr>
            <w:tcW w:w="2857" w:type="dxa"/>
            <w:vAlign w:val="center"/>
          </w:tcPr>
          <w:p w14:paraId="58A8017E">
            <w:pPr>
              <w:adjustRightInd w:val="0"/>
              <w:snapToGrid w:val="0"/>
              <w:jc w:val="center"/>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w:t>
            </w:r>
          </w:p>
        </w:tc>
      </w:tr>
      <w:tr w14:paraId="3E815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474" w:type="dxa"/>
            <w:vAlign w:val="center"/>
          </w:tcPr>
          <w:p w14:paraId="014A8D12">
            <w:pPr>
              <w:autoSpaceDE w:val="0"/>
              <w:autoSpaceDN w:val="0"/>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专项评价设置情况</w:t>
            </w:r>
          </w:p>
        </w:tc>
        <w:tc>
          <w:tcPr>
            <w:tcW w:w="7898" w:type="dxa"/>
            <w:gridSpan w:val="4"/>
            <w:vAlign w:val="center"/>
          </w:tcPr>
          <w:p w14:paraId="69A17B28">
            <w:pPr>
              <w:autoSpaceDE w:val="0"/>
              <w:autoSpaceDN w:val="0"/>
              <w:adjustRightInd w:val="0"/>
              <w:snapToGrid w:val="0"/>
              <w:spacing w:line="360" w:lineRule="auto"/>
              <w:ind w:firstLine="480" w:firstLineChars="200"/>
              <w:jc w:val="left"/>
              <w:rPr>
                <w:rFonts w:eastAsiaTheme="minorEastAsia"/>
                <w:color w:val="000000" w:themeColor="text1"/>
                <w:kern w:val="0"/>
                <w:sz w:val="24"/>
                <w:highlight w:val="none"/>
                <w14:textFill>
                  <w14:solidFill>
                    <w14:schemeClr w14:val="tx1"/>
                  </w14:solidFill>
                </w14:textFill>
              </w:rPr>
            </w:pPr>
            <w:r>
              <w:rPr>
                <w:rFonts w:hint="eastAsia" w:eastAsiaTheme="minorEastAsia"/>
                <w:color w:val="000000" w:themeColor="text1"/>
                <w:kern w:val="0"/>
                <w:sz w:val="24"/>
                <w:highlight w:val="none"/>
                <w:lang w:val="en-US" w:eastAsia="zh-CN"/>
                <w14:textFill>
                  <w14:solidFill>
                    <w14:schemeClr w14:val="tx1"/>
                  </w14:solidFill>
                </w14:textFill>
              </w:rPr>
              <w:t>无。</w:t>
            </w:r>
          </w:p>
          <w:p w14:paraId="23650F0D">
            <w:pPr>
              <w:pStyle w:val="44"/>
              <w:ind w:firstLine="0" w:firstLineChars="0"/>
              <w:jc w:val="left"/>
              <w:rPr>
                <w:rFonts w:eastAsiaTheme="minorEastAsia"/>
                <w:color w:val="000000" w:themeColor="text1"/>
                <w:kern w:val="0"/>
                <w:highlight w:val="none"/>
                <w14:textFill>
                  <w14:solidFill>
                    <w14:schemeClr w14:val="tx1"/>
                  </w14:solidFill>
                </w14:textFill>
              </w:rPr>
            </w:pPr>
          </w:p>
        </w:tc>
      </w:tr>
      <w:tr w14:paraId="37507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474" w:type="dxa"/>
            <w:vAlign w:val="center"/>
          </w:tcPr>
          <w:p w14:paraId="6CF5F78A">
            <w:pPr>
              <w:autoSpaceDE w:val="0"/>
              <w:autoSpaceDN w:val="0"/>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规划情况</w:t>
            </w:r>
          </w:p>
        </w:tc>
        <w:tc>
          <w:tcPr>
            <w:tcW w:w="7898" w:type="dxa"/>
            <w:gridSpan w:val="4"/>
          </w:tcPr>
          <w:p w14:paraId="62DF74A5">
            <w:pPr>
              <w:pStyle w:val="44"/>
              <w:ind w:firstLine="480"/>
              <w:jc w:val="both"/>
              <w:rPr>
                <w:rFonts w:hint="eastAsia" w:eastAsiaTheme="minor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规划</w:t>
            </w:r>
            <w:r>
              <w:rPr>
                <w:rFonts w:hint="eastAsia" w:eastAsiaTheme="minorEastAsia"/>
                <w:color w:val="000000" w:themeColor="text1"/>
                <w:kern w:val="0"/>
                <w:highlight w:val="none"/>
                <w:lang w:val="en-US" w:eastAsia="zh-CN"/>
                <w14:textFill>
                  <w14:solidFill>
                    <w14:schemeClr w14:val="tx1"/>
                  </w14:solidFill>
                </w14:textFill>
              </w:rPr>
              <w:t>名称：《徐水经济开发区（原保定徐水大王店产业园）控制性详细规划》</w:t>
            </w:r>
            <w:r>
              <w:rPr>
                <w:rFonts w:hint="eastAsia" w:eastAsiaTheme="minorEastAsia"/>
                <w:color w:val="000000" w:themeColor="text1"/>
                <w:highlight w:val="none"/>
                <w:lang w:eastAsia="zh-CN"/>
                <w14:textFill>
                  <w14:solidFill>
                    <w14:schemeClr w14:val="tx1"/>
                  </w14:solidFill>
                </w14:textFill>
              </w:rPr>
              <w:t>；</w:t>
            </w:r>
          </w:p>
          <w:p w14:paraId="3DC0F67D">
            <w:pPr>
              <w:pStyle w:val="44"/>
              <w:ind w:firstLine="480"/>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审批机关：保定市徐水区人民政府；</w:t>
            </w:r>
          </w:p>
          <w:p w14:paraId="4ED603D4">
            <w:pPr>
              <w:pStyle w:val="44"/>
              <w:ind w:firstLine="480"/>
              <w:jc w:val="both"/>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审批文件名称和文号：保定市徐水区人民政府关于徐水经济开发区控制性详细规划的批复（徐政批〔2016〕5号）</w:t>
            </w:r>
          </w:p>
        </w:tc>
      </w:tr>
      <w:tr w14:paraId="2DCE2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62" w:hRule="atLeast"/>
          <w:jc w:val="center"/>
        </w:trPr>
        <w:tc>
          <w:tcPr>
            <w:tcW w:w="474" w:type="dxa"/>
            <w:vMerge w:val="restart"/>
            <w:vAlign w:val="center"/>
          </w:tcPr>
          <w:p w14:paraId="34CF0C6A">
            <w:pPr>
              <w:adjustRightInd w:val="0"/>
              <w:snapToGrid w:val="0"/>
              <w:jc w:val="center"/>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规划环境影响</w:t>
            </w:r>
          </w:p>
          <w:p w14:paraId="23CD4837">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评价情况</w:t>
            </w:r>
          </w:p>
        </w:tc>
        <w:tc>
          <w:tcPr>
            <w:tcW w:w="7898" w:type="dxa"/>
            <w:gridSpan w:val="4"/>
            <w:vAlign w:val="center"/>
          </w:tcPr>
          <w:p w14:paraId="7BFF176A">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1.</w:t>
            </w:r>
            <w:r>
              <w:rPr>
                <w:rFonts w:hint="eastAsia" w:eastAsiaTheme="minorEastAsia"/>
                <w:color w:val="000000" w:themeColor="text1"/>
                <w:sz w:val="24"/>
                <w:highlight w:val="none"/>
                <w14:textFill>
                  <w14:solidFill>
                    <w14:schemeClr w14:val="tx1"/>
                  </w14:solidFill>
                </w14:textFill>
              </w:rPr>
              <w:t>文件名称：《“保定·中国电谷”大王店产业园区规划环境影响评价报告书》；</w:t>
            </w:r>
          </w:p>
          <w:p w14:paraId="009841C9">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14:textFill>
                  <w14:solidFill>
                    <w14:schemeClr w14:val="tx1"/>
                  </w14:solidFill>
                </w14:textFill>
              </w:rPr>
              <w:t>审查机关：原保定市环境保护局；</w:t>
            </w:r>
          </w:p>
          <w:p w14:paraId="787D59EC">
            <w:pPr>
              <w:pStyle w:val="44"/>
              <w:ind w:firstLine="480"/>
              <w:jc w:val="both"/>
              <w:rPr>
                <w:color w:val="000000" w:themeColor="text1"/>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审查文件名称及文号：《关于“保定·中国电谷”大王店产业园区规划环境影响评价报告书的审查意见》（2010.3.25）。</w:t>
            </w:r>
          </w:p>
        </w:tc>
      </w:tr>
      <w:tr w14:paraId="7F19A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62" w:hRule="atLeast"/>
          <w:jc w:val="center"/>
        </w:trPr>
        <w:tc>
          <w:tcPr>
            <w:tcW w:w="474" w:type="dxa"/>
            <w:vMerge w:val="continue"/>
            <w:vAlign w:val="center"/>
          </w:tcPr>
          <w:p w14:paraId="745F0CB5">
            <w:pPr>
              <w:pStyle w:val="44"/>
              <w:ind w:firstLine="480"/>
              <w:jc w:val="center"/>
              <w:rPr>
                <w:color w:val="000000" w:themeColor="text1"/>
                <w:highlight w:val="none"/>
                <w14:textFill>
                  <w14:solidFill>
                    <w14:schemeClr w14:val="tx1"/>
                  </w14:solidFill>
                </w14:textFill>
              </w:rPr>
            </w:pPr>
          </w:p>
        </w:tc>
        <w:tc>
          <w:tcPr>
            <w:tcW w:w="7898" w:type="dxa"/>
            <w:gridSpan w:val="4"/>
            <w:vAlign w:val="center"/>
          </w:tcPr>
          <w:p w14:paraId="50A397A1">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1.</w:t>
            </w:r>
            <w:r>
              <w:rPr>
                <w:rFonts w:hint="eastAsia" w:eastAsiaTheme="minorEastAsia"/>
                <w:color w:val="000000" w:themeColor="text1"/>
                <w:sz w:val="24"/>
                <w:highlight w:val="none"/>
                <w14:textFill>
                  <w14:solidFill>
                    <w14:schemeClr w14:val="tx1"/>
                  </w14:solidFill>
                </w14:textFill>
              </w:rPr>
              <w:t>文件名称：《</w:t>
            </w:r>
            <w:r>
              <w:rPr>
                <w:rFonts w:hint="eastAsia" w:eastAsiaTheme="minorEastAsia"/>
                <w:color w:val="000000" w:themeColor="text1"/>
                <w:sz w:val="24"/>
                <w:highlight w:val="none"/>
                <w:lang w:val="en-US" w:eastAsia="zh-CN"/>
                <w14:textFill>
                  <w14:solidFill>
                    <w14:schemeClr w14:val="tx1"/>
                  </w14:solidFill>
                </w14:textFill>
              </w:rPr>
              <w:t>河北</w:t>
            </w:r>
            <w:r>
              <w:rPr>
                <w:rFonts w:hint="eastAsia" w:eastAsiaTheme="minorEastAsia"/>
                <w:color w:val="000000" w:themeColor="text1"/>
                <w:sz w:val="24"/>
                <w:highlight w:val="none"/>
                <w14:textFill>
                  <w14:solidFill>
                    <w14:schemeClr w14:val="tx1"/>
                  </w14:solidFill>
                </w14:textFill>
              </w:rPr>
              <w:t>徐水经济开发区（原大王店产业园区）规划环境影响跟踪评价报告书》；</w:t>
            </w:r>
          </w:p>
          <w:p w14:paraId="22A98A3B">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14:textFill>
                  <w14:solidFill>
                    <w14:schemeClr w14:val="tx1"/>
                  </w14:solidFill>
                </w14:textFill>
              </w:rPr>
              <w:t>审查机关：保定市生态环境局；</w:t>
            </w:r>
          </w:p>
          <w:p w14:paraId="6853319C">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审查文件名称及文号：《保定市生态环境局关于转送</w:t>
            </w:r>
            <w:r>
              <w:rPr>
                <w:rFonts w:hint="eastAsia" w:eastAsiaTheme="minorEastAsia"/>
                <w:color w:val="000000" w:themeColor="text1"/>
                <w:sz w:val="24"/>
                <w:highlight w:val="none"/>
                <w:lang w:val="en-US" w:eastAsia="zh-CN"/>
                <w14:textFill>
                  <w14:solidFill>
                    <w14:schemeClr w14:val="tx1"/>
                  </w14:solidFill>
                </w14:textFill>
              </w:rPr>
              <w:t>河北</w:t>
            </w:r>
            <w:r>
              <w:rPr>
                <w:rFonts w:hint="eastAsia" w:eastAsiaTheme="minorEastAsia"/>
                <w:color w:val="000000" w:themeColor="text1"/>
                <w:sz w:val="24"/>
                <w:highlight w:val="none"/>
                <w14:textFill>
                  <w14:solidFill>
                    <w14:schemeClr w14:val="tx1"/>
                  </w14:solidFill>
                </w14:textFill>
              </w:rPr>
              <w:t>徐水经济开发区（原大王店产业园区）规划环境影响跟踪评价报告书专家审查意见的函》（保环规〔2019〕4号）</w:t>
            </w:r>
            <w:r>
              <w:rPr>
                <w:rFonts w:hint="eastAsia"/>
                <w:color w:val="000000" w:themeColor="text1"/>
                <w:highlight w:val="none"/>
                <w14:textFill>
                  <w14:solidFill>
                    <w14:schemeClr w14:val="tx1"/>
                  </w14:solidFill>
                </w14:textFill>
              </w:rPr>
              <w:t>。</w:t>
            </w:r>
          </w:p>
        </w:tc>
      </w:tr>
      <w:tr w14:paraId="19CE7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474" w:type="dxa"/>
            <w:vAlign w:val="center"/>
          </w:tcPr>
          <w:p w14:paraId="721C2BD7">
            <w:pPr>
              <w:autoSpaceDE w:val="0"/>
              <w:autoSpaceDN w:val="0"/>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规划及规划环境影响评价符合性分析</w:t>
            </w:r>
          </w:p>
        </w:tc>
        <w:tc>
          <w:tcPr>
            <w:tcW w:w="7898" w:type="dxa"/>
            <w:gridSpan w:val="4"/>
            <w:vAlign w:val="center"/>
          </w:tcPr>
          <w:p w14:paraId="4D68D77C">
            <w:pPr>
              <w:pStyle w:val="44"/>
              <w:ind w:firstLine="480"/>
              <w:jc w:val="left"/>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w:t>
            </w:r>
            <w:r>
              <w:rPr>
                <w:rFonts w:hint="eastAsia"/>
                <w:b/>
                <w:bCs/>
                <w:color w:val="000000" w:themeColor="text1"/>
                <w:highlight w:val="none"/>
                <w:lang w:val="en-US" w:eastAsia="zh-CN"/>
                <w14:textFill>
                  <w14:solidFill>
                    <w14:schemeClr w14:val="tx1"/>
                  </w14:solidFill>
                </w14:textFill>
              </w:rPr>
              <w:t>.与规划的符合性分析</w:t>
            </w:r>
          </w:p>
          <w:p w14:paraId="2EBAB268">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本项目与《徐水经济开发区（原保定徐水大王店产业园）控制性详细规划》的符合性分析见表1-1。</w:t>
            </w:r>
          </w:p>
          <w:p w14:paraId="31613D70">
            <w:pPr>
              <w:pStyle w:val="44"/>
              <w:spacing w:line="240" w:lineRule="auto"/>
              <w:ind w:firstLine="0" w:firstLineChars="0"/>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w:t>
            </w:r>
            <w:r>
              <w:rPr>
                <w:rFonts w:hint="eastAsia"/>
                <w:b/>
                <w:color w:val="000000" w:themeColor="text1"/>
                <w:highlight w:val="none"/>
                <w14:textFill>
                  <w14:solidFill>
                    <w14:schemeClr w14:val="tx1"/>
                  </w14:solidFill>
                </w14:textFill>
              </w:rPr>
              <w:t>1-</w:t>
            </w:r>
            <w:r>
              <w:rPr>
                <w:rFonts w:hint="eastAsia"/>
                <w:b/>
                <w:color w:val="000000" w:themeColor="text1"/>
                <w:highlight w:val="none"/>
                <w:lang w:val="en-US" w:eastAsia="zh-CN"/>
                <w14:textFill>
                  <w14:solidFill>
                    <w14:schemeClr w14:val="tx1"/>
                  </w14:solidFill>
                </w14:textFill>
              </w:rPr>
              <w:t>1</w:t>
            </w:r>
            <w:r>
              <w:rPr>
                <w:rFonts w:hint="eastAsia"/>
                <w:b/>
                <w:color w:val="000000" w:themeColor="text1"/>
                <w:highlight w:val="none"/>
                <w14:textFill>
                  <w14:solidFill>
                    <w14:schemeClr w14:val="tx1"/>
                  </w14:solidFill>
                </w14:textFill>
              </w:rPr>
              <w:t xml:space="preserve">    </w:t>
            </w:r>
            <w:r>
              <w:rPr>
                <w:rFonts w:hint="eastAsia"/>
                <w:b/>
                <w:color w:val="000000" w:themeColor="text1"/>
                <w:highlight w:val="none"/>
                <w:lang w:eastAsia="zh-CN"/>
                <w14:textFill>
                  <w14:solidFill>
                    <w14:schemeClr w14:val="tx1"/>
                  </w14:solidFill>
                </w14:textFill>
              </w:rPr>
              <w:t>本</w:t>
            </w:r>
            <w:r>
              <w:rPr>
                <w:rFonts w:hint="eastAsia"/>
                <w:b/>
                <w:color w:val="000000" w:themeColor="text1"/>
                <w:highlight w:val="none"/>
                <w14:textFill>
                  <w14:solidFill>
                    <w14:schemeClr w14:val="tx1"/>
                  </w14:solidFill>
                </w14:textFill>
              </w:rPr>
              <w:t>项目与</w:t>
            </w:r>
            <w:r>
              <w:rPr>
                <w:rFonts w:hint="eastAsia"/>
                <w:b/>
                <w:color w:val="000000" w:themeColor="text1"/>
                <w:highlight w:val="none"/>
                <w:lang w:val="en-US" w:eastAsia="zh-CN"/>
                <w14:textFill>
                  <w14:solidFill>
                    <w14:schemeClr w14:val="tx1"/>
                  </w14:solidFill>
                </w14:textFill>
              </w:rPr>
              <w:t>规划</w:t>
            </w:r>
            <w:r>
              <w:rPr>
                <w:rFonts w:hint="eastAsia"/>
                <w:b/>
                <w:color w:val="000000" w:themeColor="text1"/>
                <w:highlight w:val="none"/>
                <w14:textFill>
                  <w14:solidFill>
                    <w14:schemeClr w14:val="tx1"/>
                  </w14:solidFill>
                </w14:textFill>
              </w:rPr>
              <w:t>符合性分析一览表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23"/>
              <w:gridCol w:w="4033"/>
              <w:gridCol w:w="2478"/>
              <w:gridCol w:w="618"/>
            </w:tblGrid>
            <w:tr w14:paraId="7FF44B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848" w:type="dxa"/>
                  <w:gridSpan w:val="2"/>
                  <w:vAlign w:val="center"/>
                </w:tcPr>
                <w:p w14:paraId="29258689">
                  <w:pPr>
                    <w:pStyle w:val="44"/>
                    <w:spacing w:line="0" w:lineRule="atLeas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开发区规划</w:t>
                  </w:r>
                  <w:r>
                    <w:rPr>
                      <w:rFonts w:hint="eastAsia"/>
                      <w:color w:val="000000" w:themeColor="text1"/>
                      <w:sz w:val="21"/>
                      <w:szCs w:val="21"/>
                      <w:highlight w:val="none"/>
                      <w14:textFill>
                        <w14:solidFill>
                          <w14:schemeClr w14:val="tx1"/>
                        </w14:solidFill>
                      </w14:textFill>
                    </w:rPr>
                    <w:t>要求</w:t>
                  </w:r>
                </w:p>
              </w:tc>
              <w:tc>
                <w:tcPr>
                  <w:tcW w:w="2526" w:type="dxa"/>
                  <w:vAlign w:val="center"/>
                </w:tcPr>
                <w:p w14:paraId="20099E2A">
                  <w:pPr>
                    <w:pStyle w:val="44"/>
                    <w:spacing w:line="0" w:lineRule="atLeas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本项目情况</w:t>
                  </w:r>
                </w:p>
              </w:tc>
              <w:tc>
                <w:tcPr>
                  <w:tcW w:w="630" w:type="dxa"/>
                  <w:vAlign w:val="center"/>
                </w:tcPr>
                <w:p w14:paraId="3FF7719C">
                  <w:pPr>
                    <w:pStyle w:val="44"/>
                    <w:spacing w:line="0" w:lineRule="atLeast"/>
                    <w:ind w:firstLine="0" w:firstLineChars="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分析结果</w:t>
                  </w:r>
                </w:p>
              </w:tc>
            </w:tr>
            <w:tr w14:paraId="4928AC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Align w:val="center"/>
                </w:tcPr>
                <w:p w14:paraId="5C9EB8B4">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规划</w:t>
                  </w:r>
                </w:p>
                <w:p w14:paraId="14A4E1B6">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范围</w:t>
                  </w:r>
                </w:p>
                <w:p w14:paraId="0FE49246">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111" w:type="dxa"/>
                  <w:vAlign w:val="center"/>
                </w:tcPr>
                <w:p w14:paraId="24CAFB7C">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河北徐水经济开发区（原大王店产业园区）规划实施范围为西至乐凯大街，西北至高压走廊，北至徐大公路，东至瑞祥大街，南至纬一路，实施面积为20.25km²，实施范围较规划范围有所缩减，主要缩减区域为西北高压走廊西侧区域，即大王店镇区、大仕庄、小仕庄、骆庄等村庄。</w:t>
                  </w:r>
                </w:p>
              </w:tc>
              <w:tc>
                <w:tcPr>
                  <w:tcW w:w="2526" w:type="dxa"/>
                  <w:vAlign w:val="center"/>
                </w:tcPr>
                <w:p w14:paraId="1CB6839D">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本项目位于河北徐水经济开发区内，在规划范围内。</w:t>
                  </w:r>
                </w:p>
              </w:tc>
              <w:tc>
                <w:tcPr>
                  <w:tcW w:w="630" w:type="dxa"/>
                  <w:vAlign w:val="center"/>
                </w:tcPr>
                <w:p w14:paraId="2BE2EB92">
                  <w:pPr>
                    <w:pStyle w:val="44"/>
                    <w:spacing w:line="0" w:lineRule="atLeast"/>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D53DE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Align w:val="center"/>
                </w:tcPr>
                <w:p w14:paraId="340E3EA4">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产业</w:t>
                  </w:r>
                </w:p>
                <w:p w14:paraId="001F9233">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定位</w:t>
                  </w:r>
                </w:p>
              </w:tc>
              <w:tc>
                <w:tcPr>
                  <w:tcW w:w="4111" w:type="dxa"/>
                  <w:vAlign w:val="center"/>
                </w:tcPr>
                <w:p w14:paraId="0EDD54C7">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重点发展汽车及零部件制造、新型储能设备、现代电子信息、新材料等高端产业，着力打造高新技术制造业和战略性新兴产业基地。</w:t>
                  </w:r>
                </w:p>
              </w:tc>
              <w:tc>
                <w:tcPr>
                  <w:tcW w:w="2526" w:type="dxa"/>
                  <w:vAlign w:val="center"/>
                </w:tcPr>
                <w:p w14:paraId="715AE75A">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本项目属于汽车零部件及配件制造，符合开发区产业定位。</w:t>
                  </w:r>
                </w:p>
              </w:tc>
              <w:tc>
                <w:tcPr>
                  <w:tcW w:w="630" w:type="dxa"/>
                  <w:vAlign w:val="center"/>
                </w:tcPr>
                <w:p w14:paraId="653D94D8">
                  <w:pPr>
                    <w:pStyle w:val="44"/>
                    <w:spacing w:line="0" w:lineRule="atLeast"/>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03C93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Align w:val="center"/>
                </w:tcPr>
                <w:p w14:paraId="05123292">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给水</w:t>
                  </w:r>
                </w:p>
                <w:p w14:paraId="1CEB20BB">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p>
              </w:tc>
              <w:tc>
                <w:tcPr>
                  <w:tcW w:w="4111" w:type="dxa"/>
                  <w:vAlign w:val="center"/>
                </w:tcPr>
                <w:p w14:paraId="526F1C82">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开发区用水由河北徐水经济开发区地表水厂供给。地表水厂位于开发区内纬二路北侧，总占地面积为46710.77m²，地表水厂以南水北调水为水源，供水规模为5万m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w:t>
                  </w:r>
                </w:p>
              </w:tc>
              <w:tc>
                <w:tcPr>
                  <w:tcW w:w="2526" w:type="dxa"/>
                  <w:vMerge w:val="restart"/>
                  <w:vAlign w:val="center"/>
                </w:tcPr>
                <w:p w14:paraId="0659AA6A">
                  <w:pPr>
                    <w:pStyle w:val="44"/>
                    <w:spacing w:line="0" w:lineRule="atLeast"/>
                    <w:ind w:firstLine="0" w:firstLineChars="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本项目不新增劳动定员，故不新增生活用水；本项目生产过程不需用水，无废水产生。</w:t>
                  </w:r>
                </w:p>
              </w:tc>
              <w:tc>
                <w:tcPr>
                  <w:tcW w:w="630" w:type="dxa"/>
                  <w:vAlign w:val="center"/>
                </w:tcPr>
                <w:p w14:paraId="3C77B050">
                  <w:pPr>
                    <w:pStyle w:val="44"/>
                    <w:spacing w:line="0" w:lineRule="atLeast"/>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26083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Align w:val="center"/>
                </w:tcPr>
                <w:p w14:paraId="24880E9E">
                  <w:pPr>
                    <w:pStyle w:val="44"/>
                    <w:spacing w:line="0" w:lineRule="atLeast"/>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排水</w:t>
                  </w:r>
                </w:p>
                <w:p w14:paraId="633C825D">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工程</w:t>
                  </w:r>
                </w:p>
              </w:tc>
              <w:tc>
                <w:tcPr>
                  <w:tcW w:w="4111" w:type="dxa"/>
                  <w:vAlign w:val="center"/>
                </w:tcPr>
                <w:p w14:paraId="77A326D3">
                  <w:pPr>
                    <w:pStyle w:val="44"/>
                    <w:spacing w:line="0" w:lineRule="atLeast"/>
                    <w:ind w:firstLine="0" w:firstLineChars="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开发区污水排入保定市徐水区大王店镇污水处理厂进一步处理。污水处理厂位于徐水区大王店镇东南崔官营村北，总占地4.779公顷，近期污水处理厂设计处理能力为1.5万m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/d，远期处理规模扩至5万m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/d。现状已建成2条污水处理生产线，处理能力为1.5万m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/d，建设配套管网总长19.8km。</w:t>
                  </w:r>
                </w:p>
              </w:tc>
              <w:tc>
                <w:tcPr>
                  <w:tcW w:w="2526" w:type="dxa"/>
                  <w:vMerge w:val="continue"/>
                  <w:vAlign w:val="center"/>
                </w:tcPr>
                <w:p w14:paraId="4F6EBD69">
                  <w:pPr>
                    <w:pStyle w:val="44"/>
                    <w:spacing w:line="0" w:lineRule="atLeast"/>
                    <w:ind w:firstLine="0" w:firstLineChars="0"/>
                    <w:jc w:val="left"/>
                    <w:rPr>
                      <w:rFonts w:hint="eastAsia"/>
                      <w:color w:val="000000" w:themeColor="text1"/>
                      <w:sz w:val="21"/>
                      <w:szCs w:val="21"/>
                      <w:highlight w:val="none"/>
                      <w:lang w:val="en-US" w:eastAsia="zh-CN"/>
                      <w14:textFill>
                        <w14:solidFill>
                          <w14:schemeClr w14:val="tx1"/>
                        </w14:solidFill>
                      </w14:textFill>
                    </w:rPr>
                  </w:pPr>
                </w:p>
              </w:tc>
              <w:tc>
                <w:tcPr>
                  <w:tcW w:w="630" w:type="dxa"/>
                  <w:vAlign w:val="center"/>
                </w:tcPr>
                <w:p w14:paraId="40DDC36B">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62189A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Align w:val="center"/>
                </w:tcPr>
                <w:p w14:paraId="34FCC700">
                  <w:pPr>
                    <w:pStyle w:val="44"/>
                    <w:spacing w:line="0" w:lineRule="atLeast"/>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热力</w:t>
                  </w:r>
                </w:p>
                <w:p w14:paraId="497C7397">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工程</w:t>
                  </w:r>
                </w:p>
              </w:tc>
              <w:tc>
                <w:tcPr>
                  <w:tcW w:w="4111" w:type="dxa"/>
                  <w:vAlign w:val="center"/>
                </w:tcPr>
                <w:p w14:paraId="10E0624D">
                  <w:pPr>
                    <w:pStyle w:val="44"/>
                    <w:spacing w:line="0" w:lineRule="atLeast"/>
                    <w:ind w:firstLine="0" w:firstLineChars="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开发区用热由保定科林供热有限公司提供。保定科林供热有限公司位于徐水区大王店镇东南部，总占地面积约13.15万m²，已建成项目蒸汽总供应能力为455t/h。2018年开发区用热约为275t/h，尚有180t/h 的余量。</w:t>
                  </w:r>
                </w:p>
              </w:tc>
              <w:tc>
                <w:tcPr>
                  <w:tcW w:w="2526" w:type="dxa"/>
                  <w:vAlign w:val="center"/>
                </w:tcPr>
                <w:p w14:paraId="3F4D9BD7">
                  <w:pPr>
                    <w:pStyle w:val="44"/>
                    <w:spacing w:line="0" w:lineRule="atLeast"/>
                    <w:ind w:firstLine="0" w:firstLineChars="0"/>
                    <w:jc w:val="left"/>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本项目生产过程全部采用电能，不消耗天然气、液化石油气等能源；生活取暖依托现有设施，由河北徐水经济开发区热力管网供给。</w:t>
                  </w:r>
                </w:p>
              </w:tc>
              <w:tc>
                <w:tcPr>
                  <w:tcW w:w="630" w:type="dxa"/>
                  <w:vAlign w:val="center"/>
                </w:tcPr>
                <w:p w14:paraId="50ADB59D">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604A8A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Align w:val="center"/>
                </w:tcPr>
                <w:p w14:paraId="4BA34E7A">
                  <w:pPr>
                    <w:pStyle w:val="44"/>
                    <w:spacing w:line="0" w:lineRule="atLeast"/>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燃气</w:t>
                  </w:r>
                </w:p>
                <w:p w14:paraId="5741267C">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工程</w:t>
                  </w:r>
                </w:p>
              </w:tc>
              <w:tc>
                <w:tcPr>
                  <w:tcW w:w="4111" w:type="dxa"/>
                  <w:vAlign w:val="center"/>
                </w:tcPr>
                <w:p w14:paraId="1EE627E3">
                  <w:pPr>
                    <w:pStyle w:val="44"/>
                    <w:spacing w:line="0" w:lineRule="atLeast"/>
                    <w:ind w:firstLine="0" w:firstLineChars="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开发区内企业及居民用热由昆仑燃气公司提供，共设两座门站，年供气能力为3亿立方米/年，远期设计供气能力为8亿立方米/年。</w:t>
                  </w:r>
                </w:p>
              </w:tc>
              <w:tc>
                <w:tcPr>
                  <w:tcW w:w="2526" w:type="dxa"/>
                  <w:vAlign w:val="center"/>
                </w:tcPr>
                <w:p w14:paraId="1B5B10CE">
                  <w:pPr>
                    <w:pStyle w:val="44"/>
                    <w:spacing w:line="0" w:lineRule="atLeast"/>
                    <w:ind w:firstLine="0" w:firstLineChars="0"/>
                    <w:jc w:val="left"/>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本项目不涉及。</w:t>
                  </w:r>
                </w:p>
              </w:tc>
              <w:tc>
                <w:tcPr>
                  <w:tcW w:w="630" w:type="dxa"/>
                  <w:vAlign w:val="center"/>
                </w:tcPr>
                <w:p w14:paraId="76B6BA54">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3AAACC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Merge w:val="restart"/>
                  <w:vAlign w:val="center"/>
                </w:tcPr>
                <w:p w14:paraId="08324DB4">
                  <w:pPr>
                    <w:pStyle w:val="44"/>
                    <w:spacing w:line="0" w:lineRule="atLeast"/>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规划</w:t>
                  </w:r>
                </w:p>
                <w:p w14:paraId="7AD58E0D">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结论</w:t>
                  </w:r>
                </w:p>
              </w:tc>
              <w:tc>
                <w:tcPr>
                  <w:tcW w:w="4111" w:type="dxa"/>
                  <w:vAlign w:val="center"/>
                </w:tcPr>
                <w:p w14:paraId="764AF27A">
                  <w:pPr>
                    <w:pStyle w:val="44"/>
                    <w:spacing w:line="0" w:lineRule="atLeast"/>
                    <w:ind w:firstLine="0" w:firstLineChars="0"/>
                    <w:jc w:val="left"/>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重点突出“打造全国低碳经济示范区”的规划理念；坚持以人为本，重视生态环境，正确处理资源开发与环境保护的关系</w:t>
                  </w:r>
                  <w:r>
                    <w:rPr>
                      <w:rFonts w:hint="eastAsia"/>
                      <w:color w:val="000000" w:themeColor="text1"/>
                      <w:sz w:val="21"/>
                      <w:szCs w:val="21"/>
                      <w:highlight w:val="none"/>
                      <w:lang w:eastAsia="zh-CN"/>
                      <w14:textFill>
                        <w14:solidFill>
                          <w14:schemeClr w14:val="tx1"/>
                        </w14:solidFill>
                      </w14:textFill>
                    </w:rPr>
                    <w:t>。</w:t>
                  </w:r>
                </w:p>
              </w:tc>
              <w:tc>
                <w:tcPr>
                  <w:tcW w:w="2526" w:type="dxa"/>
                  <w:vAlign w:val="center"/>
                </w:tcPr>
                <w:p w14:paraId="59724176">
                  <w:pPr>
                    <w:pStyle w:val="44"/>
                    <w:spacing w:line="0" w:lineRule="atLeast"/>
                    <w:ind w:firstLine="0" w:firstLineChars="0"/>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本项目资源消耗量相对区域资源利用总量较少，污染物均能达标排放。</w:t>
                  </w:r>
                </w:p>
              </w:tc>
              <w:tc>
                <w:tcPr>
                  <w:tcW w:w="630" w:type="dxa"/>
                  <w:vAlign w:val="center"/>
                </w:tcPr>
                <w:p w14:paraId="67C2672C">
                  <w:pPr>
                    <w:pStyle w:val="44"/>
                    <w:spacing w:line="0" w:lineRule="atLeast"/>
                    <w:ind w:firstLine="0" w:firstLineChars="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5944DF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37" w:type="dxa"/>
                  <w:vMerge w:val="continue"/>
                  <w:vAlign w:val="center"/>
                </w:tcPr>
                <w:p w14:paraId="3A7488B2">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p>
              </w:tc>
              <w:tc>
                <w:tcPr>
                  <w:tcW w:w="4111" w:type="dxa"/>
                  <w:vAlign w:val="center"/>
                </w:tcPr>
                <w:p w14:paraId="785444BE">
                  <w:pPr>
                    <w:pStyle w:val="44"/>
                    <w:spacing w:line="0" w:lineRule="atLeast"/>
                    <w:ind w:firstLine="0" w:firstLineChars="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突出园区特点，体现汽车工业特色，弘扬规划个性。</w:t>
                  </w:r>
                </w:p>
              </w:tc>
              <w:tc>
                <w:tcPr>
                  <w:tcW w:w="2526" w:type="dxa"/>
                  <w:vAlign w:val="center"/>
                </w:tcPr>
                <w:p w14:paraId="0E724378">
                  <w:pPr>
                    <w:pStyle w:val="44"/>
                    <w:spacing w:line="0" w:lineRule="atLeast"/>
                    <w:ind w:firstLine="0" w:firstLineChars="0"/>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本项目属于汽车零部件及配件制造</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可以突出汽车工业特色。</w:t>
                  </w:r>
                </w:p>
              </w:tc>
              <w:tc>
                <w:tcPr>
                  <w:tcW w:w="630" w:type="dxa"/>
                  <w:vAlign w:val="center"/>
                </w:tcPr>
                <w:p w14:paraId="43597283">
                  <w:pPr>
                    <w:pStyle w:val="44"/>
                    <w:spacing w:line="0" w:lineRule="atLeast"/>
                    <w:ind w:firstLine="0" w:firstLineChars="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bl>
          <w:p w14:paraId="5132BDF1">
            <w:pPr>
              <w:pStyle w:val="44"/>
              <w:ind w:firstLine="480"/>
              <w:jc w:val="left"/>
              <w:rPr>
                <w:rFonts w:hint="eastAsia"/>
                <w:b/>
                <w:bCs/>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综上分析</w:t>
            </w:r>
            <w:r>
              <w:rPr>
                <w:rFonts w:hint="eastAsia"/>
                <w:color w:val="000000" w:themeColor="text1"/>
                <w:highlight w:val="none"/>
                <w14:textFill>
                  <w14:solidFill>
                    <w14:schemeClr w14:val="tx1"/>
                  </w14:solidFill>
                </w14:textFill>
              </w:rPr>
              <w:t>，</w:t>
            </w:r>
            <w:r>
              <w:rPr>
                <w:rFonts w:hint="eastAsia" w:eastAsiaTheme="minorEastAsia"/>
                <w:color w:val="000000" w:themeColor="text1"/>
                <w:kern w:val="0"/>
                <w:highlight w:val="none"/>
                <w14:textFill>
                  <w14:solidFill>
                    <w14:schemeClr w14:val="tx1"/>
                  </w14:solidFill>
                </w14:textFill>
              </w:rPr>
              <w:t>项目符合</w:t>
            </w:r>
            <w:r>
              <w:rPr>
                <w:rFonts w:hint="eastAsia"/>
                <w:color w:val="000000" w:themeColor="text1"/>
                <w:highlight w:val="none"/>
                <w14:textFill>
                  <w14:solidFill>
                    <w14:schemeClr w14:val="tx1"/>
                  </w14:solidFill>
                </w14:textFill>
              </w:rPr>
              <w:t>《徐水经济开发区（原保定徐水大王店产业园）控制性详细规划》</w:t>
            </w:r>
            <w:r>
              <w:rPr>
                <w:rFonts w:hint="eastAsia"/>
                <w:color w:val="000000" w:themeColor="text1"/>
                <w:highlight w:val="none"/>
                <w:lang w:val="en-US" w:eastAsia="zh-CN"/>
                <w14:textFill>
                  <w14:solidFill>
                    <w14:schemeClr w14:val="tx1"/>
                  </w14:solidFill>
                </w14:textFill>
              </w:rPr>
              <w:t>要求</w:t>
            </w:r>
            <w:r>
              <w:rPr>
                <w:rFonts w:hint="eastAsia" w:eastAsiaTheme="minorEastAsia"/>
                <w:color w:val="000000" w:themeColor="text1"/>
                <w:kern w:val="0"/>
                <w:highlight w:val="none"/>
                <w14:textFill>
                  <w14:solidFill>
                    <w14:schemeClr w14:val="tx1"/>
                  </w14:solidFill>
                </w14:textFill>
              </w:rPr>
              <w:t>。</w:t>
            </w:r>
          </w:p>
          <w:p w14:paraId="5262500C">
            <w:pPr>
              <w:pStyle w:val="44"/>
              <w:ind w:firstLine="480"/>
              <w:jc w:val="left"/>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eastAsia"/>
                <w:b/>
                <w:bCs/>
                <w:color w:val="000000" w:themeColor="text1"/>
                <w:highlight w:val="none"/>
                <w14:textFill>
                  <w14:solidFill>
                    <w14:schemeClr w14:val="tx1"/>
                  </w14:solidFill>
                </w14:textFill>
              </w:rPr>
              <w:t>与规划环评结论的符合性分析</w:t>
            </w:r>
          </w:p>
          <w:p w14:paraId="1316E35B">
            <w:pPr>
              <w:pStyle w:val="44"/>
              <w:ind w:firstLine="480"/>
              <w:jc w:val="left"/>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本项目与</w:t>
            </w:r>
            <w:r>
              <w:rPr>
                <w:rFonts w:hint="eastAsia"/>
                <w:color w:val="000000" w:themeColor="text1"/>
                <w:highlight w:val="none"/>
                <w14:textFill>
                  <w14:solidFill>
                    <w14:schemeClr w14:val="tx1"/>
                  </w14:solidFill>
                </w14:textFill>
              </w:rPr>
              <w:t>《“保定·中国电谷”大王店产业园区规划环境影响评价报告书》规划环评</w:t>
            </w:r>
            <w:r>
              <w:rPr>
                <w:rFonts w:hint="eastAsia"/>
                <w:color w:val="000000" w:themeColor="text1"/>
                <w:highlight w:val="none"/>
                <w:lang w:val="en-US" w:eastAsia="zh-CN"/>
                <w14:textFill>
                  <w14:solidFill>
                    <w14:schemeClr w14:val="tx1"/>
                  </w14:solidFill>
                </w14:textFill>
              </w:rPr>
              <w:t>结论</w:t>
            </w:r>
            <w:r>
              <w:rPr>
                <w:rFonts w:hint="eastAsia"/>
                <w:color w:val="000000" w:themeColor="text1"/>
                <w:highlight w:val="none"/>
                <w:lang w:eastAsia="zh-CN"/>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符合性分析</w:t>
            </w:r>
            <w:r>
              <w:rPr>
                <w:rFonts w:hint="eastAsia"/>
                <w:color w:val="000000" w:themeColor="text1"/>
                <w:highlight w:val="none"/>
                <w14:textFill>
                  <w14:solidFill>
                    <w14:schemeClr w14:val="tx1"/>
                  </w14:solidFill>
                </w14:textFill>
              </w:rPr>
              <w:t>见表1-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14:paraId="0FD3762F">
            <w:pPr>
              <w:pStyle w:val="44"/>
              <w:spacing w:before="120" w:beforeLines="50" w:line="240" w:lineRule="auto"/>
              <w:ind w:firstLine="0" w:firstLineChars="0"/>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表1-</w:t>
            </w:r>
            <w:r>
              <w:rPr>
                <w:rFonts w:hint="eastAsia"/>
                <w:b/>
                <w:color w:val="000000" w:themeColor="text1"/>
                <w:highlight w:val="none"/>
                <w:lang w:val="en-US" w:eastAsia="zh-CN"/>
                <w14:textFill>
                  <w14:solidFill>
                    <w14:schemeClr w14:val="tx1"/>
                  </w14:solidFill>
                </w14:textFill>
              </w:rPr>
              <w:t>2</w:t>
            </w:r>
            <w:r>
              <w:rPr>
                <w:rFonts w:hint="eastAsia"/>
                <w:b/>
                <w:color w:val="000000" w:themeColor="text1"/>
                <w:highlight w:val="none"/>
                <w14:textFill>
                  <w14:solidFill>
                    <w14:schemeClr w14:val="tx1"/>
                  </w14:solidFill>
                </w14:textFill>
              </w:rPr>
              <w:t xml:space="preserve">   本项目与规划环评</w:t>
            </w:r>
            <w:r>
              <w:rPr>
                <w:rFonts w:hint="eastAsia"/>
                <w:b/>
                <w:color w:val="000000" w:themeColor="text1"/>
                <w:highlight w:val="none"/>
                <w:lang w:val="en-US" w:eastAsia="zh-CN"/>
                <w14:textFill>
                  <w14:solidFill>
                    <w14:schemeClr w14:val="tx1"/>
                  </w14:solidFill>
                </w14:textFill>
              </w:rPr>
              <w:t>结论</w:t>
            </w:r>
            <w:r>
              <w:rPr>
                <w:rFonts w:hint="eastAsia"/>
                <w:b/>
                <w:color w:val="000000" w:themeColor="text1"/>
                <w:highlight w:val="none"/>
                <w14:textFill>
                  <w14:solidFill>
                    <w14:schemeClr w14:val="tx1"/>
                  </w14:solidFill>
                </w14:textFill>
              </w:rPr>
              <w:t>符合性分析一览表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64"/>
              <w:gridCol w:w="2744"/>
              <w:gridCol w:w="541"/>
            </w:tblGrid>
            <w:tr w14:paraId="7DB287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7" w:type="pct"/>
                  <w:tcMar>
                    <w:top w:w="0" w:type="dxa"/>
                    <w:left w:w="0" w:type="dxa"/>
                    <w:bottom w:w="0" w:type="dxa"/>
                    <w:right w:w="0" w:type="dxa"/>
                  </w:tcMar>
                  <w:vAlign w:val="center"/>
                </w:tcPr>
                <w:p w14:paraId="2FC45BA0">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规划环评结论</w:t>
                  </w:r>
                </w:p>
              </w:tc>
              <w:tc>
                <w:tcPr>
                  <w:tcW w:w="1747" w:type="pct"/>
                  <w:tcMar>
                    <w:top w:w="0" w:type="dxa"/>
                    <w:left w:w="0" w:type="dxa"/>
                    <w:bottom w:w="0" w:type="dxa"/>
                    <w:right w:w="0" w:type="dxa"/>
                  </w:tcMar>
                  <w:vAlign w:val="center"/>
                </w:tcPr>
                <w:p w14:paraId="08923997">
                  <w:pPr>
                    <w:autoSpaceDE w:val="0"/>
                    <w:autoSpaceDN w:val="0"/>
                    <w:adjustRightInd w:val="0"/>
                    <w:snapToGrid w:val="0"/>
                    <w:jc w:val="center"/>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w:t>
                  </w:r>
                  <w:r>
                    <w:rPr>
                      <w:rFonts w:hint="eastAsia"/>
                      <w:color w:val="000000" w:themeColor="text1"/>
                      <w:kern w:val="0"/>
                      <w:szCs w:val="21"/>
                      <w:highlight w:val="none"/>
                      <w:lang w:val="en-US" w:eastAsia="zh-CN"/>
                      <w14:textFill>
                        <w14:solidFill>
                          <w14:schemeClr w14:val="tx1"/>
                        </w14:solidFill>
                      </w14:textFill>
                    </w:rPr>
                    <w:t>情况</w:t>
                  </w:r>
                </w:p>
              </w:tc>
              <w:tc>
                <w:tcPr>
                  <w:tcW w:w="344" w:type="pct"/>
                  <w:tcMar>
                    <w:top w:w="0" w:type="dxa"/>
                    <w:left w:w="0" w:type="dxa"/>
                    <w:bottom w:w="0" w:type="dxa"/>
                    <w:right w:w="0" w:type="dxa"/>
                  </w:tcMar>
                  <w:vAlign w:val="center"/>
                </w:tcPr>
                <w:p w14:paraId="1671F70E">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分析结果</w:t>
                  </w:r>
                </w:p>
              </w:tc>
            </w:tr>
            <w:tr w14:paraId="01E9D9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7" w:type="pct"/>
                  <w:tcMar>
                    <w:top w:w="0" w:type="dxa"/>
                    <w:left w:w="0" w:type="dxa"/>
                    <w:bottom w:w="0" w:type="dxa"/>
                    <w:right w:w="0" w:type="dxa"/>
                  </w:tcMar>
                  <w:vAlign w:val="center"/>
                </w:tcPr>
                <w:p w14:paraId="28A879C8">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规划区域西起张石高速公路（引线），东至正村乡韩家营村西，南至大王店镇刘官营村南，北至徐大公路，开发区规划总用地 27.98km²。</w:t>
                  </w:r>
                </w:p>
              </w:tc>
              <w:tc>
                <w:tcPr>
                  <w:tcW w:w="1747" w:type="pct"/>
                  <w:tcMar>
                    <w:top w:w="0" w:type="dxa"/>
                    <w:left w:w="0" w:type="dxa"/>
                    <w:bottom w:w="0" w:type="dxa"/>
                    <w:right w:w="0" w:type="dxa"/>
                  </w:tcMar>
                  <w:vAlign w:val="center"/>
                </w:tcPr>
                <w:p w14:paraId="78D40F07">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本项目位于河北徐水经济开发区</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原</w:t>
                  </w:r>
                  <w:r>
                    <w:rPr>
                      <w:rFonts w:hint="eastAsia" w:eastAsiaTheme="minorEastAsia"/>
                      <w:color w:val="000000" w:themeColor="text1"/>
                      <w:sz w:val="21"/>
                      <w:szCs w:val="21"/>
                      <w:highlight w:val="none"/>
                      <w14:textFill>
                        <w14:solidFill>
                          <w14:schemeClr w14:val="tx1"/>
                        </w14:solidFill>
                      </w14:textFill>
                    </w:rPr>
                    <w:t>大王店产业园区</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内</w:t>
                  </w:r>
                </w:p>
              </w:tc>
              <w:tc>
                <w:tcPr>
                  <w:tcW w:w="344" w:type="pct"/>
                  <w:tcMar>
                    <w:top w:w="0" w:type="dxa"/>
                    <w:left w:w="0" w:type="dxa"/>
                    <w:bottom w:w="0" w:type="dxa"/>
                    <w:right w:w="0" w:type="dxa"/>
                  </w:tcMar>
                  <w:vAlign w:val="center"/>
                </w:tcPr>
                <w:p w14:paraId="6EADBD3C">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2D780B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7" w:type="pct"/>
                  <w:tcMar>
                    <w:top w:w="0" w:type="dxa"/>
                    <w:left w:w="0" w:type="dxa"/>
                    <w:bottom w:w="0" w:type="dxa"/>
                    <w:right w:w="0" w:type="dxa"/>
                  </w:tcMar>
                  <w:vAlign w:val="center"/>
                </w:tcPr>
                <w:p w14:paraId="0FA1C34D">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重点发展汽车及零部件制造、新型储能设备、现代电子信息、新材料等高端产业，着力打造高新技术制造业和战略性新兴产业基地。</w:t>
                  </w:r>
                </w:p>
              </w:tc>
              <w:tc>
                <w:tcPr>
                  <w:tcW w:w="1747" w:type="pct"/>
                  <w:tcMar>
                    <w:top w:w="0" w:type="dxa"/>
                    <w:left w:w="0" w:type="dxa"/>
                    <w:bottom w:w="0" w:type="dxa"/>
                    <w:right w:w="0" w:type="dxa"/>
                  </w:tcMar>
                  <w:vAlign w:val="center"/>
                </w:tcPr>
                <w:p w14:paraId="1257BDEF">
                  <w:pPr>
                    <w:autoSpaceDE w:val="0"/>
                    <w:autoSpaceDN w:val="0"/>
                    <w:adjustRightInd w:val="0"/>
                    <w:snapToGrid w:val="0"/>
                    <w:jc w:val="left"/>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本项目为汽车零部件</w:t>
                  </w:r>
                  <w:r>
                    <w:rPr>
                      <w:rFonts w:hint="eastAsia"/>
                      <w:color w:val="000000" w:themeColor="text1"/>
                      <w:kern w:val="0"/>
                      <w:szCs w:val="21"/>
                      <w:highlight w:val="none"/>
                      <w:lang w:val="en-US" w:eastAsia="zh-CN"/>
                      <w14:textFill>
                        <w14:solidFill>
                          <w14:schemeClr w14:val="tx1"/>
                        </w14:solidFill>
                      </w14:textFill>
                    </w:rPr>
                    <w:t>及配件</w:t>
                  </w:r>
                  <w:r>
                    <w:rPr>
                      <w:rFonts w:hint="eastAsia"/>
                      <w:color w:val="000000" w:themeColor="text1"/>
                      <w:kern w:val="0"/>
                      <w:szCs w:val="21"/>
                      <w:highlight w:val="none"/>
                      <w14:textFill>
                        <w14:solidFill>
                          <w14:schemeClr w14:val="tx1"/>
                        </w14:solidFill>
                      </w14:textFill>
                    </w:rPr>
                    <w:t>生产</w:t>
                  </w:r>
                  <w:r>
                    <w:rPr>
                      <w:rFonts w:hint="eastAsia"/>
                      <w:color w:val="000000" w:themeColor="text1"/>
                      <w:kern w:val="0"/>
                      <w:szCs w:val="21"/>
                      <w:highlight w:val="none"/>
                      <w:lang w:val="en-US" w:eastAsia="zh-CN"/>
                      <w14:textFill>
                        <w14:solidFill>
                          <w14:schemeClr w14:val="tx1"/>
                        </w14:solidFill>
                      </w14:textFill>
                    </w:rPr>
                    <w:t>制造</w:t>
                  </w:r>
                  <w:r>
                    <w:rPr>
                      <w:rFonts w:hint="eastAsia"/>
                      <w:color w:val="000000" w:themeColor="text1"/>
                      <w:kern w:val="0"/>
                      <w:szCs w:val="21"/>
                      <w:highlight w:val="none"/>
                      <w14:textFill>
                        <w14:solidFill>
                          <w14:schemeClr w14:val="tx1"/>
                        </w14:solidFill>
                      </w14:textFill>
                    </w:rPr>
                    <w:t>，属于汽车零部件</w:t>
                  </w:r>
                  <w:r>
                    <w:rPr>
                      <w:rFonts w:hint="eastAsia"/>
                      <w:color w:val="000000" w:themeColor="text1"/>
                      <w:kern w:val="0"/>
                      <w:szCs w:val="21"/>
                      <w:highlight w:val="none"/>
                      <w:lang w:val="en-US" w:eastAsia="zh-CN"/>
                      <w14:textFill>
                        <w14:solidFill>
                          <w14:schemeClr w14:val="tx1"/>
                        </w14:solidFill>
                      </w14:textFill>
                    </w:rPr>
                    <w:t>及配件</w:t>
                  </w:r>
                  <w:r>
                    <w:rPr>
                      <w:rFonts w:hint="eastAsia"/>
                      <w:color w:val="000000" w:themeColor="text1"/>
                      <w:kern w:val="0"/>
                      <w:szCs w:val="21"/>
                      <w:highlight w:val="none"/>
                      <w14:textFill>
                        <w14:solidFill>
                          <w14:schemeClr w14:val="tx1"/>
                        </w14:solidFill>
                      </w14:textFill>
                    </w:rPr>
                    <w:t>制造业</w:t>
                  </w:r>
                  <w:r>
                    <w:rPr>
                      <w:rFonts w:hint="eastAsia"/>
                      <w:color w:val="000000" w:themeColor="text1"/>
                      <w:kern w:val="0"/>
                      <w:szCs w:val="21"/>
                      <w:highlight w:val="none"/>
                      <w:lang w:eastAsia="zh-CN"/>
                      <w14:textFill>
                        <w14:solidFill>
                          <w14:schemeClr w14:val="tx1"/>
                        </w14:solidFill>
                      </w14:textFill>
                    </w:rPr>
                    <w:t>。</w:t>
                  </w:r>
                </w:p>
              </w:tc>
              <w:tc>
                <w:tcPr>
                  <w:tcW w:w="344" w:type="pct"/>
                  <w:tcMar>
                    <w:top w:w="0" w:type="dxa"/>
                    <w:left w:w="0" w:type="dxa"/>
                    <w:bottom w:w="0" w:type="dxa"/>
                    <w:right w:w="0" w:type="dxa"/>
                  </w:tcMar>
                  <w:vAlign w:val="center"/>
                </w:tcPr>
                <w:p w14:paraId="163FA238">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06CB77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7" w:type="pct"/>
                  <w:tcMar>
                    <w:top w:w="0" w:type="dxa"/>
                    <w:left w:w="0" w:type="dxa"/>
                    <w:bottom w:w="0" w:type="dxa"/>
                    <w:right w:w="0" w:type="dxa"/>
                  </w:tcMar>
                  <w:vAlign w:val="center"/>
                </w:tcPr>
                <w:p w14:paraId="095B0581">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国家级新能源技术产业基地，京津冀地区重要的现代制造业园区，保北科技产业新城，保定都市区物流配送中心。</w:t>
                  </w:r>
                </w:p>
              </w:tc>
              <w:tc>
                <w:tcPr>
                  <w:tcW w:w="1747" w:type="pct"/>
                  <w:tcMar>
                    <w:top w:w="0" w:type="dxa"/>
                    <w:left w:w="0" w:type="dxa"/>
                    <w:bottom w:w="0" w:type="dxa"/>
                    <w:right w:w="0" w:type="dxa"/>
                  </w:tcMar>
                  <w:vAlign w:val="center"/>
                </w:tcPr>
                <w:p w14:paraId="639D1E50">
                  <w:pPr>
                    <w:autoSpaceDE w:val="0"/>
                    <w:autoSpaceDN w:val="0"/>
                    <w:adjustRightInd w:val="0"/>
                    <w:snapToGrid w:val="0"/>
                    <w:jc w:val="left"/>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本项目为汽车零部件</w:t>
                  </w:r>
                  <w:r>
                    <w:rPr>
                      <w:rFonts w:hint="eastAsia"/>
                      <w:color w:val="000000" w:themeColor="text1"/>
                      <w:kern w:val="0"/>
                      <w:szCs w:val="21"/>
                      <w:highlight w:val="none"/>
                      <w:lang w:val="en-US" w:eastAsia="zh-CN"/>
                      <w14:textFill>
                        <w14:solidFill>
                          <w14:schemeClr w14:val="tx1"/>
                        </w14:solidFill>
                      </w14:textFill>
                    </w:rPr>
                    <w:t>及配件</w:t>
                  </w:r>
                  <w:r>
                    <w:rPr>
                      <w:rFonts w:hint="eastAsia"/>
                      <w:color w:val="000000" w:themeColor="text1"/>
                      <w:kern w:val="0"/>
                      <w:szCs w:val="21"/>
                      <w:highlight w:val="none"/>
                      <w14:textFill>
                        <w14:solidFill>
                          <w14:schemeClr w14:val="tx1"/>
                        </w14:solidFill>
                      </w14:textFill>
                    </w:rPr>
                    <w:t>生产</w:t>
                  </w:r>
                  <w:r>
                    <w:rPr>
                      <w:rFonts w:hint="eastAsia"/>
                      <w:color w:val="000000" w:themeColor="text1"/>
                      <w:kern w:val="0"/>
                      <w:szCs w:val="21"/>
                      <w:highlight w:val="none"/>
                      <w:lang w:val="en-US" w:eastAsia="zh-CN"/>
                      <w14:textFill>
                        <w14:solidFill>
                          <w14:schemeClr w14:val="tx1"/>
                        </w14:solidFill>
                      </w14:textFill>
                    </w:rPr>
                    <w:t>制造</w:t>
                  </w:r>
                  <w:r>
                    <w:rPr>
                      <w:rFonts w:hint="eastAsia"/>
                      <w:color w:val="000000" w:themeColor="text1"/>
                      <w:kern w:val="0"/>
                      <w:szCs w:val="21"/>
                      <w:highlight w:val="none"/>
                      <w14:textFill>
                        <w14:solidFill>
                          <w14:schemeClr w14:val="tx1"/>
                        </w14:solidFill>
                      </w14:textFill>
                    </w:rPr>
                    <w:t>，属于</w:t>
                  </w:r>
                  <w:r>
                    <w:rPr>
                      <w:rFonts w:hint="eastAsia"/>
                      <w:color w:val="000000" w:themeColor="text1"/>
                      <w:kern w:val="0"/>
                      <w:szCs w:val="21"/>
                      <w:highlight w:val="none"/>
                      <w:lang w:val="en-US" w:eastAsia="zh-CN"/>
                      <w14:textFill>
                        <w14:solidFill>
                          <w14:schemeClr w14:val="tx1"/>
                        </w14:solidFill>
                      </w14:textFill>
                    </w:rPr>
                    <w:t>现代</w:t>
                  </w:r>
                  <w:r>
                    <w:rPr>
                      <w:rFonts w:hint="eastAsia"/>
                      <w:color w:val="000000" w:themeColor="text1"/>
                      <w:kern w:val="0"/>
                      <w:szCs w:val="21"/>
                      <w:highlight w:val="none"/>
                      <w14:textFill>
                        <w14:solidFill>
                          <w14:schemeClr w14:val="tx1"/>
                        </w14:solidFill>
                      </w14:textFill>
                    </w:rPr>
                    <w:t>制造业</w:t>
                  </w:r>
                  <w:r>
                    <w:rPr>
                      <w:rFonts w:hint="eastAsia"/>
                      <w:color w:val="000000" w:themeColor="text1"/>
                      <w:kern w:val="0"/>
                      <w:szCs w:val="21"/>
                      <w:highlight w:val="none"/>
                      <w:lang w:eastAsia="zh-CN"/>
                      <w14:textFill>
                        <w14:solidFill>
                          <w14:schemeClr w14:val="tx1"/>
                        </w14:solidFill>
                      </w14:textFill>
                    </w:rPr>
                    <w:t>。</w:t>
                  </w:r>
                </w:p>
              </w:tc>
              <w:tc>
                <w:tcPr>
                  <w:tcW w:w="344" w:type="pct"/>
                  <w:tcMar>
                    <w:top w:w="0" w:type="dxa"/>
                    <w:left w:w="0" w:type="dxa"/>
                    <w:bottom w:w="0" w:type="dxa"/>
                    <w:right w:w="0" w:type="dxa"/>
                  </w:tcMar>
                  <w:vAlign w:val="center"/>
                </w:tcPr>
                <w:p w14:paraId="32954A01">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6EF3C0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7" w:type="pct"/>
                  <w:tcMar>
                    <w:top w:w="0" w:type="dxa"/>
                    <w:left w:w="0" w:type="dxa"/>
                    <w:bottom w:w="0" w:type="dxa"/>
                    <w:right w:w="0" w:type="dxa"/>
                  </w:tcMar>
                  <w:vAlign w:val="center"/>
                </w:tcPr>
                <w:p w14:paraId="1224A32B">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开发区总体规划结构呈“一轴、两片区的布局形态。“一轴”：朝阳大街穿越开发区，形成南北向发展轴线。“两片区”：产业片区和商住片区，其中产业片区包括汽车产业片区、新型储能产业片区等。</w:t>
                  </w:r>
                </w:p>
              </w:tc>
              <w:tc>
                <w:tcPr>
                  <w:tcW w:w="1747" w:type="pct"/>
                  <w:tcMar>
                    <w:top w:w="0" w:type="dxa"/>
                    <w:left w:w="0" w:type="dxa"/>
                    <w:bottom w:w="0" w:type="dxa"/>
                    <w:right w:w="0" w:type="dxa"/>
                  </w:tcMar>
                  <w:vAlign w:val="center"/>
                </w:tcPr>
                <w:p w14:paraId="1CF12B89">
                  <w:pPr>
                    <w:autoSpaceDE w:val="0"/>
                    <w:autoSpaceDN w:val="0"/>
                    <w:adjustRightInd w:val="0"/>
                    <w:snapToGrid w:val="0"/>
                    <w:jc w:val="left"/>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本项目位于河北徐水经济开发区</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原</w:t>
                  </w:r>
                  <w:r>
                    <w:rPr>
                      <w:rFonts w:hint="eastAsia" w:eastAsiaTheme="minorEastAsia"/>
                      <w:color w:val="000000" w:themeColor="text1"/>
                      <w:sz w:val="21"/>
                      <w:szCs w:val="21"/>
                      <w:highlight w:val="none"/>
                      <w14:textFill>
                        <w14:solidFill>
                          <w14:schemeClr w14:val="tx1"/>
                        </w14:solidFill>
                      </w14:textFill>
                    </w:rPr>
                    <w:t>大王店产业园区</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内</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属于汽车产业片区。</w:t>
                  </w:r>
                </w:p>
              </w:tc>
              <w:tc>
                <w:tcPr>
                  <w:tcW w:w="344" w:type="pct"/>
                  <w:tcMar>
                    <w:top w:w="0" w:type="dxa"/>
                    <w:left w:w="0" w:type="dxa"/>
                    <w:bottom w:w="0" w:type="dxa"/>
                    <w:right w:w="0" w:type="dxa"/>
                  </w:tcMar>
                  <w:vAlign w:val="center"/>
                </w:tcPr>
                <w:p w14:paraId="069A3BFA">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3BB3C6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7" w:type="pct"/>
                  <w:tcMar>
                    <w:top w:w="0" w:type="dxa"/>
                    <w:left w:w="0" w:type="dxa"/>
                    <w:bottom w:w="0" w:type="dxa"/>
                    <w:right w:w="0" w:type="dxa"/>
                  </w:tcMar>
                  <w:vAlign w:val="center"/>
                </w:tcPr>
                <w:p w14:paraId="43941683">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给水：开发区用水由河北徐水经济开发区地表水厂供给，地表水厂位于开发区内纬二路北侧，总占地面积为46710.77m²，地表水厂以南水北调水为水源，供水规模为5万m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/d。</w:t>
                  </w:r>
                </w:p>
              </w:tc>
              <w:tc>
                <w:tcPr>
                  <w:tcW w:w="1747" w:type="pct"/>
                  <w:vMerge w:val="restart"/>
                  <w:tcMar>
                    <w:top w:w="0" w:type="dxa"/>
                    <w:left w:w="0" w:type="dxa"/>
                    <w:bottom w:w="0" w:type="dxa"/>
                    <w:right w:w="0" w:type="dxa"/>
                  </w:tcMar>
                  <w:vAlign w:val="center"/>
                </w:tcPr>
                <w:p w14:paraId="66EC562E">
                  <w:pPr>
                    <w:pStyle w:val="44"/>
                    <w:spacing w:line="0" w:lineRule="atLeast"/>
                    <w:ind w:left="0" w:leftChars="0" w:firstLine="0" w:firstLineChars="0"/>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本项目不新增劳动定员，故不新增生活用水；本项目生产过程不需用水，无废水产生。</w:t>
                  </w:r>
                </w:p>
              </w:tc>
              <w:tc>
                <w:tcPr>
                  <w:tcW w:w="344" w:type="pct"/>
                  <w:tcMar>
                    <w:top w:w="0" w:type="dxa"/>
                    <w:left w:w="0" w:type="dxa"/>
                    <w:bottom w:w="0" w:type="dxa"/>
                    <w:right w:w="0" w:type="dxa"/>
                  </w:tcMar>
                  <w:vAlign w:val="center"/>
                </w:tcPr>
                <w:p w14:paraId="6524D722">
                  <w:pPr>
                    <w:autoSpaceDE w:val="0"/>
                    <w:autoSpaceDN w:val="0"/>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符合</w:t>
                  </w:r>
                </w:p>
              </w:tc>
            </w:tr>
            <w:tr w14:paraId="1511A9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7" w:type="pct"/>
                  <w:tcMar>
                    <w:top w:w="0" w:type="dxa"/>
                    <w:left w:w="0" w:type="dxa"/>
                    <w:bottom w:w="0" w:type="dxa"/>
                    <w:right w:w="0" w:type="dxa"/>
                  </w:tcMar>
                  <w:vAlign w:val="center"/>
                </w:tcPr>
                <w:p w14:paraId="39BD6866">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排水：开发区污水排入徐水区大王店污水处理厂进一步处理，污水处理厂位于徐水区大王店镇东南崔官营村北，总占地4.779公顷，其中近期污水处理工程占地2.124公顷，预留远期用地2.655公顷，近期污水处理厂设计处理能力为1.5万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/d，远期处理规模扩至5万m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/d。现状已建成2条污水处理线，处理能力为1.5万m</w:t>
                  </w:r>
                  <w:r>
                    <w:rPr>
                      <w:rFonts w:hint="eastAsia"/>
                      <w:color w:val="000000" w:themeColor="text1"/>
                      <w:kern w:val="0"/>
                      <w:szCs w:val="21"/>
                      <w:highlight w:val="none"/>
                      <w:vertAlign w:val="superscript"/>
                      <w:lang w:val="en-US" w:eastAsia="zh-CN"/>
                      <w14:textFill>
                        <w14:solidFill>
                          <w14:schemeClr w14:val="tx1"/>
                        </w14:solidFill>
                      </w14:textFill>
                    </w:rPr>
                    <w:t>3</w:t>
                  </w:r>
                  <w:r>
                    <w:rPr>
                      <w:rFonts w:hint="eastAsia"/>
                      <w:color w:val="000000" w:themeColor="text1"/>
                      <w:kern w:val="0"/>
                      <w:szCs w:val="21"/>
                      <w:highlight w:val="none"/>
                      <w14:textFill>
                        <w14:solidFill>
                          <w14:schemeClr w14:val="tx1"/>
                        </w14:solidFill>
                      </w14:textFill>
                    </w:rPr>
                    <w:t>/d，建设配套管网总长19.8km。</w:t>
                  </w:r>
                </w:p>
              </w:tc>
              <w:tc>
                <w:tcPr>
                  <w:tcW w:w="1747" w:type="pct"/>
                  <w:vMerge w:val="continue"/>
                  <w:tcMar>
                    <w:top w:w="0" w:type="dxa"/>
                    <w:left w:w="0" w:type="dxa"/>
                    <w:bottom w:w="0" w:type="dxa"/>
                    <w:right w:w="0" w:type="dxa"/>
                  </w:tcMar>
                  <w:vAlign w:val="center"/>
                </w:tcPr>
                <w:p w14:paraId="49351540">
                  <w:pPr>
                    <w:pStyle w:val="44"/>
                    <w:spacing w:line="0" w:lineRule="atLeast"/>
                    <w:ind w:left="0" w:leftChars="0" w:firstLine="0" w:firstLineChars="0"/>
                    <w:jc w:val="left"/>
                    <w:rPr>
                      <w:color w:val="000000" w:themeColor="text1"/>
                      <w:kern w:val="0"/>
                      <w:szCs w:val="21"/>
                      <w:highlight w:val="none"/>
                      <w14:textFill>
                        <w14:solidFill>
                          <w14:schemeClr w14:val="tx1"/>
                        </w14:solidFill>
                      </w14:textFill>
                    </w:rPr>
                  </w:pPr>
                </w:p>
              </w:tc>
              <w:tc>
                <w:tcPr>
                  <w:tcW w:w="344" w:type="pct"/>
                  <w:tcMar>
                    <w:top w:w="0" w:type="dxa"/>
                    <w:left w:w="0" w:type="dxa"/>
                    <w:bottom w:w="0" w:type="dxa"/>
                    <w:right w:w="0" w:type="dxa"/>
                  </w:tcMar>
                  <w:vAlign w:val="center"/>
                </w:tcPr>
                <w:p w14:paraId="06F5F80E">
                  <w:pPr>
                    <w:autoSpaceDE w:val="0"/>
                    <w:autoSpaceDN w:val="0"/>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符合</w:t>
                  </w:r>
                </w:p>
              </w:tc>
            </w:tr>
          </w:tbl>
          <w:p w14:paraId="6387C065">
            <w:pPr>
              <w:pStyle w:val="44"/>
              <w:ind w:firstLine="480"/>
              <w:jc w:val="left"/>
              <w:rPr>
                <w:rFonts w:hint="eastAsia"/>
                <w:color w:val="000000" w:themeColor="text1"/>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综上分析</w:t>
            </w:r>
            <w:r>
              <w:rPr>
                <w:color w:val="000000" w:themeColor="text1"/>
                <w:sz w:val="24"/>
                <w:szCs w:val="24"/>
                <w:highlight w:val="none"/>
                <w:lang w:val="zh-CN"/>
                <w14:textFill>
                  <w14:solidFill>
                    <w14:schemeClr w14:val="tx1"/>
                  </w14:solidFill>
                </w14:textFill>
              </w:rPr>
              <w:t>，本项目符合</w:t>
            </w:r>
            <w:r>
              <w:rPr>
                <w:rFonts w:hint="eastAsia"/>
                <w:color w:val="000000" w:themeColor="text1"/>
                <w:sz w:val="24"/>
                <w:szCs w:val="24"/>
                <w:highlight w:val="none"/>
                <w:lang w:val="en-US" w:eastAsia="zh-CN"/>
                <w14:textFill>
                  <w14:solidFill>
                    <w14:schemeClr w14:val="tx1"/>
                  </w14:solidFill>
                </w14:textFill>
              </w:rPr>
              <w:t>规划环评</w:t>
            </w:r>
            <w:r>
              <w:rPr>
                <w:rFonts w:hint="eastAsia"/>
                <w:color w:val="000000" w:themeColor="text1"/>
                <w:sz w:val="24"/>
                <w:szCs w:val="24"/>
                <w:highlight w:val="none"/>
                <w:lang w:val="zh-CN"/>
                <w14:textFill>
                  <w14:solidFill>
                    <w14:schemeClr w14:val="tx1"/>
                  </w14:solidFill>
                </w14:textFill>
              </w:rPr>
              <w:t>结论</w:t>
            </w:r>
            <w:r>
              <w:rPr>
                <w:color w:val="000000" w:themeColor="text1"/>
                <w:sz w:val="24"/>
                <w:szCs w:val="24"/>
                <w:highlight w:val="none"/>
                <w:lang w:val="zh-CN"/>
                <w14:textFill>
                  <w14:solidFill>
                    <w14:schemeClr w14:val="tx1"/>
                  </w14:solidFill>
                </w14:textFill>
              </w:rPr>
              <w:t>要求</w:t>
            </w:r>
            <w:r>
              <w:rPr>
                <w:rFonts w:hint="eastAsia"/>
                <w:color w:val="000000" w:themeColor="text1"/>
                <w:sz w:val="24"/>
                <w:szCs w:val="24"/>
                <w:highlight w:val="none"/>
                <w:lang w:val="zh-CN"/>
                <w14:textFill>
                  <w14:solidFill>
                    <w14:schemeClr w14:val="tx1"/>
                  </w14:solidFill>
                </w14:textFill>
              </w:rPr>
              <w:t>。</w:t>
            </w:r>
          </w:p>
          <w:p w14:paraId="51653E15">
            <w:pPr>
              <w:pStyle w:val="44"/>
              <w:ind w:firstLine="480"/>
              <w:jc w:val="left"/>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3.</w:t>
            </w:r>
            <w:r>
              <w:rPr>
                <w:b/>
                <w:bCs/>
                <w:color w:val="000000" w:themeColor="text1"/>
                <w:highlight w:val="none"/>
                <w14:textFill>
                  <w14:solidFill>
                    <w14:schemeClr w14:val="tx1"/>
                  </w14:solidFill>
                </w14:textFill>
              </w:rPr>
              <w:t>项目与</w:t>
            </w:r>
            <w:r>
              <w:rPr>
                <w:rFonts w:hint="eastAsia"/>
                <w:b/>
                <w:bCs/>
                <w:color w:val="000000" w:themeColor="text1"/>
                <w:highlight w:val="none"/>
                <w14:textFill>
                  <w14:solidFill>
                    <w14:schemeClr w14:val="tx1"/>
                  </w14:solidFill>
                </w14:textFill>
              </w:rPr>
              <w:t>规划环评跟踪评价</w:t>
            </w:r>
            <w:r>
              <w:rPr>
                <w:b/>
                <w:bCs/>
                <w:color w:val="000000" w:themeColor="text1"/>
                <w:highlight w:val="none"/>
                <w14:textFill>
                  <w14:solidFill>
                    <w14:schemeClr w14:val="tx1"/>
                  </w14:solidFill>
                </w14:textFill>
              </w:rPr>
              <w:t>审查意见符合性分析</w:t>
            </w:r>
          </w:p>
          <w:p w14:paraId="1D0D4AB2">
            <w:pPr>
              <w:pStyle w:val="44"/>
              <w:ind w:firstLine="48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本项目与</w:t>
            </w:r>
            <w:r>
              <w:rPr>
                <w:rFonts w:hint="eastAsia"/>
                <w:color w:val="000000" w:themeColor="text1"/>
                <w:highlight w:val="none"/>
                <w14:textFill>
                  <w14:solidFill>
                    <w14:schemeClr w14:val="tx1"/>
                  </w14:solidFill>
                </w14:textFill>
              </w:rPr>
              <w:t>《河北徐水经济开发区（原大王店产业园区）规划环境影响跟踪评价报告书》</w:t>
            </w:r>
            <w:r>
              <w:rPr>
                <w:color w:val="000000" w:themeColor="text1"/>
                <w:highlight w:val="none"/>
                <w14:textFill>
                  <w14:solidFill>
                    <w14:schemeClr w14:val="tx1"/>
                  </w14:solidFill>
                </w14:textFill>
              </w:rPr>
              <w:t>审查意见符合性分析见表</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 xml:space="preserve">。 </w:t>
            </w:r>
          </w:p>
          <w:p w14:paraId="024C62E4">
            <w:pPr>
              <w:pStyle w:val="44"/>
              <w:spacing w:before="120" w:beforeLines="50" w:line="240" w:lineRule="auto"/>
              <w:ind w:firstLine="0" w:firstLineChars="0"/>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表1-</w:t>
            </w:r>
            <w:r>
              <w:rPr>
                <w:rFonts w:hint="eastAsia"/>
                <w:b/>
                <w:color w:val="000000" w:themeColor="text1"/>
                <w:highlight w:val="none"/>
                <w:lang w:val="en-US" w:eastAsia="zh-CN"/>
                <w14:textFill>
                  <w14:solidFill>
                    <w14:schemeClr w14:val="tx1"/>
                  </w14:solidFill>
                </w14:textFill>
              </w:rPr>
              <w:t>3</w:t>
            </w:r>
            <w:r>
              <w:rPr>
                <w:rFonts w:hint="eastAsia"/>
                <w:b/>
                <w:color w:val="000000" w:themeColor="text1"/>
                <w:highlight w:val="none"/>
                <w14:textFill>
                  <w14:solidFill>
                    <w14:schemeClr w14:val="tx1"/>
                  </w14:solidFill>
                </w14:textFill>
              </w:rPr>
              <w:t xml:space="preserve">   本项目与规划环评跟踪评价审查意见符合性分析一览表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30"/>
              <w:gridCol w:w="3378"/>
              <w:gridCol w:w="541"/>
            </w:tblGrid>
            <w:tr w14:paraId="692D5B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4" w:type="pct"/>
                  <w:tcMar>
                    <w:top w:w="0" w:type="dxa"/>
                    <w:left w:w="0" w:type="dxa"/>
                    <w:bottom w:w="0" w:type="dxa"/>
                    <w:right w:w="0" w:type="dxa"/>
                  </w:tcMar>
                  <w:vAlign w:val="center"/>
                </w:tcPr>
                <w:p w14:paraId="5C63446A">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规划环评</w:t>
                  </w:r>
                  <w:r>
                    <w:rPr>
                      <w:rFonts w:hint="eastAsia"/>
                      <w:color w:val="000000" w:themeColor="text1"/>
                      <w:kern w:val="0"/>
                      <w:szCs w:val="21"/>
                      <w:highlight w:val="none"/>
                      <w:lang w:val="en-US" w:eastAsia="zh-CN"/>
                      <w14:textFill>
                        <w14:solidFill>
                          <w14:schemeClr w14:val="tx1"/>
                        </w14:solidFill>
                      </w14:textFill>
                    </w:rPr>
                    <w:t>跟踪评价</w:t>
                  </w:r>
                  <w:r>
                    <w:rPr>
                      <w:rFonts w:hint="eastAsia"/>
                      <w:color w:val="000000" w:themeColor="text1"/>
                      <w:kern w:val="0"/>
                      <w:szCs w:val="21"/>
                      <w:highlight w:val="none"/>
                      <w14:textFill>
                        <w14:solidFill>
                          <w14:schemeClr w14:val="tx1"/>
                        </w14:solidFill>
                      </w14:textFill>
                    </w:rPr>
                    <w:t>审查意见</w:t>
                  </w:r>
                </w:p>
              </w:tc>
              <w:tc>
                <w:tcPr>
                  <w:tcW w:w="2151" w:type="pct"/>
                  <w:tcMar>
                    <w:top w:w="0" w:type="dxa"/>
                    <w:left w:w="0" w:type="dxa"/>
                    <w:bottom w:w="0" w:type="dxa"/>
                    <w:right w:w="0" w:type="dxa"/>
                  </w:tcMar>
                  <w:vAlign w:val="center"/>
                </w:tcPr>
                <w:p w14:paraId="1CA02114">
                  <w:pPr>
                    <w:autoSpaceDE w:val="0"/>
                    <w:autoSpaceDN w:val="0"/>
                    <w:adjustRightInd w:val="0"/>
                    <w:snapToGrid w:val="0"/>
                    <w:jc w:val="center"/>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w:t>
                  </w:r>
                  <w:r>
                    <w:rPr>
                      <w:rFonts w:hint="eastAsia"/>
                      <w:color w:val="000000" w:themeColor="text1"/>
                      <w:kern w:val="0"/>
                      <w:szCs w:val="21"/>
                      <w:highlight w:val="none"/>
                      <w:lang w:val="en-US" w:eastAsia="zh-CN"/>
                      <w14:textFill>
                        <w14:solidFill>
                          <w14:schemeClr w14:val="tx1"/>
                        </w14:solidFill>
                      </w14:textFill>
                    </w:rPr>
                    <w:t>情况</w:t>
                  </w:r>
                </w:p>
              </w:tc>
              <w:tc>
                <w:tcPr>
                  <w:tcW w:w="344" w:type="pct"/>
                  <w:tcMar>
                    <w:top w:w="0" w:type="dxa"/>
                    <w:left w:w="0" w:type="dxa"/>
                    <w:bottom w:w="0" w:type="dxa"/>
                    <w:right w:w="0" w:type="dxa"/>
                  </w:tcMar>
                  <w:vAlign w:val="center"/>
                </w:tcPr>
                <w:p w14:paraId="1EF5C86C">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分析结果</w:t>
                  </w:r>
                </w:p>
              </w:tc>
            </w:tr>
            <w:tr w14:paraId="2687E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89" w:hRule="atLeast"/>
                <w:jc w:val="center"/>
              </w:trPr>
              <w:tc>
                <w:tcPr>
                  <w:tcW w:w="2504" w:type="pct"/>
                  <w:tcMar>
                    <w:top w:w="0" w:type="dxa"/>
                    <w:left w:w="0" w:type="dxa"/>
                    <w:bottom w:w="0" w:type="dxa"/>
                    <w:right w:w="0" w:type="dxa"/>
                  </w:tcMar>
                  <w:vAlign w:val="center"/>
                </w:tcPr>
                <w:p w14:paraId="5C85FAE4">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徐水经济开发区位于徐水区中心城区西侧，开发区西至乐凯大街，北至徐大公路，东至瑞祥大街，南至纬一路，实施面积20.25平方公里。园区重点发展汽车及零部件制造、新型储能设备、现代电子信息、新材料等产业。园区规划环评于2010年3月25日由原保定市环境保护局组织审查并通过。</w:t>
                  </w:r>
                </w:p>
              </w:tc>
              <w:tc>
                <w:tcPr>
                  <w:tcW w:w="2151" w:type="pct"/>
                  <w:tcMar>
                    <w:top w:w="0" w:type="dxa"/>
                    <w:left w:w="0" w:type="dxa"/>
                    <w:bottom w:w="0" w:type="dxa"/>
                    <w:right w:w="0" w:type="dxa"/>
                  </w:tcMar>
                  <w:vAlign w:val="center"/>
                </w:tcPr>
                <w:p w14:paraId="3BEF0661">
                  <w:pPr>
                    <w:autoSpaceDE w:val="0"/>
                    <w:autoSpaceDN w:val="0"/>
                    <w:adjustRightInd w:val="0"/>
                    <w:snapToGrid w:val="0"/>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①本项目位于河北徐水经济开发区内，在规划范围内。</w:t>
                  </w:r>
                </w:p>
                <w:p w14:paraId="2980A02F">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②项目属于汽车零部件及配件制造，符合开发区产业定位。</w:t>
                  </w:r>
                </w:p>
              </w:tc>
              <w:tc>
                <w:tcPr>
                  <w:tcW w:w="344" w:type="pct"/>
                  <w:tcMar>
                    <w:top w:w="0" w:type="dxa"/>
                    <w:left w:w="0" w:type="dxa"/>
                    <w:bottom w:w="0" w:type="dxa"/>
                    <w:right w:w="0" w:type="dxa"/>
                  </w:tcMar>
                  <w:vAlign w:val="center"/>
                </w:tcPr>
                <w:p w14:paraId="266DC170">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7435DB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4" w:type="pct"/>
                  <w:tcMar>
                    <w:top w:w="0" w:type="dxa"/>
                    <w:left w:w="0" w:type="dxa"/>
                    <w:bottom w:w="0" w:type="dxa"/>
                    <w:right w:w="0" w:type="dxa"/>
                  </w:tcMar>
                  <w:vAlign w:val="center"/>
                </w:tcPr>
                <w:p w14:paraId="02088AF0">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开发区发展、建设应按照该报告书及审查小组的审查意见进行优化。</w:t>
                  </w:r>
                  <w:r>
                    <w:rPr>
                      <w:rFonts w:hint="eastAsia"/>
                      <w:color w:val="000000" w:themeColor="text1"/>
                      <w:kern w:val="0"/>
                      <w:szCs w:val="21"/>
                      <w:highlight w:val="none"/>
                      <w14:textFill>
                        <w14:solidFill>
                          <w14:schemeClr w14:val="tx1"/>
                        </w14:solidFill>
                      </w14:textFill>
                    </w:rPr>
                    <w:t>按跟踪评价报告书规定的方式，落实各项污染防治和生态保护措施，使区内企业排放污染物稳定达标，积极推进区域污染物削减，逐步改善区域环境质量。应进一步加强园区基础设施建设，实现开发区雨污分流，完善区内企业防渗措施，防止对周边环境造成污染。</w:t>
                  </w:r>
                </w:p>
              </w:tc>
              <w:tc>
                <w:tcPr>
                  <w:tcW w:w="2151" w:type="pct"/>
                  <w:tcMar>
                    <w:top w:w="0" w:type="dxa"/>
                    <w:left w:w="0" w:type="dxa"/>
                    <w:bottom w:w="0" w:type="dxa"/>
                    <w:right w:w="0" w:type="dxa"/>
                  </w:tcMar>
                  <w:vAlign w:val="center"/>
                </w:tcPr>
                <w:p w14:paraId="528202CD">
                  <w:pPr>
                    <w:autoSpaceDE w:val="0"/>
                    <w:autoSpaceDN w:val="0"/>
                    <w:adjustRightInd w:val="0"/>
                    <w:snapToGrid w:val="0"/>
                    <w:jc w:val="left"/>
                    <w:rPr>
                      <w:rFonts w:hint="eastAsia"/>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①项目</w:t>
                  </w:r>
                  <w:r>
                    <w:rPr>
                      <w:rFonts w:hint="eastAsia"/>
                      <w:color w:val="000000" w:themeColor="text1"/>
                      <w:kern w:val="0"/>
                      <w:szCs w:val="21"/>
                      <w:highlight w:val="none"/>
                      <w:lang w:val="en-US" w:eastAsia="zh-CN"/>
                      <w14:textFill>
                        <w14:solidFill>
                          <w14:schemeClr w14:val="tx1"/>
                        </w14:solidFill>
                      </w14:textFill>
                    </w:rPr>
                    <w:t>产生的</w:t>
                  </w:r>
                  <w:r>
                    <w:rPr>
                      <w:rFonts w:hint="eastAsia"/>
                      <w:color w:val="000000" w:themeColor="text1"/>
                      <w:kern w:val="0"/>
                      <w:szCs w:val="21"/>
                      <w:highlight w:val="none"/>
                      <w14:textFill>
                        <w14:solidFill>
                          <w14:schemeClr w14:val="tx1"/>
                        </w14:solidFill>
                      </w14:textFill>
                    </w:rPr>
                    <w:t>废气、噪声和固体废物采取合理防治措施，各项污染物均能达标排放</w:t>
                  </w:r>
                  <w:r>
                    <w:rPr>
                      <w:rFonts w:hint="eastAsia"/>
                      <w:color w:val="000000" w:themeColor="text1"/>
                      <w:kern w:val="0"/>
                      <w:szCs w:val="21"/>
                      <w:highlight w:val="none"/>
                      <w:lang w:eastAsia="zh-CN"/>
                      <w14:textFill>
                        <w14:solidFill>
                          <w14:schemeClr w14:val="tx1"/>
                        </w14:solidFill>
                      </w14:textFill>
                    </w:rPr>
                    <w:t>。</w:t>
                  </w:r>
                </w:p>
                <w:p w14:paraId="3BFBE1A0">
                  <w:pPr>
                    <w:autoSpaceDE w:val="0"/>
                    <w:autoSpaceDN w:val="0"/>
                    <w:adjustRightInd w:val="0"/>
                    <w:snapToGrid w:val="0"/>
                    <w:jc w:val="left"/>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②</w:t>
                  </w:r>
                  <w:r>
                    <w:rPr>
                      <w:rFonts w:hint="eastAsia"/>
                      <w:color w:val="000000" w:themeColor="text1"/>
                      <w:kern w:val="0"/>
                      <w:szCs w:val="21"/>
                      <w:highlight w:val="none"/>
                      <w14:textFill>
                        <w14:solidFill>
                          <w14:schemeClr w14:val="tx1"/>
                        </w14:solidFill>
                      </w14:textFill>
                    </w:rPr>
                    <w:t>项目VOCs废气污染物</w:t>
                  </w:r>
                  <w:r>
                    <w:rPr>
                      <w:rFonts w:hint="eastAsia"/>
                      <w:color w:val="000000" w:themeColor="text1"/>
                      <w:kern w:val="0"/>
                      <w:szCs w:val="21"/>
                      <w:highlight w:val="none"/>
                      <w:lang w:val="en-US" w:eastAsia="zh-CN"/>
                      <w14:textFill>
                        <w14:solidFill>
                          <w14:schemeClr w14:val="tx1"/>
                        </w14:solidFill>
                      </w14:textFill>
                    </w:rPr>
                    <w:t>采取</w:t>
                  </w:r>
                  <w:r>
                    <w:rPr>
                      <w:rFonts w:hint="eastAsia"/>
                      <w:color w:val="000000" w:themeColor="text1"/>
                      <w:kern w:val="0"/>
                      <w:szCs w:val="21"/>
                      <w:highlight w:val="none"/>
                      <w14:textFill>
                        <w14:solidFill>
                          <w14:schemeClr w14:val="tx1"/>
                        </w14:solidFill>
                      </w14:textFill>
                    </w:rPr>
                    <w:t>倍量削减方案</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满足国家和地方相关排放标准要求</w:t>
                  </w:r>
                  <w:r>
                    <w:rPr>
                      <w:rFonts w:hint="eastAsia"/>
                      <w:color w:val="000000" w:themeColor="text1"/>
                      <w:kern w:val="0"/>
                      <w:szCs w:val="21"/>
                      <w:highlight w:val="none"/>
                      <w:lang w:eastAsia="zh-CN"/>
                      <w14:textFill>
                        <w14:solidFill>
                          <w14:schemeClr w14:val="tx1"/>
                        </w14:solidFill>
                      </w14:textFill>
                    </w:rPr>
                    <w:t>。</w:t>
                  </w:r>
                </w:p>
              </w:tc>
              <w:tc>
                <w:tcPr>
                  <w:tcW w:w="344" w:type="pct"/>
                  <w:tcMar>
                    <w:top w:w="0" w:type="dxa"/>
                    <w:left w:w="0" w:type="dxa"/>
                    <w:bottom w:w="0" w:type="dxa"/>
                    <w:right w:w="0" w:type="dxa"/>
                  </w:tcMar>
                  <w:vAlign w:val="center"/>
                </w:tcPr>
                <w:p w14:paraId="75D9D1AB">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235ADB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4" w:type="pct"/>
                  <w:tcMar>
                    <w:top w:w="0" w:type="dxa"/>
                    <w:left w:w="0" w:type="dxa"/>
                    <w:bottom w:w="0" w:type="dxa"/>
                    <w:right w:w="0" w:type="dxa"/>
                  </w:tcMar>
                  <w:vAlign w:val="center"/>
                </w:tcPr>
                <w:p w14:paraId="4D790D68">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严格落实“三线一单”管控要求，按照环境准入负面清单生态保护红线管理要求控制入园进区建设项目的类别、性质，科学布局。各级环评审批部门应将入园进区建设项目与该跟踪评价报告书及审查小组的审查意见的符合性作为环评审批的重点审查内容。</w:t>
                  </w:r>
                </w:p>
              </w:tc>
              <w:tc>
                <w:tcPr>
                  <w:tcW w:w="2151" w:type="pct"/>
                  <w:tcMar>
                    <w:top w:w="0" w:type="dxa"/>
                    <w:left w:w="0" w:type="dxa"/>
                    <w:bottom w:w="0" w:type="dxa"/>
                    <w:right w:w="0" w:type="dxa"/>
                  </w:tcMar>
                  <w:vAlign w:val="center"/>
                </w:tcPr>
                <w:p w14:paraId="7DA447F1">
                  <w:pPr>
                    <w:autoSpaceDE w:val="0"/>
                    <w:autoSpaceDN w:val="0"/>
                    <w:adjustRightInd w:val="0"/>
                    <w:snapToGrid w:val="0"/>
                    <w:jc w:val="left"/>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本</w:t>
                  </w:r>
                  <w:r>
                    <w:rPr>
                      <w:rFonts w:hint="eastAsia"/>
                      <w:color w:val="000000" w:themeColor="text1"/>
                      <w:kern w:val="0"/>
                      <w:szCs w:val="21"/>
                      <w:highlight w:val="none"/>
                      <w14:textFill>
                        <w14:solidFill>
                          <w14:schemeClr w14:val="tx1"/>
                        </w14:solidFill>
                      </w14:textFill>
                    </w:rPr>
                    <w:t>项目符合“三线一单”管控要求；项目不在河北徐水经济开发区环境准入负面清单内</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项目符合开发区产业定位。</w:t>
                  </w:r>
                </w:p>
              </w:tc>
              <w:tc>
                <w:tcPr>
                  <w:tcW w:w="344" w:type="pct"/>
                  <w:tcMar>
                    <w:top w:w="0" w:type="dxa"/>
                    <w:left w:w="0" w:type="dxa"/>
                    <w:bottom w:w="0" w:type="dxa"/>
                    <w:right w:w="0" w:type="dxa"/>
                  </w:tcMar>
                  <w:vAlign w:val="center"/>
                </w:tcPr>
                <w:p w14:paraId="4E98CECF">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21B351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4" w:type="pct"/>
                  <w:tcMar>
                    <w:top w:w="0" w:type="dxa"/>
                    <w:left w:w="0" w:type="dxa"/>
                    <w:bottom w:w="0" w:type="dxa"/>
                    <w:right w:w="0" w:type="dxa"/>
                  </w:tcMar>
                  <w:vAlign w:val="center"/>
                </w:tcPr>
                <w:p w14:paraId="59894236">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严格落实园区环境风险防范和环境应急预案，加强环境管控，提高环境突发事故情况下的环境污染防范措施和应急处置能力，有效防范规划实施和开发区建设中的环境风险。</w:t>
                  </w:r>
                </w:p>
              </w:tc>
              <w:tc>
                <w:tcPr>
                  <w:tcW w:w="2151" w:type="pct"/>
                  <w:tcMar>
                    <w:top w:w="0" w:type="dxa"/>
                    <w:left w:w="0" w:type="dxa"/>
                    <w:bottom w:w="0" w:type="dxa"/>
                    <w:right w:w="0" w:type="dxa"/>
                  </w:tcMar>
                  <w:vAlign w:val="center"/>
                </w:tcPr>
                <w:p w14:paraId="586DD755">
                  <w:pPr>
                    <w:pStyle w:val="44"/>
                    <w:spacing w:line="0" w:lineRule="atLeast"/>
                    <w:ind w:left="0" w:leftChars="0" w:firstLine="0" w:firstLineChars="0"/>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本项目在危险物质贮存、管理等方面采取有效的环境风险防范措施，项目运营的安全性将得到有效保证，环境风险可防可控。</w:t>
                  </w:r>
                </w:p>
              </w:tc>
              <w:tc>
                <w:tcPr>
                  <w:tcW w:w="344" w:type="pct"/>
                  <w:tcMar>
                    <w:top w:w="0" w:type="dxa"/>
                    <w:left w:w="0" w:type="dxa"/>
                    <w:bottom w:w="0" w:type="dxa"/>
                    <w:right w:w="0" w:type="dxa"/>
                  </w:tcMar>
                  <w:vAlign w:val="center"/>
                </w:tcPr>
                <w:p w14:paraId="7C90BD49">
                  <w:pPr>
                    <w:autoSpaceDE w:val="0"/>
                    <w:autoSpaceDN w:val="0"/>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符合</w:t>
                  </w:r>
                </w:p>
              </w:tc>
            </w:tr>
            <w:tr w14:paraId="0E4536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4" w:type="pct"/>
                  <w:tcMar>
                    <w:top w:w="0" w:type="dxa"/>
                    <w:left w:w="0" w:type="dxa"/>
                    <w:bottom w:w="0" w:type="dxa"/>
                    <w:right w:w="0" w:type="dxa"/>
                  </w:tcMar>
                  <w:vAlign w:val="center"/>
                </w:tcPr>
                <w:p w14:paraId="7FB0B8F8">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严格落实环评报告书中提出的环境管理、环境监测制度、清洁生产管理等有关措施。规划修编时应重新编制环境影响报告书。</w:t>
                  </w:r>
                </w:p>
              </w:tc>
              <w:tc>
                <w:tcPr>
                  <w:tcW w:w="2151" w:type="pct"/>
                  <w:tcMar>
                    <w:top w:w="0" w:type="dxa"/>
                    <w:left w:w="0" w:type="dxa"/>
                    <w:bottom w:w="0" w:type="dxa"/>
                    <w:right w:w="0" w:type="dxa"/>
                  </w:tcMar>
                  <w:vAlign w:val="center"/>
                </w:tcPr>
                <w:p w14:paraId="040CA141">
                  <w:pPr>
                    <w:pStyle w:val="44"/>
                    <w:spacing w:line="0" w:lineRule="atLeast"/>
                    <w:ind w:left="0" w:leftChars="0" w:firstLine="0" w:firstLineChars="0"/>
                    <w:jc w:val="left"/>
                    <w:rPr>
                      <w:color w:val="000000" w:themeColor="text1"/>
                      <w:kern w:val="0"/>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企业已经制定了完善的环境管理制度。本项目根据相关规定，制定环境监测计划，按照自行监测计划定期检测污染物排放情况。</w:t>
                  </w:r>
                </w:p>
              </w:tc>
              <w:tc>
                <w:tcPr>
                  <w:tcW w:w="344" w:type="pct"/>
                  <w:tcMar>
                    <w:top w:w="0" w:type="dxa"/>
                    <w:left w:w="0" w:type="dxa"/>
                    <w:bottom w:w="0" w:type="dxa"/>
                    <w:right w:w="0" w:type="dxa"/>
                  </w:tcMar>
                  <w:vAlign w:val="center"/>
                </w:tcPr>
                <w:p w14:paraId="38CB402E">
                  <w:pPr>
                    <w:autoSpaceDE w:val="0"/>
                    <w:autoSpaceDN w:val="0"/>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符合</w:t>
                  </w:r>
                </w:p>
              </w:tc>
            </w:tr>
            <w:tr w14:paraId="12E60B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4" w:type="pct"/>
                  <w:tcMar>
                    <w:top w:w="0" w:type="dxa"/>
                    <w:left w:w="0" w:type="dxa"/>
                    <w:bottom w:w="0" w:type="dxa"/>
                    <w:right w:w="0" w:type="dxa"/>
                  </w:tcMar>
                  <w:vAlign w:val="center"/>
                </w:tcPr>
                <w:p w14:paraId="5DA00DA3">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规划范围内的建设项目应按审批权限和程序履行环评审批手续，纳入规划环评范围的建设项目环境影响评价可以依法简化。</w:t>
                  </w:r>
                </w:p>
              </w:tc>
              <w:tc>
                <w:tcPr>
                  <w:tcW w:w="2151" w:type="pct"/>
                  <w:tcMar>
                    <w:top w:w="0" w:type="dxa"/>
                    <w:left w:w="0" w:type="dxa"/>
                    <w:bottom w:w="0" w:type="dxa"/>
                    <w:right w:w="0" w:type="dxa"/>
                  </w:tcMar>
                  <w:vAlign w:val="center"/>
                </w:tcPr>
                <w:p w14:paraId="752B1096">
                  <w:pPr>
                    <w:pStyle w:val="44"/>
                    <w:spacing w:line="0" w:lineRule="atLeast"/>
                    <w:ind w:left="0" w:leftChars="0" w:firstLine="0" w:firstLineChars="0"/>
                    <w:jc w:val="left"/>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①本项目于2025年7月1日已经取得保定市徐水区科学技术和工业信息化局出具的关于曼德电子电器有限公司保定徐水热系统分公司车载冰箱预装发泡线项目备案信息（徐科工备字〔2025〕18号）。</w:t>
                  </w:r>
                </w:p>
                <w:p w14:paraId="4E20F11E">
                  <w:pPr>
                    <w:pStyle w:val="44"/>
                    <w:spacing w:line="0" w:lineRule="atLeast"/>
                    <w:ind w:left="0" w:leftChars="0" w:firstLine="0" w:firstLineChars="0"/>
                    <w:jc w:val="left"/>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②目前，项目环评审批手续正在办理。</w:t>
                  </w:r>
                </w:p>
              </w:tc>
              <w:tc>
                <w:tcPr>
                  <w:tcW w:w="344" w:type="pct"/>
                  <w:tcMar>
                    <w:top w:w="0" w:type="dxa"/>
                    <w:left w:w="0" w:type="dxa"/>
                    <w:bottom w:w="0" w:type="dxa"/>
                    <w:right w:w="0" w:type="dxa"/>
                  </w:tcMar>
                  <w:vAlign w:val="center"/>
                </w:tcPr>
                <w:p w14:paraId="74B59D2F">
                  <w:pPr>
                    <w:autoSpaceDE w:val="0"/>
                    <w:autoSpaceDN w:val="0"/>
                    <w:adjustRightInd w:val="0"/>
                    <w:snapToGrid w:val="0"/>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符合</w:t>
                  </w:r>
                </w:p>
              </w:tc>
            </w:tr>
          </w:tbl>
          <w:p w14:paraId="1A4658CE">
            <w:pPr>
              <w:pStyle w:val="30"/>
              <w:ind w:firstLine="482"/>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综上分析</w:t>
            </w:r>
            <w:r>
              <w:rPr>
                <w:color w:val="000000" w:themeColor="text1"/>
                <w:sz w:val="24"/>
                <w:szCs w:val="24"/>
                <w:highlight w:val="none"/>
                <w:lang w:val="zh-CN"/>
                <w14:textFill>
                  <w14:solidFill>
                    <w14:schemeClr w14:val="tx1"/>
                  </w14:solidFill>
                </w14:textFill>
              </w:rPr>
              <w:t>，本项目符合</w:t>
            </w:r>
            <w:r>
              <w:rPr>
                <w:rFonts w:hint="eastAsia"/>
                <w:color w:val="000000" w:themeColor="text1"/>
                <w:sz w:val="24"/>
                <w:szCs w:val="24"/>
                <w:highlight w:val="none"/>
                <w:lang w:val="en-US" w:eastAsia="zh-CN"/>
                <w14:textFill>
                  <w14:solidFill>
                    <w14:schemeClr w14:val="tx1"/>
                  </w14:solidFill>
                </w14:textFill>
              </w:rPr>
              <w:t>规划环评</w:t>
            </w:r>
            <w:r>
              <w:rPr>
                <w:rFonts w:hint="eastAsia"/>
                <w:color w:val="000000" w:themeColor="text1"/>
                <w:sz w:val="24"/>
                <w:szCs w:val="24"/>
                <w:highlight w:val="none"/>
                <w:lang w:val="zh-CN"/>
                <w14:textFill>
                  <w14:solidFill>
                    <w14:schemeClr w14:val="tx1"/>
                  </w14:solidFill>
                </w14:textFill>
              </w:rPr>
              <w:t>跟踪评价审查意见</w:t>
            </w:r>
            <w:r>
              <w:rPr>
                <w:color w:val="000000" w:themeColor="text1"/>
                <w:sz w:val="24"/>
                <w:szCs w:val="24"/>
                <w:highlight w:val="none"/>
                <w:lang w:val="zh-CN"/>
                <w14:textFill>
                  <w14:solidFill>
                    <w14:schemeClr w14:val="tx1"/>
                  </w14:solidFill>
                </w14:textFill>
              </w:rPr>
              <w:t>要求。</w:t>
            </w:r>
          </w:p>
          <w:p w14:paraId="7C72C0DC">
            <w:pPr>
              <w:rPr>
                <w:color w:val="000000" w:themeColor="text1"/>
                <w:sz w:val="24"/>
                <w:szCs w:val="24"/>
                <w:highlight w:val="none"/>
                <w:lang w:val="zh-CN"/>
                <w14:textFill>
                  <w14:solidFill>
                    <w14:schemeClr w14:val="tx1"/>
                  </w14:solidFill>
                </w14:textFill>
              </w:rPr>
            </w:pPr>
          </w:p>
          <w:p w14:paraId="31528984">
            <w:pPr>
              <w:rPr>
                <w:color w:val="000000" w:themeColor="text1"/>
                <w:sz w:val="24"/>
                <w:szCs w:val="24"/>
                <w:highlight w:val="none"/>
                <w:lang w:val="zh-CN"/>
                <w14:textFill>
                  <w14:solidFill>
                    <w14:schemeClr w14:val="tx1"/>
                  </w14:solidFill>
                </w14:textFill>
              </w:rPr>
            </w:pPr>
          </w:p>
          <w:p w14:paraId="6A52ECDF">
            <w:pPr>
              <w:rPr>
                <w:color w:val="000000" w:themeColor="text1"/>
                <w:sz w:val="24"/>
                <w:szCs w:val="24"/>
                <w:highlight w:val="none"/>
                <w:lang w:val="zh-CN"/>
                <w14:textFill>
                  <w14:solidFill>
                    <w14:schemeClr w14:val="tx1"/>
                  </w14:solidFill>
                </w14:textFill>
              </w:rPr>
            </w:pPr>
          </w:p>
          <w:p w14:paraId="02BD4301">
            <w:pPr>
              <w:rPr>
                <w:color w:val="000000" w:themeColor="text1"/>
                <w:sz w:val="24"/>
                <w:szCs w:val="24"/>
                <w:highlight w:val="none"/>
                <w:lang w:val="zh-CN"/>
                <w14:textFill>
                  <w14:solidFill>
                    <w14:schemeClr w14:val="tx1"/>
                  </w14:solidFill>
                </w14:textFill>
              </w:rPr>
            </w:pPr>
          </w:p>
          <w:p w14:paraId="1B0DF7BB">
            <w:pPr>
              <w:rPr>
                <w:color w:val="000000" w:themeColor="text1"/>
                <w:sz w:val="24"/>
                <w:szCs w:val="24"/>
                <w:highlight w:val="none"/>
                <w:lang w:val="zh-CN"/>
                <w14:textFill>
                  <w14:solidFill>
                    <w14:schemeClr w14:val="tx1"/>
                  </w14:solidFill>
                </w14:textFill>
              </w:rPr>
            </w:pPr>
          </w:p>
          <w:p w14:paraId="1FF95501">
            <w:pPr>
              <w:rPr>
                <w:color w:val="000000" w:themeColor="text1"/>
                <w:sz w:val="24"/>
                <w:szCs w:val="24"/>
                <w:highlight w:val="none"/>
                <w:lang w:val="zh-CN"/>
                <w14:textFill>
                  <w14:solidFill>
                    <w14:schemeClr w14:val="tx1"/>
                  </w14:solidFill>
                </w14:textFill>
              </w:rPr>
            </w:pPr>
          </w:p>
          <w:p w14:paraId="6F45F4E3">
            <w:pPr>
              <w:rPr>
                <w:color w:val="000000" w:themeColor="text1"/>
                <w:sz w:val="24"/>
                <w:szCs w:val="24"/>
                <w:highlight w:val="none"/>
                <w:lang w:val="zh-CN"/>
                <w14:textFill>
                  <w14:solidFill>
                    <w14:schemeClr w14:val="tx1"/>
                  </w14:solidFill>
                </w14:textFill>
              </w:rPr>
            </w:pPr>
          </w:p>
          <w:p w14:paraId="220A520A">
            <w:pPr>
              <w:rPr>
                <w:color w:val="000000" w:themeColor="text1"/>
                <w:sz w:val="24"/>
                <w:szCs w:val="24"/>
                <w:highlight w:val="none"/>
                <w:lang w:val="zh-CN"/>
                <w14:textFill>
                  <w14:solidFill>
                    <w14:schemeClr w14:val="tx1"/>
                  </w14:solidFill>
                </w14:textFill>
              </w:rPr>
            </w:pPr>
          </w:p>
          <w:p w14:paraId="59FAE691">
            <w:pPr>
              <w:rPr>
                <w:color w:val="000000" w:themeColor="text1"/>
                <w:sz w:val="24"/>
                <w:szCs w:val="24"/>
                <w:highlight w:val="none"/>
                <w:lang w:val="zh-CN"/>
                <w14:textFill>
                  <w14:solidFill>
                    <w14:schemeClr w14:val="tx1"/>
                  </w14:solidFill>
                </w14:textFill>
              </w:rPr>
            </w:pPr>
          </w:p>
          <w:p w14:paraId="1BA028ED">
            <w:pPr>
              <w:rPr>
                <w:color w:val="000000" w:themeColor="text1"/>
                <w:sz w:val="24"/>
                <w:szCs w:val="24"/>
                <w:highlight w:val="none"/>
                <w:lang w:val="zh-CN"/>
                <w14:textFill>
                  <w14:solidFill>
                    <w14:schemeClr w14:val="tx1"/>
                  </w14:solidFill>
                </w14:textFill>
              </w:rPr>
            </w:pPr>
          </w:p>
          <w:p w14:paraId="6BFDB14A">
            <w:pPr>
              <w:rPr>
                <w:color w:val="000000" w:themeColor="text1"/>
                <w:sz w:val="24"/>
                <w:szCs w:val="24"/>
                <w:highlight w:val="none"/>
                <w:lang w:val="zh-CN"/>
                <w14:textFill>
                  <w14:solidFill>
                    <w14:schemeClr w14:val="tx1"/>
                  </w14:solidFill>
                </w14:textFill>
              </w:rPr>
            </w:pPr>
          </w:p>
          <w:p w14:paraId="6C605C42">
            <w:pPr>
              <w:rPr>
                <w:color w:val="000000" w:themeColor="text1"/>
                <w:sz w:val="24"/>
                <w:szCs w:val="24"/>
                <w:highlight w:val="none"/>
                <w:lang w:val="zh-CN"/>
                <w14:textFill>
                  <w14:solidFill>
                    <w14:schemeClr w14:val="tx1"/>
                  </w14:solidFill>
                </w14:textFill>
              </w:rPr>
            </w:pPr>
          </w:p>
          <w:p w14:paraId="3C66CD1E">
            <w:pPr>
              <w:rPr>
                <w:color w:val="000000" w:themeColor="text1"/>
                <w:sz w:val="24"/>
                <w:szCs w:val="24"/>
                <w:highlight w:val="none"/>
                <w:lang w:val="zh-CN"/>
                <w14:textFill>
                  <w14:solidFill>
                    <w14:schemeClr w14:val="tx1"/>
                  </w14:solidFill>
                </w14:textFill>
              </w:rPr>
            </w:pPr>
          </w:p>
          <w:p w14:paraId="48151D7E">
            <w:pPr>
              <w:rPr>
                <w:color w:val="000000" w:themeColor="text1"/>
                <w:sz w:val="24"/>
                <w:szCs w:val="24"/>
                <w:highlight w:val="none"/>
                <w:lang w:val="zh-CN"/>
                <w14:textFill>
                  <w14:solidFill>
                    <w14:schemeClr w14:val="tx1"/>
                  </w14:solidFill>
                </w14:textFill>
              </w:rPr>
            </w:pPr>
          </w:p>
          <w:p w14:paraId="3AB3747D">
            <w:pPr>
              <w:rPr>
                <w:color w:val="000000" w:themeColor="text1"/>
                <w:sz w:val="24"/>
                <w:szCs w:val="24"/>
                <w:highlight w:val="none"/>
                <w:lang w:val="zh-CN"/>
                <w14:textFill>
                  <w14:solidFill>
                    <w14:schemeClr w14:val="tx1"/>
                  </w14:solidFill>
                </w14:textFill>
              </w:rPr>
            </w:pPr>
          </w:p>
          <w:p w14:paraId="26EF1845">
            <w:pPr>
              <w:rPr>
                <w:color w:val="000000" w:themeColor="text1"/>
                <w:sz w:val="24"/>
                <w:szCs w:val="24"/>
                <w:highlight w:val="none"/>
                <w:lang w:val="zh-CN"/>
                <w14:textFill>
                  <w14:solidFill>
                    <w14:schemeClr w14:val="tx1"/>
                  </w14:solidFill>
                </w14:textFill>
              </w:rPr>
            </w:pPr>
          </w:p>
          <w:p w14:paraId="1CA32361">
            <w:pPr>
              <w:rPr>
                <w:color w:val="000000" w:themeColor="text1"/>
                <w:sz w:val="24"/>
                <w:szCs w:val="24"/>
                <w:highlight w:val="none"/>
                <w:lang w:val="zh-CN"/>
                <w14:textFill>
                  <w14:solidFill>
                    <w14:schemeClr w14:val="tx1"/>
                  </w14:solidFill>
                </w14:textFill>
              </w:rPr>
            </w:pPr>
          </w:p>
          <w:p w14:paraId="0F7CE59C">
            <w:pPr>
              <w:rPr>
                <w:color w:val="000000" w:themeColor="text1"/>
                <w:sz w:val="24"/>
                <w:szCs w:val="24"/>
                <w:highlight w:val="none"/>
                <w:lang w:val="zh-CN"/>
                <w14:textFill>
                  <w14:solidFill>
                    <w14:schemeClr w14:val="tx1"/>
                  </w14:solidFill>
                </w14:textFill>
              </w:rPr>
            </w:pPr>
          </w:p>
          <w:p w14:paraId="001A58E4">
            <w:pPr>
              <w:rPr>
                <w:color w:val="000000" w:themeColor="text1"/>
                <w:sz w:val="24"/>
                <w:szCs w:val="24"/>
                <w:highlight w:val="none"/>
                <w:lang w:val="zh-CN"/>
                <w14:textFill>
                  <w14:solidFill>
                    <w14:schemeClr w14:val="tx1"/>
                  </w14:solidFill>
                </w14:textFill>
              </w:rPr>
            </w:pPr>
          </w:p>
          <w:p w14:paraId="6EF80F65">
            <w:pPr>
              <w:rPr>
                <w:color w:val="000000" w:themeColor="text1"/>
                <w:sz w:val="24"/>
                <w:szCs w:val="24"/>
                <w:highlight w:val="none"/>
                <w:lang w:val="zh-CN"/>
                <w14:textFill>
                  <w14:solidFill>
                    <w14:schemeClr w14:val="tx1"/>
                  </w14:solidFill>
                </w14:textFill>
              </w:rPr>
            </w:pPr>
          </w:p>
          <w:p w14:paraId="35711729">
            <w:pPr>
              <w:rPr>
                <w:color w:val="000000" w:themeColor="text1"/>
                <w:sz w:val="24"/>
                <w:szCs w:val="24"/>
                <w:highlight w:val="none"/>
                <w:lang w:val="zh-CN"/>
                <w14:textFill>
                  <w14:solidFill>
                    <w14:schemeClr w14:val="tx1"/>
                  </w14:solidFill>
                </w14:textFill>
              </w:rPr>
            </w:pPr>
          </w:p>
          <w:p w14:paraId="21BE7505">
            <w:pPr>
              <w:rPr>
                <w:color w:val="000000" w:themeColor="text1"/>
                <w:sz w:val="24"/>
                <w:szCs w:val="24"/>
                <w:highlight w:val="none"/>
                <w:lang w:val="zh-CN"/>
                <w14:textFill>
                  <w14:solidFill>
                    <w14:schemeClr w14:val="tx1"/>
                  </w14:solidFill>
                </w14:textFill>
              </w:rPr>
            </w:pPr>
          </w:p>
          <w:p w14:paraId="0DC4A40C">
            <w:pPr>
              <w:rPr>
                <w:color w:val="000000" w:themeColor="text1"/>
                <w:sz w:val="24"/>
                <w:szCs w:val="24"/>
                <w:highlight w:val="none"/>
                <w:lang w:val="zh-CN"/>
                <w14:textFill>
                  <w14:solidFill>
                    <w14:schemeClr w14:val="tx1"/>
                  </w14:solidFill>
                </w14:textFill>
              </w:rPr>
            </w:pPr>
          </w:p>
          <w:p w14:paraId="7B95DC94">
            <w:pPr>
              <w:rPr>
                <w:color w:val="000000" w:themeColor="text1"/>
                <w:sz w:val="24"/>
                <w:szCs w:val="24"/>
                <w:highlight w:val="none"/>
                <w:lang w:val="zh-CN"/>
                <w14:textFill>
                  <w14:solidFill>
                    <w14:schemeClr w14:val="tx1"/>
                  </w14:solidFill>
                </w14:textFill>
              </w:rPr>
            </w:pPr>
          </w:p>
          <w:p w14:paraId="60DA7B7E">
            <w:pPr>
              <w:rPr>
                <w:color w:val="000000" w:themeColor="text1"/>
                <w:sz w:val="24"/>
                <w:szCs w:val="24"/>
                <w:highlight w:val="none"/>
                <w:lang w:val="zh-CN"/>
                <w14:textFill>
                  <w14:solidFill>
                    <w14:schemeClr w14:val="tx1"/>
                  </w14:solidFill>
                </w14:textFill>
              </w:rPr>
            </w:pPr>
          </w:p>
          <w:p w14:paraId="7D08918C">
            <w:pPr>
              <w:rPr>
                <w:color w:val="000000" w:themeColor="text1"/>
                <w:sz w:val="24"/>
                <w:szCs w:val="24"/>
                <w:highlight w:val="none"/>
                <w:lang w:val="zh-CN"/>
                <w14:textFill>
                  <w14:solidFill>
                    <w14:schemeClr w14:val="tx1"/>
                  </w14:solidFill>
                </w14:textFill>
              </w:rPr>
            </w:pPr>
          </w:p>
          <w:p w14:paraId="32DE8101">
            <w:pPr>
              <w:rPr>
                <w:color w:val="000000" w:themeColor="text1"/>
                <w:sz w:val="24"/>
                <w:szCs w:val="24"/>
                <w:highlight w:val="none"/>
                <w:lang w:val="zh-CN"/>
                <w14:textFill>
                  <w14:solidFill>
                    <w14:schemeClr w14:val="tx1"/>
                  </w14:solidFill>
                </w14:textFill>
              </w:rPr>
            </w:pPr>
          </w:p>
          <w:p w14:paraId="02929EEB">
            <w:pPr>
              <w:rPr>
                <w:color w:val="000000" w:themeColor="text1"/>
                <w:sz w:val="24"/>
                <w:szCs w:val="24"/>
                <w:highlight w:val="none"/>
                <w:lang w:val="zh-CN"/>
                <w14:textFill>
                  <w14:solidFill>
                    <w14:schemeClr w14:val="tx1"/>
                  </w14:solidFill>
                </w14:textFill>
              </w:rPr>
            </w:pPr>
          </w:p>
          <w:p w14:paraId="483DD1A4">
            <w:pPr>
              <w:rPr>
                <w:color w:val="000000" w:themeColor="text1"/>
                <w:sz w:val="24"/>
                <w:szCs w:val="24"/>
                <w:highlight w:val="none"/>
                <w:lang w:val="zh-CN"/>
                <w14:textFill>
                  <w14:solidFill>
                    <w14:schemeClr w14:val="tx1"/>
                  </w14:solidFill>
                </w14:textFill>
              </w:rPr>
            </w:pPr>
          </w:p>
          <w:p w14:paraId="396ADE15">
            <w:pPr>
              <w:rPr>
                <w:color w:val="000000" w:themeColor="text1"/>
                <w:sz w:val="24"/>
                <w:szCs w:val="24"/>
                <w:highlight w:val="none"/>
                <w:lang w:val="zh-CN"/>
                <w14:textFill>
                  <w14:solidFill>
                    <w14:schemeClr w14:val="tx1"/>
                  </w14:solidFill>
                </w14:textFill>
              </w:rPr>
            </w:pPr>
          </w:p>
          <w:p w14:paraId="45117887">
            <w:pPr>
              <w:rPr>
                <w:color w:val="000000" w:themeColor="text1"/>
                <w:sz w:val="24"/>
                <w:szCs w:val="24"/>
                <w:highlight w:val="none"/>
                <w:lang w:val="zh-CN"/>
                <w14:textFill>
                  <w14:solidFill>
                    <w14:schemeClr w14:val="tx1"/>
                  </w14:solidFill>
                </w14:textFill>
              </w:rPr>
            </w:pPr>
          </w:p>
          <w:p w14:paraId="0C1C440A">
            <w:pPr>
              <w:rPr>
                <w:color w:val="000000" w:themeColor="text1"/>
                <w:sz w:val="24"/>
                <w:szCs w:val="24"/>
                <w:highlight w:val="none"/>
                <w:lang w:val="zh-CN"/>
                <w14:textFill>
                  <w14:solidFill>
                    <w14:schemeClr w14:val="tx1"/>
                  </w14:solidFill>
                </w14:textFill>
              </w:rPr>
            </w:pPr>
          </w:p>
          <w:p w14:paraId="1FC15B04">
            <w:pPr>
              <w:rPr>
                <w:color w:val="000000" w:themeColor="text1"/>
                <w:sz w:val="24"/>
                <w:szCs w:val="24"/>
                <w:highlight w:val="none"/>
                <w:lang w:val="zh-CN"/>
                <w14:textFill>
                  <w14:solidFill>
                    <w14:schemeClr w14:val="tx1"/>
                  </w14:solidFill>
                </w14:textFill>
              </w:rPr>
            </w:pPr>
          </w:p>
          <w:p w14:paraId="2A8369EA">
            <w:pPr>
              <w:rPr>
                <w:color w:val="000000" w:themeColor="text1"/>
                <w:sz w:val="24"/>
                <w:szCs w:val="24"/>
                <w:highlight w:val="none"/>
                <w:lang w:val="zh-CN"/>
                <w14:textFill>
                  <w14:solidFill>
                    <w14:schemeClr w14:val="tx1"/>
                  </w14:solidFill>
                </w14:textFill>
              </w:rPr>
            </w:pPr>
          </w:p>
          <w:p w14:paraId="227F9CC1">
            <w:pPr>
              <w:rPr>
                <w:color w:val="000000" w:themeColor="text1"/>
                <w:sz w:val="24"/>
                <w:szCs w:val="24"/>
                <w:highlight w:val="none"/>
                <w:lang w:val="zh-CN"/>
                <w14:textFill>
                  <w14:solidFill>
                    <w14:schemeClr w14:val="tx1"/>
                  </w14:solidFill>
                </w14:textFill>
              </w:rPr>
            </w:pPr>
          </w:p>
          <w:p w14:paraId="5EFD3836">
            <w:pPr>
              <w:rPr>
                <w:color w:val="000000" w:themeColor="text1"/>
                <w:sz w:val="24"/>
                <w:szCs w:val="24"/>
                <w:highlight w:val="none"/>
                <w:lang w:val="zh-CN"/>
                <w14:textFill>
                  <w14:solidFill>
                    <w14:schemeClr w14:val="tx1"/>
                  </w14:solidFill>
                </w14:textFill>
              </w:rPr>
            </w:pPr>
          </w:p>
        </w:tc>
      </w:tr>
      <w:tr w14:paraId="6B15B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882" w:hRule="atLeast"/>
          <w:jc w:val="center"/>
        </w:trPr>
        <w:tc>
          <w:tcPr>
            <w:tcW w:w="474" w:type="dxa"/>
            <w:vAlign w:val="center"/>
          </w:tcPr>
          <w:p w14:paraId="12AAABFD">
            <w:pPr>
              <w:autoSpaceDE w:val="0"/>
              <w:autoSpaceDN w:val="0"/>
              <w:adjustRightInd w:val="0"/>
              <w:snapToGrid w:val="0"/>
              <w:ind w:firstLine="48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其</w:t>
            </w:r>
            <w:r>
              <w:rPr>
                <w:rFonts w:hint="eastAsia" w:eastAsiaTheme="minorEastAsia"/>
                <w:b/>
                <w:bCs/>
                <w:color w:val="000000" w:themeColor="text1"/>
                <w:kern w:val="0"/>
                <w:sz w:val="24"/>
                <w:highlight w:val="none"/>
                <w:lang w:val="en-US" w:eastAsia="zh-CN"/>
                <w14:textFill>
                  <w14:solidFill>
                    <w14:schemeClr w14:val="tx1"/>
                  </w14:solidFill>
                </w14:textFill>
              </w:rPr>
              <w:t>其他</w:t>
            </w:r>
            <w:r>
              <w:rPr>
                <w:rFonts w:eastAsiaTheme="minorEastAsia"/>
                <w:b/>
                <w:bCs/>
                <w:color w:val="000000" w:themeColor="text1"/>
                <w:kern w:val="0"/>
                <w:sz w:val="24"/>
                <w:highlight w:val="none"/>
                <w14:textFill>
                  <w14:solidFill>
                    <w14:schemeClr w14:val="tx1"/>
                  </w14:solidFill>
                </w14:textFill>
              </w:rPr>
              <w:t>符合性分析</w:t>
            </w:r>
          </w:p>
        </w:tc>
        <w:tc>
          <w:tcPr>
            <w:tcW w:w="7898" w:type="dxa"/>
            <w:gridSpan w:val="4"/>
            <w:vAlign w:val="center"/>
          </w:tcPr>
          <w:p w14:paraId="663BFE30">
            <w:pPr>
              <w:widowControl/>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bookmarkStart w:id="6" w:name="_Toc521947907"/>
            <w:bookmarkStart w:id="7" w:name="_Toc23933"/>
            <w:r>
              <w:rPr>
                <w:rFonts w:hint="eastAsia" w:eastAsiaTheme="minorEastAsia"/>
                <w:b/>
                <w:bCs/>
                <w:color w:val="000000" w:themeColor="text1"/>
                <w:sz w:val="24"/>
                <w:highlight w:val="none"/>
                <w:lang w:val="en-US" w:eastAsia="zh-CN"/>
                <w14:textFill>
                  <w14:solidFill>
                    <w14:schemeClr w14:val="tx1"/>
                  </w14:solidFill>
                </w14:textFill>
              </w:rPr>
              <w:t>1.</w:t>
            </w:r>
            <w:r>
              <w:rPr>
                <w:rFonts w:hint="eastAsia" w:eastAsiaTheme="minorEastAsia"/>
                <w:b/>
                <w:bCs/>
                <w:color w:val="000000" w:themeColor="text1"/>
                <w:sz w:val="24"/>
                <w:highlight w:val="none"/>
                <w14:textFill>
                  <w14:solidFill>
                    <w14:schemeClr w14:val="tx1"/>
                  </w14:solidFill>
                </w14:textFill>
              </w:rPr>
              <w:t>产业政策符合性分析</w:t>
            </w:r>
          </w:p>
          <w:p w14:paraId="312801C3">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本项目不属于《产业结构调整指导目录（2024年本）》中的鼓励类、限</w:t>
            </w:r>
          </w:p>
          <w:p w14:paraId="57EC8E38">
            <w:pPr>
              <w:widowControl/>
              <w:adjustRightInd w:val="0"/>
              <w:snapToGrid w:val="0"/>
              <w:spacing w:line="360" w:lineRule="auto"/>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制类、淘汰类</w:t>
            </w:r>
            <w:r>
              <w:rPr>
                <w:rFonts w:hint="eastAsia" w:eastAsiaTheme="minorEastAsia"/>
                <w:color w:val="000000" w:themeColor="text1"/>
                <w:sz w:val="24"/>
                <w:highlight w:val="none"/>
                <w:lang w:val="en-US" w:eastAsia="zh-CN"/>
                <w14:textFill>
                  <w14:solidFill>
                    <w14:schemeClr w14:val="tx1"/>
                  </w14:solidFill>
                </w14:textFill>
              </w:rPr>
              <w:t>项目，为允许类项目</w:t>
            </w:r>
            <w:r>
              <w:rPr>
                <w:rFonts w:hint="eastAsia" w:eastAsiaTheme="minorEastAsia"/>
                <w:color w:val="000000" w:themeColor="text1"/>
                <w:sz w:val="24"/>
                <w:highlight w:val="none"/>
                <w14:textFill>
                  <w14:solidFill>
                    <w14:schemeClr w14:val="tx1"/>
                  </w14:solidFill>
                </w14:textFill>
              </w:rPr>
              <w:t>。不属于《市场准入负面清单》（202</w:t>
            </w:r>
            <w:r>
              <w:rPr>
                <w:rFonts w:hint="eastAsia" w:eastAsiaTheme="minorEastAsia"/>
                <w:color w:val="000000" w:themeColor="text1"/>
                <w:sz w:val="24"/>
                <w:highlight w:val="none"/>
                <w:lang w:val="en-US" w:eastAsia="zh-CN"/>
                <w14:textFill>
                  <w14:solidFill>
                    <w14:schemeClr w14:val="tx1"/>
                  </w14:solidFill>
                </w14:textFill>
              </w:rPr>
              <w:t>5年</w:t>
            </w:r>
            <w:r>
              <w:rPr>
                <w:rFonts w:hint="eastAsia" w:eastAsiaTheme="minorEastAsia"/>
                <w:color w:val="000000" w:themeColor="text1"/>
                <w:sz w:val="24"/>
                <w:highlight w:val="none"/>
                <w14:textFill>
                  <w14:solidFill>
                    <w14:schemeClr w14:val="tx1"/>
                  </w14:solidFill>
                </w14:textFill>
              </w:rPr>
              <w:t>版）禁止和</w:t>
            </w:r>
            <w:r>
              <w:rPr>
                <w:rFonts w:hint="eastAsia" w:eastAsiaTheme="minorEastAsia"/>
                <w:color w:val="000000" w:themeColor="text1"/>
                <w:sz w:val="24"/>
                <w:highlight w:val="none"/>
                <w:lang w:val="en-US" w:eastAsia="zh-CN"/>
                <w14:textFill>
                  <w14:solidFill>
                    <w14:schemeClr w14:val="tx1"/>
                  </w14:solidFill>
                </w14:textFill>
              </w:rPr>
              <w:t>许可类</w:t>
            </w:r>
            <w:r>
              <w:rPr>
                <w:rFonts w:hint="eastAsia" w:eastAsiaTheme="minorEastAsia"/>
                <w:color w:val="000000" w:themeColor="text1"/>
                <w:sz w:val="24"/>
                <w:highlight w:val="none"/>
                <w14:textFill>
                  <w14:solidFill>
                    <w14:schemeClr w14:val="tx1"/>
                  </w14:solidFill>
                </w14:textFill>
              </w:rPr>
              <w:t>项目</w:t>
            </w:r>
            <w:r>
              <w:rPr>
                <w:rFonts w:hint="eastAsia" w:eastAsiaTheme="minorEastAsia"/>
                <w:color w:val="000000" w:themeColor="text1"/>
                <w:sz w:val="24"/>
                <w:highlight w:val="none"/>
                <w:lang w:eastAsia="zh-CN"/>
                <w14:textFill>
                  <w14:solidFill>
                    <w14:schemeClr w14:val="tx1"/>
                  </w14:solidFill>
                </w14:textFill>
              </w:rPr>
              <w:t>，属于市场准入负面清单以外的行业，可依法进入</w:t>
            </w:r>
            <w:r>
              <w:rPr>
                <w:rFonts w:hint="eastAsia" w:eastAsiaTheme="minorEastAsia"/>
                <w:color w:val="000000" w:themeColor="text1"/>
                <w:sz w:val="24"/>
                <w:highlight w:val="none"/>
                <w14:textFill>
                  <w14:solidFill>
                    <w14:schemeClr w14:val="tx1"/>
                  </w14:solidFill>
                </w14:textFill>
              </w:rPr>
              <w:t>。</w:t>
            </w:r>
          </w:p>
          <w:p w14:paraId="3FDDA0FD">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本项目已取得保定市徐水区科学技术和工业信息化局</w:t>
            </w:r>
            <w:r>
              <w:rPr>
                <w:rFonts w:hint="eastAsia" w:eastAsiaTheme="minorEastAsia"/>
                <w:color w:val="000000" w:themeColor="text1"/>
                <w:sz w:val="24"/>
                <w:highlight w:val="none"/>
                <w:lang w:val="en-US" w:eastAsia="zh-CN"/>
                <w14:textFill>
                  <w14:solidFill>
                    <w14:schemeClr w14:val="tx1"/>
                  </w14:solidFill>
                </w14:textFill>
              </w:rPr>
              <w:t>出具的</w:t>
            </w:r>
            <w:r>
              <w:rPr>
                <w:rFonts w:hint="eastAsia" w:eastAsiaTheme="minorEastAsia"/>
                <w:color w:val="000000" w:themeColor="text1"/>
                <w:sz w:val="24"/>
                <w:highlight w:val="none"/>
                <w14:textFill>
                  <w14:solidFill>
                    <w14:schemeClr w14:val="tx1"/>
                  </w14:solidFill>
                </w14:textFill>
              </w:rPr>
              <w:t>关于曼德电子电器有限公司</w:t>
            </w:r>
            <w:r>
              <w:rPr>
                <w:rFonts w:hint="eastAsia" w:eastAsiaTheme="minorEastAsia"/>
                <w:color w:val="000000" w:themeColor="text1"/>
                <w:sz w:val="24"/>
                <w:highlight w:val="none"/>
                <w:lang w:val="en-US" w:eastAsia="zh-CN"/>
                <w14:textFill>
                  <w14:solidFill>
                    <w14:schemeClr w14:val="tx1"/>
                  </w14:solidFill>
                </w14:textFill>
              </w:rPr>
              <w:t>保定</w:t>
            </w:r>
            <w:r>
              <w:rPr>
                <w:rFonts w:hint="eastAsia" w:eastAsiaTheme="minorEastAsia"/>
                <w:color w:val="000000" w:themeColor="text1"/>
                <w:sz w:val="24"/>
                <w:highlight w:val="none"/>
                <w14:textFill>
                  <w14:solidFill>
                    <w14:schemeClr w14:val="tx1"/>
                  </w14:solidFill>
                </w14:textFill>
              </w:rPr>
              <w:t>徐水热系统分公司车载冰箱预装发泡线项目备案信息（徐科工备字〔2025〕18号）。</w:t>
            </w:r>
          </w:p>
          <w:p w14:paraId="52001E1D">
            <w:pPr>
              <w:widowControl/>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综上所述，项目建设符合国家和河北省产业政策要求。</w:t>
            </w:r>
          </w:p>
          <w:p w14:paraId="6F4E57F0">
            <w:pPr>
              <w:widowControl/>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2.</w:t>
            </w:r>
            <w:r>
              <w:rPr>
                <w:rFonts w:hint="eastAsia" w:eastAsiaTheme="minorEastAsia"/>
                <w:b/>
                <w:bCs/>
                <w:color w:val="000000" w:themeColor="text1"/>
                <w:sz w:val="24"/>
                <w:highlight w:val="none"/>
                <w14:textFill>
                  <w14:solidFill>
                    <w14:schemeClr w14:val="tx1"/>
                  </w14:solidFill>
                </w14:textFill>
              </w:rPr>
              <w:t>“三线一单”符合性分析</w:t>
            </w:r>
          </w:p>
          <w:p w14:paraId="79827E22">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根据《关于以改善环境质量为核心加强环境影响评价管理的通知》（环</w:t>
            </w:r>
          </w:p>
          <w:p w14:paraId="5C3B8592">
            <w:pPr>
              <w:widowControl/>
              <w:adjustRightInd w:val="0"/>
              <w:snapToGrid w:val="0"/>
              <w:spacing w:line="360" w:lineRule="auto"/>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评[2016]150号）</w:t>
            </w:r>
            <w:r>
              <w:rPr>
                <w:rFonts w:hint="eastAsia" w:eastAsiaTheme="minorEastAsia"/>
                <w:color w:val="000000" w:themeColor="text1"/>
                <w:sz w:val="24"/>
                <w:highlight w:val="none"/>
                <w:lang w:val="en-US" w:eastAsia="zh-CN"/>
                <w14:textFill>
                  <w14:solidFill>
                    <w14:schemeClr w14:val="tx1"/>
                  </w14:solidFill>
                </w14:textFill>
              </w:rPr>
              <w:t>的要求</w:t>
            </w:r>
            <w:r>
              <w:rPr>
                <w:rFonts w:hint="eastAsia" w:eastAsiaTheme="minorEastAsia"/>
                <w:color w:val="000000" w:themeColor="text1"/>
                <w:sz w:val="24"/>
                <w:highlight w:val="none"/>
                <w14:textFill>
                  <w14:solidFill>
                    <w14:schemeClr w14:val="tx1"/>
                  </w14:solidFill>
                </w14:textFill>
              </w:rPr>
              <w:t>，要求以生态保护红线、环境质量底线、资源利用上线和环境准入负面清单（以下简称“三线一单”）为手段，强化空间、总量和准入环境管理。本项目建设与上述要求的符合性分析如下：</w:t>
            </w:r>
          </w:p>
          <w:p w14:paraId="23F49C9E">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①生态保护红线</w:t>
            </w:r>
          </w:p>
          <w:p w14:paraId="51AD1530">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生态保护红线包括重点生态功能区保护红线、生态敏感脆弱区保护红线</w:t>
            </w:r>
          </w:p>
          <w:p w14:paraId="02A5C807">
            <w:pPr>
              <w:widowControl/>
              <w:adjustRightInd w:val="0"/>
              <w:snapToGrid w:val="0"/>
              <w:spacing w:line="360" w:lineRule="auto"/>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和禁止开发区保护红线。</w:t>
            </w:r>
          </w:p>
          <w:p w14:paraId="14931BFA">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smallCaps/>
                <w:color w:val="000000" w:themeColor="text1"/>
                <w:sz w:val="24"/>
                <w:szCs w:val="28"/>
                <w:highlight w:val="none"/>
                <w14:textFill>
                  <w14:solidFill>
                    <w14:schemeClr w14:val="tx1"/>
                  </w14:solidFill>
                </w14:textFill>
              </w:rPr>
              <w:t>本项目位于河北省保定市徐水区</w:t>
            </w:r>
            <w:r>
              <w:rPr>
                <w:rFonts w:hint="eastAsia"/>
                <w:smallCaps/>
                <w:color w:val="000000" w:themeColor="text1"/>
                <w:sz w:val="24"/>
                <w:szCs w:val="28"/>
                <w:highlight w:val="none"/>
                <w:lang w:val="en-US" w:eastAsia="zh-CN"/>
                <w14:textFill>
                  <w14:solidFill>
                    <w14:schemeClr w14:val="tx1"/>
                  </w14:solidFill>
                </w14:textFill>
              </w:rPr>
              <w:t>徐水</w:t>
            </w:r>
            <w:r>
              <w:rPr>
                <w:rFonts w:hint="eastAsia"/>
                <w:smallCaps/>
                <w:color w:val="000000" w:themeColor="text1"/>
                <w:sz w:val="24"/>
                <w:szCs w:val="28"/>
                <w:highlight w:val="none"/>
                <w14:textFill>
                  <w14:solidFill>
                    <w14:schemeClr w14:val="tx1"/>
                  </w14:solidFill>
                </w14:textFill>
              </w:rPr>
              <w:t>经济开发区，保定市徐水区朝阳北大街（徐）299号，曼德电子电器有限公司保定徐水热系统分公司现有1#厂房、2#厂房；其中新建危废暂存间位于1#厂房南侧120米处长城汽车股份有限公司徐水分公司闲置厂房内。</w:t>
            </w:r>
            <w:r>
              <w:rPr>
                <w:rFonts w:hint="eastAsia" w:eastAsiaTheme="minorEastAsia"/>
                <w:color w:val="000000" w:themeColor="text1"/>
                <w:sz w:val="24"/>
                <w:highlight w:val="none"/>
                <w:lang w:val="en-US" w:eastAsia="zh-CN"/>
                <w14:textFill>
                  <w14:solidFill>
                    <w14:schemeClr w14:val="tx1"/>
                  </w14:solidFill>
                </w14:textFill>
              </w:rPr>
              <w:t>对照</w:t>
            </w:r>
            <w:r>
              <w:rPr>
                <w:rFonts w:hint="eastAsia" w:eastAsiaTheme="minorEastAsia"/>
                <w:color w:val="000000" w:themeColor="text1"/>
                <w:sz w:val="24"/>
                <w:highlight w:val="none"/>
                <w14:textFill>
                  <w14:solidFill>
                    <w14:schemeClr w14:val="tx1"/>
                  </w14:solidFill>
                </w14:textFill>
              </w:rPr>
              <w:t>保定市徐水区生态保护红线范围可知，本项目不在划定的生态保护红线内。</w:t>
            </w:r>
          </w:p>
          <w:p w14:paraId="55F230DF">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②环境质量底线</w:t>
            </w:r>
          </w:p>
          <w:p w14:paraId="0B26A85F">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项目所在区域环境空气属《环境空气质量标准》(GB3095-2012)二类区；</w:t>
            </w:r>
          </w:p>
          <w:p w14:paraId="7228C685">
            <w:pPr>
              <w:widowControl/>
              <w:adjustRightInd w:val="0"/>
              <w:snapToGrid w:val="0"/>
              <w:spacing w:line="360" w:lineRule="auto"/>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区域地下水主要</w:t>
            </w:r>
            <w:r>
              <w:rPr>
                <w:rFonts w:hint="eastAsia" w:eastAsiaTheme="minorEastAsia"/>
                <w:color w:val="000000" w:themeColor="text1"/>
                <w:sz w:val="24"/>
                <w:highlight w:val="none"/>
                <w:lang w:val="en-US" w:eastAsia="zh-CN"/>
                <w14:textFill>
                  <w14:solidFill>
                    <w14:schemeClr w14:val="tx1"/>
                  </w14:solidFill>
                </w14:textFill>
              </w:rPr>
              <w:t>是</w:t>
            </w:r>
            <w:r>
              <w:rPr>
                <w:rFonts w:hint="eastAsia" w:eastAsiaTheme="minorEastAsia"/>
                <w:color w:val="000000" w:themeColor="text1"/>
                <w:sz w:val="24"/>
                <w:highlight w:val="none"/>
                <w14:textFill>
                  <w14:solidFill>
                    <w14:schemeClr w14:val="tx1"/>
                  </w14:solidFill>
                </w14:textFill>
              </w:rPr>
              <w:t>生活饮用水水源及工、农业用水，区域地下水质量执行《地下水质量标准》（GB/T14848-2017)Ⅲ类标准。</w:t>
            </w:r>
          </w:p>
          <w:p w14:paraId="4ACDA6A6">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对生产过程中产生的废气、噪声、固废等污染物均采取了严格的治理和处置措施，在一定程度上减少了污染物的排放，污染物均能达标排放。在落实项目VOCs废气污染物倍量削减方案的前提下，可使区域环境空气质量得到一定改善，不会突破区域环境质量底线。</w:t>
            </w:r>
          </w:p>
          <w:p w14:paraId="48A6B417">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③资源利用上线</w:t>
            </w:r>
          </w:p>
          <w:p w14:paraId="52277BC3">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w:t>
            </w:r>
            <w:r>
              <w:rPr>
                <w:rFonts w:hint="eastAsia" w:eastAsiaTheme="minorEastAsia"/>
                <w:color w:val="000000" w:themeColor="text1"/>
                <w:sz w:val="24"/>
                <w:highlight w:val="none"/>
                <w:lang w:val="en-US" w:eastAsia="zh-CN"/>
                <w14:textFill>
                  <w14:solidFill>
                    <w14:schemeClr w14:val="tx1"/>
                  </w14:solidFill>
                </w14:textFill>
              </w:rPr>
              <w:t>所用</w:t>
            </w:r>
            <w:r>
              <w:rPr>
                <w:rFonts w:hint="eastAsia" w:eastAsiaTheme="minorEastAsia"/>
                <w:color w:val="000000" w:themeColor="text1"/>
                <w:sz w:val="24"/>
                <w:highlight w:val="none"/>
                <w14:textFill>
                  <w14:solidFill>
                    <w14:schemeClr w14:val="tx1"/>
                  </w14:solidFill>
                </w14:textFill>
              </w:rPr>
              <w:t>主要原料为聚亚甲基聚苯异氰酸酯（PMDI）</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组合聚醚</w:t>
            </w:r>
            <w:r>
              <w:rPr>
                <w:rFonts w:hint="eastAsia" w:eastAsiaTheme="minorEastAsia"/>
                <w:color w:val="000000" w:themeColor="text1"/>
                <w:sz w:val="24"/>
                <w:highlight w:val="none"/>
                <w:lang w:val="en-US" w:eastAsia="zh-CN"/>
                <w14:textFill>
                  <w14:solidFill>
                    <w14:schemeClr w14:val="tx1"/>
                  </w14:solidFill>
                </w14:textFill>
              </w:rPr>
              <w:t>多元醇</w:t>
            </w:r>
            <w:r>
              <w:rPr>
                <w:rFonts w:hint="eastAsia" w:eastAsiaTheme="minorEastAsia"/>
                <w:color w:val="000000" w:themeColor="text1"/>
                <w:sz w:val="24"/>
                <w:highlight w:val="none"/>
                <w14:textFill>
                  <w14:solidFill>
                    <w14:schemeClr w14:val="tx1"/>
                  </w14:solidFill>
                </w14:textFill>
              </w:rPr>
              <w:t>等，</w:t>
            </w:r>
            <w:r>
              <w:rPr>
                <w:rFonts w:hint="eastAsia" w:eastAsiaTheme="minorEastAsia"/>
                <w:color w:val="000000" w:themeColor="text1"/>
                <w:sz w:val="24"/>
                <w:highlight w:val="none"/>
                <w:lang w:val="en-US" w:eastAsia="zh-CN"/>
                <w14:textFill>
                  <w14:solidFill>
                    <w14:schemeClr w14:val="tx1"/>
                  </w14:solidFill>
                </w14:textFill>
              </w:rPr>
              <w:t>项目不新增占地、不新增用水，</w:t>
            </w:r>
            <w:r>
              <w:rPr>
                <w:rFonts w:hint="eastAsia" w:eastAsiaTheme="minorEastAsia"/>
                <w:color w:val="000000" w:themeColor="text1"/>
                <w:sz w:val="24"/>
                <w:highlight w:val="none"/>
                <w14:textFill>
                  <w14:solidFill>
                    <w14:schemeClr w14:val="tx1"/>
                  </w14:solidFill>
                </w14:textFill>
              </w:rPr>
              <w:t>电能消耗</w:t>
            </w:r>
            <w:r>
              <w:rPr>
                <w:rFonts w:hint="eastAsia" w:eastAsiaTheme="minorEastAsia"/>
                <w:color w:val="000000" w:themeColor="text1"/>
                <w:sz w:val="24"/>
                <w:highlight w:val="none"/>
                <w:lang w:val="en-US" w:eastAsia="zh-CN"/>
                <w14:textFill>
                  <w14:solidFill>
                    <w14:schemeClr w14:val="tx1"/>
                  </w14:solidFill>
                </w14:textFill>
              </w:rPr>
              <w:t>18KW·h/a，电能消耗</w:t>
            </w:r>
            <w:r>
              <w:rPr>
                <w:rFonts w:hint="eastAsia" w:eastAsiaTheme="minorEastAsia"/>
                <w:color w:val="000000" w:themeColor="text1"/>
                <w:sz w:val="24"/>
                <w:highlight w:val="none"/>
                <w14:textFill>
                  <w14:solidFill>
                    <w14:schemeClr w14:val="tx1"/>
                  </w14:solidFill>
                </w14:textFill>
              </w:rPr>
              <w:t>水平较低，符合资源利用上线要求。</w:t>
            </w:r>
          </w:p>
          <w:p w14:paraId="6FEA2F77">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④环境准入负面清单</w:t>
            </w:r>
          </w:p>
          <w:p w14:paraId="5CF23F97">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本项目不在《市场准入负面清单（202</w:t>
            </w:r>
            <w:r>
              <w:rPr>
                <w:rFonts w:hint="eastAsia" w:eastAsiaTheme="minorEastAsia"/>
                <w:color w:val="000000" w:themeColor="text1"/>
                <w:sz w:val="24"/>
                <w:highlight w:val="none"/>
                <w:lang w:val="en-US" w:eastAsia="zh-CN"/>
                <w14:textFill>
                  <w14:solidFill>
                    <w14:schemeClr w14:val="tx1"/>
                  </w14:solidFill>
                </w14:textFill>
              </w:rPr>
              <w:t>5</w:t>
            </w:r>
            <w:r>
              <w:rPr>
                <w:rFonts w:hint="eastAsia" w:eastAsiaTheme="minorEastAsia"/>
                <w:color w:val="000000" w:themeColor="text1"/>
                <w:sz w:val="24"/>
                <w:highlight w:val="none"/>
                <w14:textFill>
                  <w14:solidFill>
                    <w14:schemeClr w14:val="tx1"/>
                  </w14:solidFill>
                </w14:textFill>
              </w:rPr>
              <w:t>年版）》内。</w:t>
            </w:r>
          </w:p>
          <w:p w14:paraId="4CFED1F2">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对比《保定市主体功能区负面清单》，本项目位于河北徐水经济开发区</w:t>
            </w:r>
            <w:r>
              <w:rPr>
                <w:rFonts w:hint="eastAsia" w:eastAsiaTheme="minorEastAsia"/>
                <w:color w:val="000000" w:themeColor="text1"/>
                <w:sz w:val="24"/>
                <w:highlight w:val="none"/>
                <w:lang w:val="en-US" w:eastAsia="zh-CN"/>
                <w14:textFill>
                  <w14:solidFill>
                    <w14:schemeClr w14:val="tx1"/>
                  </w14:solidFill>
                </w14:textFill>
              </w:rPr>
              <w:t>内</w:t>
            </w:r>
            <w:r>
              <w:rPr>
                <w:rFonts w:hint="eastAsia" w:eastAsiaTheme="minorEastAsia"/>
                <w:color w:val="000000" w:themeColor="text1"/>
                <w:sz w:val="24"/>
                <w:highlight w:val="none"/>
                <w14:textFill>
                  <w14:solidFill>
                    <w14:schemeClr w14:val="tx1"/>
                  </w14:solidFill>
                </w14:textFill>
              </w:rPr>
              <w:t>，不在</w:t>
            </w:r>
            <w:r>
              <w:rPr>
                <w:rFonts w:hint="eastAsia" w:eastAsiaTheme="minorEastAsia"/>
                <w:color w:val="000000" w:themeColor="text1"/>
                <w:sz w:val="24"/>
                <w:highlight w:val="none"/>
                <w:lang w:val="en-US" w:eastAsia="zh-CN"/>
                <w14:textFill>
                  <w14:solidFill>
                    <w14:schemeClr w14:val="tx1"/>
                  </w14:solidFill>
                </w14:textFill>
              </w:rPr>
              <w:t>保定市</w:t>
            </w:r>
            <w:r>
              <w:rPr>
                <w:rFonts w:hint="eastAsia" w:eastAsiaTheme="minorEastAsia"/>
                <w:color w:val="000000" w:themeColor="text1"/>
                <w:sz w:val="24"/>
                <w:highlight w:val="none"/>
                <w14:textFill>
                  <w14:solidFill>
                    <w14:schemeClr w14:val="tx1"/>
                  </w14:solidFill>
                </w14:textFill>
              </w:rPr>
              <w:t>农产品主产区和省级重点生态功能区等限制开发区域和禁止开发区域，因此，项目不在《保定市主体功能区负面清单》内。</w:t>
            </w:r>
          </w:p>
          <w:p w14:paraId="0B0CF6CD">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对比《保定市环境准入负面清单》，本项目属于汽车零部件</w:t>
            </w:r>
            <w:r>
              <w:rPr>
                <w:rFonts w:hint="eastAsia" w:eastAsiaTheme="minorEastAsia"/>
                <w:color w:val="000000" w:themeColor="text1"/>
                <w:sz w:val="24"/>
                <w:highlight w:val="none"/>
                <w:lang w:val="en-US" w:eastAsia="zh-CN"/>
                <w14:textFill>
                  <w14:solidFill>
                    <w14:schemeClr w14:val="tx1"/>
                  </w14:solidFill>
                </w14:textFill>
              </w:rPr>
              <w:t>及配件</w:t>
            </w:r>
            <w:r>
              <w:rPr>
                <w:rFonts w:hint="eastAsia" w:eastAsiaTheme="minorEastAsia"/>
                <w:color w:val="000000" w:themeColor="text1"/>
                <w:sz w:val="24"/>
                <w:highlight w:val="none"/>
                <w14:textFill>
                  <w14:solidFill>
                    <w14:schemeClr w14:val="tx1"/>
                  </w14:solidFill>
                </w14:textFill>
              </w:rPr>
              <w:t>制造行业，不</w:t>
            </w:r>
            <w:r>
              <w:rPr>
                <w:rFonts w:hint="eastAsia" w:eastAsiaTheme="minorEastAsia"/>
                <w:color w:val="000000" w:themeColor="text1"/>
                <w:sz w:val="24"/>
                <w:highlight w:val="none"/>
                <w:lang w:val="en-US" w:eastAsia="zh-CN"/>
                <w14:textFill>
                  <w14:solidFill>
                    <w14:schemeClr w14:val="tx1"/>
                  </w14:solidFill>
                </w14:textFill>
              </w:rPr>
              <w:t>属于</w:t>
            </w:r>
            <w:r>
              <w:rPr>
                <w:rFonts w:hint="eastAsia" w:eastAsiaTheme="minorEastAsia"/>
                <w:color w:val="000000" w:themeColor="text1"/>
                <w:sz w:val="24"/>
                <w:highlight w:val="none"/>
                <w14:textFill>
                  <w14:solidFill>
                    <w14:schemeClr w14:val="tx1"/>
                  </w14:solidFill>
                </w14:textFill>
              </w:rPr>
              <w:t>高污染工业项目，不属于其限制类和禁止类项目，因此，项目不在《保定市环境准入负面清单》内。</w:t>
            </w:r>
          </w:p>
          <w:p w14:paraId="64C62229">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对比</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河北徐水经济开发区环境准入负面清单</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，本项目属于汽车零部件</w:t>
            </w:r>
            <w:r>
              <w:rPr>
                <w:rFonts w:hint="eastAsia" w:eastAsiaTheme="minorEastAsia"/>
                <w:color w:val="000000" w:themeColor="text1"/>
                <w:sz w:val="24"/>
                <w:highlight w:val="none"/>
                <w:lang w:val="en-US" w:eastAsia="zh-CN"/>
                <w14:textFill>
                  <w14:solidFill>
                    <w14:schemeClr w14:val="tx1"/>
                  </w14:solidFill>
                </w14:textFill>
              </w:rPr>
              <w:t>及配件制造</w:t>
            </w:r>
            <w:r>
              <w:rPr>
                <w:rFonts w:hint="eastAsia" w:eastAsiaTheme="minorEastAsia"/>
                <w:color w:val="000000" w:themeColor="text1"/>
                <w:sz w:val="24"/>
                <w:highlight w:val="none"/>
                <w14:textFill>
                  <w14:solidFill>
                    <w14:schemeClr w14:val="tx1"/>
                  </w14:solidFill>
                </w14:textFill>
              </w:rPr>
              <w:t>行业，属于开发区产业定位中汽车及零部件制造产业，不在其禁止限制类别中，因此</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项目不在</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河北徐水经济开发区环境准入负面清单</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内。</w:t>
            </w:r>
          </w:p>
          <w:p w14:paraId="0197C6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河北徐水经济开发区环境准入负面清单</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见</w:t>
            </w:r>
            <w:r>
              <w:rPr>
                <w:rFonts w:hint="eastAsia" w:eastAsiaTheme="minorEastAsia"/>
                <w:color w:val="000000" w:themeColor="text1"/>
                <w:sz w:val="24"/>
                <w:highlight w:val="none"/>
                <w14:textFill>
                  <w14:solidFill>
                    <w14:schemeClr w14:val="tx1"/>
                  </w14:solidFill>
                </w14:textFill>
              </w:rPr>
              <w:t>表</w:t>
            </w:r>
            <w:r>
              <w:rPr>
                <w:rFonts w:hint="eastAsia" w:eastAsiaTheme="minorEastAsia"/>
                <w:color w:val="000000" w:themeColor="text1"/>
                <w:sz w:val="24"/>
                <w:highlight w:val="none"/>
                <w:lang w:val="en-US" w:eastAsia="zh-CN"/>
                <w14:textFill>
                  <w14:solidFill>
                    <w14:schemeClr w14:val="tx1"/>
                  </w14:solidFill>
                </w14:textFill>
              </w:rPr>
              <w:t>1-4</w:t>
            </w:r>
            <w:r>
              <w:rPr>
                <w:rFonts w:hint="eastAsia" w:eastAsiaTheme="minorEastAsia"/>
                <w:color w:val="000000" w:themeColor="text1"/>
                <w:sz w:val="24"/>
                <w:highlight w:val="none"/>
                <w14:textFill>
                  <w14:solidFill>
                    <w14:schemeClr w14:val="tx1"/>
                  </w14:solidFill>
                </w14:textFill>
              </w:rPr>
              <w:t>。</w:t>
            </w:r>
          </w:p>
          <w:p w14:paraId="532D184E">
            <w:pPr>
              <w:pStyle w:val="44"/>
              <w:keepNext w:val="0"/>
              <w:keepLines w:val="0"/>
              <w:pageBreakBefore w:val="0"/>
              <w:kinsoku/>
              <w:wordWrap/>
              <w:overflowPunct/>
              <w:topLinePunct w:val="0"/>
              <w:autoSpaceDE/>
              <w:autoSpaceDN/>
              <w:bidi w:val="0"/>
              <w:adjustRightInd w:val="0"/>
              <w:spacing w:line="240" w:lineRule="auto"/>
              <w:ind w:firstLine="0" w:firstLineChars="0"/>
              <w:textAlignment w:val="auto"/>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表1-</w:t>
            </w:r>
            <w:r>
              <w:rPr>
                <w:rFonts w:hint="eastAsia"/>
                <w:b/>
                <w:color w:val="000000" w:themeColor="text1"/>
                <w:highlight w:val="none"/>
                <w:lang w:val="en-US" w:eastAsia="zh-CN"/>
                <w14:textFill>
                  <w14:solidFill>
                    <w14:schemeClr w14:val="tx1"/>
                  </w14:solidFill>
                </w14:textFill>
              </w:rPr>
              <w:t>4</w:t>
            </w:r>
            <w:r>
              <w:rPr>
                <w:rFonts w:hint="eastAsia"/>
                <w:b/>
                <w:color w:val="000000" w:themeColor="text1"/>
                <w:highlight w:val="none"/>
                <w14:textFill>
                  <w14:solidFill>
                    <w14:schemeClr w14:val="tx1"/>
                  </w14:solidFill>
                </w14:textFill>
              </w:rPr>
              <w:t xml:space="preserve">   河北徐水经济开发区环境准入负面清单</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09"/>
              <w:gridCol w:w="4452"/>
              <w:gridCol w:w="1547"/>
              <w:gridCol w:w="541"/>
            </w:tblGrid>
            <w:tr w14:paraId="580991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tcMar>
                    <w:top w:w="0" w:type="dxa"/>
                    <w:left w:w="0" w:type="dxa"/>
                    <w:bottom w:w="0" w:type="dxa"/>
                    <w:right w:w="0" w:type="dxa"/>
                  </w:tcMar>
                  <w:vAlign w:val="center"/>
                </w:tcPr>
                <w:p w14:paraId="16866F87">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控制类别</w:t>
                  </w:r>
                </w:p>
              </w:tc>
              <w:tc>
                <w:tcPr>
                  <w:tcW w:w="2836" w:type="pct"/>
                  <w:tcMar>
                    <w:top w:w="0" w:type="dxa"/>
                    <w:left w:w="0" w:type="dxa"/>
                    <w:bottom w:w="0" w:type="dxa"/>
                    <w:right w:w="0" w:type="dxa"/>
                  </w:tcMar>
                  <w:vAlign w:val="center"/>
                </w:tcPr>
                <w:p w14:paraId="3D165360">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界定范围和划定标准说明</w:t>
                  </w:r>
                </w:p>
              </w:tc>
              <w:tc>
                <w:tcPr>
                  <w:tcW w:w="985" w:type="pct"/>
                  <w:tcMar>
                    <w:top w:w="0" w:type="dxa"/>
                    <w:left w:w="0" w:type="dxa"/>
                    <w:bottom w:w="0" w:type="dxa"/>
                    <w:right w:w="0" w:type="dxa"/>
                  </w:tcMar>
                  <w:vAlign w:val="center"/>
                </w:tcPr>
                <w:p w14:paraId="5B251432">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本项目情况</w:t>
                  </w:r>
                </w:p>
              </w:tc>
              <w:tc>
                <w:tcPr>
                  <w:tcW w:w="344" w:type="pct"/>
                  <w:tcMar>
                    <w:top w:w="0" w:type="dxa"/>
                    <w:left w:w="0" w:type="dxa"/>
                    <w:bottom w:w="0" w:type="dxa"/>
                    <w:right w:w="0" w:type="dxa"/>
                  </w:tcMar>
                  <w:vAlign w:val="center"/>
                </w:tcPr>
                <w:p w14:paraId="6EEAA1B0">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分析结果</w:t>
                  </w:r>
                </w:p>
              </w:tc>
            </w:tr>
            <w:tr w14:paraId="13379F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tcMar>
                    <w:top w:w="0" w:type="dxa"/>
                    <w:left w:w="0" w:type="dxa"/>
                    <w:bottom w:w="0" w:type="dxa"/>
                    <w:right w:w="0" w:type="dxa"/>
                  </w:tcMar>
                  <w:vAlign w:val="center"/>
                </w:tcPr>
                <w:p w14:paraId="214DB276">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禁止发展产业（宏观）</w:t>
                  </w:r>
                </w:p>
              </w:tc>
              <w:tc>
                <w:tcPr>
                  <w:tcW w:w="2836" w:type="pct"/>
                  <w:tcMar>
                    <w:top w:w="0" w:type="dxa"/>
                    <w:left w:w="0" w:type="dxa"/>
                    <w:bottom w:w="0" w:type="dxa"/>
                    <w:right w:w="0" w:type="dxa"/>
                  </w:tcMar>
                  <w:vAlign w:val="center"/>
                </w:tcPr>
                <w:p w14:paraId="1963598C">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对于能源、资源消耗大，环境污染严重，可能对区域环境、其他产业造成恶劣影响产业必须严格限制；《产业结构调整指导目录》中限制、淘汰类项目；《关于抑制部分行业产能过剩和重复建设引导产业健康发展的若干意见》中规定的产能过剩行业；《河北省新增限制和淘汰类产业目录（2015年版）》中规定淘汰类建设项目。</w:t>
                  </w:r>
                </w:p>
              </w:tc>
              <w:tc>
                <w:tcPr>
                  <w:tcW w:w="985" w:type="pct"/>
                  <w:vMerge w:val="restart"/>
                  <w:tcMar>
                    <w:top w:w="0" w:type="dxa"/>
                    <w:left w:w="0" w:type="dxa"/>
                    <w:bottom w:w="0" w:type="dxa"/>
                    <w:right w:w="0" w:type="dxa"/>
                  </w:tcMar>
                  <w:vAlign w:val="center"/>
                </w:tcPr>
                <w:p w14:paraId="56E4B94C">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①本项目属于汽车零部件</w:t>
                  </w:r>
                  <w:r>
                    <w:rPr>
                      <w:rFonts w:hint="eastAsia"/>
                      <w:color w:val="000000" w:themeColor="text1"/>
                      <w:kern w:val="0"/>
                      <w:szCs w:val="21"/>
                      <w:highlight w:val="none"/>
                      <w:lang w:val="en-US" w:eastAsia="zh-CN"/>
                      <w14:textFill>
                        <w14:solidFill>
                          <w14:schemeClr w14:val="tx1"/>
                        </w14:solidFill>
                      </w14:textFill>
                    </w:rPr>
                    <w:t>及配件制造</w:t>
                  </w:r>
                  <w:r>
                    <w:rPr>
                      <w:rFonts w:hint="eastAsia"/>
                      <w:color w:val="000000" w:themeColor="text1"/>
                      <w:kern w:val="0"/>
                      <w:szCs w:val="21"/>
                      <w:highlight w:val="none"/>
                      <w14:textFill>
                        <w14:solidFill>
                          <w14:schemeClr w14:val="tx1"/>
                        </w14:solidFill>
                      </w14:textFill>
                    </w:rPr>
                    <w:t>行业，不会对区域环境、其他产业造成恶劣影响</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②</w:t>
                  </w:r>
                  <w:r>
                    <w:rPr>
                      <w:rFonts w:hint="eastAsia"/>
                      <w:color w:val="000000" w:themeColor="text1"/>
                      <w:kern w:val="0"/>
                      <w:szCs w:val="21"/>
                      <w:highlight w:val="none"/>
                      <w:lang w:val="en-US" w:eastAsia="zh-CN"/>
                      <w14:textFill>
                        <w14:solidFill>
                          <w14:schemeClr w14:val="tx1"/>
                        </w14:solidFill>
                      </w14:textFill>
                    </w:rPr>
                    <w:t>项目</w:t>
                  </w:r>
                  <w:r>
                    <w:rPr>
                      <w:rFonts w:hint="eastAsia"/>
                      <w:color w:val="000000" w:themeColor="text1"/>
                      <w:kern w:val="0"/>
                      <w:szCs w:val="21"/>
                      <w:highlight w:val="none"/>
                      <w14:textFill>
                        <w14:solidFill>
                          <w14:schemeClr w14:val="tx1"/>
                        </w14:solidFill>
                      </w14:textFill>
                    </w:rPr>
                    <w:t>不属于《产业结构调整指导目录》中鼓励类、限制类、淘汰类项目，</w:t>
                  </w:r>
                  <w:r>
                    <w:rPr>
                      <w:rFonts w:hint="eastAsia"/>
                      <w:color w:val="000000" w:themeColor="text1"/>
                      <w:kern w:val="0"/>
                      <w:szCs w:val="21"/>
                      <w:highlight w:val="none"/>
                      <w:lang w:val="en-US" w:eastAsia="zh-CN"/>
                      <w14:textFill>
                        <w14:solidFill>
                          <w14:schemeClr w14:val="tx1"/>
                        </w14:solidFill>
                      </w14:textFill>
                    </w:rPr>
                    <w:t>为允许类项目。③项目</w:t>
                  </w:r>
                  <w:r>
                    <w:rPr>
                      <w:rFonts w:hint="eastAsia"/>
                      <w:color w:val="000000" w:themeColor="text1"/>
                      <w:kern w:val="0"/>
                      <w:szCs w:val="21"/>
                      <w:highlight w:val="none"/>
                      <w14:textFill>
                        <w14:solidFill>
                          <w14:schemeClr w14:val="tx1"/>
                        </w14:solidFill>
                      </w14:textFill>
                    </w:rPr>
                    <w:t>不属于产能过剩行业。</w:t>
                  </w:r>
                </w:p>
              </w:tc>
              <w:tc>
                <w:tcPr>
                  <w:tcW w:w="344" w:type="pct"/>
                  <w:tcMar>
                    <w:top w:w="0" w:type="dxa"/>
                    <w:left w:w="0" w:type="dxa"/>
                    <w:bottom w:w="0" w:type="dxa"/>
                    <w:right w:w="0" w:type="dxa"/>
                  </w:tcMar>
                  <w:vAlign w:val="center"/>
                </w:tcPr>
                <w:p w14:paraId="1C34082B">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09CD2C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tcMar>
                    <w:top w:w="0" w:type="dxa"/>
                    <w:left w:w="0" w:type="dxa"/>
                    <w:bottom w:w="0" w:type="dxa"/>
                    <w:right w:w="0" w:type="dxa"/>
                  </w:tcMar>
                  <w:vAlign w:val="center"/>
                </w:tcPr>
                <w:p w14:paraId="38D623A9">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限制发展产业（宏观）</w:t>
                  </w:r>
                </w:p>
              </w:tc>
              <w:tc>
                <w:tcPr>
                  <w:tcW w:w="2836" w:type="pct"/>
                  <w:tcMar>
                    <w:top w:w="0" w:type="dxa"/>
                    <w:left w:w="0" w:type="dxa"/>
                    <w:bottom w:w="0" w:type="dxa"/>
                    <w:right w:w="0" w:type="dxa"/>
                  </w:tcMar>
                  <w:vAlign w:val="center"/>
                </w:tcPr>
                <w:p w14:paraId="1C1601F8">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对于能源、资源消耗和环境污染较严重，但有可行的办法并经努力后可以减轻，并且确实对区域经济发展和劳动就业具有较大意义的产业；清洁生产水平达不到国内先进水平的项目。</w:t>
                  </w:r>
                </w:p>
              </w:tc>
              <w:tc>
                <w:tcPr>
                  <w:tcW w:w="985" w:type="pct"/>
                  <w:vMerge w:val="continue"/>
                  <w:tcMar>
                    <w:top w:w="0" w:type="dxa"/>
                    <w:left w:w="0" w:type="dxa"/>
                    <w:bottom w:w="0" w:type="dxa"/>
                    <w:right w:w="0" w:type="dxa"/>
                  </w:tcMar>
                  <w:vAlign w:val="center"/>
                </w:tcPr>
                <w:p w14:paraId="74E4496F">
                  <w:pPr>
                    <w:autoSpaceDE w:val="0"/>
                    <w:autoSpaceDN w:val="0"/>
                    <w:adjustRightInd w:val="0"/>
                    <w:snapToGrid w:val="0"/>
                    <w:jc w:val="left"/>
                    <w:rPr>
                      <w:rFonts w:hint="eastAsia" w:eastAsia="宋体"/>
                      <w:color w:val="000000" w:themeColor="text1"/>
                      <w:kern w:val="0"/>
                      <w:szCs w:val="21"/>
                      <w:highlight w:val="none"/>
                      <w:lang w:eastAsia="zh-CN"/>
                      <w14:textFill>
                        <w14:solidFill>
                          <w14:schemeClr w14:val="tx1"/>
                        </w14:solidFill>
                      </w14:textFill>
                    </w:rPr>
                  </w:pPr>
                </w:p>
              </w:tc>
              <w:tc>
                <w:tcPr>
                  <w:tcW w:w="344" w:type="pct"/>
                  <w:tcMar>
                    <w:top w:w="0" w:type="dxa"/>
                    <w:left w:w="0" w:type="dxa"/>
                    <w:bottom w:w="0" w:type="dxa"/>
                    <w:right w:w="0" w:type="dxa"/>
                  </w:tcMar>
                  <w:vAlign w:val="center"/>
                </w:tcPr>
                <w:p w14:paraId="7B3A6151">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2617DA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vMerge w:val="restart"/>
                  <w:tcMar>
                    <w:top w:w="0" w:type="dxa"/>
                    <w:left w:w="0" w:type="dxa"/>
                    <w:bottom w:w="0" w:type="dxa"/>
                    <w:right w:w="0" w:type="dxa"/>
                  </w:tcMar>
                  <w:vAlign w:val="center"/>
                </w:tcPr>
                <w:p w14:paraId="2BE8C4DF">
                  <w:pPr>
                    <w:autoSpaceDE w:val="0"/>
                    <w:autoSpaceDN w:val="0"/>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负面清单</w:t>
                  </w:r>
                </w:p>
              </w:tc>
              <w:tc>
                <w:tcPr>
                  <w:tcW w:w="2836" w:type="pct"/>
                  <w:tcMar>
                    <w:top w:w="0" w:type="dxa"/>
                    <w:left w:w="0" w:type="dxa"/>
                    <w:bottom w:w="0" w:type="dxa"/>
                    <w:right w:w="0" w:type="dxa"/>
                  </w:tcMar>
                  <w:vAlign w:val="center"/>
                </w:tcPr>
                <w:p w14:paraId="27525AB9">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与开发区的产业定位、产业布局不相符的拟入区项目</w:t>
                  </w:r>
                </w:p>
              </w:tc>
              <w:tc>
                <w:tcPr>
                  <w:tcW w:w="985" w:type="pct"/>
                  <w:tcMar>
                    <w:top w:w="0" w:type="dxa"/>
                    <w:left w:w="0" w:type="dxa"/>
                    <w:bottom w:w="0" w:type="dxa"/>
                    <w:right w:w="0" w:type="dxa"/>
                  </w:tcMar>
                  <w:vAlign w:val="center"/>
                </w:tcPr>
                <w:p w14:paraId="26642D61">
                  <w:pPr>
                    <w:autoSpaceDE w:val="0"/>
                    <w:autoSpaceDN w:val="0"/>
                    <w:adjustRightInd w:val="0"/>
                    <w:snapToGrid w:val="0"/>
                    <w:jc w:val="left"/>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本项目</w:t>
                  </w:r>
                  <w:r>
                    <w:rPr>
                      <w:rFonts w:hint="eastAsia" w:eastAsia="宋体"/>
                      <w:color w:val="000000" w:themeColor="text1"/>
                      <w:kern w:val="0"/>
                      <w:szCs w:val="21"/>
                      <w:highlight w:val="none"/>
                      <w:lang w:eastAsia="zh-CN"/>
                      <w14:textFill>
                        <w14:solidFill>
                          <w14:schemeClr w14:val="tx1"/>
                        </w14:solidFill>
                      </w14:textFill>
                    </w:rPr>
                    <w:t>符合开发区产业定位和产业布局</w:t>
                  </w:r>
                  <w:r>
                    <w:rPr>
                      <w:rFonts w:hint="eastAsia"/>
                      <w:color w:val="000000" w:themeColor="text1"/>
                      <w:kern w:val="0"/>
                      <w:szCs w:val="21"/>
                      <w:highlight w:val="none"/>
                      <w:lang w:val="en-US" w:eastAsia="zh-CN"/>
                      <w14:textFill>
                        <w14:solidFill>
                          <w14:schemeClr w14:val="tx1"/>
                        </w14:solidFill>
                      </w14:textFill>
                    </w:rPr>
                    <w:t>要求</w:t>
                  </w:r>
                </w:p>
              </w:tc>
              <w:tc>
                <w:tcPr>
                  <w:tcW w:w="344" w:type="pct"/>
                  <w:tcMar>
                    <w:top w:w="0" w:type="dxa"/>
                    <w:left w:w="0" w:type="dxa"/>
                    <w:bottom w:w="0" w:type="dxa"/>
                    <w:right w:w="0" w:type="dxa"/>
                  </w:tcMar>
                  <w:vAlign w:val="center"/>
                </w:tcPr>
                <w:p w14:paraId="0915D9E1">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666364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vMerge w:val="continue"/>
                  <w:tcMar>
                    <w:top w:w="0" w:type="dxa"/>
                    <w:left w:w="0" w:type="dxa"/>
                    <w:bottom w:w="0" w:type="dxa"/>
                    <w:right w:w="0" w:type="dxa"/>
                  </w:tcMar>
                  <w:vAlign w:val="center"/>
                </w:tcPr>
                <w:p w14:paraId="0A4ECF89">
                  <w:pPr>
                    <w:autoSpaceDE w:val="0"/>
                    <w:autoSpaceDN w:val="0"/>
                    <w:adjustRightInd w:val="0"/>
                    <w:snapToGrid w:val="0"/>
                    <w:jc w:val="left"/>
                    <w:rPr>
                      <w:color w:val="000000" w:themeColor="text1"/>
                      <w:kern w:val="0"/>
                      <w:szCs w:val="21"/>
                      <w:highlight w:val="none"/>
                      <w14:textFill>
                        <w14:solidFill>
                          <w14:schemeClr w14:val="tx1"/>
                        </w14:solidFill>
                      </w14:textFill>
                    </w:rPr>
                  </w:pPr>
                </w:p>
              </w:tc>
              <w:tc>
                <w:tcPr>
                  <w:tcW w:w="2836" w:type="pct"/>
                  <w:tcMar>
                    <w:top w:w="0" w:type="dxa"/>
                    <w:left w:w="0" w:type="dxa"/>
                    <w:bottom w:w="0" w:type="dxa"/>
                    <w:right w:w="0" w:type="dxa"/>
                  </w:tcMar>
                  <w:vAlign w:val="center"/>
                </w:tcPr>
                <w:p w14:paraId="21FD2532">
                  <w:pPr>
                    <w:autoSpaceDE w:val="0"/>
                    <w:autoSpaceDN w:val="0"/>
                    <w:adjustRightInd w:val="0"/>
                    <w:snapToGrid w:val="0"/>
                    <w:jc w:val="left"/>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汽车及零部件制造产业</w:t>
                  </w:r>
                  <w:r>
                    <w:rPr>
                      <w:rFonts w:hint="eastAsia"/>
                      <w:color w:val="000000" w:themeColor="text1"/>
                      <w:kern w:val="0"/>
                      <w:szCs w:val="21"/>
                      <w:highlight w:val="none"/>
                      <w:lang w:eastAsia="zh-CN"/>
                      <w14:textFill>
                        <w14:solidFill>
                          <w14:schemeClr w14:val="tx1"/>
                        </w14:solidFill>
                      </w14:textFill>
                    </w:rPr>
                    <w:t>：</w:t>
                  </w:r>
                </w:p>
                <w:p w14:paraId="60802747">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1、低于国二排放的车用发动机</w:t>
                  </w:r>
                </w:p>
                <w:p w14:paraId="5D3E4529">
                  <w:pPr>
                    <w:autoSpaceDE w:val="0"/>
                    <w:autoSpaceDN w:val="0"/>
                    <w:adjustRightInd w:val="0"/>
                    <w:snapToGrid w:val="0"/>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2、机动车制动用含石棉材料的摩擦片</w:t>
                  </w:r>
                </w:p>
              </w:tc>
              <w:tc>
                <w:tcPr>
                  <w:tcW w:w="985" w:type="pct"/>
                  <w:tcMar>
                    <w:top w:w="0" w:type="dxa"/>
                    <w:left w:w="0" w:type="dxa"/>
                    <w:bottom w:w="0" w:type="dxa"/>
                    <w:right w:w="0" w:type="dxa"/>
                  </w:tcMar>
                  <w:vAlign w:val="center"/>
                </w:tcPr>
                <w:p w14:paraId="5E1A1BC2">
                  <w:pPr>
                    <w:autoSpaceDE w:val="0"/>
                    <w:autoSpaceDN w:val="0"/>
                    <w:adjustRightInd w:val="0"/>
                    <w:snapToGrid w:val="0"/>
                    <w:jc w:val="left"/>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本项目不涉及</w:t>
                  </w:r>
                </w:p>
              </w:tc>
              <w:tc>
                <w:tcPr>
                  <w:tcW w:w="344" w:type="pct"/>
                  <w:tcMar>
                    <w:top w:w="0" w:type="dxa"/>
                    <w:left w:w="0" w:type="dxa"/>
                    <w:bottom w:w="0" w:type="dxa"/>
                    <w:right w:w="0" w:type="dxa"/>
                  </w:tcMar>
                  <w:vAlign w:val="center"/>
                </w:tcPr>
                <w:p w14:paraId="03EB3EF3">
                  <w:pPr>
                    <w:autoSpaceDE w:val="0"/>
                    <w:autoSpaceDN w:val="0"/>
                    <w:adjustRightInd w:val="0"/>
                    <w:snapToGrid w:val="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符合</w:t>
                  </w:r>
                </w:p>
              </w:tc>
            </w:tr>
            <w:tr w14:paraId="102AE0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3" w:type="pct"/>
                  <w:vMerge w:val="continue"/>
                  <w:tcMar>
                    <w:top w:w="0" w:type="dxa"/>
                    <w:left w:w="0" w:type="dxa"/>
                    <w:bottom w:w="0" w:type="dxa"/>
                    <w:right w:w="0" w:type="dxa"/>
                  </w:tcMar>
                  <w:vAlign w:val="center"/>
                </w:tcPr>
                <w:p w14:paraId="26902A40">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p>
              </w:tc>
              <w:tc>
                <w:tcPr>
                  <w:tcW w:w="2836" w:type="pct"/>
                  <w:tcMar>
                    <w:top w:w="0" w:type="dxa"/>
                    <w:left w:w="0" w:type="dxa"/>
                    <w:bottom w:w="0" w:type="dxa"/>
                    <w:right w:w="0" w:type="dxa"/>
                  </w:tcMar>
                  <w:vAlign w:val="center"/>
                </w:tcPr>
                <w:p w14:paraId="662B936B">
                  <w:pPr>
                    <w:autoSpaceDE w:val="0"/>
                    <w:autoSpaceDN w:val="0"/>
                    <w:adjustRightInd w:val="0"/>
                    <w:snapToGrid w:val="0"/>
                    <w:jc w:val="left"/>
                    <w:rPr>
                      <w:rFonts w:hint="eastAsia"/>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新型储能产业：</w:t>
                  </w:r>
                </w:p>
                <w:p w14:paraId="6A398914">
                  <w:pPr>
                    <w:autoSpaceDE w:val="0"/>
                    <w:autoSpaceDN w:val="0"/>
                    <w:adjustRightInd w:val="0"/>
                    <w:snapToGrid w:val="0"/>
                    <w:jc w:val="left"/>
                    <w:rPr>
                      <w:rFonts w:hint="eastAsia"/>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1、汞电池（氧化汞原电池及电池组、锌汞电池）</w:t>
                  </w:r>
                </w:p>
                <w:p w14:paraId="14341FD4">
                  <w:pPr>
                    <w:autoSpaceDE w:val="0"/>
                    <w:autoSpaceDN w:val="0"/>
                    <w:adjustRightInd w:val="0"/>
                    <w:snapToGrid w:val="0"/>
                    <w:jc w:val="left"/>
                    <w:rPr>
                      <w:rFonts w:hint="eastAsia"/>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2、开口式普通铅酸电池</w:t>
                  </w:r>
                </w:p>
                <w:p w14:paraId="2EC3F7CF">
                  <w:pPr>
                    <w:autoSpaceDE w:val="0"/>
                    <w:autoSpaceDN w:val="0"/>
                    <w:adjustRightInd w:val="0"/>
                    <w:snapToGrid w:val="0"/>
                    <w:jc w:val="left"/>
                    <w:rPr>
                      <w:rFonts w:hint="eastAsia"/>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3、含汞高于0.0001%的圆柱型碱锰电池</w:t>
                  </w:r>
                </w:p>
                <w:p w14:paraId="479A3456">
                  <w:pPr>
                    <w:autoSpaceDE w:val="0"/>
                    <w:autoSpaceDN w:val="0"/>
                    <w:adjustRightInd w:val="0"/>
                    <w:snapToGrid w:val="0"/>
                    <w:jc w:val="left"/>
                    <w:rPr>
                      <w:rFonts w:hint="eastAsia"/>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4、含汞高于0.0005%的扣式碱锰电池</w:t>
                  </w:r>
                </w:p>
                <w:p w14:paraId="2CFC278E">
                  <w:pPr>
                    <w:autoSpaceDE w:val="0"/>
                    <w:autoSpaceDN w:val="0"/>
                    <w:adjustRightInd w:val="0"/>
                    <w:snapToGrid w:val="0"/>
                    <w:jc w:val="left"/>
                    <w:rPr>
                      <w:rFonts w:hint="default"/>
                      <w:color w:val="000000" w:themeColor="text1"/>
                      <w:kern w:val="0"/>
                      <w:szCs w:val="21"/>
                      <w:highlight w:val="none"/>
                      <w:lang w:val="en-US" w:eastAsia="zh-CN"/>
                      <w14:textFill>
                        <w14:solidFill>
                          <w14:schemeClr w14:val="tx1"/>
                        </w14:solidFill>
                      </w14:textFill>
                    </w:rPr>
                  </w:pPr>
                  <w:r>
                    <w:rPr>
                      <w:rFonts w:hint="default"/>
                      <w:color w:val="000000" w:themeColor="text1"/>
                      <w:kern w:val="0"/>
                      <w:szCs w:val="21"/>
                      <w:highlight w:val="none"/>
                      <w:lang w:val="en-US" w:eastAsia="zh-CN"/>
                      <w14:textFill>
                        <w14:solidFill>
                          <w14:schemeClr w14:val="tx1"/>
                        </w14:solidFill>
                      </w14:textFill>
                    </w:rPr>
                    <w:t>5、含镉高于0.002%的铅酸蓄电池</w:t>
                  </w:r>
                </w:p>
              </w:tc>
              <w:tc>
                <w:tcPr>
                  <w:tcW w:w="985" w:type="pct"/>
                  <w:tcMar>
                    <w:top w:w="0" w:type="dxa"/>
                    <w:left w:w="0" w:type="dxa"/>
                    <w:bottom w:w="0" w:type="dxa"/>
                    <w:right w:w="0" w:type="dxa"/>
                  </w:tcMar>
                  <w:vAlign w:val="center"/>
                </w:tcPr>
                <w:p w14:paraId="252890A0">
                  <w:pPr>
                    <w:pStyle w:val="44"/>
                    <w:spacing w:line="0" w:lineRule="atLeast"/>
                    <w:ind w:left="0" w:leftChars="0" w:firstLine="0" w:firstLineChars="0"/>
                    <w:jc w:val="both"/>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本项目不涉及</w:t>
                  </w:r>
                </w:p>
              </w:tc>
              <w:tc>
                <w:tcPr>
                  <w:tcW w:w="344" w:type="pct"/>
                  <w:tcMar>
                    <w:top w:w="0" w:type="dxa"/>
                    <w:left w:w="0" w:type="dxa"/>
                    <w:bottom w:w="0" w:type="dxa"/>
                    <w:right w:w="0" w:type="dxa"/>
                  </w:tcMar>
                  <w:vAlign w:val="center"/>
                </w:tcPr>
                <w:p w14:paraId="1ED734B6">
                  <w:pPr>
                    <w:autoSpaceDE w:val="0"/>
                    <w:autoSpaceDN w:val="0"/>
                    <w:adjustRightInd w:val="0"/>
                    <w:snapToGrid w:val="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符合</w:t>
                  </w:r>
                </w:p>
              </w:tc>
            </w:tr>
          </w:tbl>
          <w:p w14:paraId="3C22FDF3">
            <w:pPr>
              <w:widowControl/>
              <w:adjustRightInd w:val="0"/>
              <w:snapToGrid w:val="0"/>
              <w:spacing w:line="360" w:lineRule="auto"/>
              <w:ind w:firstLine="480" w:firstLineChars="200"/>
              <w:rPr>
                <w:rFonts w:hint="eastAsia" w:eastAsiaTheme="minorEastAsia"/>
                <w:b/>
                <w:bCs/>
                <w:color w:val="000000" w:themeColor="text1"/>
                <w:sz w:val="24"/>
                <w:highlight w:val="none"/>
                <w:lang w:val="en-US" w:eastAsia="zh-CN"/>
                <w14:textFill>
                  <w14:solidFill>
                    <w14:schemeClr w14:val="tx1"/>
                  </w14:solidFill>
                </w14:textFill>
              </w:rPr>
            </w:pPr>
            <w:r>
              <w:rPr>
                <w:rFonts w:hint="eastAsia" w:eastAsiaTheme="minorEastAsia"/>
                <w:b w:val="0"/>
                <w:bCs w:val="0"/>
                <w:color w:val="000000" w:themeColor="text1"/>
                <w:sz w:val="24"/>
                <w:highlight w:val="none"/>
                <w:lang w:val="en-US" w:eastAsia="zh-CN"/>
                <w14:textFill>
                  <w14:solidFill>
                    <w14:schemeClr w14:val="tx1"/>
                  </w14:solidFill>
                </w14:textFill>
              </w:rPr>
              <w:t>综上，本项目建设符合“三线一单”的要求。</w:t>
            </w:r>
          </w:p>
          <w:p w14:paraId="40F2B924">
            <w:pPr>
              <w:widowControl/>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3.与</w:t>
            </w:r>
            <w:r>
              <w:rPr>
                <w:rFonts w:hint="eastAsia" w:eastAsiaTheme="minorEastAsia"/>
                <w:b/>
                <w:bCs/>
                <w:color w:val="000000" w:themeColor="text1"/>
                <w:sz w:val="24"/>
                <w:highlight w:val="none"/>
                <w14:textFill>
                  <w14:solidFill>
                    <w14:schemeClr w14:val="tx1"/>
                  </w14:solidFill>
                </w14:textFill>
              </w:rPr>
              <w:t>保定市生态环境分区管控符合性分析</w:t>
            </w:r>
          </w:p>
          <w:p w14:paraId="59B93E13">
            <w:pPr>
              <w:widowControl/>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根据《关于加快实施“三线一单”生态环境分区管控的意见》（保政函</w:t>
            </w:r>
          </w:p>
          <w:p w14:paraId="706C72C3">
            <w:pPr>
              <w:widowControl/>
              <w:adjustRightInd w:val="0"/>
              <w:snapToGrid w:val="0"/>
              <w:spacing w:line="360" w:lineRule="auto"/>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[2021]21号）及《保定市生态环境分区管控成果2023更新方案》，本项目位于河北徐水经济开发区</w:t>
            </w:r>
            <w:r>
              <w:rPr>
                <w:rFonts w:hint="eastAsia" w:eastAsiaTheme="minorEastAsia"/>
                <w:color w:val="000000" w:themeColor="text1"/>
                <w:sz w:val="24"/>
                <w:highlight w:val="none"/>
                <w:lang w:val="en-US" w:eastAsia="zh-CN"/>
                <w14:textFill>
                  <w14:solidFill>
                    <w14:schemeClr w14:val="tx1"/>
                  </w14:solidFill>
                </w14:textFill>
              </w:rPr>
              <w:t>内</w:t>
            </w:r>
            <w:r>
              <w:rPr>
                <w:rFonts w:hint="eastAsia" w:eastAsiaTheme="minorEastAsia"/>
                <w:color w:val="000000" w:themeColor="text1"/>
                <w:sz w:val="24"/>
                <w:highlight w:val="none"/>
                <w14:textFill>
                  <w14:solidFill>
                    <w14:schemeClr w14:val="tx1"/>
                  </w14:solidFill>
                </w14:textFill>
              </w:rPr>
              <w:t>，属于重点管控单元，生态环境分区管控符合性分析</w:t>
            </w:r>
            <w:r>
              <w:rPr>
                <w:rFonts w:hint="eastAsia" w:eastAsiaTheme="minorEastAsia"/>
                <w:color w:val="000000" w:themeColor="text1"/>
                <w:sz w:val="24"/>
                <w:highlight w:val="none"/>
                <w:lang w:val="en-US" w:eastAsia="zh-CN"/>
                <w14:textFill>
                  <w14:solidFill>
                    <w14:schemeClr w14:val="tx1"/>
                  </w14:solidFill>
                </w14:textFill>
              </w:rPr>
              <w:t>见表1-5。</w:t>
            </w:r>
          </w:p>
          <w:p w14:paraId="6D93280D">
            <w:pPr>
              <w:pStyle w:val="44"/>
              <w:spacing w:line="240" w:lineRule="auto"/>
              <w:ind w:firstLine="0" w:firstLineChars="0"/>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表1-</w:t>
            </w:r>
            <w:r>
              <w:rPr>
                <w:rFonts w:hint="eastAsia"/>
                <w:b/>
                <w:color w:val="000000" w:themeColor="text1"/>
                <w:highlight w:val="none"/>
                <w:lang w:val="en-US" w:eastAsia="zh-CN"/>
                <w14:textFill>
                  <w14:solidFill>
                    <w14:schemeClr w14:val="tx1"/>
                  </w14:solidFill>
                </w14:textFill>
              </w:rPr>
              <w:t>5</w:t>
            </w:r>
            <w:r>
              <w:rPr>
                <w:rFonts w:hint="eastAsia"/>
                <w:b/>
                <w:color w:val="000000" w:themeColor="text1"/>
                <w:highlight w:val="none"/>
                <w14:textFill>
                  <w14:solidFill>
                    <w14:schemeClr w14:val="tx1"/>
                  </w14:solidFill>
                </w14:textFill>
              </w:rPr>
              <w:t xml:space="preserve"> </w:t>
            </w:r>
            <w:r>
              <w:rPr>
                <w:rFonts w:hint="eastAsia"/>
                <w:b/>
                <w:color w:val="000000" w:themeColor="text1"/>
                <w:highlight w:val="none"/>
                <w:lang w:val="en-US" w:eastAsia="zh-CN"/>
                <w14:textFill>
                  <w14:solidFill>
                    <w14:schemeClr w14:val="tx1"/>
                  </w14:solidFill>
                </w14:textFill>
              </w:rPr>
              <w:t>与《保定市生态环境分区管控成果2023更新方案》符合性分析</w:t>
            </w:r>
          </w:p>
          <w:tbl>
            <w:tblPr>
              <w:tblStyle w:val="3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10"/>
              <w:gridCol w:w="511"/>
              <w:gridCol w:w="712"/>
              <w:gridCol w:w="3659"/>
              <w:gridCol w:w="1958"/>
              <w:gridCol w:w="501"/>
            </w:tblGrid>
            <w:tr w14:paraId="18DD0A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1021" w:type="dxa"/>
                  <w:gridSpan w:val="2"/>
                  <w:vAlign w:val="center"/>
                </w:tcPr>
                <w:p w14:paraId="751396A3">
                  <w:pPr>
                    <w:widowControl/>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内容</w:t>
                  </w:r>
                </w:p>
              </w:tc>
              <w:tc>
                <w:tcPr>
                  <w:tcW w:w="4371" w:type="dxa"/>
                  <w:gridSpan w:val="2"/>
                  <w:vAlign w:val="center"/>
                </w:tcPr>
                <w:p w14:paraId="073D2759">
                  <w:pPr>
                    <w:widowControl/>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管控</w:t>
                  </w:r>
                  <w:r>
                    <w:rPr>
                      <w:rFonts w:hint="eastAsia" w:eastAsiaTheme="minorEastAsia"/>
                      <w:color w:val="000000" w:themeColor="text1"/>
                      <w:szCs w:val="21"/>
                      <w:highlight w:val="none"/>
                      <w:lang w:val="en-US" w:eastAsia="zh-CN"/>
                      <w14:textFill>
                        <w14:solidFill>
                          <w14:schemeClr w14:val="tx1"/>
                        </w14:solidFill>
                      </w14:textFill>
                    </w:rPr>
                    <w:t>要求</w:t>
                  </w:r>
                </w:p>
              </w:tc>
              <w:tc>
                <w:tcPr>
                  <w:tcW w:w="1958" w:type="dxa"/>
                  <w:vAlign w:val="center"/>
                </w:tcPr>
                <w:p w14:paraId="55DEBFB3">
                  <w:pPr>
                    <w:snapToGrid w:val="0"/>
                    <w:jc w:val="center"/>
                    <w:rPr>
                      <w:rFonts w:hint="eastAsia" w:hAnsi="宋体" w:eastAsia="宋体"/>
                      <w:color w:val="000000" w:themeColor="text1"/>
                      <w:highlight w:val="non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本项目</w:t>
                  </w:r>
                  <w:r>
                    <w:rPr>
                      <w:rFonts w:hint="eastAsia" w:hAnsi="宋体"/>
                      <w:color w:val="000000" w:themeColor="text1"/>
                      <w:highlight w:val="none"/>
                      <w:lang w:val="en-US" w:eastAsia="zh-CN"/>
                      <w14:textFill>
                        <w14:solidFill>
                          <w14:schemeClr w14:val="tx1"/>
                        </w14:solidFill>
                      </w14:textFill>
                    </w:rPr>
                    <w:t>情况</w:t>
                  </w:r>
                </w:p>
              </w:tc>
              <w:tc>
                <w:tcPr>
                  <w:tcW w:w="501" w:type="dxa"/>
                  <w:vAlign w:val="center"/>
                </w:tcPr>
                <w:p w14:paraId="011E1A56">
                  <w:pPr>
                    <w:snapToGrid w:val="0"/>
                    <w:jc w:val="center"/>
                    <w:rPr>
                      <w:rFonts w:hAnsi="宋体"/>
                      <w:color w:val="000000" w:themeColor="text1"/>
                      <w:highlight w:val="none"/>
                      <w14:textFill>
                        <w14:solidFill>
                          <w14:schemeClr w14:val="tx1"/>
                        </w14:solidFill>
                      </w14:textFill>
                    </w:rPr>
                  </w:pPr>
                  <w:r>
                    <w:rPr>
                      <w:rFonts w:hint="eastAsia" w:hAnsi="宋体"/>
                      <w:color w:val="000000" w:themeColor="text1"/>
                      <w:highlight w:val="none"/>
                      <w:lang w:val="en-US" w:eastAsia="zh-CN"/>
                      <w14:textFill>
                        <w14:solidFill>
                          <w14:schemeClr w14:val="tx1"/>
                        </w14:solidFill>
                      </w14:textFill>
                    </w:rPr>
                    <w:t>分析</w:t>
                  </w:r>
                  <w:r>
                    <w:rPr>
                      <w:rFonts w:hint="eastAsia" w:hAnsi="宋体"/>
                      <w:color w:val="000000" w:themeColor="text1"/>
                      <w:highlight w:val="none"/>
                      <w14:textFill>
                        <w14:solidFill>
                          <w14:schemeClr w14:val="tx1"/>
                        </w14:solidFill>
                      </w14:textFill>
                    </w:rPr>
                    <w:t>结果</w:t>
                  </w:r>
                </w:p>
              </w:tc>
            </w:tr>
            <w:tr w14:paraId="6901CA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851" w:type="dxa"/>
                  <w:gridSpan w:val="6"/>
                  <w:vAlign w:val="center"/>
                </w:tcPr>
                <w:p w14:paraId="4CEFF779">
                  <w:pPr>
                    <w:snapToGrid w:val="0"/>
                    <w:jc w:val="center"/>
                    <w:rPr>
                      <w:rFonts w:hint="default" w:hAnsi="宋体" w:eastAsia="宋体"/>
                      <w:color w:val="000000" w:themeColor="text1"/>
                      <w:highlight w:val="none"/>
                      <w:lang w:val="en-US" w:eastAsia="zh-CN"/>
                      <w14:textFill>
                        <w14:solidFill>
                          <w14:schemeClr w14:val="tx1"/>
                        </w14:solidFill>
                      </w14:textFill>
                    </w:rPr>
                  </w:pPr>
                  <w:r>
                    <w:rPr>
                      <w:rFonts w:hint="eastAsia" w:hAnsi="宋体"/>
                      <w:color w:val="000000" w:themeColor="text1"/>
                      <w:highlight w:val="none"/>
                      <w:lang w:val="en-US" w:eastAsia="zh-CN"/>
                      <w14:textFill>
                        <w14:solidFill>
                          <w14:schemeClr w14:val="tx1"/>
                        </w14:solidFill>
                      </w14:textFill>
                    </w:rPr>
                    <w:t>生态空间总体管控要求</w:t>
                  </w:r>
                </w:p>
              </w:tc>
            </w:tr>
            <w:tr w14:paraId="3A944A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10" w:type="dxa"/>
                  <w:vAlign w:val="center"/>
                </w:tcPr>
                <w:p w14:paraId="4AC71672">
                  <w:pPr>
                    <w:widowControl/>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生态保护红线</w:t>
                  </w:r>
                </w:p>
              </w:tc>
              <w:tc>
                <w:tcPr>
                  <w:tcW w:w="511" w:type="dxa"/>
                  <w:vAlign w:val="center"/>
                </w:tcPr>
                <w:p w14:paraId="64BF74A1">
                  <w:pPr>
                    <w:widowControl/>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空间布局约束</w:t>
                  </w:r>
                </w:p>
              </w:tc>
              <w:tc>
                <w:tcPr>
                  <w:tcW w:w="4371" w:type="dxa"/>
                  <w:gridSpan w:val="2"/>
                  <w:vAlign w:val="center"/>
                </w:tcPr>
                <w:p w14:paraId="44218627">
                  <w:pPr>
                    <w:widowControl/>
                    <w:adjustRightInd w:val="0"/>
                    <w:snapToGrid w:val="0"/>
                    <w:jc w:val="left"/>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生态保护红线内，自然保护地核心保护区原则上禁止人为活动。自然保护地核心区以外的其他生态保护红线内，在符合现行法律法规的前提下，除国家重大项目外，</w:t>
                  </w:r>
                </w:p>
                <w:p w14:paraId="58C66F95">
                  <w:pPr>
                    <w:widowControl/>
                    <w:adjustRightInd w:val="0"/>
                    <w:snapToGrid w:val="0"/>
                    <w:jc w:val="left"/>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仅允许对生态功能不造成破坏的有限人为活动。对于生态保护红线内不符合相关管理规定的人为活动，需按照尊重历史、实事求是的原则，结合自然资源</w:t>
                  </w:r>
                  <w:r>
                    <w:rPr>
                      <w:rFonts w:hint="eastAsia" w:eastAsiaTheme="minorEastAsia"/>
                      <w:color w:val="000000" w:themeColor="text1"/>
                      <w:szCs w:val="21"/>
                      <w:highlight w:val="none"/>
                      <w:lang w:eastAsia="zh-CN"/>
                      <w14:textFill>
                        <w14:solidFill>
                          <w14:schemeClr w14:val="tx1"/>
                        </w14:solidFill>
                      </w14:textFill>
                    </w:rPr>
                    <w:t>禀赋</w:t>
                  </w:r>
                  <w:bookmarkStart w:id="48" w:name="_GoBack"/>
                  <w:bookmarkEnd w:id="48"/>
                  <w:r>
                    <w:rPr>
                      <w:rFonts w:hint="eastAsia" w:eastAsiaTheme="minorEastAsia"/>
                      <w:color w:val="000000" w:themeColor="text1"/>
                      <w:szCs w:val="21"/>
                      <w:highlight w:val="none"/>
                      <w14:textFill>
                        <w14:solidFill>
                          <w14:schemeClr w14:val="tx1"/>
                        </w14:solidFill>
                      </w14:textFill>
                    </w:rPr>
                    <w:t>和经济社会发展实际，细化退出安排。</w:t>
                  </w:r>
                </w:p>
              </w:tc>
              <w:tc>
                <w:tcPr>
                  <w:tcW w:w="1958" w:type="dxa"/>
                  <w:vMerge w:val="restart"/>
                  <w:vAlign w:val="center"/>
                </w:tcPr>
                <w:p w14:paraId="6EC75645">
                  <w:pPr>
                    <w:widowControl/>
                    <w:adjustRightInd w:val="0"/>
                    <w:snapToGrid w:val="0"/>
                    <w:jc w:val="left"/>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本项目位于河北徐水经济开发区</w:t>
                  </w:r>
                  <w:r>
                    <w:rPr>
                      <w:rFonts w:hint="eastAsia" w:eastAsiaTheme="minorEastAsia"/>
                      <w:color w:val="000000" w:themeColor="text1"/>
                      <w:szCs w:val="21"/>
                      <w:highlight w:val="none"/>
                      <w:lang w:val="en-US" w:eastAsia="zh-CN"/>
                      <w14:textFill>
                        <w14:solidFill>
                          <w14:schemeClr w14:val="tx1"/>
                        </w14:solidFill>
                      </w14:textFill>
                    </w:rPr>
                    <w:t>内</w:t>
                  </w:r>
                  <w:r>
                    <w:rPr>
                      <w:rFonts w:hint="eastAsia" w:eastAsiaTheme="minorEastAsia"/>
                      <w:color w:val="000000" w:themeColor="text1"/>
                      <w:szCs w:val="21"/>
                      <w:highlight w:val="none"/>
                      <w14:textFill>
                        <w14:solidFill>
                          <w14:schemeClr w14:val="tx1"/>
                        </w14:solidFill>
                      </w14:textFill>
                    </w:rPr>
                    <w:t>，项目占地范围内不涉及生态保护红线，自然保护地、一般生态空间。</w:t>
                  </w:r>
                </w:p>
              </w:tc>
              <w:tc>
                <w:tcPr>
                  <w:tcW w:w="501" w:type="dxa"/>
                  <w:vMerge w:val="restart"/>
                  <w:vAlign w:val="center"/>
                </w:tcPr>
                <w:p w14:paraId="5B4D69C3">
                  <w:pPr>
                    <w:widowControl/>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符合</w:t>
                  </w:r>
                </w:p>
              </w:tc>
            </w:tr>
            <w:tr w14:paraId="6CCDA7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10" w:type="dxa"/>
                  <w:vAlign w:val="center"/>
                </w:tcPr>
                <w:p w14:paraId="0C057883">
                  <w:pPr>
                    <w:widowControl/>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一般生态空间</w:t>
                  </w:r>
                </w:p>
              </w:tc>
              <w:tc>
                <w:tcPr>
                  <w:tcW w:w="511" w:type="dxa"/>
                  <w:vAlign w:val="center"/>
                </w:tcPr>
                <w:p w14:paraId="705B24B5">
                  <w:pPr>
                    <w:widowControl/>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空间布局约束</w:t>
                  </w:r>
                </w:p>
              </w:tc>
              <w:tc>
                <w:tcPr>
                  <w:tcW w:w="4371" w:type="dxa"/>
                  <w:gridSpan w:val="2"/>
                  <w:vAlign w:val="center"/>
                </w:tcPr>
                <w:p w14:paraId="0E2B95B1">
                  <w:pPr>
                    <w:widowControl/>
                    <w:adjustRightInd w:val="0"/>
                    <w:snapToGrid w:val="0"/>
                    <w:jc w:val="left"/>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分为水源涵养生态功能区、水土保持生态功能区、防风固沙生态功能区、生物多样性保护生态功能区、水土流失敏感区、土地沙化敏感区、河湖滨岸带、饮用水水源地保护区。在以上生态功能区范围内禁止或限制部分开发建设</w:t>
                  </w:r>
                  <w:r>
                    <w:rPr>
                      <w:rFonts w:hint="eastAsia" w:eastAsiaTheme="minorEastAsia"/>
                      <w:color w:val="000000" w:themeColor="text1"/>
                      <w:szCs w:val="21"/>
                      <w:highlight w:val="none"/>
                      <w:lang w:eastAsia="zh-CN"/>
                      <w14:textFill>
                        <w14:solidFill>
                          <w14:schemeClr w14:val="tx1"/>
                        </w14:solidFill>
                      </w14:textFill>
                    </w:rPr>
                    <w:t>活</w:t>
                  </w:r>
                  <w:r>
                    <w:rPr>
                      <w:rFonts w:hint="eastAsia" w:eastAsiaTheme="minorEastAsia"/>
                      <w:color w:val="000000" w:themeColor="text1"/>
                      <w:szCs w:val="21"/>
                      <w:highlight w:val="none"/>
                      <w14:textFill>
                        <w14:solidFill>
                          <w14:schemeClr w14:val="tx1"/>
                        </w14:solidFill>
                      </w14:textFill>
                    </w:rPr>
                    <w:t>动。</w:t>
                  </w:r>
                </w:p>
              </w:tc>
              <w:tc>
                <w:tcPr>
                  <w:tcW w:w="1958" w:type="dxa"/>
                  <w:vMerge w:val="continue"/>
                  <w:vAlign w:val="center"/>
                </w:tcPr>
                <w:p w14:paraId="6AA2B086">
                  <w:pPr>
                    <w:widowControl/>
                    <w:adjustRightInd w:val="0"/>
                    <w:snapToGrid w:val="0"/>
                    <w:rPr>
                      <w:rFonts w:eastAsiaTheme="minorEastAsia"/>
                      <w:color w:val="000000" w:themeColor="text1"/>
                      <w:szCs w:val="21"/>
                      <w:highlight w:val="none"/>
                      <w14:textFill>
                        <w14:solidFill>
                          <w14:schemeClr w14:val="tx1"/>
                        </w14:solidFill>
                      </w14:textFill>
                    </w:rPr>
                  </w:pPr>
                </w:p>
              </w:tc>
              <w:tc>
                <w:tcPr>
                  <w:tcW w:w="501" w:type="dxa"/>
                  <w:vMerge w:val="continue"/>
                  <w:vAlign w:val="center"/>
                </w:tcPr>
                <w:p w14:paraId="48938FFE">
                  <w:pPr>
                    <w:widowControl/>
                    <w:adjustRightInd w:val="0"/>
                    <w:snapToGrid w:val="0"/>
                    <w:jc w:val="center"/>
                    <w:rPr>
                      <w:rFonts w:eastAsiaTheme="minorEastAsia"/>
                      <w:color w:val="000000" w:themeColor="text1"/>
                      <w:szCs w:val="21"/>
                      <w:highlight w:val="none"/>
                      <w14:textFill>
                        <w14:solidFill>
                          <w14:schemeClr w14:val="tx1"/>
                        </w14:solidFill>
                      </w14:textFill>
                    </w:rPr>
                  </w:pPr>
                </w:p>
              </w:tc>
            </w:tr>
            <w:tr w14:paraId="33C3B6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7851" w:type="dxa"/>
                  <w:gridSpan w:val="6"/>
                  <w:vAlign w:val="center"/>
                </w:tcPr>
                <w:p w14:paraId="129BE2C3">
                  <w:pPr>
                    <w:widowControl/>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产业准入及布局总体管控要求</w:t>
                  </w:r>
                </w:p>
              </w:tc>
            </w:tr>
            <w:tr w14:paraId="4B4A88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10" w:type="dxa"/>
                  <w:vMerge w:val="restart"/>
                  <w:vAlign w:val="center"/>
                </w:tcPr>
                <w:p w14:paraId="28AD2839">
                  <w:pPr>
                    <w:widowControl/>
                    <w:adjustRightInd w:val="0"/>
                    <w:snapToGrid w:val="0"/>
                    <w:jc w:val="center"/>
                    <w:rPr>
                      <w:rFonts w:hint="default" w:eastAsiaTheme="minorEastAsia"/>
                      <w:b w:val="0"/>
                      <w:bCs w:val="0"/>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空间布局约束</w:t>
                  </w:r>
                </w:p>
              </w:tc>
              <w:tc>
                <w:tcPr>
                  <w:tcW w:w="511" w:type="dxa"/>
                  <w:vAlign w:val="center"/>
                </w:tcPr>
                <w:p w14:paraId="6CB681B1">
                  <w:pPr>
                    <w:widowControl/>
                    <w:adjustRightInd w:val="0"/>
                    <w:snapToGrid w:val="0"/>
                    <w:jc w:val="center"/>
                    <w:rPr>
                      <w:rFonts w:eastAsiaTheme="minorEastAsia"/>
                      <w:b w:val="0"/>
                      <w:bCs w:val="0"/>
                      <w:color w:val="000000" w:themeColor="text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准入总体要求</w:t>
                  </w:r>
                </w:p>
              </w:tc>
              <w:tc>
                <w:tcPr>
                  <w:tcW w:w="4371" w:type="dxa"/>
                  <w:gridSpan w:val="2"/>
                  <w:vAlign w:val="center"/>
                </w:tcPr>
                <w:p w14:paraId="3DAA6774">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新建、扩建产业项目符合《产业结构调整指导目录》、《市场准入负面清单》、《河北省禁止投资的产业目录》、《产业发展与转移指导目录》、《禁止用地项目目录》、《限制用地项目目录》《河北省京冀交界地区新增产业的禁止和限制目录》、《廊坊市广阳区、永清县、固安县和涿州市新增产业的禁止和限制目录》等准入文件要求。</w:t>
                  </w:r>
                </w:p>
                <w:p w14:paraId="3782A56E">
                  <w:pPr>
                    <w:pStyle w:val="89"/>
                    <w:rPr>
                      <w:rFonts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2.严格控制在生态脆弱或环境敏感地区建设《环境保护综合名录》中“高污染、高环境风险”行业项目。</w:t>
                  </w:r>
                </w:p>
              </w:tc>
              <w:tc>
                <w:tcPr>
                  <w:tcW w:w="1958" w:type="dxa"/>
                  <w:vAlign w:val="center"/>
                </w:tcPr>
                <w:p w14:paraId="324AA1CD">
                  <w:pPr>
                    <w:widowControl/>
                    <w:adjustRightInd w:val="0"/>
                    <w:snapToGrid w:val="0"/>
                    <w:jc w:val="left"/>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①本项目不属于《产业结构调整指导目录（2024年本）》中的鼓励类、限制类、淘汰类项目，为允许类项目。②</w:t>
                  </w:r>
                  <w:r>
                    <w:rPr>
                      <w:rFonts w:hint="eastAsia" w:eastAsiaTheme="minorEastAsia"/>
                      <w:color w:val="000000" w:themeColor="text1"/>
                      <w:szCs w:val="21"/>
                      <w:highlight w:val="none"/>
                      <w:lang w:val="en-US" w:eastAsia="zh-CN"/>
                      <w14:textFill>
                        <w14:solidFill>
                          <w14:schemeClr w14:val="tx1"/>
                        </w14:solidFill>
                      </w14:textFill>
                    </w:rPr>
                    <w:t>项目</w:t>
                  </w:r>
                  <w:r>
                    <w:rPr>
                      <w:rFonts w:hint="eastAsia" w:eastAsiaTheme="minorEastAsia"/>
                      <w:color w:val="000000" w:themeColor="text1"/>
                      <w:szCs w:val="21"/>
                      <w:highlight w:val="none"/>
                      <w14:textFill>
                        <w14:solidFill>
                          <w14:schemeClr w14:val="tx1"/>
                        </w14:solidFill>
                      </w14:textFill>
                    </w:rPr>
                    <w:t>不属于《市场准入负面清单》（2025年版）禁止和许可类项目，属于市场准入负面清单以外的行业，可依法进入。</w:t>
                  </w:r>
                </w:p>
                <w:p w14:paraId="7696A06F">
                  <w:pPr>
                    <w:widowControl/>
                    <w:adjustRightInd w:val="0"/>
                    <w:snapToGrid w:val="0"/>
                    <w:jc w:val="left"/>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③本项目已取得保定市徐水区科学技术和工业信息化局出具的关于曼德电子电器有限公司</w:t>
                  </w:r>
                  <w:r>
                    <w:rPr>
                      <w:rFonts w:hint="eastAsia" w:eastAsiaTheme="minorEastAsia"/>
                      <w:color w:val="000000" w:themeColor="text1"/>
                      <w:szCs w:val="21"/>
                      <w:highlight w:val="none"/>
                      <w:lang w:val="en-US" w:eastAsia="zh-CN"/>
                      <w14:textFill>
                        <w14:solidFill>
                          <w14:schemeClr w14:val="tx1"/>
                        </w14:solidFill>
                      </w14:textFill>
                    </w:rPr>
                    <w:t>保定</w:t>
                  </w:r>
                  <w:r>
                    <w:rPr>
                      <w:rFonts w:hint="eastAsia" w:eastAsiaTheme="minorEastAsia"/>
                      <w:color w:val="000000" w:themeColor="text1"/>
                      <w:szCs w:val="21"/>
                      <w:highlight w:val="none"/>
                      <w14:textFill>
                        <w14:solidFill>
                          <w14:schemeClr w14:val="tx1"/>
                        </w14:solidFill>
                      </w14:textFill>
                    </w:rPr>
                    <w:t>徐水热系统分公司车载冰箱预装发泡线项目备案信息（徐科工备字〔2025〕18号）。</w:t>
                  </w:r>
                </w:p>
              </w:tc>
              <w:tc>
                <w:tcPr>
                  <w:tcW w:w="501" w:type="dxa"/>
                  <w:vAlign w:val="center"/>
                </w:tcPr>
                <w:p w14:paraId="2C309AC9">
                  <w:pPr>
                    <w:widowControl/>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符合</w:t>
                  </w:r>
                </w:p>
              </w:tc>
            </w:tr>
            <w:tr w14:paraId="05584D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10" w:type="dxa"/>
                  <w:vMerge w:val="continue"/>
                  <w:vAlign w:val="center"/>
                </w:tcPr>
                <w:p w14:paraId="0A2C18C3">
                  <w:pPr>
                    <w:widowControl/>
                    <w:adjustRightInd w:val="0"/>
                    <w:snapToGrid w:val="0"/>
                    <w:jc w:val="center"/>
                    <w:rPr>
                      <w:rFonts w:eastAsiaTheme="minorEastAsia"/>
                      <w:color w:val="000000" w:themeColor="text1"/>
                      <w:szCs w:val="21"/>
                      <w:highlight w:val="none"/>
                      <w14:textFill>
                        <w14:solidFill>
                          <w14:schemeClr w14:val="tx1"/>
                        </w14:solidFill>
                      </w14:textFill>
                    </w:rPr>
                  </w:pPr>
                </w:p>
              </w:tc>
              <w:tc>
                <w:tcPr>
                  <w:tcW w:w="511" w:type="dxa"/>
                  <w:vAlign w:val="center"/>
                </w:tcPr>
                <w:p w14:paraId="51DF9547">
                  <w:pPr>
                    <w:widowControl/>
                    <w:adjustRightInd w:val="0"/>
                    <w:snapToGrid w:val="0"/>
                    <w:jc w:val="center"/>
                    <w:rPr>
                      <w:rFonts w:eastAsiaTheme="minorEastAsia"/>
                      <w:b w:val="0"/>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禁止布局要求</w:t>
                  </w:r>
                </w:p>
              </w:tc>
              <w:tc>
                <w:tcPr>
                  <w:tcW w:w="4371" w:type="dxa"/>
                  <w:gridSpan w:val="2"/>
                  <w:vAlign w:val="center"/>
                </w:tcPr>
                <w:p w14:paraId="2809F43D">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1.严格管控新增矿产开发项目，禁止在生态保护红线和各类保护地范围内新上固体探矿、采矿项目，已有的应当有序退出；除建材矿集中开采区外严禁新上露天矿山项目，停止已有露天矿山扩大矿区范围审批。</w:t>
                  </w:r>
                </w:p>
                <w:p w14:paraId="77FB13CE">
                  <w:pPr>
                    <w:pStyle w:val="8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对安全生产和环保限期整改不达标、越界开采拒不退回的矿山，依法关闭；对属于国家和本省产业政策淘汰类、位于“四区一线”无法避让、资源枯竭和已注销采矿许可证、列入煤炭去产能关闭退出计划的矿山，限期关闭退出。</w:t>
                  </w:r>
                </w:p>
                <w:p w14:paraId="227E806F">
                  <w:pPr>
                    <w:pStyle w:val="89"/>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3.严禁新增化工园区；严禁新增钢铁产能。 </w:t>
                  </w:r>
                </w:p>
                <w:p w14:paraId="7C3EF3A1">
                  <w:pPr>
                    <w:pStyle w:val="89"/>
                    <w:rPr>
                      <w:rFonts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全市范围禁止生产和销售厚度小于0.025毫米的超薄塑料购物袋、厚度小于0.01毫米的聚乙烯农用地膜，禁止以医疗废物为原料制造塑料制品。禁止生产和销售一次性发泡塑料餐具、一次性塑料棉签；禁止生产、销售含有塑料微珠的日化产品。</w:t>
                  </w:r>
                </w:p>
              </w:tc>
              <w:tc>
                <w:tcPr>
                  <w:tcW w:w="1958" w:type="dxa"/>
                  <w:vAlign w:val="center"/>
                </w:tcPr>
                <w:p w14:paraId="0269F9F4">
                  <w:pPr>
                    <w:widowControl/>
                    <w:adjustRightInd w:val="0"/>
                    <w:snapToGrid w:val="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本项目属于汽车零部件</w:t>
                  </w:r>
                  <w:r>
                    <w:rPr>
                      <w:rFonts w:hint="eastAsia"/>
                      <w:color w:val="000000" w:themeColor="text1"/>
                      <w:kern w:val="0"/>
                      <w:szCs w:val="21"/>
                      <w:highlight w:val="none"/>
                      <w:lang w:val="en-US" w:eastAsia="zh-CN"/>
                      <w14:textFill>
                        <w14:solidFill>
                          <w14:schemeClr w14:val="tx1"/>
                        </w14:solidFill>
                      </w14:textFill>
                    </w:rPr>
                    <w:t>及配件制造</w:t>
                  </w:r>
                  <w:r>
                    <w:rPr>
                      <w:rFonts w:hint="eastAsia"/>
                      <w:color w:val="000000" w:themeColor="text1"/>
                      <w:kern w:val="0"/>
                      <w:szCs w:val="21"/>
                      <w:highlight w:val="none"/>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不属于禁止布局的产业。</w:t>
                  </w:r>
                </w:p>
              </w:tc>
              <w:tc>
                <w:tcPr>
                  <w:tcW w:w="501" w:type="dxa"/>
                  <w:vAlign w:val="center"/>
                </w:tcPr>
                <w:p w14:paraId="31699C62">
                  <w:pPr>
                    <w:widowControl/>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符合</w:t>
                  </w:r>
                </w:p>
              </w:tc>
            </w:tr>
            <w:tr w14:paraId="22D5D7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274" w:hRule="atLeast"/>
              </w:trPr>
              <w:tc>
                <w:tcPr>
                  <w:tcW w:w="510" w:type="dxa"/>
                  <w:vMerge w:val="continue"/>
                  <w:vAlign w:val="center"/>
                </w:tcPr>
                <w:p w14:paraId="52AD1745">
                  <w:pPr>
                    <w:widowControl/>
                    <w:adjustRightInd w:val="0"/>
                    <w:snapToGrid w:val="0"/>
                    <w:jc w:val="center"/>
                    <w:rPr>
                      <w:rFonts w:eastAsiaTheme="minorEastAsia"/>
                      <w:color w:val="000000" w:themeColor="text1"/>
                      <w:szCs w:val="21"/>
                      <w:highlight w:val="none"/>
                      <w14:textFill>
                        <w14:solidFill>
                          <w14:schemeClr w14:val="tx1"/>
                        </w14:solidFill>
                      </w14:textFill>
                    </w:rPr>
                  </w:pPr>
                </w:p>
              </w:tc>
              <w:tc>
                <w:tcPr>
                  <w:tcW w:w="511" w:type="dxa"/>
                  <w:vAlign w:val="center"/>
                </w:tcPr>
                <w:p w14:paraId="02F84DF5">
                  <w:pPr>
                    <w:numPr>
                      <w:ilvl w:val="0"/>
                      <w:numId w:val="0"/>
                    </w:numPr>
                    <w:adjustRightInd w:val="0"/>
                    <w:snapToGrid w:val="0"/>
                    <w:ind w:leftChars="0" w:right="0" w:rightChars="0"/>
                    <w:jc w:val="left"/>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限制布局要求</w:t>
                  </w:r>
                </w:p>
                <w:p w14:paraId="0B0EBDD2">
                  <w:pPr>
                    <w:widowControl/>
                    <w:adjustRightInd w:val="0"/>
                    <w:snapToGrid w:val="0"/>
                    <w:jc w:val="center"/>
                    <w:rPr>
                      <w:rFonts w:eastAsiaTheme="minorEastAsia"/>
                      <w:b w:val="0"/>
                      <w:bCs/>
                      <w:color w:val="000000" w:themeColor="text1"/>
                      <w:szCs w:val="21"/>
                      <w:highlight w:val="none"/>
                      <w14:textFill>
                        <w14:solidFill>
                          <w14:schemeClr w14:val="tx1"/>
                        </w14:solidFill>
                      </w14:textFill>
                    </w:rPr>
                  </w:pPr>
                </w:p>
              </w:tc>
              <w:tc>
                <w:tcPr>
                  <w:tcW w:w="4371" w:type="dxa"/>
                  <w:gridSpan w:val="2"/>
                  <w:vAlign w:val="center"/>
                </w:tcPr>
                <w:p w14:paraId="2BD46C58">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1.限制以造纸、制革、印染、化工等高耗水、高污染行业为主导产业的园区发展。</w:t>
                  </w:r>
                </w:p>
                <w:p w14:paraId="2E9CB5E6">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2.严格控制燕山-太行山生态涵养区、国家公益林等重点林区、水土流失重点预防区和水土流失重点治理区固体矿产开发。</w:t>
                  </w:r>
                </w:p>
                <w:p w14:paraId="1BB46A65">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严格控制露天矿山开采：重点区域原则上禁止新建露天矿山建设项目；确需建设的，应当严格落实生态环境保护、矿产资源规划和绿色矿山建设规范等要求；已有露天矿山应当通过资源整合压减总体露天开采面积；鼓励、推动露天转地下开采。</w:t>
                  </w:r>
                </w:p>
                <w:p w14:paraId="2E2E2D09">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新(改、扩)建项目能耗达到《河北省主要产品能耗限额和设备能效限定值》准入值要求，鼓励达到先进值。新(改、扩)建项目严格执行产能置换、煤炭替代和污染物倍量削减替代制度，当地有相关园区规划的，原则上要进入园区并配套建设高效环保治理设施，符合园区规划环评、建设项目环评要求。</w:t>
                  </w:r>
                </w:p>
                <w:p w14:paraId="28243E3F">
                  <w:pPr>
                    <w:widowControl/>
                    <w:adjustRightInd w:val="0"/>
                    <w:snapToGrid w:val="0"/>
                    <w:jc w:val="left"/>
                    <w:rPr>
                      <w:rFonts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5.严格控制新增煤电装机规模。严格控制高污染、高耗水行业新增产能，产能等量替代，水污染物倍量替代。</w:t>
                  </w:r>
                </w:p>
              </w:tc>
              <w:tc>
                <w:tcPr>
                  <w:tcW w:w="1958" w:type="dxa"/>
                  <w:vAlign w:val="center"/>
                </w:tcPr>
                <w:p w14:paraId="1138B0CA">
                  <w:pPr>
                    <w:widowControl/>
                    <w:adjustRightInd w:val="0"/>
                    <w:snapToGrid w:val="0"/>
                    <w:jc w:val="left"/>
                    <w:rPr>
                      <w:rFonts w:hint="default"/>
                      <w:color w:val="000000" w:themeColor="text1"/>
                      <w:highlight w:val="none"/>
                      <w:lang w:val="en-US"/>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本项目属于汽车零部件</w:t>
                  </w:r>
                  <w:r>
                    <w:rPr>
                      <w:rFonts w:hint="eastAsia"/>
                      <w:color w:val="000000" w:themeColor="text1"/>
                      <w:kern w:val="0"/>
                      <w:szCs w:val="21"/>
                      <w:highlight w:val="none"/>
                      <w:lang w:val="en-US" w:eastAsia="zh-CN"/>
                      <w14:textFill>
                        <w14:solidFill>
                          <w14:schemeClr w14:val="tx1"/>
                        </w14:solidFill>
                      </w14:textFill>
                    </w:rPr>
                    <w:t>及配件制造，不属于高耗水、高污染行业。项目符合园区规划环评要求。</w:t>
                  </w:r>
                </w:p>
              </w:tc>
              <w:tc>
                <w:tcPr>
                  <w:tcW w:w="501" w:type="dxa"/>
                  <w:vAlign w:val="center"/>
                </w:tcPr>
                <w:p w14:paraId="0B77885C">
                  <w:pPr>
                    <w:widowControl/>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符合</w:t>
                  </w:r>
                </w:p>
              </w:tc>
            </w:tr>
            <w:tr w14:paraId="04FFF2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7851" w:type="dxa"/>
                  <w:gridSpan w:val="6"/>
                  <w:vAlign w:val="center"/>
                </w:tcPr>
                <w:p w14:paraId="65033482">
                  <w:pPr>
                    <w:widowControl/>
                    <w:adjustRightInd w:val="0"/>
                    <w:snapToGrid w:val="0"/>
                    <w:jc w:val="center"/>
                    <w:rPr>
                      <w:rFonts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水环境总体管控要求</w:t>
                  </w:r>
                </w:p>
              </w:tc>
            </w:tr>
            <w:tr w14:paraId="4E1A16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1021" w:type="dxa"/>
                  <w:gridSpan w:val="2"/>
                  <w:vAlign w:val="center"/>
                </w:tcPr>
                <w:p w14:paraId="323B9654">
                  <w:pPr>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zh-CN"/>
                      <w14:textFill>
                        <w14:solidFill>
                          <w14:schemeClr w14:val="tx1"/>
                        </w14:solidFill>
                      </w14:textFill>
                    </w:rPr>
                    <w:t>空间布局约束</w:t>
                  </w:r>
                </w:p>
              </w:tc>
              <w:tc>
                <w:tcPr>
                  <w:tcW w:w="4371" w:type="dxa"/>
                  <w:gridSpan w:val="2"/>
                  <w:vAlign w:val="center"/>
                </w:tcPr>
                <w:p w14:paraId="45B908C8">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203F21F2">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5C108E1D">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3.对城市建成区内重污染涉水企业实施有序搬迁改造或依法关闭。</w:t>
                  </w:r>
                </w:p>
                <w:p w14:paraId="5E9FE647">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4.推进现有企业向依法合规设立、环保设施齐全、符合规划环评要求、满足水法律法规规定的工业集聚区集中。</w:t>
                  </w:r>
                </w:p>
                <w:p w14:paraId="52832B1D">
                  <w:pPr>
                    <w:adjustRightInd w:val="0"/>
                    <w:snapToGrid w:val="0"/>
                    <w:jc w:val="left"/>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5.全面封堵非法和超标排污口，已整治的严防反弹，新排查出的坚决封堵。</w:t>
                  </w:r>
                </w:p>
              </w:tc>
              <w:tc>
                <w:tcPr>
                  <w:tcW w:w="1958" w:type="dxa"/>
                  <w:vAlign w:val="center"/>
                </w:tcPr>
                <w:p w14:paraId="4336B58A">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本项目不新增劳动定员，故不新增生活用水；本项目生产过程不需用水，无废水产生。</w:t>
                  </w:r>
                </w:p>
              </w:tc>
              <w:tc>
                <w:tcPr>
                  <w:tcW w:w="501" w:type="dxa"/>
                  <w:vAlign w:val="center"/>
                </w:tcPr>
                <w:p w14:paraId="7BECEF7D">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符合</w:t>
                  </w:r>
                </w:p>
              </w:tc>
            </w:tr>
            <w:tr w14:paraId="62A2CC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1021" w:type="dxa"/>
                  <w:gridSpan w:val="2"/>
                  <w:vAlign w:val="center"/>
                </w:tcPr>
                <w:p w14:paraId="7D691635">
                  <w:pPr>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zh-CN"/>
                      <w14:textFill>
                        <w14:solidFill>
                          <w14:schemeClr w14:val="tx1"/>
                        </w14:solidFill>
                      </w14:textFill>
                    </w:rPr>
                    <w:t>污染物排放管控</w:t>
                  </w:r>
                </w:p>
              </w:tc>
              <w:tc>
                <w:tcPr>
                  <w:tcW w:w="4371" w:type="dxa"/>
                  <w:gridSpan w:val="2"/>
                  <w:vAlign w:val="center"/>
                </w:tcPr>
                <w:p w14:paraId="2FB067A6">
                  <w:pPr>
                    <w:numPr>
                      <w:ilvl w:val="0"/>
                      <w:numId w:val="0"/>
                    </w:numPr>
                    <w:adjustRightInd w:val="0"/>
                    <w:snapToGrid w:val="0"/>
                    <w:ind w:leftChars="0" w:right="0" w:rightChars="0"/>
                    <w:jc w:val="left"/>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工业污染治理</w:t>
                  </w:r>
                </w:p>
                <w:p w14:paraId="78A9667A">
                  <w:pPr>
                    <w:adjustRightInd w:val="0"/>
                    <w:snapToGrid w:val="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7C80638E">
                  <w:pPr>
                    <w:adjustRightInd w:val="0"/>
                    <w:snapToGrid w:val="0"/>
                    <w:jc w:val="left"/>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全面实施排水排污单位污水处理设施提标改造，做到稳定达标排放；所有重点涉水企业在线监控设施与生态环境部门联网，提高工业企业污染全过程控制水平，向环境水体（非入淀河流）直接排放污水的涉水企业外排废水稳定达到《大清河流域水污染物排放标准》（DB13/2795-2018）相应控制区的限值标准，向有水入淀河流沿线排放的出水水质稳定达到地表水Ⅲ类标准。</w:t>
                  </w:r>
                </w:p>
              </w:tc>
              <w:tc>
                <w:tcPr>
                  <w:tcW w:w="1958" w:type="dxa"/>
                  <w:vAlign w:val="center"/>
                </w:tcPr>
                <w:p w14:paraId="64C28772">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本项目不新增劳动定员，故不新增生活用水；本项目生产过程不需用水，无废水产生。</w:t>
                  </w:r>
                </w:p>
              </w:tc>
              <w:tc>
                <w:tcPr>
                  <w:tcW w:w="501" w:type="dxa"/>
                  <w:vAlign w:val="center"/>
                </w:tcPr>
                <w:p w14:paraId="78DBA91E">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符合</w:t>
                  </w:r>
                </w:p>
              </w:tc>
            </w:tr>
            <w:tr w14:paraId="23A825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7851" w:type="dxa"/>
                  <w:gridSpan w:val="6"/>
                  <w:vAlign w:val="center"/>
                </w:tcPr>
                <w:p w14:paraId="6DE9F5D2">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大气环境总体管控要求</w:t>
                  </w:r>
                </w:p>
              </w:tc>
            </w:tr>
            <w:tr w14:paraId="43F29A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1021" w:type="dxa"/>
                  <w:gridSpan w:val="2"/>
                  <w:vAlign w:val="center"/>
                </w:tcPr>
                <w:p w14:paraId="04B5F73C">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空间布局约束</w:t>
                  </w:r>
                </w:p>
              </w:tc>
              <w:tc>
                <w:tcPr>
                  <w:tcW w:w="4371" w:type="dxa"/>
                  <w:gridSpan w:val="2"/>
                  <w:vAlign w:val="center"/>
                </w:tcPr>
                <w:p w14:paraId="51B5D928">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严格限制石化、化工、包装印刷、工业涂装等高VOCs排放建设项目，新建、改建涉VOCs的石油炼制、石油化工、有机化工、制药、煤化工等工业企业要进入工业园区。未纳入国家和省《石化产业规划布局方案》的新建炼化项目一律不得建设。</w:t>
                  </w:r>
                </w:p>
                <w:p w14:paraId="015990C7">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p w14:paraId="0DA3BCE3">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6</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严格控制生产和使用高VOCs含量涂料、油墨、胶粘剂、清洗剂等建设项目，提高低（无）VOCs含量产品比重。</w:t>
                  </w:r>
                </w:p>
                <w:p w14:paraId="70B1B613">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1958" w:type="dxa"/>
                  <w:vAlign w:val="center"/>
                </w:tcPr>
                <w:p w14:paraId="21211493">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①项目属于汽车零部件</w:t>
                  </w:r>
                </w:p>
                <w:p w14:paraId="298781DF">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及配件制造，不属于</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前</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述高VOCs排放行业。</w:t>
                  </w:r>
                </w:p>
                <w:p w14:paraId="39BE91C2">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②</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项目所用的黑料、白料不属于</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高</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VOCs含量的原料。</w:t>
                  </w:r>
                </w:p>
              </w:tc>
              <w:tc>
                <w:tcPr>
                  <w:tcW w:w="501" w:type="dxa"/>
                  <w:vAlign w:val="center"/>
                </w:tcPr>
                <w:p w14:paraId="7269A97D">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符合</w:t>
                  </w:r>
                </w:p>
              </w:tc>
            </w:tr>
            <w:tr w14:paraId="428655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1021" w:type="dxa"/>
                  <w:gridSpan w:val="2"/>
                  <w:vAlign w:val="center"/>
                </w:tcPr>
                <w:p w14:paraId="79E0D2D9">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污染物排放管控</w:t>
                  </w:r>
                </w:p>
              </w:tc>
              <w:tc>
                <w:tcPr>
                  <w:tcW w:w="4371" w:type="dxa"/>
                  <w:gridSpan w:val="2"/>
                  <w:vAlign w:val="center"/>
                </w:tcPr>
                <w:p w14:paraId="279B1969">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p w14:paraId="6935056F">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6.推进“一行一策”VOCs管理，在印刷、涂装、制药（原料药）等 VOCs 排放重点行业编制清洁生产审核指南，挑选典型企业开展清洁生产审核示范，促进重点行业 VOCs 全过程减排。全面执行《挥发性有机物无组织排放控制标准》，完成新一轮 LDAR 工作，全面评估涉 VOCs 企业废气收集率、治理设施同步运行率和去除率，对达不到要求的进行更换或升级改造。推进工业园区和企业集群统筹规划建设一批集中涂装中心、活性炭集中处理中心、溶剂回收中心等，实现 VOCs 集中高效处理。加强汽修行业挥发性有机物（VOCs）综合治理，</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p>
              </w:tc>
              <w:tc>
                <w:tcPr>
                  <w:tcW w:w="1958" w:type="dxa"/>
                  <w:vAlign w:val="center"/>
                </w:tcPr>
                <w:p w14:paraId="015BA1B9">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本项目发泡废气经“集气罩+活性炭</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一体机</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”处理后通过1根15</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高排气筒（DA01</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排放。焊接烟尘经移动式焊烟净化器处理后无组织排放。项目的有组织及无组织废气均达标排放。</w:t>
                  </w:r>
                </w:p>
              </w:tc>
              <w:tc>
                <w:tcPr>
                  <w:tcW w:w="501" w:type="dxa"/>
                  <w:vAlign w:val="center"/>
                </w:tcPr>
                <w:p w14:paraId="0F3A1537">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符合</w:t>
                  </w:r>
                </w:p>
              </w:tc>
            </w:tr>
            <w:tr w14:paraId="3514C0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7851" w:type="dxa"/>
                  <w:gridSpan w:val="6"/>
                  <w:vAlign w:val="center"/>
                </w:tcPr>
                <w:p w14:paraId="4C848684">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土壤环境总体管控要求</w:t>
                  </w:r>
                </w:p>
              </w:tc>
            </w:tr>
            <w:tr w14:paraId="2BB16E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1021" w:type="dxa"/>
                  <w:gridSpan w:val="2"/>
                  <w:vAlign w:val="center"/>
                </w:tcPr>
                <w:p w14:paraId="0E07EDF2">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污染物排放管控</w:t>
                  </w:r>
                </w:p>
                <w:p w14:paraId="547ED5AB">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4371" w:type="dxa"/>
                  <w:gridSpan w:val="2"/>
                  <w:vAlign w:val="center"/>
                </w:tcPr>
                <w:p w14:paraId="4ED063FB">
                  <w:pPr>
                    <w:widowControl/>
                    <w:adjustRightInd w:val="0"/>
                    <w:snapToGrid w:val="0"/>
                    <w:jc w:val="both"/>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固体废物污染管控</w:t>
                  </w:r>
                </w:p>
                <w:p w14:paraId="6BB729C6">
                  <w:pPr>
                    <w:widowControl/>
                    <w:adjustRightInd w:val="0"/>
                    <w:snapToGrid w:val="0"/>
                    <w:jc w:val="both"/>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1.建设符合要求的城市生活垃圾、餐厨垃圾、建筑垃圾处理设施。</w:t>
                  </w:r>
                </w:p>
                <w:p w14:paraId="3EBDD577">
                  <w:pPr>
                    <w:widowControl/>
                    <w:adjustRightInd w:val="0"/>
                    <w:snapToGrid w:val="0"/>
                    <w:jc w:val="both"/>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2.开展工业固体废物堆存和废旧资源再生利用活动场所及企业危废贮存场所的防扬散、防流失、防渗漏等环境风险排查整治。</w:t>
                  </w:r>
                </w:p>
                <w:p w14:paraId="6275A595">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3.全面整治尾矿、煤矸石、粉煤灰、冶炼渣、工业副产石膏、电石渣，以及脱硫、脱硝、除尘等产生固体废物堆存场所，完善防扬散、防流失、防渗漏等设施。</w:t>
                  </w:r>
                </w:p>
              </w:tc>
              <w:tc>
                <w:tcPr>
                  <w:tcW w:w="1958" w:type="dxa"/>
                  <w:vAlign w:val="center"/>
                </w:tcPr>
                <w:p w14:paraId="3FCD2FE2">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本项目产生的固体废物全部妥善处置</w:t>
                  </w:r>
                  <w: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新建</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危废暂存间可满足本项目危险废物暂存要求</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p>
              </w:tc>
              <w:tc>
                <w:tcPr>
                  <w:tcW w:w="501" w:type="dxa"/>
                  <w:vAlign w:val="center"/>
                </w:tcPr>
                <w:p w14:paraId="6A5B78DA">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符合</w:t>
                  </w:r>
                </w:p>
              </w:tc>
            </w:tr>
            <w:tr w14:paraId="00628B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7851" w:type="dxa"/>
                  <w:gridSpan w:val="6"/>
                  <w:vAlign w:val="center"/>
                </w:tcPr>
                <w:p w14:paraId="5836CD16">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环境管控单元生态环境准入清单</w:t>
                  </w:r>
                </w:p>
              </w:tc>
            </w:tr>
            <w:tr w14:paraId="55A4FD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510" w:type="dxa"/>
                  <w:vMerge w:val="restart"/>
                  <w:vAlign w:val="center"/>
                </w:tcPr>
                <w:p w14:paraId="57E9D4C1">
                  <w:pPr>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ZH13060920033</w:t>
                  </w:r>
                </w:p>
                <w:p w14:paraId="1894C38F">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511" w:type="dxa"/>
                  <w:vMerge w:val="restart"/>
                  <w:vAlign w:val="center"/>
                </w:tcPr>
                <w:p w14:paraId="775E5AEB">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遂城镇、大王店镇、正村镇</w:t>
                  </w:r>
                </w:p>
              </w:tc>
              <w:tc>
                <w:tcPr>
                  <w:tcW w:w="712" w:type="dxa"/>
                  <w:vAlign w:val="center"/>
                </w:tcPr>
                <w:p w14:paraId="0298AF01">
                  <w:pPr>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空间布局约束</w:t>
                  </w:r>
                </w:p>
              </w:tc>
              <w:tc>
                <w:tcPr>
                  <w:tcW w:w="3659" w:type="dxa"/>
                  <w:vAlign w:val="center"/>
                </w:tcPr>
                <w:p w14:paraId="245DA048">
                  <w:pPr>
                    <w:adjustRightInd w:val="0"/>
                    <w:snapToGrid w:val="0"/>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1、严格遵循全市产业准入及布局总体管控要求。</w:t>
                  </w:r>
                </w:p>
                <w:p w14:paraId="0F1EF916">
                  <w:pPr>
                    <w:adjustRightInd w:val="0"/>
                    <w:snapToGrid w:val="0"/>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2、严格落实园区规划环评及其批复文件制定的项目准入和布局管控要求。</w:t>
                  </w:r>
                </w:p>
                <w:p w14:paraId="33E53E7B">
                  <w:pPr>
                    <w:adjustRightInd w:val="0"/>
                    <w:snapToGrid w:val="0"/>
                    <w:jc w:val="left"/>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3、现有与园区产业定位、布局不符的企业，对环境影响较大的严格限制其发展规模。</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4、禁止建设生产和使用高VOCs含量的溶剂型涂料、油墨、胶粘剂等项目。</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5、禁止建设《环境保护综合名录2017年版》中“高污染、高风险”产品加工项目。</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6、禁止入区企业开采地下水。</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7、禁止超过单位产品能源消耗限额标准的企业入驻。</w:t>
                  </w:r>
                </w:p>
              </w:tc>
              <w:tc>
                <w:tcPr>
                  <w:tcW w:w="1958" w:type="dxa"/>
                  <w:vAlign w:val="center"/>
                </w:tcPr>
                <w:p w14:paraId="3A26DED6">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①项目属于汽车零部件</w:t>
                  </w:r>
                </w:p>
                <w:p w14:paraId="7DAEA05B">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及配件制造</w:t>
                  </w:r>
                  <w: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符合保定市产业准入及布局总体要求。</w:t>
                  </w:r>
                </w:p>
                <w:p w14:paraId="353FDFB0">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②项目符合园区规划环评及其批复文件制定的项目准入和布局管控要求。</w:t>
                  </w:r>
                </w:p>
                <w:p w14:paraId="4A6D184E">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③项目所用的黑料、白料不属于高VOCs含量的原料。</w:t>
                  </w:r>
                </w:p>
                <w:p w14:paraId="572975C8">
                  <w:pPr>
                    <w:widowControl/>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④项目产品不属于</w:t>
                  </w:r>
                  <w:r>
                    <w:rPr>
                      <w:rFonts w:hint="eastAsia" w:ascii="Times New Roman" w:hAnsi="Times New Roman"/>
                      <w:color w:val="000000" w:themeColor="text1"/>
                      <w:szCs w:val="21"/>
                      <w:highlight w:val="none"/>
                      <w14:textFill>
                        <w14:solidFill>
                          <w14:schemeClr w14:val="tx1"/>
                        </w14:solidFill>
                      </w14:textFill>
                    </w:rPr>
                    <w:t>“高污染、高风险”产品</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⑤本项目不新增用水。</w:t>
                  </w:r>
                </w:p>
              </w:tc>
              <w:tc>
                <w:tcPr>
                  <w:tcW w:w="501" w:type="dxa"/>
                  <w:vAlign w:val="center"/>
                </w:tcPr>
                <w:p w14:paraId="265ECC03">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r>
            <w:tr w14:paraId="1F4CD7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510" w:type="dxa"/>
                  <w:vMerge w:val="continue"/>
                  <w:vAlign w:val="center"/>
                </w:tcPr>
                <w:p w14:paraId="3DB6C987">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511" w:type="dxa"/>
                  <w:vMerge w:val="continue"/>
                  <w:vAlign w:val="center"/>
                </w:tcPr>
                <w:p w14:paraId="0BCA2CE7">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712" w:type="dxa"/>
                  <w:vAlign w:val="center"/>
                </w:tcPr>
                <w:p w14:paraId="7DCA719E">
                  <w:pPr>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污染排放管控</w:t>
                  </w:r>
                </w:p>
              </w:tc>
              <w:tc>
                <w:tcPr>
                  <w:tcW w:w="3659" w:type="dxa"/>
                  <w:vAlign w:val="center"/>
                </w:tcPr>
                <w:p w14:paraId="2BFA8A4D">
                  <w:pPr>
                    <w:adjustRightInd w:val="0"/>
                    <w:snapToGrid w:val="0"/>
                    <w:jc w:val="left"/>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1、严格落实规划环评及其批复文件制定的环保措施。</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2、涉VOCs排放工业企业污染物排放应达到《工业企业挥发性有机物排放控制标准》（DB13/2322-2016）及《挥发性有机物无组织排放控制标准》（GB37822-2019）相关要求。</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3、完善污水收集处理设施建设，确保区域水环境质量不降低。</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4、开发区内锅炉污染物排放应达到《锅炉大气污染物排放标准》（DB13/5161-2020）相关要求。</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5、开发区内工业炉窑污染物排放应达到《工业炉窑大气污染物排放标准》（DB13/1640-2012）中的相关要求，并满足《生态环境部等关于印发&lt;工业炉窑大气污染综合治理方案&gt;的通知》（环大气〔2019〕56号）要求。</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6、设备制造业执行《铸造行业大气污染物排放限值标准》（T/CFA030802-2-2017）中相关标准值。</w:t>
                  </w:r>
                </w:p>
              </w:tc>
              <w:tc>
                <w:tcPr>
                  <w:tcW w:w="1958" w:type="dxa"/>
                  <w:vAlign w:val="center"/>
                </w:tcPr>
                <w:p w14:paraId="55E59A57">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本项目发泡废气经“集气罩+活性炭</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一体机</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处理</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后通过1根15</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高排气筒（DA01</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排放。</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非甲烷总烃</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排放</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满足</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《工业企业挥发性有机物排放控制标准》（DB12/2322-2016）表1交通运输设备制造业标准要求。</w:t>
                  </w:r>
                </w:p>
              </w:tc>
              <w:tc>
                <w:tcPr>
                  <w:tcW w:w="501" w:type="dxa"/>
                  <w:vAlign w:val="center"/>
                </w:tcPr>
                <w:p w14:paraId="40C994A1">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r>
            <w:tr w14:paraId="100488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510" w:type="dxa"/>
                  <w:vMerge w:val="continue"/>
                  <w:vAlign w:val="center"/>
                </w:tcPr>
                <w:p w14:paraId="62B387F4">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511" w:type="dxa"/>
                  <w:vMerge w:val="continue"/>
                  <w:vAlign w:val="center"/>
                </w:tcPr>
                <w:p w14:paraId="2B2AFCF5">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712" w:type="dxa"/>
                  <w:vAlign w:val="center"/>
                </w:tcPr>
                <w:p w14:paraId="12FDECB6">
                  <w:pPr>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环境风险防控</w:t>
                  </w:r>
                </w:p>
              </w:tc>
              <w:tc>
                <w:tcPr>
                  <w:tcW w:w="3659" w:type="dxa"/>
                  <w:vAlign w:val="center"/>
                </w:tcPr>
                <w:p w14:paraId="1B03E6A8">
                  <w:pPr>
                    <w:adjustRightInd w:val="0"/>
                    <w:snapToGrid w:val="0"/>
                    <w:jc w:val="left"/>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1、严格落实规划环评及其批复文件制定的环境风险防范措施。</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2、成立应急组织机构，定期开展应急演练，提高区域环境风险防范能力，建立有效的事故风险防范体系。</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3、避免建设存在重大环境安全隐患的工业项目。</w:t>
                  </w:r>
                </w:p>
              </w:tc>
              <w:tc>
                <w:tcPr>
                  <w:tcW w:w="1958" w:type="dxa"/>
                  <w:vAlign w:val="center"/>
                </w:tcPr>
                <w:p w14:paraId="1B06F901">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企业</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已成立应急组织</w:t>
                  </w:r>
                </w:p>
                <w:p w14:paraId="19F58035">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机构，定期开展应急</w:t>
                  </w:r>
                </w:p>
                <w:p w14:paraId="05D7A442">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演练，按要求设有环</w:t>
                  </w:r>
                </w:p>
                <w:p w14:paraId="69F913A3">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境风险防范措施</w:t>
                  </w:r>
                </w:p>
              </w:tc>
              <w:tc>
                <w:tcPr>
                  <w:tcW w:w="501" w:type="dxa"/>
                  <w:vAlign w:val="center"/>
                </w:tcPr>
                <w:p w14:paraId="6EBF0C53">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r>
            <w:tr w14:paraId="5C8C0A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 w:hRule="atLeast"/>
              </w:trPr>
              <w:tc>
                <w:tcPr>
                  <w:tcW w:w="510" w:type="dxa"/>
                  <w:vMerge w:val="continue"/>
                  <w:vAlign w:val="center"/>
                </w:tcPr>
                <w:p w14:paraId="52CEF890">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511" w:type="dxa"/>
                  <w:vMerge w:val="continue"/>
                  <w:vAlign w:val="center"/>
                </w:tcPr>
                <w:p w14:paraId="01E9CCE4">
                  <w:pPr>
                    <w:widowControl/>
                    <w:adjustRightInd w:val="0"/>
                    <w:snapToGrid w:val="0"/>
                    <w:jc w:val="center"/>
                    <w:rPr>
                      <w:rFonts w:hint="eastAsia"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712" w:type="dxa"/>
                  <w:vAlign w:val="center"/>
                </w:tcPr>
                <w:p w14:paraId="6164DD88">
                  <w:pPr>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资源利用效率</w:t>
                  </w:r>
                </w:p>
              </w:tc>
              <w:tc>
                <w:tcPr>
                  <w:tcW w:w="3659" w:type="dxa"/>
                  <w:vAlign w:val="center"/>
                </w:tcPr>
                <w:p w14:paraId="6E358AC8">
                  <w:pPr>
                    <w:adjustRightInd w:val="0"/>
                    <w:snapToGrid w:val="0"/>
                    <w:jc w:val="left"/>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1、稳步提高再生水回用率，逐步减少新鲜水用量，降低单位工业增加值新鲜水耗。</w:t>
                  </w:r>
                  <w:r>
                    <w:rPr>
                      <w:rFonts w:hint="eastAsia" w:ascii="Times New Roman" w:hAnsi="Times New Roman"/>
                      <w:color w:val="000000" w:themeColor="text1"/>
                      <w:szCs w:val="21"/>
                      <w:highlight w:val="none"/>
                      <w14:textFill>
                        <w14:solidFill>
                          <w14:schemeClr w14:val="tx1"/>
                        </w14:solidFill>
                      </w14:textFill>
                    </w:rPr>
                    <w:br w:type="textWrapping"/>
                  </w:r>
                  <w:r>
                    <w:rPr>
                      <w:rFonts w:hint="eastAsia" w:ascii="Times New Roman" w:hAnsi="Times New Roman"/>
                      <w:color w:val="000000" w:themeColor="text1"/>
                      <w:szCs w:val="21"/>
                      <w:highlight w:val="none"/>
                      <w14:textFill>
                        <w14:solidFill>
                          <w14:schemeClr w14:val="tx1"/>
                        </w14:solidFill>
                      </w14:textFill>
                    </w:rPr>
                    <w:t>2、实施能源消耗总量控制，严格执行单位产品能源消耗限额标准。</w:t>
                  </w:r>
                </w:p>
                <w:p w14:paraId="3B48407D">
                  <w:pPr>
                    <w:adjustRightInd w:val="0"/>
                    <w:snapToGrid w:val="0"/>
                    <w:jc w:val="left"/>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3、鼓励锅炉、工业炉窑进行余热利用。</w:t>
                  </w:r>
                </w:p>
              </w:tc>
              <w:tc>
                <w:tcPr>
                  <w:tcW w:w="1958" w:type="dxa"/>
                  <w:vAlign w:val="center"/>
                </w:tcPr>
                <w:p w14:paraId="46B99E26">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lang w:val="en-US"/>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本项目不新增用水，采用用电力进行生产。</w:t>
                  </w:r>
                </w:p>
                <w:p w14:paraId="07F49DDA">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项目单位产品能耗较</w:t>
                  </w:r>
                </w:p>
                <w:p w14:paraId="0F8F8B3F">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低，符合限额要求。</w:t>
                  </w:r>
                </w:p>
              </w:tc>
              <w:tc>
                <w:tcPr>
                  <w:tcW w:w="501" w:type="dxa"/>
                  <w:vAlign w:val="center"/>
                </w:tcPr>
                <w:p w14:paraId="43C618AB">
                  <w:pPr>
                    <w:widowControl/>
                    <w:adjustRightInd w:val="0"/>
                    <w:snapToGrid w:val="0"/>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r>
          </w:tbl>
          <w:p w14:paraId="1AD8846E">
            <w:pPr>
              <w:pStyle w:val="44"/>
              <w:ind w:firstLine="480"/>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综上所述，项目符合保定市生态环境分区管控相应要求。</w:t>
            </w:r>
          </w:p>
          <w:p w14:paraId="05A526E2">
            <w:pPr>
              <w:pStyle w:val="73"/>
              <w:autoSpaceDE w:val="0"/>
              <w:spacing w:line="360" w:lineRule="auto"/>
              <w:ind w:firstLine="482"/>
              <w:rPr>
                <w:rFonts w:eastAsiaTheme="minorEastAsia"/>
                <w:b/>
                <w:color w:val="000000" w:themeColor="text1"/>
                <w:spacing w:val="0"/>
                <w:highlight w:val="none"/>
                <w14:textFill>
                  <w14:solidFill>
                    <w14:schemeClr w14:val="tx1"/>
                  </w14:solidFill>
                </w14:textFill>
              </w:rPr>
            </w:pPr>
            <w:r>
              <w:rPr>
                <w:rFonts w:hint="eastAsia" w:eastAsiaTheme="minorEastAsia"/>
                <w:b/>
                <w:color w:val="000000" w:themeColor="text1"/>
                <w:spacing w:val="0"/>
                <w:highlight w:val="none"/>
                <w:lang w:val="en-US" w:eastAsia="zh-CN"/>
                <w14:textFill>
                  <w14:solidFill>
                    <w14:schemeClr w14:val="tx1"/>
                  </w14:solidFill>
                </w14:textFill>
              </w:rPr>
              <w:t>4.与</w:t>
            </w:r>
            <w:r>
              <w:rPr>
                <w:rFonts w:hint="eastAsia" w:eastAsiaTheme="minorEastAsia"/>
                <w:b/>
                <w:color w:val="000000" w:themeColor="text1"/>
                <w:spacing w:val="0"/>
                <w:highlight w:val="none"/>
                <w14:textFill>
                  <w14:solidFill>
                    <w14:schemeClr w14:val="tx1"/>
                  </w14:solidFill>
                </w14:textFill>
              </w:rPr>
              <w:t>大气污染防治相关政策符合性分析</w:t>
            </w:r>
          </w:p>
          <w:p w14:paraId="35DF69A0">
            <w:pPr>
              <w:pStyle w:val="73"/>
              <w:autoSpaceDE w:val="0"/>
              <w:spacing w:line="360" w:lineRule="auto"/>
              <w:ind w:firstLine="480"/>
              <w:rPr>
                <w:rFonts w:hint="default" w:eastAsiaTheme="minorEastAsia"/>
                <w:color w:val="000000" w:themeColor="text1"/>
                <w:spacing w:val="0"/>
                <w:highlight w:val="none"/>
                <w:lang w:val="en-US" w:eastAsia="zh-CN"/>
                <w14:textFill>
                  <w14:solidFill>
                    <w14:schemeClr w14:val="tx1"/>
                  </w14:solidFill>
                </w14:textFill>
              </w:rPr>
            </w:pPr>
            <w:r>
              <w:rPr>
                <w:rFonts w:hint="eastAsia" w:eastAsiaTheme="minorEastAsia"/>
                <w:color w:val="000000" w:themeColor="text1"/>
                <w:spacing w:val="0"/>
                <w:highlight w:val="none"/>
                <w:lang w:val="en-US" w:eastAsia="zh-CN"/>
                <w14:textFill>
                  <w14:solidFill>
                    <w14:schemeClr w14:val="tx1"/>
                  </w14:solidFill>
                </w14:textFill>
              </w:rPr>
              <w:t>项目与河北省大气污染防治政策符合性分析见表1-6。</w:t>
            </w:r>
          </w:p>
          <w:p w14:paraId="097D66C2">
            <w:pPr>
              <w:widowControl/>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表1-</w:t>
            </w:r>
            <w:r>
              <w:rPr>
                <w:rFonts w:hint="eastAsia" w:eastAsiaTheme="minorEastAsia"/>
                <w:b/>
                <w:color w:val="000000" w:themeColor="text1"/>
                <w:sz w:val="24"/>
                <w:highlight w:val="none"/>
                <w:lang w:val="en-US" w:eastAsia="zh-CN"/>
                <w14:textFill>
                  <w14:solidFill>
                    <w14:schemeClr w14:val="tx1"/>
                  </w14:solidFill>
                </w14:textFill>
              </w:rPr>
              <w:t>6</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14:textFill>
                  <w14:solidFill>
                    <w14:schemeClr w14:val="tx1"/>
                  </w14:solidFill>
                </w14:textFill>
              </w:rPr>
              <w:t>大气</w:t>
            </w:r>
            <w:r>
              <w:rPr>
                <w:rFonts w:eastAsiaTheme="minorEastAsia"/>
                <w:b/>
                <w:color w:val="000000" w:themeColor="text1"/>
                <w:sz w:val="24"/>
                <w:highlight w:val="none"/>
                <w14:textFill>
                  <w14:solidFill>
                    <w14:schemeClr w14:val="tx1"/>
                  </w14:solidFill>
                </w14:textFill>
              </w:rPr>
              <w:t>污染防治政策符合性分析一览表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69"/>
              <w:gridCol w:w="4344"/>
              <w:gridCol w:w="1391"/>
              <w:gridCol w:w="666"/>
            </w:tblGrid>
            <w:tr w14:paraId="5D005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tcMar>
                    <w:top w:w="0" w:type="dxa"/>
                    <w:left w:w="0" w:type="dxa"/>
                    <w:bottom w:w="0" w:type="dxa"/>
                    <w:right w:w="0" w:type="dxa"/>
                  </w:tcMar>
                  <w:vAlign w:val="center"/>
                </w:tcPr>
                <w:p w14:paraId="196D413D">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序号</w:t>
                  </w:r>
                </w:p>
              </w:tc>
              <w:tc>
                <w:tcPr>
                  <w:tcW w:w="988" w:type="dxa"/>
                  <w:tcMar>
                    <w:top w:w="0" w:type="dxa"/>
                    <w:left w:w="0" w:type="dxa"/>
                    <w:bottom w:w="0" w:type="dxa"/>
                    <w:right w:w="0" w:type="dxa"/>
                  </w:tcMar>
                  <w:vAlign w:val="center"/>
                </w:tcPr>
                <w:p w14:paraId="58D2122C">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文件名称</w:t>
                  </w:r>
                </w:p>
              </w:tc>
              <w:tc>
                <w:tcPr>
                  <w:tcW w:w="4428" w:type="dxa"/>
                  <w:tcMar>
                    <w:top w:w="0" w:type="dxa"/>
                    <w:left w:w="0" w:type="dxa"/>
                    <w:bottom w:w="0" w:type="dxa"/>
                    <w:right w:w="0" w:type="dxa"/>
                  </w:tcMar>
                  <w:vAlign w:val="center"/>
                </w:tcPr>
                <w:p w14:paraId="49F427FD">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政策要求</w:t>
                  </w:r>
                </w:p>
              </w:tc>
              <w:tc>
                <w:tcPr>
                  <w:tcW w:w="1418" w:type="dxa"/>
                  <w:tcMar>
                    <w:top w:w="0" w:type="dxa"/>
                    <w:left w:w="0" w:type="dxa"/>
                    <w:bottom w:w="0" w:type="dxa"/>
                    <w:right w:w="0" w:type="dxa"/>
                  </w:tcMar>
                  <w:vAlign w:val="center"/>
                </w:tcPr>
                <w:p w14:paraId="3EC74B16">
                  <w:pPr>
                    <w:autoSpaceDE w:val="0"/>
                    <w:autoSpaceDN w:val="0"/>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Ansi="宋体"/>
                      <w:color w:val="000000" w:themeColor="text1"/>
                      <w:szCs w:val="21"/>
                      <w:highlight w:val="none"/>
                      <w14:textFill>
                        <w14:solidFill>
                          <w14:schemeClr w14:val="tx1"/>
                        </w14:solidFill>
                      </w14:textFill>
                    </w:rPr>
                    <w:t>本项目</w:t>
                  </w:r>
                  <w:r>
                    <w:rPr>
                      <w:rFonts w:hint="eastAsia" w:hAnsi="宋体"/>
                      <w:color w:val="000000" w:themeColor="text1"/>
                      <w:szCs w:val="21"/>
                      <w:highlight w:val="none"/>
                      <w:lang w:val="en-US" w:eastAsia="zh-CN"/>
                      <w14:textFill>
                        <w14:solidFill>
                          <w14:schemeClr w14:val="tx1"/>
                        </w14:solidFill>
                      </w14:textFill>
                    </w:rPr>
                    <w:t>情况</w:t>
                  </w:r>
                </w:p>
              </w:tc>
              <w:tc>
                <w:tcPr>
                  <w:tcW w:w="679" w:type="dxa"/>
                  <w:tcMar>
                    <w:top w:w="0" w:type="dxa"/>
                    <w:left w:w="0" w:type="dxa"/>
                    <w:bottom w:w="0" w:type="dxa"/>
                    <w:right w:w="0" w:type="dxa"/>
                  </w:tcMar>
                  <w:vAlign w:val="center"/>
                </w:tcPr>
                <w:p w14:paraId="6B95A839">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分析</w:t>
                  </w:r>
                </w:p>
                <w:p w14:paraId="1834D62D">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结果</w:t>
                  </w:r>
                </w:p>
              </w:tc>
            </w:tr>
            <w:tr w14:paraId="5E0EF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tcMar>
                    <w:top w:w="0" w:type="dxa"/>
                    <w:left w:w="0" w:type="dxa"/>
                    <w:bottom w:w="0" w:type="dxa"/>
                    <w:right w:w="0" w:type="dxa"/>
                  </w:tcMar>
                  <w:vAlign w:val="center"/>
                </w:tcPr>
                <w:p w14:paraId="3C1DB281">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1</w:t>
                  </w:r>
                </w:p>
              </w:tc>
              <w:tc>
                <w:tcPr>
                  <w:tcW w:w="988" w:type="dxa"/>
                  <w:tcMar>
                    <w:top w:w="0" w:type="dxa"/>
                    <w:left w:w="0" w:type="dxa"/>
                    <w:bottom w:w="0" w:type="dxa"/>
                    <w:right w:w="0" w:type="dxa"/>
                  </w:tcMar>
                  <w:vAlign w:val="center"/>
                </w:tcPr>
                <w:p w14:paraId="3CFC2CD8">
                  <w:pPr>
                    <w:autoSpaceDE w:val="0"/>
                    <w:autoSpaceDN w:val="0"/>
                    <w:adjustRightInd w:val="0"/>
                    <w:snapToGrid w:val="0"/>
                    <w:jc w:val="center"/>
                    <w:rPr>
                      <w:rFonts w:hint="eastAsia"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14:textFill>
                        <w14:solidFill>
                          <w14:schemeClr w14:val="tx1"/>
                        </w14:solidFill>
                      </w14:textFill>
                    </w:rPr>
                    <w:t>《河北省空气质量持续改善行动计划实施方案》</w:t>
                  </w:r>
                </w:p>
                <w:p w14:paraId="374C4A94">
                  <w:pPr>
                    <w:autoSpaceDE w:val="0"/>
                    <w:autoSpaceDN w:val="0"/>
                    <w:adjustRightInd w:val="0"/>
                    <w:snapToGrid w:val="0"/>
                    <w:jc w:val="center"/>
                    <w:rPr>
                      <w:rFonts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（冀政发〔2024〕4号）</w:t>
                  </w:r>
                </w:p>
              </w:tc>
              <w:tc>
                <w:tcPr>
                  <w:tcW w:w="4428" w:type="dxa"/>
                  <w:tcMar>
                    <w:top w:w="0" w:type="dxa"/>
                    <w:left w:w="0" w:type="dxa"/>
                    <w:bottom w:w="0" w:type="dxa"/>
                    <w:right w:w="0" w:type="dxa"/>
                  </w:tcMar>
                  <w:vAlign w:val="center"/>
                </w:tcPr>
                <w:p w14:paraId="54E952D6">
                  <w:pPr>
                    <w:autoSpaceDE w:val="0"/>
                    <w:autoSpaceDN w:val="0"/>
                    <w:adjustRightInd w:val="0"/>
                    <w:snapToGrid w:val="0"/>
                    <w:jc w:val="left"/>
                    <w:rPr>
                      <w:rFonts w:hint="eastAsia"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lang w:val="en-US" w:eastAsia="zh-CN"/>
                      <w14:textFill>
                        <w14:solidFill>
                          <w14:schemeClr w14:val="tx1"/>
                        </w14:solidFill>
                      </w14:textFill>
                    </w:rPr>
                    <w:t>（一）</w:t>
                  </w:r>
                  <w:r>
                    <w:rPr>
                      <w:rFonts w:hint="eastAsia" w:eastAsiaTheme="minorEastAsia"/>
                      <w:color w:val="000000" w:themeColor="text1"/>
                      <w:szCs w:val="21"/>
                      <w:highlight w:val="none"/>
                      <w:shd w:val="clear" w:color="auto" w:fill="FFFFFF"/>
                      <w14:textFill>
                        <w14:solidFill>
                          <w14:schemeClr w14:val="tx1"/>
                        </w14:solidFill>
                      </w14:textFill>
                    </w:rPr>
                    <w:t>严格环境准入。坚决遇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p>
                <w:p w14:paraId="77921329">
                  <w:pPr>
                    <w:autoSpaceDE w:val="0"/>
                    <w:autoSpaceDN w:val="0"/>
                    <w:adjustRightInd w:val="0"/>
                    <w:snapToGrid w:val="0"/>
                    <w:jc w:val="center"/>
                    <w:rPr>
                      <w:rFonts w:hint="eastAsia"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14:textFill>
                        <w14:solidFill>
                          <w14:schemeClr w14:val="tx1"/>
                        </w14:solidFill>
                      </w14:textFill>
                    </w:rPr>
                    <w:t>……</w:t>
                  </w:r>
                </w:p>
                <w:p w14:paraId="659BDD67">
                  <w:pPr>
                    <w:autoSpaceDE w:val="0"/>
                    <w:autoSpaceDN w:val="0"/>
                    <w:adjustRightInd w:val="0"/>
                    <w:snapToGrid w:val="0"/>
                    <w:jc w:val="left"/>
                    <w:rPr>
                      <w:rFonts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w:t>
                  </w:r>
                  <w:r>
                    <w:rPr>
                      <w:rFonts w:hint="eastAsia" w:eastAsiaTheme="minorEastAsia"/>
                      <w:color w:val="000000" w:themeColor="text1"/>
                      <w:szCs w:val="21"/>
                      <w:highlight w:val="none"/>
                      <w:shd w:val="clear" w:color="auto" w:fill="FFFFFF"/>
                      <w:lang w:val="en-US" w:eastAsia="zh-CN"/>
                      <w14:textFill>
                        <w14:solidFill>
                          <w14:schemeClr w14:val="tx1"/>
                        </w14:solidFill>
                      </w14:textFill>
                    </w:rPr>
                    <w:t>十七</w:t>
                  </w:r>
                  <w:r>
                    <w:rPr>
                      <w:rFonts w:hint="eastAsia" w:eastAsiaTheme="minorEastAsia"/>
                      <w:color w:val="000000" w:themeColor="text1"/>
                      <w:szCs w:val="21"/>
                      <w:highlight w:val="none"/>
                      <w:shd w:val="clear" w:color="auto" w:fill="FFFFFF"/>
                      <w:lang w:eastAsia="zh-CN"/>
                      <w14:textFill>
                        <w14:solidFill>
                          <w14:schemeClr w14:val="tx1"/>
                        </w14:solidFill>
                      </w14:textFill>
                    </w:rPr>
                    <w:t>）</w:t>
                  </w:r>
                  <w:r>
                    <w:rPr>
                      <w:rFonts w:hint="eastAsia" w:eastAsiaTheme="minorEastAsia"/>
                      <w:color w:val="000000" w:themeColor="text1"/>
                      <w:szCs w:val="21"/>
                      <w:highlight w:val="none"/>
                      <w:shd w:val="clear" w:color="auto" w:fill="FFFFFF"/>
                      <w14:textFill>
                        <w14:solidFill>
                          <w14:schemeClr w14:val="tx1"/>
                        </w14:solidFill>
                      </w14:textFill>
                    </w:rPr>
                    <w:t>强化VOCs、恶臭异味治理。大力实施涉VOCs原辅材料源头替代。严格控制生产和使用高VOCs含量涂料、油墨、胶粘剂、清洗剂等建设项目，提高低（无）VOCs含量产品比重。在生产、销售、进口、使用等环节严格执行VOCs含量限值标准。推广使用低VOCs含量涂料和胶粘剂。</w:t>
                  </w:r>
                </w:p>
              </w:tc>
              <w:tc>
                <w:tcPr>
                  <w:tcW w:w="1418" w:type="dxa"/>
                  <w:tcMar>
                    <w:top w:w="0" w:type="dxa"/>
                    <w:left w:w="0" w:type="dxa"/>
                    <w:bottom w:w="0" w:type="dxa"/>
                    <w:right w:w="0" w:type="dxa"/>
                  </w:tcMar>
                  <w:vAlign w:val="center"/>
                </w:tcPr>
                <w:p w14:paraId="3CED3ACD">
                  <w:pPr>
                    <w:autoSpaceDE w:val="0"/>
                    <w:autoSpaceDN w:val="0"/>
                    <w:adjustRightInd w:val="0"/>
                    <w:snapToGrid w:val="0"/>
                    <w:jc w:val="left"/>
                    <w:rPr>
                      <w:rFonts w:eastAsiaTheme="minorEastAsia"/>
                      <w:color w:val="000000" w:themeColor="text1"/>
                      <w:kern w:val="0"/>
                      <w:szCs w:val="21"/>
                      <w:highlight w:val="none"/>
                      <w14:textFill>
                        <w14:solidFill>
                          <w14:schemeClr w14:val="tx1"/>
                        </w14:solidFill>
                      </w14:textFill>
                    </w:rPr>
                  </w:pPr>
                  <w:r>
                    <w:rPr>
                      <w:rFonts w:hint="eastAsia" w:eastAsiaTheme="minorEastAsia"/>
                      <w:color w:val="000000" w:themeColor="text1"/>
                      <w:kern w:val="0"/>
                      <w:szCs w:val="21"/>
                      <w:highlight w:val="none"/>
                      <w14:textFill>
                        <w14:solidFill>
                          <w14:schemeClr w14:val="tx1"/>
                        </w14:solidFill>
                      </w14:textFill>
                    </w:rPr>
                    <w:t>本项目不属于高耗能、高排放、低水平项目，</w:t>
                  </w:r>
                  <w:r>
                    <w:rPr>
                      <w:rFonts w:hint="eastAsia" w:eastAsiaTheme="minorEastAsia"/>
                      <w:color w:val="000000" w:themeColor="text1"/>
                      <w:kern w:val="0"/>
                      <w:szCs w:val="21"/>
                      <w:highlight w:val="none"/>
                      <w:lang w:val="en-US" w:eastAsia="zh-CN"/>
                      <w14:textFill>
                        <w14:solidFill>
                          <w14:schemeClr w14:val="tx1"/>
                        </w14:solidFill>
                      </w14:textFill>
                    </w:rPr>
                    <w:t>项目的</w:t>
                  </w:r>
                  <w:r>
                    <w:rPr>
                      <w:rFonts w:hint="eastAsia" w:eastAsiaTheme="minorEastAsia"/>
                      <w:color w:val="000000" w:themeColor="text1"/>
                      <w:kern w:val="0"/>
                      <w:szCs w:val="21"/>
                      <w:highlight w:val="none"/>
                      <w14:textFill>
                        <w14:solidFill>
                          <w14:schemeClr w14:val="tx1"/>
                        </w14:solidFill>
                      </w14:textFill>
                    </w:rPr>
                    <w:t>VOCs废气进行倍量削减，</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项目所用的黑料、白料不属于</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高</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VOCs含量的原料。</w:t>
                  </w:r>
                </w:p>
              </w:tc>
              <w:tc>
                <w:tcPr>
                  <w:tcW w:w="679" w:type="dxa"/>
                  <w:tcMar>
                    <w:top w:w="0" w:type="dxa"/>
                    <w:left w:w="0" w:type="dxa"/>
                    <w:bottom w:w="0" w:type="dxa"/>
                    <w:right w:w="0" w:type="dxa"/>
                  </w:tcMar>
                  <w:vAlign w:val="center"/>
                </w:tcPr>
                <w:p w14:paraId="67E5786F">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符合</w:t>
                  </w:r>
                </w:p>
              </w:tc>
            </w:tr>
            <w:tr w14:paraId="239AC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491" w:type="dxa"/>
                  <w:vMerge w:val="restart"/>
                  <w:tcMar>
                    <w:top w:w="0" w:type="dxa"/>
                    <w:left w:w="0" w:type="dxa"/>
                    <w:bottom w:w="0" w:type="dxa"/>
                    <w:right w:w="0" w:type="dxa"/>
                  </w:tcMar>
                  <w:vAlign w:val="center"/>
                </w:tcPr>
                <w:p w14:paraId="674FB1D8">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2</w:t>
                  </w:r>
                </w:p>
              </w:tc>
              <w:tc>
                <w:tcPr>
                  <w:tcW w:w="988" w:type="dxa"/>
                  <w:vMerge w:val="restart"/>
                  <w:tcMar>
                    <w:top w:w="0" w:type="dxa"/>
                    <w:left w:w="0" w:type="dxa"/>
                    <w:bottom w:w="0" w:type="dxa"/>
                    <w:right w:w="0" w:type="dxa"/>
                  </w:tcMar>
                  <w:vAlign w:val="center"/>
                </w:tcPr>
                <w:p w14:paraId="506D9043">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《河北省重点行业挥发性有机物污染控制技术指引》（冀</w:t>
                  </w:r>
                </w:p>
                <w:p w14:paraId="5D2A5E0D">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环大气[2019]</w:t>
                  </w:r>
                </w:p>
                <w:p w14:paraId="451BC452">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501号）</w:t>
                  </w:r>
                </w:p>
              </w:tc>
              <w:tc>
                <w:tcPr>
                  <w:tcW w:w="4428" w:type="dxa"/>
                  <w:tcMar>
                    <w:top w:w="0" w:type="dxa"/>
                    <w:left w:w="0" w:type="dxa"/>
                    <w:bottom w:w="0" w:type="dxa"/>
                    <w:right w:w="0" w:type="dxa"/>
                  </w:tcMar>
                  <w:vAlign w:val="center"/>
                </w:tcPr>
                <w:p w14:paraId="7765A4BA">
                  <w:pPr>
                    <w:autoSpaceDE w:val="0"/>
                    <w:autoSpaceDN w:val="0"/>
                    <w:adjustRightInd w:val="0"/>
                    <w:snapToGrid w:val="0"/>
                    <w:jc w:val="left"/>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（二）全面加强无组织排放控制。</w:t>
                  </w:r>
                </w:p>
                <w:p w14:paraId="51320A41">
                  <w:pPr>
                    <w:autoSpaceDE w:val="0"/>
                    <w:autoSpaceDN w:val="0"/>
                    <w:adjustRightInd w:val="0"/>
                    <w:snapToGrid w:val="0"/>
                    <w:jc w:val="left"/>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通过采取设备与场所密闭、工艺改进、废气有效</w:t>
                  </w:r>
                  <w:r>
                    <w:rPr>
                      <w:rFonts w:hint="eastAsia" w:eastAsiaTheme="minorEastAsia"/>
                      <w:color w:val="000000" w:themeColor="text1"/>
                      <w:szCs w:val="21"/>
                      <w:highlight w:val="none"/>
                      <w:shd w:val="clear" w:color="auto" w:fill="FFFFFF"/>
                      <w:lang w:val="en-US" w:eastAsia="zh-CN"/>
                      <w14:textFill>
                        <w14:solidFill>
                          <w14:schemeClr w14:val="tx1"/>
                        </w14:solidFill>
                      </w14:textFill>
                    </w:rPr>
                    <w:t>收集</w:t>
                  </w:r>
                  <w:r>
                    <w:rPr>
                      <w:rFonts w:hint="eastAsia" w:eastAsiaTheme="minorEastAsia"/>
                      <w:color w:val="000000" w:themeColor="text1"/>
                      <w:szCs w:val="21"/>
                      <w:highlight w:val="none"/>
                      <w:shd w:val="clear" w:color="auto" w:fill="FFFFFF"/>
                      <w:lang w:eastAsia="zh-CN"/>
                      <w14:textFill>
                        <w14:solidFill>
                          <w14:schemeClr w14:val="tx1"/>
                        </w14:solidFill>
                      </w14:textFill>
                    </w:rPr>
                    <w:t>等措施，削减VOCs无组织排放。</w:t>
                  </w:r>
                </w:p>
              </w:tc>
              <w:tc>
                <w:tcPr>
                  <w:tcW w:w="1418" w:type="dxa"/>
                  <w:tcMar>
                    <w:top w:w="0" w:type="dxa"/>
                    <w:left w:w="0" w:type="dxa"/>
                    <w:bottom w:w="0" w:type="dxa"/>
                    <w:right w:w="0" w:type="dxa"/>
                  </w:tcMar>
                  <w:vAlign w:val="center"/>
                </w:tcPr>
                <w:p w14:paraId="120229D6">
                  <w:pPr>
                    <w:autoSpaceDE w:val="0"/>
                    <w:autoSpaceDN w:val="0"/>
                    <w:adjustRightInd w:val="0"/>
                    <w:snapToGrid w:val="0"/>
                    <w:jc w:val="center"/>
                    <w:rPr>
                      <w:rFonts w:hint="eastAsia" w:eastAsiaTheme="minorEastAsia"/>
                      <w:color w:val="000000" w:themeColor="text1"/>
                      <w:kern w:val="0"/>
                      <w:szCs w:val="21"/>
                      <w:highlight w:val="none"/>
                      <w14:textFill>
                        <w14:solidFill>
                          <w14:schemeClr w14:val="tx1"/>
                        </w14:solidFill>
                      </w14:textFill>
                    </w:rPr>
                  </w:pPr>
                  <w:r>
                    <w:rPr>
                      <w:rFonts w:hint="eastAsia" w:eastAsiaTheme="minorEastAsia"/>
                      <w:color w:val="000000" w:themeColor="text1"/>
                      <w:kern w:val="0"/>
                      <w:szCs w:val="21"/>
                      <w:highlight w:val="none"/>
                      <w14:textFill>
                        <w14:solidFill>
                          <w14:schemeClr w14:val="tx1"/>
                        </w14:solidFill>
                      </w14:textFill>
                    </w:rPr>
                    <w:t>车间进行</w:t>
                  </w:r>
                  <w:r>
                    <w:rPr>
                      <w:rFonts w:hint="eastAsia" w:eastAsiaTheme="minorEastAsia"/>
                      <w:color w:val="000000" w:themeColor="text1"/>
                      <w:kern w:val="0"/>
                      <w:szCs w:val="21"/>
                      <w:highlight w:val="none"/>
                      <w:lang w:val="en-US" w:eastAsia="zh-CN"/>
                      <w14:textFill>
                        <w14:solidFill>
                          <w14:schemeClr w14:val="tx1"/>
                        </w14:solidFill>
                      </w14:textFill>
                    </w:rPr>
                    <w:t>封闭</w:t>
                  </w:r>
                  <w:r>
                    <w:rPr>
                      <w:rFonts w:hint="eastAsia" w:eastAsiaTheme="minorEastAsia"/>
                      <w:color w:val="000000" w:themeColor="text1"/>
                      <w:kern w:val="0"/>
                      <w:szCs w:val="21"/>
                      <w:highlight w:val="none"/>
                      <w14:textFill>
                        <w14:solidFill>
                          <w14:schemeClr w14:val="tx1"/>
                        </w14:solidFill>
                      </w14:textFill>
                    </w:rPr>
                    <w:t>，减少逸散外环境</w:t>
                  </w:r>
                </w:p>
              </w:tc>
              <w:tc>
                <w:tcPr>
                  <w:tcW w:w="679" w:type="dxa"/>
                  <w:tcMar>
                    <w:top w:w="0" w:type="dxa"/>
                    <w:left w:w="0" w:type="dxa"/>
                    <w:bottom w:w="0" w:type="dxa"/>
                    <w:right w:w="0" w:type="dxa"/>
                  </w:tcMar>
                  <w:vAlign w:val="center"/>
                </w:tcPr>
                <w:p w14:paraId="11199CC2">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符合</w:t>
                  </w:r>
                </w:p>
              </w:tc>
            </w:tr>
            <w:tr w14:paraId="65AC4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491" w:type="dxa"/>
                  <w:vMerge w:val="continue"/>
                  <w:tcMar>
                    <w:top w:w="0" w:type="dxa"/>
                    <w:left w:w="0" w:type="dxa"/>
                    <w:bottom w:w="0" w:type="dxa"/>
                    <w:right w:w="0" w:type="dxa"/>
                  </w:tcMar>
                  <w:vAlign w:val="center"/>
                </w:tcPr>
                <w:p w14:paraId="6BF3775E">
                  <w:pPr>
                    <w:autoSpaceDE w:val="0"/>
                    <w:autoSpaceDN w:val="0"/>
                    <w:adjustRightInd w:val="0"/>
                    <w:snapToGrid w:val="0"/>
                    <w:jc w:val="left"/>
                    <w:rPr>
                      <w:color w:val="000000" w:themeColor="text1"/>
                      <w:highlight w:val="none"/>
                      <w14:textFill>
                        <w14:solidFill>
                          <w14:schemeClr w14:val="tx1"/>
                        </w14:solidFill>
                      </w14:textFill>
                    </w:rPr>
                  </w:pPr>
                </w:p>
              </w:tc>
              <w:tc>
                <w:tcPr>
                  <w:tcW w:w="988" w:type="dxa"/>
                  <w:vMerge w:val="continue"/>
                  <w:tcMar>
                    <w:top w:w="0" w:type="dxa"/>
                    <w:left w:w="0" w:type="dxa"/>
                    <w:bottom w:w="0" w:type="dxa"/>
                    <w:right w:w="0" w:type="dxa"/>
                  </w:tcMar>
                  <w:vAlign w:val="center"/>
                </w:tcPr>
                <w:p w14:paraId="2F23310B">
                  <w:pPr>
                    <w:autoSpaceDE w:val="0"/>
                    <w:autoSpaceDN w:val="0"/>
                    <w:adjustRightInd w:val="0"/>
                    <w:snapToGrid w:val="0"/>
                    <w:jc w:val="left"/>
                    <w:rPr>
                      <w:color w:val="000000" w:themeColor="text1"/>
                      <w:highlight w:val="none"/>
                      <w14:textFill>
                        <w14:solidFill>
                          <w14:schemeClr w14:val="tx1"/>
                        </w14:solidFill>
                      </w14:textFill>
                    </w:rPr>
                  </w:pPr>
                </w:p>
              </w:tc>
              <w:tc>
                <w:tcPr>
                  <w:tcW w:w="4428" w:type="dxa"/>
                  <w:tcMar>
                    <w:top w:w="0" w:type="dxa"/>
                    <w:left w:w="0" w:type="dxa"/>
                    <w:bottom w:w="0" w:type="dxa"/>
                    <w:right w:w="0" w:type="dxa"/>
                  </w:tcMar>
                  <w:vAlign w:val="center"/>
                </w:tcPr>
                <w:p w14:paraId="7318D256">
                  <w:pPr>
                    <w:autoSpaceDE w:val="0"/>
                    <w:autoSpaceDN w:val="0"/>
                    <w:adjustRightInd w:val="0"/>
                    <w:snapToGrid w:val="0"/>
                    <w:jc w:val="left"/>
                    <w:rPr>
                      <w:rFonts w:hint="eastAsia" w:eastAsiaTheme="minorEastAsia"/>
                      <w:color w:val="000000" w:themeColor="text1"/>
                      <w:szCs w:val="21"/>
                      <w:highlight w:val="none"/>
                      <w:shd w:val="clear" w:color="auto" w:fill="FFFFFF"/>
                      <w:lang w:val="en-US"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w:t>
                  </w:r>
                  <w:r>
                    <w:rPr>
                      <w:rFonts w:hint="eastAsia" w:eastAsiaTheme="minorEastAsia"/>
                      <w:color w:val="000000" w:themeColor="text1"/>
                      <w:szCs w:val="21"/>
                      <w:highlight w:val="none"/>
                      <w:shd w:val="clear" w:color="auto" w:fill="FFFFFF"/>
                      <w:lang w:val="en-US" w:eastAsia="zh-CN"/>
                      <w14:textFill>
                        <w14:solidFill>
                          <w14:schemeClr w14:val="tx1"/>
                        </w14:solidFill>
                      </w14:textFill>
                    </w:rPr>
                    <w:t>六</w:t>
                  </w:r>
                  <w:r>
                    <w:rPr>
                      <w:rFonts w:hint="eastAsia" w:eastAsiaTheme="minorEastAsia"/>
                      <w:color w:val="000000" w:themeColor="text1"/>
                      <w:szCs w:val="21"/>
                      <w:highlight w:val="none"/>
                      <w:shd w:val="clear" w:color="auto" w:fill="FFFFFF"/>
                      <w:lang w:eastAsia="zh-CN"/>
                      <w14:textFill>
                        <w14:solidFill>
                          <w14:schemeClr w14:val="tx1"/>
                        </w14:solidFill>
                      </w14:textFill>
                    </w:rPr>
                    <w:t>）</w:t>
                  </w:r>
                  <w:r>
                    <w:rPr>
                      <w:rFonts w:hint="eastAsia" w:eastAsiaTheme="minorEastAsia"/>
                      <w:color w:val="000000" w:themeColor="text1"/>
                      <w:szCs w:val="21"/>
                      <w:highlight w:val="none"/>
                      <w:shd w:val="clear" w:color="auto" w:fill="FFFFFF"/>
                      <w:lang w:val="en-US" w:eastAsia="zh-CN"/>
                      <w14:textFill>
                        <w14:solidFill>
                          <w14:schemeClr w14:val="tx1"/>
                        </w14:solidFill>
                      </w14:textFill>
                    </w:rPr>
                    <w:t>塑料制品行业</w:t>
                  </w:r>
                </w:p>
                <w:p w14:paraId="49CE0857">
                  <w:pPr>
                    <w:autoSpaceDE w:val="0"/>
                    <w:autoSpaceDN w:val="0"/>
                    <w:adjustRightInd w:val="0"/>
                    <w:snapToGrid w:val="0"/>
                    <w:jc w:val="left"/>
                    <w:rPr>
                      <w:rFonts w:hint="default" w:eastAsiaTheme="minorEastAsia"/>
                      <w:color w:val="000000" w:themeColor="text1"/>
                      <w:szCs w:val="21"/>
                      <w:highlight w:val="none"/>
                      <w:shd w:val="clear" w:color="auto" w:fill="FFFFFF"/>
                      <w:lang w:val="en-US" w:eastAsia="zh-CN"/>
                      <w14:textFill>
                        <w14:solidFill>
                          <w14:schemeClr w14:val="tx1"/>
                        </w14:solidFill>
                      </w14:textFill>
                    </w:rPr>
                  </w:pPr>
                  <w:r>
                    <w:rPr>
                      <w:rFonts w:hint="default" w:eastAsiaTheme="minorEastAsia"/>
                      <w:color w:val="000000" w:themeColor="text1"/>
                      <w:szCs w:val="21"/>
                      <w:highlight w:val="none"/>
                      <w:shd w:val="clear" w:color="auto" w:fill="FFFFFF"/>
                      <w:lang w:val="en-US" w:eastAsia="zh-CN"/>
                      <w14:textFill>
                        <w14:solidFill>
                          <w14:schemeClr w14:val="tx1"/>
                        </w14:solidFill>
                      </w14:textFill>
                    </w:rPr>
                    <w:t>熔融、塑化挤出工序（包括吹塑····等）应设置废气收集系统，经降温、除油、除尘等预处理措施后，可采用活性炭吸附、“吸附浓缩+燃烧”、催</w:t>
                  </w:r>
                </w:p>
                <w:p w14:paraId="5CBE30B0">
                  <w:pPr>
                    <w:autoSpaceDE w:val="0"/>
                    <w:autoSpaceDN w:val="0"/>
                    <w:adjustRightInd w:val="0"/>
                    <w:snapToGrid w:val="0"/>
                    <w:jc w:val="left"/>
                    <w:rPr>
                      <w:rFonts w:hint="default" w:eastAsiaTheme="minorEastAsia"/>
                      <w:color w:val="000000" w:themeColor="text1"/>
                      <w:szCs w:val="21"/>
                      <w:highlight w:val="none"/>
                      <w:shd w:val="clear" w:color="auto" w:fill="FFFFFF"/>
                      <w:lang w:val="en-US" w:eastAsia="zh-CN"/>
                      <w14:textFill>
                        <w14:solidFill>
                          <w14:schemeClr w14:val="tx1"/>
                        </w14:solidFill>
                      </w14:textFill>
                    </w:rPr>
                  </w:pPr>
                  <w:r>
                    <w:rPr>
                      <w:rFonts w:hint="default" w:eastAsiaTheme="minorEastAsia"/>
                      <w:color w:val="000000" w:themeColor="text1"/>
                      <w:szCs w:val="21"/>
                      <w:highlight w:val="none"/>
                      <w:shd w:val="clear" w:color="auto" w:fill="FFFFFF"/>
                      <w:lang w:val="en-US" w:eastAsia="zh-CN"/>
                      <w14:textFill>
                        <w14:solidFill>
                          <w14:schemeClr w14:val="tx1"/>
                        </w14:solidFill>
                      </w14:textFill>
                    </w:rPr>
                    <w:t>化燃烧等适用技术</w:t>
                  </w:r>
                  <w:r>
                    <w:rPr>
                      <w:rFonts w:hint="eastAsia" w:eastAsiaTheme="minorEastAsia"/>
                      <w:color w:val="000000" w:themeColor="text1"/>
                      <w:szCs w:val="21"/>
                      <w:highlight w:val="none"/>
                      <w:shd w:val="clear" w:color="auto" w:fill="FFFFFF"/>
                      <w:lang w:val="en-US" w:eastAsia="zh-CN"/>
                      <w14:textFill>
                        <w14:solidFill>
                          <w14:schemeClr w14:val="tx1"/>
                        </w14:solidFill>
                      </w14:textFill>
                    </w:rPr>
                    <w:t>。</w:t>
                  </w:r>
                </w:p>
              </w:tc>
              <w:tc>
                <w:tcPr>
                  <w:tcW w:w="1418" w:type="dxa"/>
                  <w:tcMar>
                    <w:top w:w="0" w:type="dxa"/>
                    <w:left w:w="0" w:type="dxa"/>
                    <w:bottom w:w="0" w:type="dxa"/>
                    <w:right w:w="0" w:type="dxa"/>
                  </w:tcMar>
                  <w:vAlign w:val="center"/>
                </w:tcPr>
                <w:p w14:paraId="24AE9D75">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本项目发泡废气采用集气罩+活性炭</w:t>
                  </w:r>
                  <w:r>
                    <w:rPr>
                      <w:rFonts w:hint="eastAsia" w:eastAsiaTheme="minorEastAsia"/>
                      <w:color w:val="000000" w:themeColor="text1"/>
                      <w:szCs w:val="21"/>
                      <w:highlight w:val="none"/>
                      <w:shd w:val="clear" w:color="auto" w:fill="FFFFFF"/>
                      <w:lang w:val="en-US" w:eastAsia="zh-CN"/>
                      <w14:textFill>
                        <w14:solidFill>
                          <w14:schemeClr w14:val="tx1"/>
                        </w14:solidFill>
                      </w14:textFill>
                    </w:rPr>
                    <w:t>一体机处理</w:t>
                  </w:r>
                  <w:r>
                    <w:rPr>
                      <w:rFonts w:hint="eastAsia" w:eastAsiaTheme="minorEastAsia"/>
                      <w:color w:val="000000" w:themeColor="text1"/>
                      <w:szCs w:val="21"/>
                      <w:highlight w:val="none"/>
                      <w:shd w:val="clear" w:color="auto" w:fill="FFFFFF"/>
                      <w:lang w:eastAsia="zh-CN"/>
                      <w14:textFill>
                        <w14:solidFill>
                          <w14:schemeClr w14:val="tx1"/>
                        </w14:solidFill>
                      </w14:textFill>
                    </w:rPr>
                    <w:t>后，经1根</w:t>
                  </w:r>
                  <w:r>
                    <w:rPr>
                      <w:rFonts w:hint="eastAsia" w:eastAsiaTheme="minorEastAsia"/>
                      <w:color w:val="000000" w:themeColor="text1"/>
                      <w:szCs w:val="21"/>
                      <w:highlight w:val="none"/>
                      <w:shd w:val="clear" w:color="auto" w:fill="FFFFFF"/>
                      <w:lang w:val="en-US" w:eastAsia="zh-CN"/>
                      <w14:textFill>
                        <w14:solidFill>
                          <w14:schemeClr w14:val="tx1"/>
                        </w14:solidFill>
                      </w14:textFill>
                    </w:rPr>
                    <w:t>15</w:t>
                  </w:r>
                  <w:r>
                    <w:rPr>
                      <w:rFonts w:hint="eastAsia" w:eastAsiaTheme="minorEastAsia"/>
                      <w:color w:val="000000" w:themeColor="text1"/>
                      <w:szCs w:val="21"/>
                      <w:highlight w:val="none"/>
                      <w:shd w:val="clear" w:color="auto" w:fill="FFFFFF"/>
                      <w:lang w:eastAsia="zh-CN"/>
                      <w14:textFill>
                        <w14:solidFill>
                          <w14:schemeClr w14:val="tx1"/>
                        </w14:solidFill>
                      </w14:textFill>
                    </w:rPr>
                    <w:t>m排气筒（DA01</w:t>
                  </w:r>
                  <w:r>
                    <w:rPr>
                      <w:rFonts w:hint="eastAsia" w:eastAsiaTheme="minorEastAsia"/>
                      <w:color w:val="000000" w:themeColor="text1"/>
                      <w:szCs w:val="21"/>
                      <w:highlight w:val="none"/>
                      <w:shd w:val="clear" w:color="auto" w:fill="FFFFFF"/>
                      <w:lang w:val="en-US" w:eastAsia="zh-CN"/>
                      <w14:textFill>
                        <w14:solidFill>
                          <w14:schemeClr w14:val="tx1"/>
                        </w14:solidFill>
                      </w14:textFill>
                    </w:rPr>
                    <w:t>6</w:t>
                  </w:r>
                  <w:r>
                    <w:rPr>
                      <w:rFonts w:hint="eastAsia" w:eastAsiaTheme="minorEastAsia"/>
                      <w:color w:val="000000" w:themeColor="text1"/>
                      <w:szCs w:val="21"/>
                      <w:highlight w:val="none"/>
                      <w:shd w:val="clear" w:color="auto" w:fill="FFFFFF"/>
                      <w:lang w:eastAsia="zh-CN"/>
                      <w14:textFill>
                        <w14:solidFill>
                          <w14:schemeClr w14:val="tx1"/>
                        </w14:solidFill>
                      </w14:textFill>
                    </w:rPr>
                    <w:t>）排放</w:t>
                  </w:r>
                </w:p>
              </w:tc>
              <w:tc>
                <w:tcPr>
                  <w:tcW w:w="679" w:type="dxa"/>
                  <w:tcMar>
                    <w:top w:w="0" w:type="dxa"/>
                    <w:left w:w="0" w:type="dxa"/>
                    <w:bottom w:w="0" w:type="dxa"/>
                    <w:right w:w="0" w:type="dxa"/>
                  </w:tcMar>
                  <w:vAlign w:val="center"/>
                </w:tcPr>
                <w:p w14:paraId="2E7CC498">
                  <w:pPr>
                    <w:autoSpaceDE w:val="0"/>
                    <w:autoSpaceDN w:val="0"/>
                    <w:adjustRightInd w:val="0"/>
                    <w:snapToGrid w:val="0"/>
                    <w:jc w:val="center"/>
                    <w:rPr>
                      <w:rFonts w:hint="default" w:eastAsiaTheme="minorEastAsia"/>
                      <w:color w:val="000000" w:themeColor="text1"/>
                      <w:szCs w:val="21"/>
                      <w:highlight w:val="none"/>
                      <w:shd w:val="clear" w:color="auto" w:fill="FFFFFF"/>
                      <w:lang w:val="en-US" w:eastAsia="zh-CN"/>
                      <w14:textFill>
                        <w14:solidFill>
                          <w14:schemeClr w14:val="tx1"/>
                        </w14:solidFill>
                      </w14:textFill>
                    </w:rPr>
                  </w:pPr>
                  <w:r>
                    <w:rPr>
                      <w:rFonts w:hint="eastAsia" w:eastAsiaTheme="minorEastAsia"/>
                      <w:color w:val="000000" w:themeColor="text1"/>
                      <w:szCs w:val="21"/>
                      <w:highlight w:val="none"/>
                      <w:shd w:val="clear" w:color="auto" w:fill="FFFFFF"/>
                      <w:lang w:val="en-US" w:eastAsia="zh-CN"/>
                      <w14:textFill>
                        <w14:solidFill>
                          <w14:schemeClr w14:val="tx1"/>
                        </w14:solidFill>
                      </w14:textFill>
                    </w:rPr>
                    <w:t>符合</w:t>
                  </w:r>
                </w:p>
              </w:tc>
            </w:tr>
            <w:tr w14:paraId="203F5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vMerge w:val="restart"/>
                  <w:tcMar>
                    <w:top w:w="0" w:type="dxa"/>
                    <w:left w:w="0" w:type="dxa"/>
                    <w:bottom w:w="0" w:type="dxa"/>
                    <w:right w:w="0" w:type="dxa"/>
                  </w:tcMar>
                  <w:vAlign w:val="center"/>
                </w:tcPr>
                <w:p w14:paraId="35A35961">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3</w:t>
                  </w:r>
                </w:p>
              </w:tc>
              <w:tc>
                <w:tcPr>
                  <w:tcW w:w="988" w:type="dxa"/>
                  <w:vMerge w:val="restart"/>
                  <w:tcMar>
                    <w:top w:w="0" w:type="dxa"/>
                    <w:left w:w="0" w:type="dxa"/>
                    <w:bottom w:w="0" w:type="dxa"/>
                    <w:right w:w="0" w:type="dxa"/>
                  </w:tcMar>
                  <w:vAlign w:val="center"/>
                </w:tcPr>
                <w:p w14:paraId="4A0C8476">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《保定市</w:t>
                  </w:r>
                </w:p>
                <w:p w14:paraId="5E350D13">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2025年大</w:t>
                  </w:r>
                </w:p>
                <w:p w14:paraId="4B853E93">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气污染防</w:t>
                  </w:r>
                </w:p>
                <w:p w14:paraId="0EF5640F">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治工作要</w:t>
                  </w:r>
                </w:p>
                <w:p w14:paraId="5EB3A15D">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点》</w:t>
                  </w:r>
                </w:p>
              </w:tc>
              <w:tc>
                <w:tcPr>
                  <w:tcW w:w="4428" w:type="dxa"/>
                  <w:tcMar>
                    <w:top w:w="0" w:type="dxa"/>
                    <w:left w:w="0" w:type="dxa"/>
                    <w:bottom w:w="0" w:type="dxa"/>
                    <w:right w:w="0" w:type="dxa"/>
                  </w:tcMar>
                  <w:vAlign w:val="center"/>
                </w:tcPr>
                <w:p w14:paraId="546FCDBF">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（一） 强化工业企业科学管理</w:t>
                  </w:r>
                </w:p>
                <w:p w14:paraId="113F8B8C">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强化涉VOCs企业管控。对全市涉VOCs企业排放量进行核算，筛选出100家排放大户和重点产业产业集群，组织专家按照“距离由近及远、影响由大到小”进行现场评估，梳理设施水平、管理运行问题，压实管理责任，指导对标提升。对使用活性炭企业运行周期评估，督促需更换企业5月10日前，按照填装量要求、碘值标准进行更换。臭氧高发期，协商排放大户制定精准减排措施，每日监控减排落实情况；其余中小企业确保达标排放。汽修行业推广使用全水性漆，夏季臭氧高发时段协商日间8:00-18:00停止油性漆喷涂作业。</w:t>
                  </w:r>
                </w:p>
              </w:tc>
              <w:tc>
                <w:tcPr>
                  <w:tcW w:w="1418" w:type="dxa"/>
                  <w:tcMar>
                    <w:top w:w="0" w:type="dxa"/>
                    <w:left w:w="0" w:type="dxa"/>
                    <w:bottom w:w="0" w:type="dxa"/>
                    <w:right w:w="0" w:type="dxa"/>
                  </w:tcMar>
                  <w:vAlign w:val="center"/>
                </w:tcPr>
                <w:p w14:paraId="258822A1">
                  <w:pPr>
                    <w:autoSpaceDE w:val="0"/>
                    <w:autoSpaceDN w:val="0"/>
                    <w:adjustRightInd w:val="0"/>
                    <w:snapToGrid w:val="0"/>
                    <w:jc w:val="left"/>
                    <w:rPr>
                      <w:rFonts w:hint="eastAsia"/>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公司</w:t>
                  </w:r>
                  <w:r>
                    <w:rPr>
                      <w:rFonts w:hint="eastAsia"/>
                      <w:color w:val="000000" w:themeColor="text1"/>
                      <w:kern w:val="0"/>
                      <w:szCs w:val="21"/>
                      <w:highlight w:val="none"/>
                      <w14:textFill>
                        <w14:solidFill>
                          <w14:schemeClr w14:val="tx1"/>
                        </w14:solidFill>
                      </w14:textFill>
                    </w:rPr>
                    <w:t>为中小企业，涉及VOCs排放量很小，且经</w:t>
                  </w:r>
                  <w:r>
                    <w:rPr>
                      <w:rFonts w:hint="eastAsia"/>
                      <w:color w:val="000000" w:themeColor="text1"/>
                      <w:kern w:val="0"/>
                      <w:szCs w:val="21"/>
                      <w:highlight w:val="none"/>
                      <w:lang w:val="en-US" w:eastAsia="zh-CN"/>
                      <w14:textFill>
                        <w14:solidFill>
                          <w14:schemeClr w14:val="tx1"/>
                        </w14:solidFill>
                      </w14:textFill>
                    </w:rPr>
                    <w:t>处理</w:t>
                  </w:r>
                  <w:r>
                    <w:rPr>
                      <w:rFonts w:hint="eastAsia"/>
                      <w:color w:val="000000" w:themeColor="text1"/>
                      <w:kern w:val="0"/>
                      <w:szCs w:val="21"/>
                      <w:highlight w:val="none"/>
                      <w14:textFill>
                        <w14:solidFill>
                          <w14:schemeClr w14:val="tx1"/>
                        </w14:solidFill>
                      </w14:textFill>
                    </w:rPr>
                    <w:t>后能够达标排放</w:t>
                  </w:r>
                  <w:r>
                    <w:rPr>
                      <w:rFonts w:hint="eastAsia"/>
                      <w:color w:val="000000" w:themeColor="text1"/>
                      <w:kern w:val="0"/>
                      <w:szCs w:val="21"/>
                      <w:highlight w:val="none"/>
                      <w:lang w:eastAsia="zh-CN"/>
                      <w14:textFill>
                        <w14:solidFill>
                          <w14:schemeClr w14:val="tx1"/>
                        </w14:solidFill>
                      </w14:textFill>
                    </w:rPr>
                    <w:t>。</w:t>
                  </w:r>
                </w:p>
              </w:tc>
              <w:tc>
                <w:tcPr>
                  <w:tcW w:w="679" w:type="dxa"/>
                  <w:tcMar>
                    <w:top w:w="0" w:type="dxa"/>
                    <w:left w:w="0" w:type="dxa"/>
                    <w:bottom w:w="0" w:type="dxa"/>
                    <w:right w:w="0" w:type="dxa"/>
                  </w:tcMar>
                  <w:vAlign w:val="center"/>
                </w:tcPr>
                <w:p w14:paraId="28D29C88">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符合</w:t>
                  </w:r>
                </w:p>
              </w:tc>
            </w:tr>
            <w:tr w14:paraId="215BE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vMerge w:val="continue"/>
                  <w:tcMar>
                    <w:top w:w="0" w:type="dxa"/>
                    <w:left w:w="0" w:type="dxa"/>
                    <w:bottom w:w="0" w:type="dxa"/>
                    <w:right w:w="0" w:type="dxa"/>
                  </w:tcMar>
                  <w:vAlign w:val="center"/>
                </w:tcPr>
                <w:p w14:paraId="1E0DBE04">
                  <w:pPr>
                    <w:autoSpaceDE w:val="0"/>
                    <w:autoSpaceDN w:val="0"/>
                    <w:adjustRightInd w:val="0"/>
                    <w:snapToGrid w:val="0"/>
                    <w:jc w:val="center"/>
                    <w:rPr>
                      <w:rFonts w:hint="eastAsia" w:eastAsiaTheme="minorEastAsia"/>
                      <w:color w:val="000000" w:themeColor="text1"/>
                      <w:kern w:val="0"/>
                      <w:szCs w:val="21"/>
                      <w:highlight w:val="none"/>
                      <w14:textFill>
                        <w14:solidFill>
                          <w14:schemeClr w14:val="tx1"/>
                        </w14:solidFill>
                      </w14:textFill>
                    </w:rPr>
                  </w:pPr>
                </w:p>
              </w:tc>
              <w:tc>
                <w:tcPr>
                  <w:tcW w:w="988" w:type="dxa"/>
                  <w:vMerge w:val="continue"/>
                  <w:tcMar>
                    <w:top w:w="0" w:type="dxa"/>
                    <w:left w:w="0" w:type="dxa"/>
                    <w:bottom w:w="0" w:type="dxa"/>
                    <w:right w:w="0" w:type="dxa"/>
                  </w:tcMar>
                  <w:vAlign w:val="center"/>
                </w:tcPr>
                <w:p w14:paraId="10F16B25">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p>
              </w:tc>
              <w:tc>
                <w:tcPr>
                  <w:tcW w:w="4428" w:type="dxa"/>
                  <w:tcMar>
                    <w:top w:w="0" w:type="dxa"/>
                    <w:left w:w="0" w:type="dxa"/>
                    <w:bottom w:w="0" w:type="dxa"/>
                    <w:right w:w="0" w:type="dxa"/>
                  </w:tcMar>
                  <w:vAlign w:val="center"/>
                </w:tcPr>
                <w:p w14:paraId="429123A8">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（三）持续推进产业结构调整</w:t>
                  </w:r>
                </w:p>
                <w:p w14:paraId="04B6C156">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22.严格环境准入。对高耗能、高排放、</w:t>
                  </w:r>
                </w:p>
                <w:p w14:paraId="156A6109">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低水平项目实行清单管理、分类处置、</w:t>
                  </w:r>
                </w:p>
                <w:p w14:paraId="1E014430">
                  <w:pPr>
                    <w:autoSpaceDE w:val="0"/>
                    <w:autoSpaceDN w:val="0"/>
                    <w:adjustRightInd w:val="0"/>
                    <w:snapToGrid w:val="0"/>
                    <w:jc w:val="left"/>
                    <w:rPr>
                      <w:rFonts w:hint="eastAsia"/>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动态监控，坚决遇制“两高一低”项目盲目上马。新改扩建项目严格落实国家、省、市产业规划、产业政策、生态环境分区管控方案、规划环评、项目环评、节能审查、产能置换、重点污染物总量控制、污染物排放区域削减、碳排放达峰目标等相关要求，原则上采用清洁运输方式。涉及产能置换的项目，被置换产能及配套设施关停后，新建项目方可投产</w:t>
                  </w:r>
                  <w:r>
                    <w:rPr>
                      <w:rFonts w:hint="eastAsia"/>
                      <w:color w:val="000000" w:themeColor="text1"/>
                      <w:kern w:val="0"/>
                      <w:szCs w:val="21"/>
                      <w:highlight w:val="none"/>
                      <w:lang w:eastAsia="zh-CN"/>
                      <w14:textFill>
                        <w14:solidFill>
                          <w14:schemeClr w14:val="tx1"/>
                        </w14:solidFill>
                      </w14:textFill>
                    </w:rPr>
                    <w:t>。</w:t>
                  </w:r>
                </w:p>
              </w:tc>
              <w:tc>
                <w:tcPr>
                  <w:tcW w:w="1418" w:type="dxa"/>
                  <w:tcMar>
                    <w:top w:w="0" w:type="dxa"/>
                    <w:left w:w="0" w:type="dxa"/>
                    <w:bottom w:w="0" w:type="dxa"/>
                    <w:right w:w="0" w:type="dxa"/>
                  </w:tcMar>
                  <w:vAlign w:val="center"/>
                </w:tcPr>
                <w:p w14:paraId="4DF22F97">
                  <w:pPr>
                    <w:autoSpaceDE w:val="0"/>
                    <w:autoSpaceDN w:val="0"/>
                    <w:adjustRightInd w:val="0"/>
                    <w:snapToGrid w:val="0"/>
                    <w:jc w:val="left"/>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本项目不属于高耗能、高排放、低水平项目，且项目建设符合相关规划、产业政策等要求。</w:t>
                  </w:r>
                </w:p>
              </w:tc>
              <w:tc>
                <w:tcPr>
                  <w:tcW w:w="679" w:type="dxa"/>
                  <w:tcMar>
                    <w:top w:w="0" w:type="dxa"/>
                    <w:left w:w="0" w:type="dxa"/>
                    <w:bottom w:w="0" w:type="dxa"/>
                    <w:right w:w="0" w:type="dxa"/>
                  </w:tcMar>
                  <w:vAlign w:val="center"/>
                </w:tcPr>
                <w:p w14:paraId="62D05344">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符合</w:t>
                  </w:r>
                </w:p>
              </w:tc>
            </w:tr>
          </w:tbl>
          <w:p w14:paraId="3CA6A3A6">
            <w:pPr>
              <w:autoSpaceDE w:val="0"/>
              <w:autoSpaceDN w:val="0"/>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由上表可知，本项目符合</w:t>
            </w:r>
            <w:r>
              <w:rPr>
                <w:rFonts w:hint="eastAsia" w:eastAsiaTheme="minorEastAsia"/>
                <w:color w:val="000000" w:themeColor="text1"/>
                <w:sz w:val="24"/>
                <w:highlight w:val="none"/>
                <w:lang w:val="en-US" w:eastAsia="zh-CN"/>
                <w14:textFill>
                  <w14:solidFill>
                    <w14:schemeClr w14:val="tx1"/>
                  </w14:solidFill>
                </w14:textFill>
              </w:rPr>
              <w:t>河北省</w:t>
            </w:r>
            <w:r>
              <w:rPr>
                <w:rFonts w:hint="eastAsia" w:eastAsiaTheme="minorEastAsia"/>
                <w:color w:val="000000" w:themeColor="text1"/>
                <w:sz w:val="24"/>
                <w:highlight w:val="none"/>
                <w14:textFill>
                  <w14:solidFill>
                    <w14:schemeClr w14:val="tx1"/>
                  </w14:solidFill>
                </w14:textFill>
              </w:rPr>
              <w:t>大气污染防治政策</w:t>
            </w:r>
            <w:r>
              <w:rPr>
                <w:rFonts w:eastAsiaTheme="minorEastAsia"/>
                <w:color w:val="000000" w:themeColor="text1"/>
                <w:sz w:val="24"/>
                <w:highlight w:val="none"/>
                <w14:textFill>
                  <w14:solidFill>
                    <w14:schemeClr w14:val="tx1"/>
                  </w14:solidFill>
                </w14:textFill>
              </w:rPr>
              <w:t>相关要求。</w:t>
            </w:r>
          </w:p>
          <w:p w14:paraId="0F518589">
            <w:pPr>
              <w:pStyle w:val="73"/>
              <w:autoSpaceDE w:val="0"/>
              <w:spacing w:line="360" w:lineRule="auto"/>
              <w:ind w:firstLine="482"/>
              <w:rPr>
                <w:rFonts w:eastAsiaTheme="minorEastAsia"/>
                <w:b/>
                <w:color w:val="000000" w:themeColor="text1"/>
                <w:spacing w:val="0"/>
                <w:highlight w:val="none"/>
                <w14:textFill>
                  <w14:solidFill>
                    <w14:schemeClr w14:val="tx1"/>
                  </w14:solidFill>
                </w14:textFill>
              </w:rPr>
            </w:pPr>
            <w:r>
              <w:rPr>
                <w:rFonts w:hint="eastAsia" w:eastAsiaTheme="minorEastAsia"/>
                <w:b/>
                <w:color w:val="000000" w:themeColor="text1"/>
                <w:spacing w:val="0"/>
                <w:highlight w:val="none"/>
                <w:lang w:val="en-US" w:eastAsia="zh-CN"/>
                <w14:textFill>
                  <w14:solidFill>
                    <w14:schemeClr w14:val="tx1"/>
                  </w14:solidFill>
                </w14:textFill>
              </w:rPr>
              <w:t>5.与水</w:t>
            </w:r>
            <w:r>
              <w:rPr>
                <w:rFonts w:hint="eastAsia" w:eastAsiaTheme="minorEastAsia"/>
                <w:b/>
                <w:color w:val="000000" w:themeColor="text1"/>
                <w:spacing w:val="0"/>
                <w:highlight w:val="none"/>
                <w14:textFill>
                  <w14:solidFill>
                    <w14:schemeClr w14:val="tx1"/>
                  </w14:solidFill>
                </w14:textFill>
              </w:rPr>
              <w:t>污染防治相关政策符合性分析</w:t>
            </w:r>
          </w:p>
          <w:p w14:paraId="0BA7B8B3">
            <w:pPr>
              <w:pStyle w:val="73"/>
              <w:autoSpaceDE w:val="0"/>
              <w:spacing w:line="360" w:lineRule="auto"/>
              <w:ind w:firstLine="480"/>
              <w:rPr>
                <w:rFonts w:hint="default" w:eastAsiaTheme="minorEastAsia"/>
                <w:color w:val="000000" w:themeColor="text1"/>
                <w:spacing w:val="0"/>
                <w:highlight w:val="none"/>
                <w:lang w:val="en-US" w:eastAsia="zh-CN"/>
                <w14:textFill>
                  <w14:solidFill>
                    <w14:schemeClr w14:val="tx1"/>
                  </w14:solidFill>
                </w14:textFill>
              </w:rPr>
            </w:pPr>
            <w:r>
              <w:rPr>
                <w:rFonts w:hint="eastAsia" w:eastAsiaTheme="minorEastAsia"/>
                <w:color w:val="000000" w:themeColor="text1"/>
                <w:spacing w:val="0"/>
                <w:highlight w:val="none"/>
                <w:lang w:val="en-US" w:eastAsia="zh-CN"/>
                <w14:textFill>
                  <w14:solidFill>
                    <w14:schemeClr w14:val="tx1"/>
                  </w14:solidFill>
                </w14:textFill>
              </w:rPr>
              <w:t>项目与河北省水污染防治政策符合性分析见表1-7。</w:t>
            </w:r>
          </w:p>
          <w:p w14:paraId="7C536BC8">
            <w:pPr>
              <w:widowControl/>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表1-</w:t>
            </w:r>
            <w:r>
              <w:rPr>
                <w:rFonts w:hint="eastAsia" w:eastAsiaTheme="minorEastAsia"/>
                <w:b/>
                <w:color w:val="000000" w:themeColor="text1"/>
                <w:sz w:val="24"/>
                <w:highlight w:val="none"/>
                <w:lang w:val="en-US" w:eastAsia="zh-CN"/>
                <w14:textFill>
                  <w14:solidFill>
                    <w14:schemeClr w14:val="tx1"/>
                  </w14:solidFill>
                </w14:textFill>
              </w:rPr>
              <w:t>7</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水</w:t>
            </w:r>
            <w:r>
              <w:rPr>
                <w:rFonts w:eastAsiaTheme="minorEastAsia"/>
                <w:b/>
                <w:color w:val="000000" w:themeColor="text1"/>
                <w:sz w:val="24"/>
                <w:highlight w:val="none"/>
                <w14:textFill>
                  <w14:solidFill>
                    <w14:schemeClr w14:val="tx1"/>
                  </w14:solidFill>
                </w14:textFill>
              </w:rPr>
              <w:t>污染防治政策符合性分析一览表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810"/>
              <w:gridCol w:w="3503"/>
              <w:gridCol w:w="1391"/>
              <w:gridCol w:w="666"/>
            </w:tblGrid>
            <w:tr w14:paraId="2EA81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tcMar>
                    <w:top w:w="0" w:type="dxa"/>
                    <w:left w:w="0" w:type="dxa"/>
                    <w:bottom w:w="0" w:type="dxa"/>
                    <w:right w:w="0" w:type="dxa"/>
                  </w:tcMar>
                  <w:vAlign w:val="center"/>
                </w:tcPr>
                <w:p w14:paraId="6269D0DE">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序号</w:t>
                  </w:r>
                </w:p>
              </w:tc>
              <w:tc>
                <w:tcPr>
                  <w:tcW w:w="1845" w:type="dxa"/>
                  <w:tcMar>
                    <w:top w:w="0" w:type="dxa"/>
                    <w:left w:w="0" w:type="dxa"/>
                    <w:bottom w:w="0" w:type="dxa"/>
                    <w:right w:w="0" w:type="dxa"/>
                  </w:tcMar>
                  <w:vAlign w:val="center"/>
                </w:tcPr>
                <w:p w14:paraId="02582E46">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文件名称</w:t>
                  </w:r>
                </w:p>
              </w:tc>
              <w:tc>
                <w:tcPr>
                  <w:tcW w:w="3571" w:type="dxa"/>
                  <w:tcMar>
                    <w:top w:w="0" w:type="dxa"/>
                    <w:left w:w="0" w:type="dxa"/>
                    <w:bottom w:w="0" w:type="dxa"/>
                    <w:right w:w="0" w:type="dxa"/>
                  </w:tcMar>
                  <w:vAlign w:val="center"/>
                </w:tcPr>
                <w:p w14:paraId="6ED459BE">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政策要求</w:t>
                  </w:r>
                </w:p>
              </w:tc>
              <w:tc>
                <w:tcPr>
                  <w:tcW w:w="1418" w:type="dxa"/>
                  <w:tcMar>
                    <w:top w:w="0" w:type="dxa"/>
                    <w:left w:w="0" w:type="dxa"/>
                    <w:bottom w:w="0" w:type="dxa"/>
                    <w:right w:w="0" w:type="dxa"/>
                  </w:tcMar>
                  <w:vAlign w:val="center"/>
                </w:tcPr>
                <w:p w14:paraId="5975911C">
                  <w:pPr>
                    <w:autoSpaceDE w:val="0"/>
                    <w:autoSpaceDN w:val="0"/>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Ansi="宋体"/>
                      <w:color w:val="000000" w:themeColor="text1"/>
                      <w:szCs w:val="21"/>
                      <w:highlight w:val="none"/>
                      <w14:textFill>
                        <w14:solidFill>
                          <w14:schemeClr w14:val="tx1"/>
                        </w14:solidFill>
                      </w14:textFill>
                    </w:rPr>
                    <w:t>本项目</w:t>
                  </w:r>
                  <w:r>
                    <w:rPr>
                      <w:rFonts w:hint="eastAsia" w:hAnsi="宋体"/>
                      <w:color w:val="000000" w:themeColor="text1"/>
                      <w:szCs w:val="21"/>
                      <w:highlight w:val="none"/>
                      <w:lang w:val="en-US" w:eastAsia="zh-CN"/>
                      <w14:textFill>
                        <w14:solidFill>
                          <w14:schemeClr w14:val="tx1"/>
                        </w14:solidFill>
                      </w14:textFill>
                    </w:rPr>
                    <w:t>情况</w:t>
                  </w:r>
                </w:p>
              </w:tc>
              <w:tc>
                <w:tcPr>
                  <w:tcW w:w="679" w:type="dxa"/>
                  <w:tcMar>
                    <w:top w:w="0" w:type="dxa"/>
                    <w:left w:w="0" w:type="dxa"/>
                    <w:bottom w:w="0" w:type="dxa"/>
                    <w:right w:w="0" w:type="dxa"/>
                  </w:tcMar>
                  <w:vAlign w:val="center"/>
                </w:tcPr>
                <w:p w14:paraId="36F172A6">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分析</w:t>
                  </w:r>
                </w:p>
                <w:p w14:paraId="260A7944">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结果</w:t>
                  </w:r>
                </w:p>
              </w:tc>
            </w:tr>
            <w:tr w14:paraId="70924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tcMar>
                    <w:top w:w="0" w:type="dxa"/>
                    <w:left w:w="0" w:type="dxa"/>
                    <w:bottom w:w="0" w:type="dxa"/>
                    <w:right w:w="0" w:type="dxa"/>
                  </w:tcMar>
                  <w:vAlign w:val="center"/>
                </w:tcPr>
                <w:p w14:paraId="2765329D">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1</w:t>
                  </w:r>
                </w:p>
              </w:tc>
              <w:tc>
                <w:tcPr>
                  <w:tcW w:w="1845" w:type="dxa"/>
                  <w:tcMar>
                    <w:top w:w="0" w:type="dxa"/>
                    <w:left w:w="0" w:type="dxa"/>
                    <w:bottom w:w="0" w:type="dxa"/>
                    <w:right w:w="0" w:type="dxa"/>
                  </w:tcMar>
                  <w:vAlign w:val="center"/>
                </w:tcPr>
                <w:p w14:paraId="32A59D0A">
                  <w:pPr>
                    <w:autoSpaceDE w:val="0"/>
                    <w:autoSpaceDN w:val="0"/>
                    <w:adjustRightInd w:val="0"/>
                    <w:snapToGrid w:val="0"/>
                    <w:jc w:val="center"/>
                    <w:rPr>
                      <w:rFonts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14:textFill>
                        <w14:solidFill>
                          <w14:schemeClr w14:val="tx1"/>
                        </w14:solidFill>
                      </w14:textFill>
                    </w:rPr>
                    <w:t>《河北省水污染防治工作方案》（河北省人民政府，2016年2月22日）</w:t>
                  </w:r>
                </w:p>
              </w:tc>
              <w:tc>
                <w:tcPr>
                  <w:tcW w:w="3571" w:type="dxa"/>
                  <w:tcMar>
                    <w:top w:w="0" w:type="dxa"/>
                    <w:left w:w="0" w:type="dxa"/>
                    <w:bottom w:w="0" w:type="dxa"/>
                    <w:right w:w="0" w:type="dxa"/>
                  </w:tcMar>
                  <w:vAlign w:val="center"/>
                </w:tcPr>
                <w:p w14:paraId="4BB8FB28">
                  <w:pPr>
                    <w:autoSpaceDE w:val="0"/>
                    <w:autoSpaceDN w:val="0"/>
                    <w:adjustRightInd w:val="0"/>
                    <w:snapToGrid w:val="0"/>
                    <w:jc w:val="left"/>
                    <w:rPr>
                      <w:rFonts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14:textFill>
                        <w14:solidFill>
                          <w14:schemeClr w14:val="tx1"/>
                        </w14:solidFill>
                      </w14:textFill>
                    </w:rPr>
                    <w:t>推动工业企业入园进区。新建“十大”重点行业等重污染工业项目须入园进区。到2016年底前，全面摸底排查园外涉水工业企业，出台园外涉水工业企业入园实施方案，明确园外涉水工业企业入园时间表。确因不具备入园条件需原地保留的涉水工业企业，须明确保留条件，实施尾水深度处理，实行最严格的排放标准，否则一律予以关停。</w:t>
                  </w:r>
                </w:p>
              </w:tc>
              <w:tc>
                <w:tcPr>
                  <w:tcW w:w="1418" w:type="dxa"/>
                  <w:tcMar>
                    <w:top w:w="0" w:type="dxa"/>
                    <w:left w:w="0" w:type="dxa"/>
                    <w:bottom w:w="0" w:type="dxa"/>
                    <w:right w:w="0" w:type="dxa"/>
                  </w:tcMar>
                  <w:vAlign w:val="center"/>
                </w:tcPr>
                <w:p w14:paraId="51254AF7">
                  <w:pPr>
                    <w:autoSpaceDE w:val="0"/>
                    <w:autoSpaceDN w:val="0"/>
                    <w:adjustRightInd w:val="0"/>
                    <w:snapToGrid w:val="0"/>
                    <w:jc w:val="left"/>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本项目不属于“十大”重点行业，且本项目无废水产生。</w:t>
                  </w:r>
                </w:p>
              </w:tc>
              <w:tc>
                <w:tcPr>
                  <w:tcW w:w="679" w:type="dxa"/>
                  <w:tcMar>
                    <w:top w:w="0" w:type="dxa"/>
                    <w:left w:w="0" w:type="dxa"/>
                    <w:bottom w:w="0" w:type="dxa"/>
                    <w:right w:w="0" w:type="dxa"/>
                  </w:tcMar>
                  <w:vAlign w:val="center"/>
                </w:tcPr>
                <w:p w14:paraId="556085AF">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符合</w:t>
                  </w:r>
                </w:p>
              </w:tc>
            </w:tr>
            <w:tr w14:paraId="45170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1" w:hRule="atLeast"/>
              </w:trPr>
              <w:tc>
                <w:tcPr>
                  <w:tcW w:w="491" w:type="dxa"/>
                  <w:tcMar>
                    <w:top w:w="0" w:type="dxa"/>
                    <w:left w:w="0" w:type="dxa"/>
                    <w:bottom w:w="0" w:type="dxa"/>
                    <w:right w:w="0" w:type="dxa"/>
                  </w:tcMar>
                  <w:vAlign w:val="center"/>
                </w:tcPr>
                <w:p w14:paraId="19FBF748">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2</w:t>
                  </w:r>
                </w:p>
              </w:tc>
              <w:tc>
                <w:tcPr>
                  <w:tcW w:w="1845" w:type="dxa"/>
                  <w:tcMar>
                    <w:top w:w="0" w:type="dxa"/>
                    <w:left w:w="0" w:type="dxa"/>
                    <w:bottom w:w="0" w:type="dxa"/>
                    <w:right w:w="0" w:type="dxa"/>
                  </w:tcMar>
                  <w:vAlign w:val="center"/>
                </w:tcPr>
                <w:p w14:paraId="00C1CDD1">
                  <w:pPr>
                    <w:spacing w:line="0" w:lineRule="atLeast"/>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《保定市水污染防治工作实施方案》</w:t>
                  </w:r>
                </w:p>
                <w:p w14:paraId="5953675A">
                  <w:pPr>
                    <w:spacing w:line="0" w:lineRule="atLeast"/>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（中共保定市委，                           保定市人民政府，                               2016年9月30日）</w:t>
                  </w:r>
                </w:p>
              </w:tc>
              <w:tc>
                <w:tcPr>
                  <w:tcW w:w="3571" w:type="dxa"/>
                  <w:tcMar>
                    <w:top w:w="0" w:type="dxa"/>
                    <w:left w:w="0" w:type="dxa"/>
                    <w:bottom w:w="0" w:type="dxa"/>
                    <w:right w:w="0" w:type="dxa"/>
                  </w:tcMar>
                  <w:vAlign w:val="center"/>
                </w:tcPr>
                <w:p w14:paraId="5A5FD9D9">
                  <w:pPr>
                    <w:spacing w:line="0" w:lineRule="atLeast"/>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加强源头控制，严控水污染物排放总量。</w:t>
                  </w:r>
                </w:p>
                <w:p w14:paraId="297730EF">
                  <w:pPr>
                    <w:spacing w:line="0" w:lineRule="atLeast"/>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全面取缔“十小”落后企业。</w:t>
                  </w:r>
                </w:p>
                <w:p w14:paraId="695F0EBB">
                  <w:pPr>
                    <w:spacing w:line="0" w:lineRule="atLeast"/>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专项整治“十大”重点行业。</w:t>
                  </w:r>
                </w:p>
                <w:p w14:paraId="2060A3B4">
                  <w:pPr>
                    <w:spacing w:line="0" w:lineRule="atLeast"/>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推动工业企业入园进区。新建“十大”重点行业等重污染工业项目须入园进区。</w:t>
                  </w:r>
                </w:p>
              </w:tc>
              <w:tc>
                <w:tcPr>
                  <w:tcW w:w="1418" w:type="dxa"/>
                  <w:tcMar>
                    <w:top w:w="0" w:type="dxa"/>
                    <w:left w:w="0" w:type="dxa"/>
                    <w:bottom w:w="0" w:type="dxa"/>
                    <w:right w:w="0" w:type="dxa"/>
                  </w:tcMar>
                  <w:vAlign w:val="center"/>
                </w:tcPr>
                <w:p w14:paraId="4CDD4555">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本项目位于河北徐水经济开发区内</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eastAsiaTheme="minorEastAsia"/>
                      <w:color w:val="000000" w:themeColor="text1"/>
                      <w:kern w:val="0"/>
                      <w:szCs w:val="21"/>
                      <w:highlight w:val="none"/>
                      <w:lang w:val="en-US" w:eastAsia="zh-CN"/>
                      <w14:textFill>
                        <w14:solidFill>
                          <w14:schemeClr w14:val="tx1"/>
                        </w14:solidFill>
                      </w14:textFill>
                    </w:rPr>
                    <w:t>不属于</w:t>
                  </w:r>
                  <w:r>
                    <w:rPr>
                      <w:rFonts w:hint="eastAsia" w:eastAsiaTheme="minorEastAsia"/>
                      <w:color w:val="000000" w:themeColor="text1"/>
                      <w:szCs w:val="21"/>
                      <w:highlight w:val="none"/>
                      <w:shd w:val="clear" w:color="auto" w:fill="FFFFFF"/>
                      <w:lang w:eastAsia="zh-CN"/>
                      <w14:textFill>
                        <w14:solidFill>
                          <w14:schemeClr w14:val="tx1"/>
                        </w14:solidFill>
                      </w14:textFill>
                    </w:rPr>
                    <w:t>“十小”落后企业，</w:t>
                  </w:r>
                  <w:r>
                    <w:rPr>
                      <w:rFonts w:hint="eastAsia" w:eastAsiaTheme="minorEastAsia"/>
                      <w:color w:val="000000" w:themeColor="text1"/>
                      <w:szCs w:val="21"/>
                      <w:highlight w:val="none"/>
                      <w:shd w:val="clear" w:color="auto" w:fill="FFFFFF"/>
                      <w:lang w:val="en-US" w:eastAsia="zh-CN"/>
                      <w14:textFill>
                        <w14:solidFill>
                          <w14:schemeClr w14:val="tx1"/>
                        </w14:solidFill>
                      </w14:textFill>
                    </w:rPr>
                    <w:t>亦不属于“十大”重点行业。</w:t>
                  </w:r>
                </w:p>
              </w:tc>
              <w:tc>
                <w:tcPr>
                  <w:tcW w:w="679" w:type="dxa"/>
                  <w:tcMar>
                    <w:top w:w="0" w:type="dxa"/>
                    <w:left w:w="0" w:type="dxa"/>
                    <w:bottom w:w="0" w:type="dxa"/>
                    <w:right w:w="0" w:type="dxa"/>
                  </w:tcMar>
                  <w:vAlign w:val="center"/>
                </w:tcPr>
                <w:p w14:paraId="7A522DA9">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符合</w:t>
                  </w:r>
                </w:p>
              </w:tc>
            </w:tr>
          </w:tbl>
          <w:p w14:paraId="63CB3EF3">
            <w:pPr>
              <w:autoSpaceDE w:val="0"/>
              <w:autoSpaceDN w:val="0"/>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由上表可知，本项目符合</w:t>
            </w:r>
            <w:r>
              <w:rPr>
                <w:rFonts w:hint="eastAsia" w:eastAsiaTheme="minorEastAsia"/>
                <w:color w:val="000000" w:themeColor="text1"/>
                <w:sz w:val="24"/>
                <w:highlight w:val="none"/>
                <w:lang w:val="en-US" w:eastAsia="zh-CN"/>
                <w14:textFill>
                  <w14:solidFill>
                    <w14:schemeClr w14:val="tx1"/>
                  </w14:solidFill>
                </w14:textFill>
              </w:rPr>
              <w:t>河北省水</w:t>
            </w:r>
            <w:r>
              <w:rPr>
                <w:rFonts w:hint="eastAsia" w:eastAsiaTheme="minorEastAsia"/>
                <w:color w:val="000000" w:themeColor="text1"/>
                <w:sz w:val="24"/>
                <w:highlight w:val="none"/>
                <w14:textFill>
                  <w14:solidFill>
                    <w14:schemeClr w14:val="tx1"/>
                  </w14:solidFill>
                </w14:textFill>
              </w:rPr>
              <w:t>污染防治政策</w:t>
            </w:r>
            <w:r>
              <w:rPr>
                <w:rFonts w:eastAsiaTheme="minorEastAsia"/>
                <w:color w:val="000000" w:themeColor="text1"/>
                <w:sz w:val="24"/>
                <w:highlight w:val="none"/>
                <w14:textFill>
                  <w14:solidFill>
                    <w14:schemeClr w14:val="tx1"/>
                  </w14:solidFill>
                </w14:textFill>
              </w:rPr>
              <w:t>相关要求。</w:t>
            </w:r>
          </w:p>
          <w:p w14:paraId="2F03AAA5">
            <w:pPr>
              <w:pStyle w:val="73"/>
              <w:autoSpaceDE w:val="0"/>
              <w:spacing w:line="360" w:lineRule="auto"/>
              <w:ind w:firstLine="482"/>
              <w:rPr>
                <w:rFonts w:eastAsiaTheme="minorEastAsia"/>
                <w:b/>
                <w:color w:val="000000" w:themeColor="text1"/>
                <w:spacing w:val="0"/>
                <w:highlight w:val="none"/>
                <w14:textFill>
                  <w14:solidFill>
                    <w14:schemeClr w14:val="tx1"/>
                  </w14:solidFill>
                </w14:textFill>
              </w:rPr>
            </w:pPr>
            <w:r>
              <w:rPr>
                <w:rFonts w:hint="eastAsia" w:eastAsiaTheme="minorEastAsia"/>
                <w:b/>
                <w:color w:val="000000" w:themeColor="text1"/>
                <w:spacing w:val="0"/>
                <w:highlight w:val="none"/>
                <w:lang w:val="en-US" w:eastAsia="zh-CN"/>
                <w14:textFill>
                  <w14:solidFill>
                    <w14:schemeClr w14:val="tx1"/>
                  </w14:solidFill>
                </w14:textFill>
              </w:rPr>
              <w:t>6.与土壤</w:t>
            </w:r>
            <w:r>
              <w:rPr>
                <w:rFonts w:hint="eastAsia" w:eastAsiaTheme="minorEastAsia"/>
                <w:b/>
                <w:color w:val="000000" w:themeColor="text1"/>
                <w:spacing w:val="0"/>
                <w:highlight w:val="none"/>
                <w14:textFill>
                  <w14:solidFill>
                    <w14:schemeClr w14:val="tx1"/>
                  </w14:solidFill>
                </w14:textFill>
              </w:rPr>
              <w:t>污染防治相关政策符合性分析</w:t>
            </w:r>
          </w:p>
          <w:p w14:paraId="7A4C4F35">
            <w:pPr>
              <w:pStyle w:val="73"/>
              <w:autoSpaceDE w:val="0"/>
              <w:spacing w:line="360" w:lineRule="auto"/>
              <w:ind w:firstLine="480"/>
              <w:rPr>
                <w:rFonts w:hint="default" w:eastAsiaTheme="minorEastAsia"/>
                <w:color w:val="000000" w:themeColor="text1"/>
                <w:spacing w:val="0"/>
                <w:highlight w:val="none"/>
                <w:lang w:val="en-US" w:eastAsia="zh-CN"/>
                <w14:textFill>
                  <w14:solidFill>
                    <w14:schemeClr w14:val="tx1"/>
                  </w14:solidFill>
                </w14:textFill>
              </w:rPr>
            </w:pPr>
            <w:r>
              <w:rPr>
                <w:rFonts w:hint="eastAsia" w:eastAsiaTheme="minorEastAsia"/>
                <w:color w:val="000000" w:themeColor="text1"/>
                <w:spacing w:val="0"/>
                <w:highlight w:val="none"/>
                <w:lang w:val="en-US" w:eastAsia="zh-CN"/>
                <w14:textFill>
                  <w14:solidFill>
                    <w14:schemeClr w14:val="tx1"/>
                  </w14:solidFill>
                </w14:textFill>
              </w:rPr>
              <w:t>项目与河北省土壤污染防治政策符合性分析见表1-8。</w:t>
            </w:r>
          </w:p>
          <w:p w14:paraId="2EF32601">
            <w:pPr>
              <w:widowControl/>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表1-</w:t>
            </w:r>
            <w:r>
              <w:rPr>
                <w:rFonts w:hint="eastAsia" w:eastAsiaTheme="minorEastAsia"/>
                <w:b/>
                <w:color w:val="000000" w:themeColor="text1"/>
                <w:sz w:val="24"/>
                <w:highlight w:val="none"/>
                <w:lang w:val="en-US" w:eastAsia="zh-CN"/>
                <w14:textFill>
                  <w14:solidFill>
                    <w14:schemeClr w14:val="tx1"/>
                  </w14:solidFill>
                </w14:textFill>
              </w:rPr>
              <w:t>8</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土壤</w:t>
            </w:r>
            <w:r>
              <w:rPr>
                <w:rFonts w:eastAsiaTheme="minorEastAsia"/>
                <w:b/>
                <w:color w:val="000000" w:themeColor="text1"/>
                <w:sz w:val="24"/>
                <w:highlight w:val="none"/>
                <w14:textFill>
                  <w14:solidFill>
                    <w14:schemeClr w14:val="tx1"/>
                  </w14:solidFill>
                </w14:textFill>
              </w:rPr>
              <w:t>污染防治政策符合性分析一览表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544"/>
              <w:gridCol w:w="1802"/>
              <w:gridCol w:w="3358"/>
              <w:gridCol w:w="666"/>
            </w:tblGrid>
            <w:tr w14:paraId="3CB10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tcMar>
                    <w:top w:w="0" w:type="dxa"/>
                    <w:left w:w="0" w:type="dxa"/>
                    <w:bottom w:w="0" w:type="dxa"/>
                    <w:right w:w="0" w:type="dxa"/>
                  </w:tcMar>
                  <w:vAlign w:val="center"/>
                </w:tcPr>
                <w:p w14:paraId="1AA35277">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序号</w:t>
                  </w:r>
                </w:p>
              </w:tc>
              <w:tc>
                <w:tcPr>
                  <w:tcW w:w="1574" w:type="dxa"/>
                  <w:tcMar>
                    <w:top w:w="0" w:type="dxa"/>
                    <w:left w:w="0" w:type="dxa"/>
                    <w:bottom w:w="0" w:type="dxa"/>
                    <w:right w:w="0" w:type="dxa"/>
                  </w:tcMar>
                  <w:vAlign w:val="center"/>
                </w:tcPr>
                <w:p w14:paraId="42A79764">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文件名称</w:t>
                  </w:r>
                </w:p>
              </w:tc>
              <w:tc>
                <w:tcPr>
                  <w:tcW w:w="1837" w:type="dxa"/>
                  <w:tcMar>
                    <w:top w:w="0" w:type="dxa"/>
                    <w:left w:w="0" w:type="dxa"/>
                    <w:bottom w:w="0" w:type="dxa"/>
                    <w:right w:w="0" w:type="dxa"/>
                  </w:tcMar>
                  <w:vAlign w:val="center"/>
                </w:tcPr>
                <w:p w14:paraId="7987CD6F">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政策要求</w:t>
                  </w:r>
                </w:p>
              </w:tc>
              <w:tc>
                <w:tcPr>
                  <w:tcW w:w="3423" w:type="dxa"/>
                  <w:tcMar>
                    <w:top w:w="0" w:type="dxa"/>
                    <w:left w:w="0" w:type="dxa"/>
                    <w:bottom w:w="0" w:type="dxa"/>
                    <w:right w:w="0" w:type="dxa"/>
                  </w:tcMar>
                  <w:vAlign w:val="center"/>
                </w:tcPr>
                <w:p w14:paraId="2C247BD4">
                  <w:pPr>
                    <w:autoSpaceDE w:val="0"/>
                    <w:autoSpaceDN w:val="0"/>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Ansi="宋体"/>
                      <w:color w:val="000000" w:themeColor="text1"/>
                      <w:szCs w:val="21"/>
                      <w:highlight w:val="none"/>
                      <w14:textFill>
                        <w14:solidFill>
                          <w14:schemeClr w14:val="tx1"/>
                        </w14:solidFill>
                      </w14:textFill>
                    </w:rPr>
                    <w:t>本项目</w:t>
                  </w:r>
                  <w:r>
                    <w:rPr>
                      <w:rFonts w:hint="eastAsia" w:hAnsi="宋体"/>
                      <w:color w:val="000000" w:themeColor="text1"/>
                      <w:szCs w:val="21"/>
                      <w:highlight w:val="none"/>
                      <w:lang w:val="en-US" w:eastAsia="zh-CN"/>
                      <w14:textFill>
                        <w14:solidFill>
                          <w14:schemeClr w14:val="tx1"/>
                        </w14:solidFill>
                      </w14:textFill>
                    </w:rPr>
                    <w:t>情况</w:t>
                  </w:r>
                </w:p>
              </w:tc>
              <w:tc>
                <w:tcPr>
                  <w:tcW w:w="679" w:type="dxa"/>
                  <w:tcMar>
                    <w:top w:w="0" w:type="dxa"/>
                    <w:left w:w="0" w:type="dxa"/>
                    <w:bottom w:w="0" w:type="dxa"/>
                    <w:right w:w="0" w:type="dxa"/>
                  </w:tcMar>
                  <w:vAlign w:val="center"/>
                </w:tcPr>
                <w:p w14:paraId="18EB7CA7">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分析</w:t>
                  </w:r>
                </w:p>
                <w:p w14:paraId="7037116E">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结果</w:t>
                  </w:r>
                </w:p>
              </w:tc>
            </w:tr>
            <w:tr w14:paraId="43F6D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dxa"/>
                  <w:tcMar>
                    <w:top w:w="0" w:type="dxa"/>
                    <w:left w:w="0" w:type="dxa"/>
                    <w:bottom w:w="0" w:type="dxa"/>
                    <w:right w:w="0" w:type="dxa"/>
                  </w:tcMar>
                  <w:vAlign w:val="center"/>
                </w:tcPr>
                <w:p w14:paraId="6EE6194D">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1</w:t>
                  </w:r>
                </w:p>
              </w:tc>
              <w:tc>
                <w:tcPr>
                  <w:tcW w:w="1574" w:type="dxa"/>
                  <w:tcMar>
                    <w:top w:w="0" w:type="dxa"/>
                    <w:left w:w="0" w:type="dxa"/>
                    <w:bottom w:w="0" w:type="dxa"/>
                    <w:right w:w="0" w:type="dxa"/>
                  </w:tcMar>
                  <w:vAlign w:val="center"/>
                </w:tcPr>
                <w:p w14:paraId="2142B3CD">
                  <w:pPr>
                    <w:autoSpaceDE w:val="0"/>
                    <w:autoSpaceDN w:val="0"/>
                    <w:adjustRightInd w:val="0"/>
                    <w:snapToGrid w:val="0"/>
                    <w:jc w:val="center"/>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w:t>
                  </w:r>
                  <w:r>
                    <w:rPr>
                      <w:rFonts w:hint="eastAsia" w:eastAsiaTheme="minorEastAsia"/>
                      <w:color w:val="000000" w:themeColor="text1"/>
                      <w:szCs w:val="21"/>
                      <w:highlight w:val="none"/>
                      <w:shd w:val="clear" w:color="auto" w:fill="FFFFFF"/>
                      <w14:textFill>
                        <w14:solidFill>
                          <w14:schemeClr w14:val="tx1"/>
                        </w14:solidFill>
                      </w14:textFill>
                    </w:rPr>
                    <w:t>河北省人民政府关于印发河北省“净土行动”土壤污染防治工作方案的通知</w:t>
                  </w:r>
                  <w:r>
                    <w:rPr>
                      <w:rFonts w:hint="eastAsia" w:eastAsiaTheme="minorEastAsia"/>
                      <w:color w:val="000000" w:themeColor="text1"/>
                      <w:szCs w:val="21"/>
                      <w:highlight w:val="none"/>
                      <w:shd w:val="clear" w:color="auto" w:fill="FFFFFF"/>
                      <w:lang w:eastAsia="zh-CN"/>
                      <w14:textFill>
                        <w14:solidFill>
                          <w14:schemeClr w14:val="tx1"/>
                        </w14:solidFill>
                      </w14:textFill>
                    </w:rPr>
                    <w:t>》（冀政发〔2017〕3号）</w:t>
                  </w:r>
                </w:p>
              </w:tc>
              <w:tc>
                <w:tcPr>
                  <w:tcW w:w="1837" w:type="dxa"/>
                  <w:tcMar>
                    <w:top w:w="0" w:type="dxa"/>
                    <w:left w:w="0" w:type="dxa"/>
                    <w:bottom w:w="0" w:type="dxa"/>
                    <w:right w:w="0" w:type="dxa"/>
                  </w:tcMar>
                  <w:vAlign w:val="center"/>
                </w:tcPr>
                <w:p w14:paraId="3255F935">
                  <w:pPr>
                    <w:autoSpaceDE w:val="0"/>
                    <w:autoSpaceDN w:val="0"/>
                    <w:adjustRightInd w:val="0"/>
                    <w:snapToGrid w:val="0"/>
                    <w:jc w:val="left"/>
                    <w:rPr>
                      <w:rFonts w:eastAsiaTheme="minorEastAsia"/>
                      <w:color w:val="000000" w:themeColor="text1"/>
                      <w:szCs w:val="21"/>
                      <w:highlight w:val="none"/>
                      <w:shd w:val="clear" w:color="auto" w:fill="FFFFFF"/>
                      <w14:textFill>
                        <w14:solidFill>
                          <w14:schemeClr w14:val="tx1"/>
                        </w14:solidFill>
                      </w14:textFill>
                    </w:rPr>
                  </w:pPr>
                  <w:r>
                    <w:rPr>
                      <w:rFonts w:hint="eastAsia" w:eastAsiaTheme="minorEastAsia"/>
                      <w:color w:val="000000" w:themeColor="text1"/>
                      <w:szCs w:val="21"/>
                      <w:highlight w:val="none"/>
                      <w:shd w:val="clear" w:color="auto" w:fill="FFFFFF"/>
                      <w14:textFill>
                        <w14:solidFill>
                          <w14:schemeClr w14:val="tx1"/>
                        </w14:solidFill>
                      </w14:textFill>
                    </w:rPr>
                    <w:t>（十四）严格建设项目环境准入。在规划和建设项目环境影响评价中，强化土壤环境调查,增加对土壤环境影响的评价内容，明确防范土壤污染具体措施，纳入环保“三同时”管理。</w:t>
                  </w:r>
                </w:p>
              </w:tc>
              <w:tc>
                <w:tcPr>
                  <w:tcW w:w="3423" w:type="dxa"/>
                  <w:tcMar>
                    <w:top w:w="0" w:type="dxa"/>
                    <w:left w:w="0" w:type="dxa"/>
                    <w:bottom w:w="0" w:type="dxa"/>
                    <w:right w:w="0" w:type="dxa"/>
                  </w:tcMar>
                  <w:vAlign w:val="center"/>
                </w:tcPr>
                <w:p w14:paraId="40E27E9F">
                  <w:pPr>
                    <w:autoSpaceDE w:val="0"/>
                    <w:autoSpaceDN w:val="0"/>
                    <w:adjustRightInd w:val="0"/>
                    <w:snapToGrid w:val="0"/>
                    <w:jc w:val="left"/>
                    <w:rPr>
                      <w:rFonts w:hint="eastAsia" w:eastAsiaTheme="minorEastAsia"/>
                      <w:color w:val="000000" w:themeColor="text1"/>
                      <w:kern w:val="0"/>
                      <w:szCs w:val="21"/>
                      <w:highlight w:val="none"/>
                      <w:lang w:val="en-US" w:eastAsia="zh-CN"/>
                      <w14:textFill>
                        <w14:solidFill>
                          <w14:schemeClr w14:val="tx1"/>
                        </w14:solidFill>
                      </w14:textFill>
                    </w:rPr>
                  </w:pPr>
                  <w:r>
                    <w:rPr>
                      <w:rFonts w:hint="default" w:eastAsiaTheme="minorEastAsia"/>
                      <w:color w:val="000000" w:themeColor="text1"/>
                      <w:kern w:val="0"/>
                      <w:szCs w:val="21"/>
                      <w:highlight w:val="none"/>
                      <w:lang w:val="en-US" w:eastAsia="zh-CN"/>
                      <w14:textFill>
                        <w14:solidFill>
                          <w14:schemeClr w14:val="tx1"/>
                        </w14:solidFill>
                      </w14:textFill>
                    </w:rPr>
                    <w:t>本项目建设性质为改扩建，主要在现有1#厂房、2#厂房内进行</w:t>
                  </w:r>
                  <w:r>
                    <w:rPr>
                      <w:rFonts w:hint="eastAsia" w:eastAsiaTheme="minorEastAsia"/>
                      <w:color w:val="000000" w:themeColor="text1"/>
                      <w:kern w:val="0"/>
                      <w:szCs w:val="21"/>
                      <w:highlight w:val="none"/>
                      <w:lang w:val="en-US" w:eastAsia="zh-CN"/>
                      <w14:textFill>
                        <w14:solidFill>
                          <w14:schemeClr w14:val="tx1"/>
                        </w14:solidFill>
                      </w14:textFill>
                    </w:rPr>
                    <w:t>设备安装、拆卸等，不破坏厂房地面与墙面</w:t>
                  </w:r>
                  <w:r>
                    <w:rPr>
                      <w:rFonts w:hint="default" w:eastAsiaTheme="minorEastAsia"/>
                      <w:color w:val="000000" w:themeColor="text1"/>
                      <w:kern w:val="0"/>
                      <w:szCs w:val="21"/>
                      <w:highlight w:val="none"/>
                      <w:lang w:val="en-US" w:eastAsia="zh-CN"/>
                      <w14:textFill>
                        <w14:solidFill>
                          <w14:schemeClr w14:val="tx1"/>
                        </w14:solidFill>
                      </w14:textFill>
                    </w:rPr>
                    <w:t>，</w:t>
                  </w:r>
                  <w:r>
                    <w:rPr>
                      <w:rFonts w:hint="eastAsia" w:eastAsiaTheme="minorEastAsia"/>
                      <w:color w:val="000000" w:themeColor="text1"/>
                      <w:kern w:val="0"/>
                      <w:szCs w:val="21"/>
                      <w:highlight w:val="none"/>
                      <w:lang w:val="en-US" w:eastAsia="zh-CN"/>
                      <w14:textFill>
                        <w14:solidFill>
                          <w14:schemeClr w14:val="tx1"/>
                        </w14:solidFill>
                      </w14:textFill>
                    </w:rPr>
                    <w:t>因此，</w:t>
                  </w:r>
                  <w:r>
                    <w:rPr>
                      <w:rFonts w:hint="default" w:eastAsiaTheme="minorEastAsia"/>
                      <w:color w:val="000000" w:themeColor="text1"/>
                      <w:kern w:val="0"/>
                      <w:szCs w:val="21"/>
                      <w:highlight w:val="none"/>
                      <w:lang w:val="en-US" w:eastAsia="zh-CN"/>
                      <w14:textFill>
                        <w14:solidFill>
                          <w14:schemeClr w14:val="tx1"/>
                        </w14:solidFill>
                      </w14:textFill>
                    </w:rPr>
                    <w:t>现有工程已</w:t>
                  </w:r>
                  <w:r>
                    <w:rPr>
                      <w:rFonts w:hint="eastAsia" w:eastAsiaTheme="minorEastAsia"/>
                      <w:color w:val="000000" w:themeColor="text1"/>
                      <w:kern w:val="0"/>
                      <w:szCs w:val="21"/>
                      <w:highlight w:val="none"/>
                      <w:lang w:val="en-US" w:eastAsia="zh-CN"/>
                      <w14:textFill>
                        <w14:solidFill>
                          <w14:schemeClr w14:val="tx1"/>
                        </w14:solidFill>
                      </w14:textFill>
                    </w:rPr>
                    <w:t>采取的</w:t>
                  </w:r>
                  <w:r>
                    <w:rPr>
                      <w:rFonts w:hint="default" w:eastAsiaTheme="minorEastAsia"/>
                      <w:color w:val="000000" w:themeColor="text1"/>
                      <w:kern w:val="0"/>
                      <w:szCs w:val="21"/>
                      <w:highlight w:val="none"/>
                      <w:lang w:val="en-US" w:eastAsia="zh-CN"/>
                      <w14:textFill>
                        <w14:solidFill>
                          <w14:schemeClr w14:val="tx1"/>
                        </w14:solidFill>
                      </w14:textFill>
                    </w:rPr>
                    <w:t>土壤、地下水污染防治措施</w:t>
                  </w:r>
                  <w:r>
                    <w:rPr>
                      <w:rFonts w:hint="eastAsia" w:eastAsiaTheme="minorEastAsia"/>
                      <w:color w:val="000000" w:themeColor="text1"/>
                      <w:kern w:val="0"/>
                      <w:szCs w:val="21"/>
                      <w:highlight w:val="none"/>
                      <w:lang w:val="en-US" w:eastAsia="zh-CN"/>
                      <w14:textFill>
                        <w14:solidFill>
                          <w14:schemeClr w14:val="tx1"/>
                        </w14:solidFill>
                      </w14:textFill>
                    </w:rPr>
                    <w:t>依然有效，无需新增其他污染防治措施。</w:t>
                  </w:r>
                </w:p>
                <w:p w14:paraId="1A47BFE3">
                  <w:pPr>
                    <w:autoSpaceDE w:val="0"/>
                    <w:autoSpaceDN w:val="0"/>
                    <w:adjustRightInd w:val="0"/>
                    <w:snapToGrid w:val="0"/>
                    <w:jc w:val="left"/>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本次</w:t>
                  </w:r>
                  <w:r>
                    <w:rPr>
                      <w:rFonts w:hint="default" w:eastAsiaTheme="minorEastAsia"/>
                      <w:color w:val="000000" w:themeColor="text1"/>
                      <w:kern w:val="0"/>
                      <w:szCs w:val="21"/>
                      <w:highlight w:val="none"/>
                      <w:lang w:val="en-US" w:eastAsia="zh-CN"/>
                      <w14:textFill>
                        <w14:solidFill>
                          <w14:schemeClr w14:val="tx1"/>
                        </w14:solidFill>
                      </w14:textFill>
                    </w:rPr>
                    <w:t>租赁长城汽车股份有限公司徐水分公司闲置厂房新建危废暂存间1座，</w:t>
                  </w:r>
                  <w:r>
                    <w:rPr>
                      <w:rFonts w:hint="eastAsia" w:eastAsiaTheme="minorEastAsia"/>
                      <w:color w:val="000000" w:themeColor="text1"/>
                      <w:kern w:val="0"/>
                      <w:szCs w:val="21"/>
                      <w:highlight w:val="none"/>
                      <w:lang w:val="en-US" w:eastAsia="zh-CN"/>
                      <w14:textFill>
                        <w14:solidFill>
                          <w14:schemeClr w14:val="tx1"/>
                        </w14:solidFill>
                      </w14:textFill>
                    </w:rPr>
                    <w:t>危废暂存间采取重点防渗，地面底层采用10cm防渗混凝土，表层2mm厚高密度聚乙烯，渗透系数≤10</w:t>
                  </w:r>
                  <w:r>
                    <w:rPr>
                      <w:rFonts w:hint="eastAsia" w:eastAsiaTheme="minorEastAsia"/>
                      <w:color w:val="000000" w:themeColor="text1"/>
                      <w:kern w:val="0"/>
                      <w:szCs w:val="21"/>
                      <w:highlight w:val="none"/>
                      <w:vertAlign w:val="superscript"/>
                      <w:lang w:val="en-US" w:eastAsia="zh-CN"/>
                      <w14:textFill>
                        <w14:solidFill>
                          <w14:schemeClr w14:val="tx1"/>
                        </w14:solidFill>
                      </w14:textFill>
                    </w:rPr>
                    <w:t>-10</w:t>
                  </w:r>
                  <w:r>
                    <w:rPr>
                      <w:rFonts w:hint="eastAsia" w:eastAsiaTheme="minorEastAsia"/>
                      <w:color w:val="000000" w:themeColor="text1"/>
                      <w:kern w:val="0"/>
                      <w:szCs w:val="21"/>
                      <w:highlight w:val="none"/>
                      <w:lang w:val="en-US" w:eastAsia="zh-CN"/>
                      <w14:textFill>
                        <w14:solidFill>
                          <w14:schemeClr w14:val="tx1"/>
                        </w14:solidFill>
                      </w14:textFill>
                    </w:rPr>
                    <w:t>cm/s，防止污染物进入包气带污染浅层含水层。</w:t>
                  </w:r>
                </w:p>
              </w:tc>
              <w:tc>
                <w:tcPr>
                  <w:tcW w:w="679" w:type="dxa"/>
                  <w:tcMar>
                    <w:top w:w="0" w:type="dxa"/>
                    <w:left w:w="0" w:type="dxa"/>
                    <w:bottom w:w="0" w:type="dxa"/>
                    <w:right w:w="0" w:type="dxa"/>
                  </w:tcMar>
                  <w:vAlign w:val="center"/>
                </w:tcPr>
                <w:p w14:paraId="082545B1">
                  <w:pPr>
                    <w:autoSpaceDE w:val="0"/>
                    <w:autoSpaceDN w:val="0"/>
                    <w:adjustRightInd w:val="0"/>
                    <w:snapToGrid w:val="0"/>
                    <w:jc w:val="center"/>
                    <w:rPr>
                      <w:rFonts w:eastAsiaTheme="minorEastAsia"/>
                      <w:color w:val="000000" w:themeColor="text1"/>
                      <w:kern w:val="0"/>
                      <w:szCs w:val="21"/>
                      <w:highlight w:val="none"/>
                      <w14:textFill>
                        <w14:solidFill>
                          <w14:schemeClr w14:val="tx1"/>
                        </w14:solidFill>
                      </w14:textFill>
                    </w:rPr>
                  </w:pPr>
                  <w:r>
                    <w:rPr>
                      <w:rFonts w:eastAsiaTheme="minorEastAsia"/>
                      <w:color w:val="000000" w:themeColor="text1"/>
                      <w:kern w:val="0"/>
                      <w:szCs w:val="21"/>
                      <w:highlight w:val="none"/>
                      <w14:textFill>
                        <w14:solidFill>
                          <w14:schemeClr w14:val="tx1"/>
                        </w14:solidFill>
                      </w14:textFill>
                    </w:rPr>
                    <w:t>符合</w:t>
                  </w:r>
                </w:p>
              </w:tc>
            </w:tr>
            <w:tr w14:paraId="5BDB9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3" w:hRule="atLeast"/>
              </w:trPr>
              <w:tc>
                <w:tcPr>
                  <w:tcW w:w="491" w:type="dxa"/>
                  <w:tcMar>
                    <w:top w:w="0" w:type="dxa"/>
                    <w:left w:w="0" w:type="dxa"/>
                    <w:bottom w:w="0" w:type="dxa"/>
                    <w:right w:w="0" w:type="dxa"/>
                  </w:tcMar>
                  <w:vAlign w:val="center"/>
                </w:tcPr>
                <w:p w14:paraId="6CCC420C">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2</w:t>
                  </w:r>
                </w:p>
              </w:tc>
              <w:tc>
                <w:tcPr>
                  <w:tcW w:w="1574" w:type="dxa"/>
                  <w:tcMar>
                    <w:top w:w="0" w:type="dxa"/>
                    <w:left w:w="0" w:type="dxa"/>
                    <w:bottom w:w="0" w:type="dxa"/>
                    <w:right w:w="0" w:type="dxa"/>
                  </w:tcMar>
                  <w:vAlign w:val="center"/>
                </w:tcPr>
                <w:p w14:paraId="16A77DF5">
                  <w:pPr>
                    <w:autoSpaceDE w:val="0"/>
                    <w:autoSpaceDN w:val="0"/>
                    <w:adjustRightInd w:val="0"/>
                    <w:snapToGrid w:val="0"/>
                    <w:jc w:val="left"/>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《保定市“净土行动”土壤污染防治总体工作实施方案》（保政发〔2017〕26号）</w:t>
                  </w:r>
                </w:p>
              </w:tc>
              <w:tc>
                <w:tcPr>
                  <w:tcW w:w="1837" w:type="dxa"/>
                  <w:tcMar>
                    <w:top w:w="0" w:type="dxa"/>
                    <w:left w:w="0" w:type="dxa"/>
                    <w:bottom w:w="0" w:type="dxa"/>
                    <w:right w:w="0" w:type="dxa"/>
                  </w:tcMar>
                  <w:vAlign w:val="center"/>
                </w:tcPr>
                <w:p w14:paraId="72CA8795">
                  <w:pPr>
                    <w:autoSpaceDE w:val="0"/>
                    <w:autoSpaceDN w:val="0"/>
                    <w:adjustRightInd w:val="0"/>
                    <w:snapToGrid w:val="0"/>
                    <w:jc w:val="left"/>
                    <w:rPr>
                      <w:rFonts w:hint="eastAsia" w:eastAsiaTheme="minorEastAsia"/>
                      <w:color w:val="000000" w:themeColor="text1"/>
                      <w:szCs w:val="21"/>
                      <w:highlight w:val="none"/>
                      <w:shd w:val="clear" w:color="auto" w:fill="FFFFFF"/>
                      <w:lang w:eastAsia="zh-CN"/>
                      <w14:textFill>
                        <w14:solidFill>
                          <w14:schemeClr w14:val="tx1"/>
                        </w14:solidFill>
                      </w14:textFill>
                    </w:rPr>
                  </w:pPr>
                  <w:r>
                    <w:rPr>
                      <w:rFonts w:hint="eastAsia" w:eastAsiaTheme="minorEastAsia"/>
                      <w:color w:val="000000" w:themeColor="text1"/>
                      <w:szCs w:val="21"/>
                      <w:highlight w:val="none"/>
                      <w:shd w:val="clear" w:color="auto" w:fill="FFFFFF"/>
                      <w:lang w:eastAsia="zh-CN"/>
                      <w14:textFill>
                        <w14:solidFill>
                          <w14:schemeClr w14:val="tx1"/>
                        </w14:solidFill>
                      </w14:textFill>
                    </w:rPr>
                    <w:t>25.规范危险废物处置行为。……。建设完善危险废物信息化监控平台，规范危险废物收集、贮存、转移和利用处置活动，强化对危险废物产生单位自行利用处置危险废物活动的管理。</w:t>
                  </w:r>
                </w:p>
              </w:tc>
              <w:tc>
                <w:tcPr>
                  <w:tcW w:w="3423" w:type="dxa"/>
                  <w:tcMar>
                    <w:top w:w="0" w:type="dxa"/>
                    <w:left w:w="0" w:type="dxa"/>
                    <w:bottom w:w="0" w:type="dxa"/>
                    <w:right w:w="0" w:type="dxa"/>
                  </w:tcMar>
                  <w:vAlign w:val="center"/>
                </w:tcPr>
                <w:p w14:paraId="1474DAAE">
                  <w:pPr>
                    <w:autoSpaceDE w:val="0"/>
                    <w:autoSpaceDN w:val="0"/>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项目产生的</w:t>
                  </w:r>
                  <w:r>
                    <w:rPr>
                      <w:rFonts w:hint="default" w:eastAsiaTheme="minorEastAsia"/>
                      <w:color w:val="000000" w:themeColor="text1"/>
                      <w:kern w:val="0"/>
                      <w:szCs w:val="21"/>
                      <w:highlight w:val="none"/>
                      <w:lang w:val="en-US" w:eastAsia="zh-CN"/>
                      <w14:textFill>
                        <w14:solidFill>
                          <w14:schemeClr w14:val="tx1"/>
                        </w14:solidFill>
                      </w14:textFill>
                    </w:rPr>
                    <w:t>废活性炭、废包装桶暂存于</w:t>
                  </w:r>
                  <w:r>
                    <w:rPr>
                      <w:rFonts w:hint="eastAsia" w:eastAsiaTheme="minorEastAsia"/>
                      <w:color w:val="000000" w:themeColor="text1"/>
                      <w:kern w:val="0"/>
                      <w:szCs w:val="21"/>
                      <w:highlight w:val="none"/>
                      <w:lang w:val="en-US" w:eastAsia="zh-CN"/>
                      <w14:textFill>
                        <w14:solidFill>
                          <w14:schemeClr w14:val="tx1"/>
                        </w14:solidFill>
                      </w14:textFill>
                    </w:rPr>
                    <w:t>新建</w:t>
                  </w:r>
                  <w:r>
                    <w:rPr>
                      <w:rFonts w:hint="default" w:eastAsiaTheme="minorEastAsia"/>
                      <w:color w:val="000000" w:themeColor="text1"/>
                      <w:kern w:val="0"/>
                      <w:szCs w:val="21"/>
                      <w:highlight w:val="none"/>
                      <w:lang w:val="en-US" w:eastAsia="zh-CN"/>
                      <w14:textFill>
                        <w14:solidFill>
                          <w14:schemeClr w14:val="tx1"/>
                        </w14:solidFill>
                      </w14:textFill>
                    </w:rPr>
                    <w:t>危废暂存间，定期交由有资质单位进行处置。</w:t>
                  </w:r>
                </w:p>
              </w:tc>
              <w:tc>
                <w:tcPr>
                  <w:tcW w:w="679" w:type="dxa"/>
                  <w:tcMar>
                    <w:top w:w="0" w:type="dxa"/>
                    <w:left w:w="0" w:type="dxa"/>
                    <w:bottom w:w="0" w:type="dxa"/>
                    <w:right w:w="0" w:type="dxa"/>
                  </w:tcMar>
                  <w:vAlign w:val="center"/>
                </w:tcPr>
                <w:p w14:paraId="19BE26E7">
                  <w:pPr>
                    <w:autoSpaceDE w:val="0"/>
                    <w:autoSpaceDN w:val="0"/>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符合</w:t>
                  </w:r>
                </w:p>
              </w:tc>
            </w:tr>
          </w:tbl>
          <w:p w14:paraId="66130400">
            <w:pPr>
              <w:autoSpaceDE w:val="0"/>
              <w:autoSpaceDN w:val="0"/>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由上表可知，本项目符合</w:t>
            </w:r>
            <w:r>
              <w:rPr>
                <w:rFonts w:hint="eastAsia" w:eastAsiaTheme="minorEastAsia"/>
                <w:color w:val="000000" w:themeColor="text1"/>
                <w:sz w:val="24"/>
                <w:highlight w:val="none"/>
                <w:lang w:val="en-US" w:eastAsia="zh-CN"/>
                <w14:textFill>
                  <w14:solidFill>
                    <w14:schemeClr w14:val="tx1"/>
                  </w14:solidFill>
                </w14:textFill>
              </w:rPr>
              <w:t>河北省土壤</w:t>
            </w:r>
            <w:r>
              <w:rPr>
                <w:rFonts w:hint="eastAsia" w:eastAsiaTheme="minorEastAsia"/>
                <w:color w:val="000000" w:themeColor="text1"/>
                <w:sz w:val="24"/>
                <w:highlight w:val="none"/>
                <w14:textFill>
                  <w14:solidFill>
                    <w14:schemeClr w14:val="tx1"/>
                  </w14:solidFill>
                </w14:textFill>
              </w:rPr>
              <w:t>污染防治政策</w:t>
            </w:r>
            <w:r>
              <w:rPr>
                <w:rFonts w:eastAsiaTheme="minorEastAsia"/>
                <w:color w:val="000000" w:themeColor="text1"/>
                <w:sz w:val="24"/>
                <w:highlight w:val="none"/>
                <w14:textFill>
                  <w14:solidFill>
                    <w14:schemeClr w14:val="tx1"/>
                  </w14:solidFill>
                </w14:textFill>
              </w:rPr>
              <w:t>相关要求。</w:t>
            </w:r>
          </w:p>
          <w:p w14:paraId="692C3B47">
            <w:pPr>
              <w:adjustRightInd w:val="0"/>
              <w:snapToGrid w:val="0"/>
              <w:spacing w:line="360" w:lineRule="auto"/>
              <w:ind w:firstLine="482" w:firstLineChars="200"/>
              <w:rPr>
                <w:rFonts w:eastAsiaTheme="minorEastAsia"/>
                <w:b/>
                <w:color w:val="000000" w:themeColor="text1"/>
                <w:kern w:val="0"/>
                <w:sz w:val="24"/>
                <w:highlight w:val="none"/>
                <w14:textFill>
                  <w14:solidFill>
                    <w14:schemeClr w14:val="tx1"/>
                  </w14:solidFill>
                </w14:textFill>
              </w:rPr>
            </w:pPr>
            <w:r>
              <w:rPr>
                <w:rFonts w:hint="eastAsia" w:eastAsiaTheme="minorEastAsia"/>
                <w:b/>
                <w:color w:val="000000" w:themeColor="text1"/>
                <w:kern w:val="0"/>
                <w:sz w:val="24"/>
                <w:highlight w:val="none"/>
                <w:lang w:val="en-US" w:eastAsia="zh-CN"/>
                <w14:textFill>
                  <w14:solidFill>
                    <w14:schemeClr w14:val="tx1"/>
                  </w14:solidFill>
                </w14:textFill>
              </w:rPr>
              <w:t>7.</w:t>
            </w:r>
            <w:r>
              <w:rPr>
                <w:rFonts w:eastAsiaTheme="minorEastAsia"/>
                <w:b/>
                <w:color w:val="000000" w:themeColor="text1"/>
                <w:kern w:val="0"/>
                <w:sz w:val="24"/>
                <w:highlight w:val="none"/>
                <w14:textFill>
                  <w14:solidFill>
                    <w14:schemeClr w14:val="tx1"/>
                  </w14:solidFill>
                </w14:textFill>
              </w:rPr>
              <w:t>与生态环境保护规划的符合性分析</w:t>
            </w:r>
          </w:p>
          <w:p w14:paraId="4E31D2B2">
            <w:pPr>
              <w:adjustRightInd w:val="0"/>
              <w:snapToGrid w:val="0"/>
              <w:spacing w:line="360" w:lineRule="auto"/>
              <w:ind w:firstLine="480" w:firstLineChars="200"/>
              <w:rPr>
                <w:rFonts w:eastAsiaTheme="minorEastAsia"/>
                <w:color w:val="000000" w:themeColor="text1"/>
                <w:kern w:val="0"/>
                <w:sz w:val="24"/>
                <w:highlight w:val="none"/>
                <w14:textFill>
                  <w14:solidFill>
                    <w14:schemeClr w14:val="tx1"/>
                  </w14:solidFill>
                </w14:textFill>
              </w:rPr>
            </w:pPr>
            <w:r>
              <w:rPr>
                <w:rFonts w:eastAsiaTheme="minorEastAsia"/>
                <w:color w:val="000000" w:themeColor="text1"/>
                <w:kern w:val="0"/>
                <w:sz w:val="24"/>
                <w:highlight w:val="none"/>
                <w14:textFill>
                  <w14:solidFill>
                    <w14:schemeClr w14:val="tx1"/>
                  </w14:solidFill>
                </w14:textFill>
              </w:rPr>
              <w:t>项目与《河北省生态环境保护“十四五”规划》、《</w:t>
            </w:r>
            <w:r>
              <w:rPr>
                <w:rFonts w:hint="eastAsia" w:eastAsiaTheme="minorEastAsia"/>
                <w:color w:val="000000" w:themeColor="text1"/>
                <w:kern w:val="0"/>
                <w:sz w:val="24"/>
                <w:highlight w:val="none"/>
                <w:lang w:val="en-US" w:eastAsia="zh-CN"/>
                <w14:textFill>
                  <w14:solidFill>
                    <w14:schemeClr w14:val="tx1"/>
                  </w14:solidFill>
                </w14:textFill>
              </w:rPr>
              <w:t>保定</w:t>
            </w:r>
            <w:r>
              <w:rPr>
                <w:rFonts w:eastAsiaTheme="minorEastAsia"/>
                <w:color w:val="000000" w:themeColor="text1"/>
                <w:kern w:val="0"/>
                <w:sz w:val="24"/>
                <w:highlight w:val="none"/>
                <w14:textFill>
                  <w14:solidFill>
                    <w14:schemeClr w14:val="tx1"/>
                  </w14:solidFill>
                </w14:textFill>
              </w:rPr>
              <w:t>市生态环境保护“十四五”规划》的符合性分析情况见表</w:t>
            </w:r>
            <w:r>
              <w:rPr>
                <w:rFonts w:hint="eastAsia" w:eastAsiaTheme="minorEastAsia"/>
                <w:color w:val="000000" w:themeColor="text1"/>
                <w:kern w:val="0"/>
                <w:sz w:val="24"/>
                <w:highlight w:val="none"/>
                <w:lang w:val="en-US" w:eastAsia="zh-CN"/>
                <w14:textFill>
                  <w14:solidFill>
                    <w14:schemeClr w14:val="tx1"/>
                  </w14:solidFill>
                </w14:textFill>
              </w:rPr>
              <w:t>1-9</w:t>
            </w:r>
            <w:r>
              <w:rPr>
                <w:rFonts w:eastAsiaTheme="minorEastAsia"/>
                <w:color w:val="000000" w:themeColor="text1"/>
                <w:kern w:val="0"/>
                <w:sz w:val="24"/>
                <w:highlight w:val="none"/>
                <w14:textFill>
                  <w14:solidFill>
                    <w14:schemeClr w14:val="tx1"/>
                  </w14:solidFill>
                </w14:textFill>
              </w:rPr>
              <w:t>。</w:t>
            </w:r>
          </w:p>
          <w:p w14:paraId="22B74CE6">
            <w:pPr>
              <w:widowControl/>
              <w:adjustRightInd w:val="0"/>
              <w:snapToGrid w:val="0"/>
              <w:jc w:val="center"/>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14:textFill>
                  <w14:solidFill>
                    <w14:schemeClr w14:val="tx1"/>
                  </w14:solidFill>
                </w14:textFill>
              </w:rPr>
              <w:t>表1-</w:t>
            </w:r>
            <w:r>
              <w:rPr>
                <w:rFonts w:hint="eastAsia" w:eastAsiaTheme="minorEastAsia"/>
                <w:b/>
                <w:color w:val="000000" w:themeColor="text1"/>
                <w:sz w:val="24"/>
                <w:highlight w:val="none"/>
                <w:lang w:val="en-US" w:eastAsia="zh-CN"/>
                <w14:textFill>
                  <w14:solidFill>
                    <w14:schemeClr w14:val="tx1"/>
                  </w14:solidFill>
                </w14:textFill>
              </w:rPr>
              <w:t>9</w:t>
            </w:r>
            <w:r>
              <w:rPr>
                <w:rFonts w:hint="eastAsia" w:eastAsiaTheme="minorEastAsia"/>
                <w:b/>
                <w:color w:val="000000" w:themeColor="text1"/>
                <w:sz w:val="24"/>
                <w:highlight w:val="none"/>
                <w14:textFill>
                  <w14:solidFill>
                    <w14:schemeClr w14:val="tx1"/>
                  </w14:solidFill>
                </w14:textFill>
              </w:rPr>
              <w:t xml:space="preserve">  项目与</w:t>
            </w:r>
            <w:r>
              <w:rPr>
                <w:rFonts w:eastAsiaTheme="minorEastAsia"/>
                <w:b/>
                <w:color w:val="000000" w:themeColor="text1"/>
                <w:sz w:val="24"/>
                <w:highlight w:val="none"/>
                <w14:textFill>
                  <w14:solidFill>
                    <w14:schemeClr w14:val="tx1"/>
                  </w14:solidFill>
                </w14:textFill>
              </w:rPr>
              <w:t>生态环境保护规划符合性分析</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18"/>
              <w:gridCol w:w="4802"/>
              <w:gridCol w:w="1532"/>
              <w:gridCol w:w="500"/>
            </w:tblGrid>
            <w:tr w14:paraId="71929B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038" w:type="dxa"/>
                  <w:vAlign w:val="center"/>
                </w:tcPr>
                <w:p w14:paraId="7280BEED">
                  <w:pPr>
                    <w:pStyle w:val="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文件名称</w:t>
                  </w:r>
                </w:p>
              </w:tc>
              <w:tc>
                <w:tcPr>
                  <w:tcW w:w="4894" w:type="dxa"/>
                  <w:vAlign w:val="center"/>
                </w:tcPr>
                <w:p w14:paraId="2CDA3AD2">
                  <w:pPr>
                    <w:pStyle w:val="8"/>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相关要求</w:t>
                  </w:r>
                </w:p>
              </w:tc>
              <w:tc>
                <w:tcPr>
                  <w:tcW w:w="1562" w:type="dxa"/>
                  <w:vAlign w:val="center"/>
                </w:tcPr>
                <w:p w14:paraId="6AEB883D">
                  <w:pPr>
                    <w:pStyle w:val="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本项目情况</w:t>
                  </w:r>
                </w:p>
              </w:tc>
              <w:tc>
                <w:tcPr>
                  <w:tcW w:w="510" w:type="dxa"/>
                  <w:vAlign w:val="center"/>
                </w:tcPr>
                <w:p w14:paraId="173ECBB6">
                  <w:pPr>
                    <w:pStyle w:val="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分析</w:t>
                  </w:r>
                  <w:r>
                    <w:rPr>
                      <w:rFonts w:hint="eastAsia"/>
                      <w:color w:val="000000" w:themeColor="text1"/>
                      <w:highlight w:val="none"/>
                      <w14:textFill>
                        <w14:solidFill>
                          <w14:schemeClr w14:val="tx1"/>
                        </w14:solidFill>
                      </w14:textFill>
                    </w:rPr>
                    <w:t>结果</w:t>
                  </w:r>
                </w:p>
              </w:tc>
            </w:tr>
            <w:tr w14:paraId="4D474D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Align w:val="center"/>
                </w:tcPr>
                <w:p w14:paraId="614083F0">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《河北省生态环境保护“十四五”规划》</w:t>
                  </w:r>
                </w:p>
              </w:tc>
              <w:tc>
                <w:tcPr>
                  <w:tcW w:w="4894" w:type="dxa"/>
                  <w:vAlign w:val="center"/>
                </w:tcPr>
                <w:p w14:paraId="3DDB21F7">
                  <w:pPr>
                    <w:numPr>
                      <w:ilvl w:val="0"/>
                      <w:numId w:val="2"/>
                    </w:numPr>
                    <w:adjustRightInd w:val="0"/>
                    <w:snapToGrid w:val="0"/>
                    <w:jc w:val="left"/>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推进工业领域污染减排。</w:t>
                  </w:r>
                </w:p>
                <w:p w14:paraId="3085DDE3">
                  <w:pPr>
                    <w:numPr>
                      <w:ilvl w:val="0"/>
                      <w:numId w:val="0"/>
                    </w:num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p w14:paraId="1D1AA2D8">
                  <w:pPr>
                    <w:adjustRightInd w:val="0"/>
                    <w:snapToGrid w:val="0"/>
                    <w:jc w:val="left"/>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深化重点行业挥发性有机物（VOCs）治理。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w:t>
                  </w:r>
                </w:p>
              </w:tc>
              <w:tc>
                <w:tcPr>
                  <w:tcW w:w="1562" w:type="dxa"/>
                  <w:vMerge w:val="restart"/>
                  <w:vAlign w:val="center"/>
                </w:tcPr>
                <w:p w14:paraId="75B240E5">
                  <w:pPr>
                    <w:pStyle w:val="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本项目发泡废气经“集气罩+活性炭</w:t>
                  </w:r>
                  <w:r>
                    <w:rPr>
                      <w:rFonts w:hint="eastAsia"/>
                      <w:color w:val="000000" w:themeColor="text1"/>
                      <w:highlight w:val="none"/>
                      <w:lang w:val="en-US" w:eastAsia="zh-CN"/>
                      <w14:textFill>
                        <w14:solidFill>
                          <w14:schemeClr w14:val="tx1"/>
                        </w14:solidFill>
                      </w14:textFill>
                    </w:rPr>
                    <w:t>一体机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处理</w:t>
                  </w:r>
                  <w:r>
                    <w:rPr>
                      <w:rFonts w:hint="eastAsia"/>
                      <w:color w:val="000000" w:themeColor="text1"/>
                      <w:highlight w:val="none"/>
                      <w14:textFill>
                        <w14:solidFill>
                          <w14:schemeClr w14:val="tx1"/>
                        </w14:solidFill>
                      </w14:textFill>
                    </w:rPr>
                    <w:t>后通过1根15</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高排气筒（DA01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排放。焊接烟尘经移动式焊烟净化器处理后无组织排放。项目的有组织及无组织废气均达标排放。</w:t>
                  </w:r>
                  <w:r>
                    <w:rPr>
                      <w:rFonts w:hint="eastAsia"/>
                      <w:color w:val="000000" w:themeColor="text1"/>
                      <w:highlight w:val="none"/>
                      <w:lang w:val="en-US" w:eastAsia="zh-CN"/>
                      <w14:textFill>
                        <w14:solidFill>
                          <w14:schemeClr w14:val="tx1"/>
                        </w14:solidFill>
                      </w14:textFill>
                    </w:rPr>
                    <w:t>本项目不设置</w:t>
                  </w:r>
                  <w:r>
                    <w:rPr>
                      <w:rFonts w:hint="eastAsia"/>
                      <w:color w:val="000000" w:themeColor="text1"/>
                      <w:szCs w:val="21"/>
                      <w:highlight w:val="none"/>
                      <w14:textFill>
                        <w14:solidFill>
                          <w14:schemeClr w14:val="tx1"/>
                        </w14:solidFill>
                      </w14:textFill>
                    </w:rPr>
                    <w:t>挥发性有机物（VOCs）废气排放系统旁路</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采用的废气治理技术为可行技术。</w:t>
                  </w:r>
                </w:p>
              </w:tc>
              <w:tc>
                <w:tcPr>
                  <w:tcW w:w="510" w:type="dxa"/>
                  <w:vMerge w:val="restart"/>
                  <w:vAlign w:val="center"/>
                </w:tcPr>
                <w:p w14:paraId="1285E772">
                  <w:pPr>
                    <w:pStyle w:val="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2DA6D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Align w:val="center"/>
                </w:tcPr>
                <w:p w14:paraId="07DED12A">
                  <w:pPr>
                    <w:pStyle w:val="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保定</w:t>
                  </w:r>
                  <w:r>
                    <w:rPr>
                      <w:rFonts w:hint="eastAsia"/>
                      <w:color w:val="000000" w:themeColor="text1"/>
                      <w:highlight w:val="none"/>
                      <w14:textFill>
                        <w14:solidFill>
                          <w14:schemeClr w14:val="tx1"/>
                        </w14:solidFill>
                      </w14:textFill>
                    </w:rPr>
                    <w:t>市生态环境保护“十四五”规划》</w:t>
                  </w:r>
                </w:p>
              </w:tc>
              <w:tc>
                <w:tcPr>
                  <w:tcW w:w="4894" w:type="dxa"/>
                  <w:vAlign w:val="center"/>
                </w:tcPr>
                <w:p w14:paraId="5393D979">
                  <w:pPr>
                    <w:pStyle w:val="8"/>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二、推进工业重点领域治理</w:t>
                  </w:r>
                </w:p>
                <w:p w14:paraId="094FF494">
                  <w:pPr>
                    <w:numPr>
                      <w:ilvl w:val="0"/>
                      <w:numId w:val="0"/>
                    </w:numPr>
                    <w:adjustRightInd w:val="0"/>
                    <w:snapToGrid w:val="0"/>
                    <w:jc w:val="center"/>
                    <w:rPr>
                      <w:rFonts w:hint="eastAsia"/>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p w14:paraId="721398C0">
                  <w:pPr>
                    <w:pStyle w:val="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深化挥发性有机物（VOCs）治理。推进“一行一策”VOCs管理，在印刷、涂装、制药（原料药）等VOCs排放重点行业编制清洁生产审核指南，挑选典型企业开展清洁生产审核示范，促进重点行业VOCs全过程减排。全面执行《挥发性有机物无组织排放控制标准》，完成新一轮LDAR工作，全面评估涉VOCs企业废气收集率、治理设施同步运行率和去除率，对达不到要求的进行更换或升级改造。</w:t>
                  </w:r>
                  <w:r>
                    <w:rPr>
                      <w:rFonts w:hint="eastAsia"/>
                      <w:color w:val="000000" w:themeColor="text1"/>
                      <w:szCs w:val="21"/>
                      <w:highlight w:val="none"/>
                      <w14:textFill>
                        <w14:solidFill>
                          <w14:schemeClr w14:val="tx1"/>
                        </w14:solidFill>
                      </w14:textFill>
                    </w:rPr>
                    <w:t>……</w:t>
                  </w:r>
                </w:p>
              </w:tc>
              <w:tc>
                <w:tcPr>
                  <w:tcW w:w="1562" w:type="dxa"/>
                  <w:vMerge w:val="continue"/>
                  <w:vAlign w:val="center"/>
                </w:tcPr>
                <w:p w14:paraId="4E789D09">
                  <w:pPr>
                    <w:pStyle w:val="8"/>
                    <w:rPr>
                      <w:color w:val="000000" w:themeColor="text1"/>
                      <w:highlight w:val="none"/>
                      <w14:textFill>
                        <w14:solidFill>
                          <w14:schemeClr w14:val="tx1"/>
                        </w14:solidFill>
                      </w14:textFill>
                    </w:rPr>
                  </w:pPr>
                </w:p>
              </w:tc>
              <w:tc>
                <w:tcPr>
                  <w:tcW w:w="510" w:type="dxa"/>
                  <w:vMerge w:val="continue"/>
                  <w:vAlign w:val="center"/>
                </w:tcPr>
                <w:p w14:paraId="38627FBD">
                  <w:pPr>
                    <w:pStyle w:val="8"/>
                    <w:rPr>
                      <w:color w:val="000000" w:themeColor="text1"/>
                      <w:highlight w:val="none"/>
                      <w14:textFill>
                        <w14:solidFill>
                          <w14:schemeClr w14:val="tx1"/>
                        </w14:solidFill>
                      </w14:textFill>
                    </w:rPr>
                  </w:pPr>
                </w:p>
              </w:tc>
            </w:tr>
            <w:bookmarkEnd w:id="6"/>
            <w:bookmarkEnd w:id="7"/>
          </w:tbl>
          <w:p w14:paraId="3E9EEFF5">
            <w:pPr>
              <w:pStyle w:val="73"/>
              <w:autoSpaceDE w:val="0"/>
              <w:spacing w:line="360" w:lineRule="auto"/>
              <w:ind w:firstLine="482"/>
              <w:rPr>
                <w:rFonts w:hint="default" w:eastAsiaTheme="minorEastAsia"/>
                <w:b/>
                <w:color w:val="000000" w:themeColor="text1"/>
                <w:spacing w:val="0"/>
                <w:highlight w:val="none"/>
                <w:lang w:val="en-US" w:eastAsia="zh-CN"/>
                <w14:textFill>
                  <w14:solidFill>
                    <w14:schemeClr w14:val="tx1"/>
                  </w14:solidFill>
                </w14:textFill>
              </w:rPr>
            </w:pPr>
            <w:r>
              <w:rPr>
                <w:rFonts w:hint="eastAsia" w:eastAsiaTheme="minorEastAsia"/>
                <w:b/>
                <w:color w:val="000000" w:themeColor="text1"/>
                <w:spacing w:val="0"/>
                <w:highlight w:val="none"/>
                <w:lang w:val="en-US" w:eastAsia="zh-CN"/>
                <w14:textFill>
                  <w14:solidFill>
                    <w14:schemeClr w14:val="tx1"/>
                  </w14:solidFill>
                </w14:textFill>
              </w:rPr>
              <w:t>8.与防沙治沙相关政策的符合性分析</w:t>
            </w:r>
          </w:p>
          <w:p w14:paraId="09F5816D">
            <w:pPr>
              <w:spacing w:line="360" w:lineRule="auto"/>
              <w:ind w:firstLine="480" w:firstLineChars="200"/>
              <w:rPr>
                <w:rFonts w:hint="default"/>
                <w:smallCaps/>
                <w:color w:val="000000" w:themeColor="text1"/>
                <w:sz w:val="24"/>
                <w:szCs w:val="28"/>
                <w:highlight w:val="none"/>
                <w:lang w:val="en-US" w:eastAsia="zh-CN"/>
                <w14:textFill>
                  <w14:solidFill>
                    <w14:schemeClr w14:val="tx1"/>
                  </w14:solidFill>
                </w14:textFill>
              </w:rPr>
            </w:pPr>
            <w:r>
              <w:rPr>
                <w:rFonts w:hint="eastAsia"/>
                <w:smallCaps/>
                <w:color w:val="000000" w:themeColor="text1"/>
                <w:sz w:val="24"/>
                <w:szCs w:val="28"/>
                <w:highlight w:val="none"/>
                <w:lang w:val="en-US" w:eastAsia="zh-CN"/>
                <w14:textFill>
                  <w14:solidFill>
                    <w14:schemeClr w14:val="tx1"/>
                  </w14:solidFill>
                </w14:textFill>
              </w:rPr>
              <w:t>根据《关于进一步做好沙区建设项目环境影响评价工作的通知》（冀环办字函〔2023〕326号）和《河北省防沙治沙规划（2021-2030年）》（冀林草发[2023]4号）的文件要求，项目与防沙治沙相关政策的符合性分析见表1-10。</w:t>
            </w:r>
          </w:p>
          <w:p w14:paraId="69A20A79">
            <w:pPr>
              <w:widowControl/>
              <w:adjustRightInd w:val="0"/>
              <w:snapToGrid w:val="0"/>
              <w:jc w:val="center"/>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14:textFill>
                  <w14:solidFill>
                    <w14:schemeClr w14:val="tx1"/>
                  </w14:solidFill>
                </w14:textFill>
              </w:rPr>
              <w:t>表1-</w:t>
            </w:r>
            <w:r>
              <w:rPr>
                <w:rFonts w:hint="eastAsia" w:eastAsiaTheme="minorEastAsia"/>
                <w:b/>
                <w:color w:val="000000" w:themeColor="text1"/>
                <w:sz w:val="24"/>
                <w:highlight w:val="none"/>
                <w:lang w:val="en-US" w:eastAsia="zh-CN"/>
                <w14:textFill>
                  <w14:solidFill>
                    <w14:schemeClr w14:val="tx1"/>
                  </w14:solidFill>
                </w14:textFill>
              </w:rPr>
              <w:t>10</w:t>
            </w:r>
            <w:r>
              <w:rPr>
                <w:rFonts w:hint="eastAsia" w:eastAsiaTheme="minorEastAsia"/>
                <w:b/>
                <w:color w:val="000000" w:themeColor="text1"/>
                <w:sz w:val="24"/>
                <w:highlight w:val="none"/>
                <w14:textFill>
                  <w14:solidFill>
                    <w14:schemeClr w14:val="tx1"/>
                  </w14:solidFill>
                </w14:textFill>
              </w:rPr>
              <w:t xml:space="preserve">  项目与防沙治沙</w:t>
            </w:r>
            <w:r>
              <w:rPr>
                <w:rFonts w:hint="eastAsia" w:eastAsiaTheme="minorEastAsia"/>
                <w:b/>
                <w:color w:val="000000" w:themeColor="text1"/>
                <w:sz w:val="24"/>
                <w:highlight w:val="none"/>
                <w:lang w:val="en-US" w:eastAsia="zh-CN"/>
                <w14:textFill>
                  <w14:solidFill>
                    <w14:schemeClr w14:val="tx1"/>
                  </w14:solidFill>
                </w14:textFill>
              </w:rPr>
              <w:t>相关政策的</w:t>
            </w:r>
            <w:r>
              <w:rPr>
                <w:rFonts w:eastAsiaTheme="minorEastAsia"/>
                <w:b/>
                <w:color w:val="000000" w:themeColor="text1"/>
                <w:sz w:val="24"/>
                <w:highlight w:val="none"/>
                <w14:textFill>
                  <w14:solidFill>
                    <w14:schemeClr w14:val="tx1"/>
                  </w14:solidFill>
                </w14:textFill>
              </w:rPr>
              <w:t>符合性分析</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779"/>
              <w:gridCol w:w="3532"/>
              <w:gridCol w:w="2041"/>
              <w:gridCol w:w="500"/>
            </w:tblGrid>
            <w:tr w14:paraId="1FB5AA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813" w:type="dxa"/>
                  <w:vAlign w:val="center"/>
                </w:tcPr>
                <w:p w14:paraId="28D54461">
                  <w:pPr>
                    <w:pStyle w:val="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文件名称</w:t>
                  </w:r>
                </w:p>
              </w:tc>
              <w:tc>
                <w:tcPr>
                  <w:tcW w:w="3600" w:type="dxa"/>
                  <w:vAlign w:val="center"/>
                </w:tcPr>
                <w:p w14:paraId="4A98AD75">
                  <w:pPr>
                    <w:pStyle w:val="8"/>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相关要求</w:t>
                  </w:r>
                </w:p>
              </w:tc>
              <w:tc>
                <w:tcPr>
                  <w:tcW w:w="2081" w:type="dxa"/>
                  <w:vAlign w:val="center"/>
                </w:tcPr>
                <w:p w14:paraId="4125561E">
                  <w:pPr>
                    <w:pStyle w:val="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本项目情况</w:t>
                  </w:r>
                </w:p>
              </w:tc>
              <w:tc>
                <w:tcPr>
                  <w:tcW w:w="510" w:type="dxa"/>
                  <w:vAlign w:val="center"/>
                </w:tcPr>
                <w:p w14:paraId="379F1914">
                  <w:pPr>
                    <w:pStyle w:val="8"/>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分析</w:t>
                  </w:r>
                  <w:r>
                    <w:rPr>
                      <w:rFonts w:hint="eastAsia"/>
                      <w:color w:val="000000" w:themeColor="text1"/>
                      <w:highlight w:val="none"/>
                      <w14:textFill>
                        <w14:solidFill>
                          <w14:schemeClr w14:val="tx1"/>
                        </w14:solidFill>
                      </w14:textFill>
                    </w:rPr>
                    <w:t>结果</w:t>
                  </w:r>
                </w:p>
              </w:tc>
            </w:tr>
            <w:tr w14:paraId="3C1073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813" w:type="dxa"/>
                  <w:vAlign w:val="center"/>
                </w:tcPr>
                <w:p w14:paraId="047722B2">
                  <w:pPr>
                    <w:pStyle w:val="8"/>
                    <w:jc w:val="cente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《关于进一步做好沙区建设项目环境影响评价工作的通知》（冀环办字函〔2023〕326号）</w:t>
                  </w:r>
                </w:p>
              </w:tc>
              <w:tc>
                <w:tcPr>
                  <w:tcW w:w="3600" w:type="dxa"/>
                  <w:vAlign w:val="center"/>
                </w:tcPr>
                <w:p w14:paraId="76F9BA6D">
                  <w:pPr>
                    <w:adjustRightInd w:val="0"/>
                    <w:snapToGrid w:val="0"/>
                    <w:jc w:val="left"/>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为贯彻落实《中华人民共和国防沙治沙法》，按照“在沙化土地范围内从事开发建设活动的，必须事先就该项目可能对当地及相关地区生态产生的影响进行环境影响评价，依法提交环境影响报告；环境影响报告应当包括有关防沙治沙的内容”规定，进一步做好沙区建设项目环境影响评价制度执行工作。</w:t>
                  </w:r>
                </w:p>
              </w:tc>
              <w:tc>
                <w:tcPr>
                  <w:tcW w:w="2081" w:type="dxa"/>
                  <w:vAlign w:val="center"/>
                </w:tcPr>
                <w:p w14:paraId="0768CFB7">
                  <w:pPr>
                    <w:pStyle w:val="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w:t>
                  </w:r>
                  <w:r>
                    <w:rPr>
                      <w:rFonts w:hint="default" w:eastAsia="宋体"/>
                      <w:color w:val="000000" w:themeColor="text1"/>
                      <w:highlight w:val="none"/>
                      <w:lang w:val="en-US" w:eastAsia="zh-CN"/>
                      <w14:textFill>
                        <w14:solidFill>
                          <w14:schemeClr w14:val="tx1"/>
                        </w14:solidFill>
                      </w14:textFill>
                    </w:rPr>
                    <w:t>河北省保定市徐水区</w:t>
                  </w:r>
                  <w:r>
                    <w:rPr>
                      <w:rFonts w:hint="eastAsia"/>
                      <w:color w:val="000000" w:themeColor="text1"/>
                      <w:highlight w:val="none"/>
                      <w:lang w:val="en-US" w:eastAsia="zh-CN"/>
                      <w14:textFill>
                        <w14:solidFill>
                          <w14:schemeClr w14:val="tx1"/>
                        </w14:solidFill>
                      </w14:textFill>
                    </w:rPr>
                    <w:t>徐水</w:t>
                  </w:r>
                  <w:r>
                    <w:rPr>
                      <w:rFonts w:hint="default" w:eastAsia="宋体"/>
                      <w:color w:val="000000" w:themeColor="text1"/>
                      <w:highlight w:val="none"/>
                      <w:lang w:val="en-US" w:eastAsia="zh-CN"/>
                      <w14:textFill>
                        <w14:solidFill>
                          <w14:schemeClr w14:val="tx1"/>
                        </w14:solidFill>
                      </w14:textFill>
                    </w:rPr>
                    <w:t>经济开发区</w:t>
                  </w:r>
                  <w:r>
                    <w:rPr>
                      <w:rFonts w:hint="eastAsia"/>
                      <w:color w:val="000000" w:themeColor="text1"/>
                      <w:highlight w:val="none"/>
                      <w:lang w:val="en-US" w:eastAsia="zh-CN"/>
                      <w14:textFill>
                        <w14:solidFill>
                          <w14:schemeClr w14:val="tx1"/>
                        </w14:solidFill>
                      </w14:textFill>
                    </w:rPr>
                    <w:t>内，不涉及沙区范围。</w:t>
                  </w:r>
                </w:p>
              </w:tc>
              <w:tc>
                <w:tcPr>
                  <w:tcW w:w="510" w:type="dxa"/>
                  <w:vMerge w:val="restart"/>
                  <w:vAlign w:val="center"/>
                </w:tcPr>
                <w:p w14:paraId="6265B903">
                  <w:pPr>
                    <w:pStyle w:val="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0FC9B7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813" w:type="dxa"/>
                  <w:vAlign w:val="center"/>
                </w:tcPr>
                <w:p w14:paraId="455D62CB">
                  <w:pPr>
                    <w:pStyle w:val="8"/>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《河北省防沙治沙规划（2021-2030年）》（冀林草发[2023]4号）</w:t>
                  </w:r>
                </w:p>
              </w:tc>
              <w:tc>
                <w:tcPr>
                  <w:tcW w:w="3600" w:type="dxa"/>
                  <w:vAlign w:val="center"/>
                </w:tcPr>
                <w:p w14:paraId="7DB7A28C">
                  <w:pPr>
                    <w:pStyle w:val="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平原沙地类型区主要生态问题是地下水超采，水资源污染、土地沙化，土壤盐渍化、风蚀、沙害、干热风危害严重等。</w:t>
                  </w:r>
                  <w:r>
                    <w:rPr>
                      <w:rFonts w:hint="eastAsia"/>
                      <w:color w:val="000000" w:themeColor="text1"/>
                      <w:highlight w:val="none"/>
                      <w:lang w:val="en-US" w:eastAsia="zh-CN"/>
                      <w14:textFill>
                        <w14:solidFill>
                          <w14:schemeClr w14:val="tx1"/>
                        </w14:solidFill>
                      </w14:textFill>
                    </w:rPr>
                    <w:t>沙区范围包括保定市莲池区、清苑区、涿州市、安国市、高碑店市、定兴县、高阳县、望都县、蠡县、博野县。</w:t>
                  </w:r>
                </w:p>
              </w:tc>
              <w:tc>
                <w:tcPr>
                  <w:tcW w:w="2081" w:type="dxa"/>
                  <w:vAlign w:val="center"/>
                </w:tcPr>
                <w:p w14:paraId="37A36AA3">
                  <w:pPr>
                    <w:pStyle w:val="8"/>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w:t>
                  </w:r>
                  <w:r>
                    <w:rPr>
                      <w:rFonts w:hint="default" w:eastAsia="宋体"/>
                      <w:color w:val="000000" w:themeColor="text1"/>
                      <w:highlight w:val="none"/>
                      <w:lang w:val="en-US" w:eastAsia="zh-CN"/>
                      <w14:textFill>
                        <w14:solidFill>
                          <w14:schemeClr w14:val="tx1"/>
                        </w14:solidFill>
                      </w14:textFill>
                    </w:rPr>
                    <w:t>河北省保定市徐水区</w:t>
                  </w:r>
                  <w:r>
                    <w:rPr>
                      <w:rFonts w:hint="eastAsia"/>
                      <w:color w:val="000000" w:themeColor="text1"/>
                      <w:highlight w:val="none"/>
                      <w:lang w:val="en-US" w:eastAsia="zh-CN"/>
                      <w14:textFill>
                        <w14:solidFill>
                          <w14:schemeClr w14:val="tx1"/>
                        </w14:solidFill>
                      </w14:textFill>
                    </w:rPr>
                    <w:t>徐水</w:t>
                  </w:r>
                  <w:r>
                    <w:rPr>
                      <w:rFonts w:hint="default" w:eastAsia="宋体"/>
                      <w:color w:val="000000" w:themeColor="text1"/>
                      <w:highlight w:val="none"/>
                      <w:lang w:val="en-US" w:eastAsia="zh-CN"/>
                      <w14:textFill>
                        <w14:solidFill>
                          <w14:schemeClr w14:val="tx1"/>
                        </w14:solidFill>
                      </w14:textFill>
                    </w:rPr>
                    <w:t>经济开发区</w:t>
                  </w:r>
                  <w:r>
                    <w:rPr>
                      <w:rFonts w:hint="eastAsia"/>
                      <w:color w:val="000000" w:themeColor="text1"/>
                      <w:highlight w:val="none"/>
                      <w:lang w:val="en-US" w:eastAsia="zh-CN"/>
                      <w14:textFill>
                        <w14:solidFill>
                          <w14:schemeClr w14:val="tx1"/>
                        </w14:solidFill>
                      </w14:textFill>
                    </w:rPr>
                    <w:t>内</w:t>
                  </w:r>
                  <w:r>
                    <w:rPr>
                      <w:rFonts w:hint="default"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不在</w:t>
                  </w:r>
                  <w:r>
                    <w:rPr>
                      <w:rFonts w:hint="eastAsia"/>
                      <w:color w:val="000000" w:themeColor="text1"/>
                      <w:highlight w:val="none"/>
                      <w14:textFill>
                        <w14:solidFill>
                          <w14:schemeClr w14:val="tx1"/>
                        </w14:solidFill>
                      </w14:textFill>
                    </w:rPr>
                    <w:t>《河北省防沙治沙规划（2021-2030年）》</w:t>
                  </w:r>
                  <w:r>
                    <w:rPr>
                      <w:rFonts w:hint="eastAsia"/>
                      <w:color w:val="000000" w:themeColor="text1"/>
                      <w:highlight w:val="none"/>
                      <w:lang w:val="en-US" w:eastAsia="zh-CN"/>
                      <w14:textFill>
                        <w14:solidFill>
                          <w14:schemeClr w14:val="tx1"/>
                        </w14:solidFill>
                      </w14:textFill>
                    </w:rPr>
                    <w:t>中的沙区范围内</w:t>
                  </w:r>
                </w:p>
              </w:tc>
              <w:tc>
                <w:tcPr>
                  <w:tcW w:w="510" w:type="dxa"/>
                  <w:vMerge w:val="continue"/>
                  <w:vAlign w:val="center"/>
                </w:tcPr>
                <w:p w14:paraId="1EE9518C">
                  <w:pPr>
                    <w:pStyle w:val="8"/>
                    <w:rPr>
                      <w:color w:val="000000" w:themeColor="text1"/>
                      <w:highlight w:val="none"/>
                      <w14:textFill>
                        <w14:solidFill>
                          <w14:schemeClr w14:val="tx1"/>
                        </w14:solidFill>
                      </w14:textFill>
                    </w:rPr>
                  </w:pPr>
                </w:p>
              </w:tc>
            </w:tr>
          </w:tbl>
          <w:p w14:paraId="3CFD6AA0">
            <w:pPr>
              <w:pStyle w:val="73"/>
              <w:autoSpaceDE w:val="0"/>
              <w:spacing w:line="360" w:lineRule="auto"/>
              <w:ind w:firstLine="482"/>
              <w:rPr>
                <w:rFonts w:hint="eastAsia" w:eastAsiaTheme="minorEastAsia"/>
                <w:b/>
                <w:color w:val="000000" w:themeColor="text1"/>
                <w:spacing w:val="0"/>
                <w:highlight w:val="none"/>
                <w14:textFill>
                  <w14:solidFill>
                    <w14:schemeClr w14:val="tx1"/>
                  </w14:solidFill>
                </w14:textFill>
              </w:rPr>
            </w:pPr>
            <w:r>
              <w:rPr>
                <w:rFonts w:hint="eastAsia" w:eastAsiaTheme="minorEastAsia"/>
                <w:b/>
                <w:color w:val="000000" w:themeColor="text1"/>
                <w:spacing w:val="0"/>
                <w:highlight w:val="none"/>
                <w:lang w:val="en-US" w:eastAsia="zh-CN"/>
                <w14:textFill>
                  <w14:solidFill>
                    <w14:schemeClr w14:val="tx1"/>
                  </w14:solidFill>
                </w14:textFill>
              </w:rPr>
              <w:t>9.与《中国消耗臭氧层物质替代品推荐名录》（环办大气函[2023]198号）</w:t>
            </w:r>
            <w:r>
              <w:rPr>
                <w:rFonts w:hint="eastAsia" w:eastAsiaTheme="minorEastAsia"/>
                <w:b/>
                <w:color w:val="000000" w:themeColor="text1"/>
                <w:spacing w:val="0"/>
                <w:highlight w:val="none"/>
                <w14:textFill>
                  <w14:solidFill>
                    <w14:schemeClr w14:val="tx1"/>
                  </w14:solidFill>
                </w14:textFill>
              </w:rPr>
              <w:t>符合性分析</w:t>
            </w:r>
          </w:p>
          <w:p w14:paraId="0F778C46">
            <w:pPr>
              <w:spacing w:line="360" w:lineRule="auto"/>
              <w:ind w:firstLine="480" w:firstLineChars="200"/>
              <w:rPr>
                <w:rFonts w:hint="eastAsia" w:eastAsia="宋体"/>
                <w:b/>
                <w:color w:val="000000" w:themeColor="text1"/>
                <w:spacing w:val="0"/>
                <w:highlight w:val="none"/>
                <w:lang w:val="en-US" w:eastAsia="zh-CN"/>
                <w14:textFill>
                  <w14:solidFill>
                    <w14:schemeClr w14:val="tx1"/>
                  </w14:solidFill>
                </w14:textFill>
              </w:rPr>
            </w:pPr>
            <w:r>
              <w:rPr>
                <w:rFonts w:hint="eastAsia"/>
                <w:smallCaps/>
                <w:color w:val="000000" w:themeColor="text1"/>
                <w:sz w:val="24"/>
                <w:szCs w:val="28"/>
                <w:highlight w:val="none"/>
                <w14:textFill>
                  <w14:solidFill>
                    <w14:schemeClr w14:val="tx1"/>
                  </w14:solidFill>
                </w14:textFill>
              </w:rPr>
              <w:t>对照《中国消耗臭氧层物质替代品推荐名录》（环办大气函[2023]198号）可知，项目使用的</w:t>
            </w:r>
            <w:r>
              <w:rPr>
                <w:rFonts w:hint="eastAsia"/>
                <w:smallCaps/>
                <w:color w:val="000000" w:themeColor="text1"/>
                <w:sz w:val="24"/>
                <w:szCs w:val="28"/>
                <w:highlight w:val="none"/>
                <w:lang w:val="en-US" w:eastAsia="zh-CN"/>
                <w14:textFill>
                  <w14:solidFill>
                    <w14:schemeClr w14:val="tx1"/>
                  </w14:solidFill>
                </w14:textFill>
              </w:rPr>
              <w:t>CO</w:t>
            </w:r>
            <w:r>
              <w:rPr>
                <w:rFonts w:hint="eastAsia"/>
                <w:smallCaps/>
                <w:color w:val="000000" w:themeColor="text1"/>
                <w:sz w:val="24"/>
                <w:szCs w:val="28"/>
                <w:highlight w:val="none"/>
                <w:vertAlign w:val="subscript"/>
                <w:lang w:val="en-US" w:eastAsia="zh-CN"/>
                <w14:textFill>
                  <w14:solidFill>
                    <w14:schemeClr w14:val="tx1"/>
                  </w14:solidFill>
                </w14:textFill>
              </w:rPr>
              <w:t>2</w:t>
            </w:r>
            <w:r>
              <w:rPr>
                <w:rFonts w:hint="eastAsia"/>
                <w:smallCaps/>
                <w:color w:val="000000" w:themeColor="text1"/>
                <w:sz w:val="24"/>
                <w:szCs w:val="28"/>
                <w:highlight w:val="none"/>
                <w14:textFill>
                  <w14:solidFill>
                    <w14:schemeClr w14:val="tx1"/>
                  </w14:solidFill>
                </w14:textFill>
              </w:rPr>
              <w:t>发泡剂为一</w:t>
            </w:r>
            <w:r>
              <w:rPr>
                <w:rFonts w:hint="eastAsia"/>
                <w:smallCaps/>
                <w:color w:val="000000" w:themeColor="text1"/>
                <w:sz w:val="24"/>
                <w:szCs w:val="28"/>
                <w:highlight w:val="none"/>
                <w:lang w:val="en-US" w:eastAsia="zh-CN"/>
                <w14:textFill>
                  <w14:solidFill>
                    <w14:schemeClr w14:val="tx1"/>
                  </w14:solidFill>
                </w14:textFill>
              </w:rPr>
              <w:t>氯</w:t>
            </w:r>
            <w:r>
              <w:rPr>
                <w:rFonts w:hint="eastAsia"/>
                <w:smallCaps/>
                <w:color w:val="000000" w:themeColor="text1"/>
                <w:sz w:val="24"/>
                <w:szCs w:val="28"/>
                <w:highlight w:val="none"/>
                <w14:textFill>
                  <w14:solidFill>
                    <w14:schemeClr w14:val="tx1"/>
                  </w14:solidFill>
                </w14:textFill>
              </w:rPr>
              <w:t>二氟甲烷（HCFC-22）</w:t>
            </w:r>
            <w:r>
              <w:rPr>
                <w:rFonts w:hint="eastAsia"/>
                <w:smallCaps/>
                <w:color w:val="000000" w:themeColor="text1"/>
                <w:sz w:val="24"/>
                <w:szCs w:val="28"/>
                <w:highlight w:val="none"/>
                <w:lang w:eastAsia="zh-CN"/>
                <w14:textFill>
                  <w14:solidFill>
                    <w14:schemeClr w14:val="tx1"/>
                  </w14:solidFill>
                </w14:textFill>
              </w:rPr>
              <w:t>、</w:t>
            </w:r>
            <w:r>
              <w:rPr>
                <w:rFonts w:hint="eastAsia"/>
                <w:smallCaps/>
                <w:color w:val="000000" w:themeColor="text1"/>
                <w:sz w:val="24"/>
                <w:szCs w:val="28"/>
                <w:highlight w:val="none"/>
                <w14:textFill>
                  <w14:solidFill>
                    <w14:schemeClr w14:val="tx1"/>
                  </w14:solidFill>
                </w14:textFill>
              </w:rPr>
              <w:t>1,1-二</w:t>
            </w:r>
            <w:r>
              <w:rPr>
                <w:rFonts w:hint="eastAsia"/>
                <w:smallCaps/>
                <w:color w:val="000000" w:themeColor="text1"/>
                <w:sz w:val="24"/>
                <w:szCs w:val="28"/>
                <w:highlight w:val="none"/>
                <w:lang w:val="en-US" w:eastAsia="zh-CN"/>
                <w14:textFill>
                  <w14:solidFill>
                    <w14:schemeClr w14:val="tx1"/>
                  </w14:solidFill>
                </w14:textFill>
              </w:rPr>
              <w:t>氯</w:t>
            </w:r>
            <w:r>
              <w:rPr>
                <w:rFonts w:hint="eastAsia"/>
                <w:smallCaps/>
                <w:color w:val="000000" w:themeColor="text1"/>
                <w:sz w:val="24"/>
                <w:szCs w:val="28"/>
                <w:highlight w:val="none"/>
                <w14:textFill>
                  <w14:solidFill>
                    <w14:schemeClr w14:val="tx1"/>
                  </w14:solidFill>
                </w14:textFill>
              </w:rPr>
              <w:t>-1-氟乙烷（HCFC-141</w:t>
            </w:r>
            <w:r>
              <w:rPr>
                <w:rFonts w:hint="eastAsia" w:eastAsiaTheme="minorEastAsia"/>
                <w:color w:val="000000" w:themeColor="text1"/>
                <w:sz w:val="24"/>
                <w:highlight w:val="none"/>
                <w:lang w:val="en-US" w:eastAsia="zh-CN"/>
                <w14:textFill>
                  <w14:solidFill>
                    <w14:schemeClr w14:val="tx1"/>
                  </w14:solidFill>
                </w14:textFill>
              </w:rPr>
              <w:t>b</w:t>
            </w:r>
            <w:r>
              <w:rPr>
                <w:rFonts w:hint="eastAsia"/>
                <w:smallCaps/>
                <w:color w:val="000000" w:themeColor="text1"/>
                <w:sz w:val="24"/>
                <w:szCs w:val="28"/>
                <w:highlight w:val="none"/>
                <w14:textFill>
                  <w14:solidFill>
                    <w14:schemeClr w14:val="tx1"/>
                  </w14:solidFill>
                </w14:textFill>
              </w:rPr>
              <w:t>）</w:t>
            </w:r>
            <w:r>
              <w:rPr>
                <w:rFonts w:hint="eastAsia"/>
                <w:smallCaps/>
                <w:color w:val="000000" w:themeColor="text1"/>
                <w:sz w:val="24"/>
                <w:szCs w:val="28"/>
                <w:highlight w:val="none"/>
                <w:lang w:eastAsia="zh-CN"/>
                <w14:textFill>
                  <w14:solidFill>
                    <w14:schemeClr w14:val="tx1"/>
                  </w14:solidFill>
                </w14:textFill>
              </w:rPr>
              <w:t>、</w:t>
            </w:r>
            <w:r>
              <w:rPr>
                <w:rFonts w:hint="eastAsia"/>
                <w:smallCaps/>
                <w:color w:val="000000" w:themeColor="text1"/>
                <w:sz w:val="24"/>
                <w:szCs w:val="28"/>
                <w:highlight w:val="none"/>
                <w14:textFill>
                  <w14:solidFill>
                    <w14:schemeClr w14:val="tx1"/>
                  </w14:solidFill>
                </w14:textFill>
              </w:rPr>
              <w:t>1-</w:t>
            </w:r>
            <w:r>
              <w:rPr>
                <w:rFonts w:hint="eastAsia"/>
                <w:smallCaps/>
                <w:color w:val="000000" w:themeColor="text1"/>
                <w:sz w:val="24"/>
                <w:szCs w:val="28"/>
                <w:highlight w:val="none"/>
                <w:lang w:val="en-US" w:eastAsia="zh-CN"/>
                <w14:textFill>
                  <w14:solidFill>
                    <w14:schemeClr w14:val="tx1"/>
                  </w14:solidFill>
                </w14:textFill>
              </w:rPr>
              <w:t>氯</w:t>
            </w:r>
            <w:r>
              <w:rPr>
                <w:rFonts w:hint="eastAsia"/>
                <w:smallCaps/>
                <w:color w:val="000000" w:themeColor="text1"/>
                <w:sz w:val="24"/>
                <w:szCs w:val="28"/>
                <w:highlight w:val="none"/>
                <w14:textFill>
                  <w14:solidFill>
                    <w14:schemeClr w14:val="tx1"/>
                  </w14:solidFill>
                </w14:textFill>
              </w:rPr>
              <w:t>-1,1-二氟乙烷（HCFC-142</w:t>
            </w:r>
            <w:r>
              <w:rPr>
                <w:rFonts w:hint="eastAsia" w:eastAsiaTheme="minorEastAsia"/>
                <w:color w:val="000000" w:themeColor="text1"/>
                <w:sz w:val="24"/>
                <w:highlight w:val="none"/>
                <w:lang w:val="en-US" w:eastAsia="zh-CN"/>
                <w14:textFill>
                  <w14:solidFill>
                    <w14:schemeClr w14:val="tx1"/>
                  </w14:solidFill>
                </w14:textFill>
              </w:rPr>
              <w:t>b</w:t>
            </w:r>
            <w:r>
              <w:rPr>
                <w:rFonts w:hint="eastAsia"/>
                <w:smallCaps/>
                <w:color w:val="000000" w:themeColor="text1"/>
                <w:sz w:val="24"/>
                <w:szCs w:val="28"/>
                <w:highlight w:val="none"/>
                <w14:textFill>
                  <w14:solidFill>
                    <w14:schemeClr w14:val="tx1"/>
                  </w14:solidFill>
                </w14:textFill>
              </w:rPr>
              <w:t>）的替代品，故项目使用的</w:t>
            </w:r>
            <w:r>
              <w:rPr>
                <w:rFonts w:hint="eastAsia"/>
                <w:smallCaps/>
                <w:color w:val="000000" w:themeColor="text1"/>
                <w:sz w:val="24"/>
                <w:szCs w:val="28"/>
                <w:highlight w:val="none"/>
                <w:lang w:val="en-US" w:eastAsia="zh-CN"/>
                <w14:textFill>
                  <w14:solidFill>
                    <w14:schemeClr w14:val="tx1"/>
                  </w14:solidFill>
                </w14:textFill>
              </w:rPr>
              <w:t>CO</w:t>
            </w:r>
            <w:r>
              <w:rPr>
                <w:rFonts w:hint="eastAsia"/>
                <w:smallCaps/>
                <w:color w:val="000000" w:themeColor="text1"/>
                <w:sz w:val="24"/>
                <w:szCs w:val="28"/>
                <w:highlight w:val="none"/>
                <w:vertAlign w:val="subscript"/>
                <w:lang w:val="en-US" w:eastAsia="zh-CN"/>
                <w14:textFill>
                  <w14:solidFill>
                    <w14:schemeClr w14:val="tx1"/>
                  </w14:solidFill>
                </w14:textFill>
              </w:rPr>
              <w:t>2</w:t>
            </w:r>
            <w:r>
              <w:rPr>
                <w:rFonts w:hint="eastAsia"/>
                <w:smallCaps/>
                <w:color w:val="000000" w:themeColor="text1"/>
                <w:sz w:val="24"/>
                <w:szCs w:val="28"/>
                <w:highlight w:val="none"/>
                <w14:textFill>
                  <w14:solidFill>
                    <w14:schemeClr w14:val="tx1"/>
                  </w14:solidFill>
                </w14:textFill>
              </w:rPr>
              <w:t>发泡剂符合国家使用标准。</w:t>
            </w:r>
          </w:p>
          <w:p w14:paraId="716B5C17">
            <w:pPr>
              <w:pStyle w:val="73"/>
              <w:autoSpaceDE w:val="0"/>
              <w:spacing w:line="360" w:lineRule="auto"/>
              <w:ind w:firstLine="482"/>
              <w:rPr>
                <w:rFonts w:hint="eastAsia" w:eastAsiaTheme="minorEastAsia"/>
                <w:b/>
                <w:color w:val="000000" w:themeColor="text1"/>
                <w:spacing w:val="0"/>
                <w:highlight w:val="none"/>
                <w14:textFill>
                  <w14:solidFill>
                    <w14:schemeClr w14:val="tx1"/>
                  </w14:solidFill>
                </w14:textFill>
              </w:rPr>
            </w:pPr>
            <w:r>
              <w:rPr>
                <w:rFonts w:hint="eastAsia" w:eastAsiaTheme="minorEastAsia"/>
                <w:b/>
                <w:color w:val="000000" w:themeColor="text1"/>
                <w:spacing w:val="0"/>
                <w:highlight w:val="none"/>
                <w:lang w:val="en-US" w:eastAsia="zh-CN"/>
                <w14:textFill>
                  <w14:solidFill>
                    <w14:schemeClr w14:val="tx1"/>
                  </w14:solidFill>
                </w14:textFill>
              </w:rPr>
              <w:t>10.与保定</w:t>
            </w:r>
            <w:r>
              <w:rPr>
                <w:rFonts w:hint="eastAsia" w:eastAsiaTheme="minorEastAsia"/>
                <w:b/>
                <w:color w:val="000000" w:themeColor="text1"/>
                <w:spacing w:val="0"/>
                <w:highlight w:val="none"/>
                <w14:textFill>
                  <w14:solidFill>
                    <w14:schemeClr w14:val="tx1"/>
                  </w14:solidFill>
                </w14:textFill>
              </w:rPr>
              <w:t>“四区一线”符合性分析</w:t>
            </w:r>
          </w:p>
          <w:p w14:paraId="25B637E5">
            <w:pPr>
              <w:spacing w:line="360" w:lineRule="auto"/>
              <w:ind w:firstLine="480" w:firstLineChars="200"/>
              <w:rPr>
                <w:rFonts w:hint="eastAsia"/>
                <w:smallCaps/>
                <w:color w:val="000000" w:themeColor="text1"/>
                <w:sz w:val="24"/>
                <w:szCs w:val="28"/>
                <w:highlight w:val="none"/>
                <w14:textFill>
                  <w14:solidFill>
                    <w14:schemeClr w14:val="tx1"/>
                  </w14:solidFill>
                </w14:textFill>
              </w:rPr>
            </w:pPr>
            <w:r>
              <w:rPr>
                <w:rFonts w:hint="eastAsia"/>
                <w:smallCaps/>
                <w:color w:val="000000" w:themeColor="text1"/>
                <w:sz w:val="24"/>
                <w:szCs w:val="28"/>
                <w:highlight w:val="none"/>
                <w14:textFill>
                  <w14:solidFill>
                    <w14:schemeClr w14:val="tx1"/>
                  </w14:solidFill>
                </w14:textFill>
              </w:rPr>
              <w:t>根据《保定市人民政府办公室关于加强自然保护区风景名胜区核心景区重点河流湖库管理范围饮用水水源地保护区周边地区建设管理的通知》（保政办函[2019]10号）</w:t>
            </w:r>
            <w:r>
              <w:rPr>
                <w:rFonts w:hint="eastAsia"/>
                <w:smallCaps/>
                <w:color w:val="000000" w:themeColor="text1"/>
                <w:sz w:val="24"/>
                <w:szCs w:val="28"/>
                <w:highlight w:val="none"/>
                <w:lang w:eastAsia="zh-CN"/>
                <w14:textFill>
                  <w14:solidFill>
                    <w14:schemeClr w14:val="tx1"/>
                  </w14:solidFill>
                </w14:textFill>
              </w:rPr>
              <w:t>：</w:t>
            </w:r>
          </w:p>
          <w:p w14:paraId="69DC42BC">
            <w:pPr>
              <w:spacing w:line="360" w:lineRule="auto"/>
              <w:ind w:firstLine="480" w:firstLineChars="200"/>
              <w:rPr>
                <w:rFonts w:hint="eastAsia"/>
                <w:smallCaps/>
                <w:color w:val="000000" w:themeColor="text1"/>
                <w:sz w:val="24"/>
                <w:szCs w:val="28"/>
                <w:highlight w:val="none"/>
                <w14:textFill>
                  <w14:solidFill>
                    <w14:schemeClr w14:val="tx1"/>
                  </w14:solidFill>
                </w14:textFill>
              </w:rPr>
            </w:pPr>
            <w:r>
              <w:rPr>
                <w:rFonts w:hint="eastAsia"/>
                <w:smallCaps/>
                <w:color w:val="000000" w:themeColor="text1"/>
                <w:sz w:val="24"/>
                <w:szCs w:val="28"/>
                <w:highlight w:val="none"/>
                <w14:textFill>
                  <w14:solidFill>
                    <w14:schemeClr w14:val="tx1"/>
                  </w14:solidFill>
                </w14:textFill>
              </w:rPr>
              <w:t>（1）全面加强以自然保护区、风景名胜区核心景区、重点河流湖库管理范围、饮用水水源地保护区周边地区的建设管理，坚持绿色发展、留住绿水青山，为我市高质量发展提供有力保障。</w:t>
            </w:r>
          </w:p>
          <w:p w14:paraId="577D1C62">
            <w:pPr>
              <w:spacing w:line="360" w:lineRule="auto"/>
              <w:ind w:firstLine="480" w:firstLineChars="200"/>
              <w:rPr>
                <w:rFonts w:hint="eastAsia"/>
                <w:smallCaps/>
                <w:color w:val="000000" w:themeColor="text1"/>
                <w:sz w:val="24"/>
                <w:szCs w:val="28"/>
                <w:highlight w:val="none"/>
                <w14:textFill>
                  <w14:solidFill>
                    <w14:schemeClr w14:val="tx1"/>
                  </w14:solidFill>
                </w14:textFill>
              </w:rPr>
            </w:pPr>
            <w:r>
              <w:rPr>
                <w:rFonts w:hint="eastAsia"/>
                <w:smallCaps/>
                <w:color w:val="000000" w:themeColor="text1"/>
                <w:sz w:val="24"/>
                <w:szCs w:val="28"/>
                <w:highlight w:val="none"/>
                <w14:textFill>
                  <w14:solidFill>
                    <w14:schemeClr w14:val="tx1"/>
                  </w14:solidFill>
                </w14:textFill>
              </w:rPr>
              <w:t>（2）加强周边地区管理。各地要按照山水林田湖草系统保护的要求，将辖区内自然保护区、风景名胜区核心景区、重点河流湖库管理范围、饮用水水源地保护区周边2公里作为重点管理区域（不含城市、县城规划建设用地范围），严守生态红线，严格土地预审，严格规划管理，健全工作机制，确保自然保护区、风景名胜区核心景区、重点河流湖库管理范围、饮用水水源地保护区周边地区建设活动科学合理、规范有序。</w:t>
            </w:r>
          </w:p>
          <w:p w14:paraId="26D664A6">
            <w:pPr>
              <w:spacing w:line="360" w:lineRule="auto"/>
              <w:ind w:firstLine="482" w:firstLineChars="200"/>
              <w:rPr>
                <w:rFonts w:hint="eastAsia"/>
                <w:b/>
                <w:bCs/>
                <w:smallCaps/>
                <w:color w:val="000000" w:themeColor="text1"/>
                <w:sz w:val="24"/>
                <w:szCs w:val="28"/>
                <w:highlight w:val="none"/>
                <w14:textFill>
                  <w14:solidFill>
                    <w14:schemeClr w14:val="tx1"/>
                  </w14:solidFill>
                </w14:textFill>
              </w:rPr>
            </w:pPr>
            <w:r>
              <w:rPr>
                <w:rFonts w:hint="eastAsia"/>
                <w:b/>
                <w:bCs/>
                <w:smallCaps/>
                <w:color w:val="000000" w:themeColor="text1"/>
                <w:sz w:val="24"/>
                <w:szCs w:val="28"/>
                <w:highlight w:val="none"/>
                <w14:textFill>
                  <w14:solidFill>
                    <w14:schemeClr w14:val="tx1"/>
                  </w14:solidFill>
                </w14:textFill>
              </w:rPr>
              <w:t>本项目位于河北省保定市徐水区</w:t>
            </w:r>
            <w:r>
              <w:rPr>
                <w:rFonts w:hint="eastAsia"/>
                <w:b/>
                <w:bCs/>
                <w:smallCaps/>
                <w:color w:val="000000" w:themeColor="text1"/>
                <w:sz w:val="24"/>
                <w:szCs w:val="28"/>
                <w:highlight w:val="none"/>
                <w:lang w:val="en-US" w:eastAsia="zh-CN"/>
                <w14:textFill>
                  <w14:solidFill>
                    <w14:schemeClr w14:val="tx1"/>
                  </w14:solidFill>
                </w14:textFill>
              </w:rPr>
              <w:t>徐水</w:t>
            </w:r>
            <w:r>
              <w:rPr>
                <w:rFonts w:hint="eastAsia"/>
                <w:b/>
                <w:bCs/>
                <w:smallCaps/>
                <w:color w:val="000000" w:themeColor="text1"/>
                <w:sz w:val="24"/>
                <w:szCs w:val="28"/>
                <w:highlight w:val="none"/>
                <w14:textFill>
                  <w14:solidFill>
                    <w14:schemeClr w14:val="tx1"/>
                  </w14:solidFill>
                </w14:textFill>
              </w:rPr>
              <w:t>经济开发区，保定市徐水区朝阳北大街（徐）299号，曼德电子电器有限公司保定徐水热系统分公司现有1#厂房、2#厂房；</w:t>
            </w:r>
            <w:r>
              <w:rPr>
                <w:rFonts w:hint="eastAsia"/>
                <w:b/>
                <w:bCs/>
                <w:smallCaps/>
                <w:color w:val="000000" w:themeColor="text1"/>
                <w:sz w:val="24"/>
                <w:szCs w:val="28"/>
                <w:highlight w:val="none"/>
                <w:lang w:val="en-US" w:eastAsia="zh-CN"/>
                <w14:textFill>
                  <w14:solidFill>
                    <w14:schemeClr w14:val="tx1"/>
                  </w14:solidFill>
                </w14:textFill>
              </w:rPr>
              <w:t>其中</w:t>
            </w:r>
            <w:r>
              <w:rPr>
                <w:rFonts w:hint="eastAsia"/>
                <w:b/>
                <w:bCs/>
                <w:smallCaps/>
                <w:color w:val="000000" w:themeColor="text1"/>
                <w:sz w:val="24"/>
                <w:szCs w:val="28"/>
                <w:highlight w:val="none"/>
                <w14:textFill>
                  <w14:solidFill>
                    <w14:schemeClr w14:val="tx1"/>
                  </w14:solidFill>
                </w14:textFill>
              </w:rPr>
              <w:t>新建危废暂存间位于1#厂房南侧120米处长城汽车股份有限公司徐水分公司闲置厂房内。根据保定市“四区一线”示意图（见附图</w:t>
            </w:r>
            <w:r>
              <w:rPr>
                <w:rFonts w:hint="eastAsia"/>
                <w:b/>
                <w:bCs/>
                <w:smallCaps/>
                <w:color w:val="000000" w:themeColor="text1"/>
                <w:sz w:val="24"/>
                <w:szCs w:val="28"/>
                <w:highlight w:val="none"/>
                <w:lang w:val="en-US" w:eastAsia="zh-CN"/>
                <w14:textFill>
                  <w14:solidFill>
                    <w14:schemeClr w14:val="tx1"/>
                  </w14:solidFill>
                </w14:textFill>
              </w:rPr>
              <w:t>11</w:t>
            </w:r>
            <w:r>
              <w:rPr>
                <w:rFonts w:hint="eastAsia"/>
                <w:b/>
                <w:bCs/>
                <w:smallCaps/>
                <w:color w:val="000000" w:themeColor="text1"/>
                <w:sz w:val="24"/>
                <w:szCs w:val="28"/>
                <w:highlight w:val="none"/>
                <w14:textFill>
                  <w14:solidFill>
                    <w14:schemeClr w14:val="tx1"/>
                  </w14:solidFill>
                </w14:textFill>
              </w:rPr>
              <w:t>），本项目未</w:t>
            </w:r>
            <w:r>
              <w:rPr>
                <w:rFonts w:hint="eastAsia"/>
                <w:b/>
                <w:bCs/>
                <w:smallCaps/>
                <w:color w:val="000000" w:themeColor="text1"/>
                <w:sz w:val="24"/>
                <w:szCs w:val="28"/>
                <w:highlight w:val="none"/>
                <w:lang w:val="en-US" w:eastAsia="zh-CN"/>
                <w14:textFill>
                  <w14:solidFill>
                    <w14:schemeClr w14:val="tx1"/>
                  </w14:solidFill>
                </w14:textFill>
              </w:rPr>
              <w:t>处于</w:t>
            </w:r>
            <w:r>
              <w:rPr>
                <w:rFonts w:hint="eastAsia"/>
                <w:b/>
                <w:bCs/>
                <w:smallCaps/>
                <w:color w:val="000000" w:themeColor="text1"/>
                <w:sz w:val="24"/>
                <w:szCs w:val="28"/>
                <w:highlight w:val="none"/>
                <w14:textFill>
                  <w14:solidFill>
                    <w14:schemeClr w14:val="tx1"/>
                  </w14:solidFill>
                </w14:textFill>
              </w:rPr>
              <w:t>自然保护区、风景名胜区核心景区、重点河流湖库管理范围、饮用水水源地保护区范围，符合</w:t>
            </w:r>
            <w:r>
              <w:rPr>
                <w:rFonts w:hint="eastAsia"/>
                <w:b/>
                <w:bCs/>
                <w:smallCaps/>
                <w:color w:val="000000" w:themeColor="text1"/>
                <w:sz w:val="24"/>
                <w:szCs w:val="28"/>
                <w:highlight w:val="none"/>
                <w:lang w:val="en-US" w:eastAsia="zh-CN"/>
                <w14:textFill>
                  <w14:solidFill>
                    <w14:schemeClr w14:val="tx1"/>
                  </w14:solidFill>
                </w14:textFill>
              </w:rPr>
              <w:t>保定</w:t>
            </w:r>
            <w:r>
              <w:rPr>
                <w:rFonts w:hint="eastAsia"/>
                <w:b/>
                <w:bCs/>
                <w:smallCaps/>
                <w:color w:val="000000" w:themeColor="text1"/>
                <w:sz w:val="24"/>
                <w:szCs w:val="28"/>
                <w:highlight w:val="none"/>
                <w14:textFill>
                  <w14:solidFill>
                    <w14:schemeClr w14:val="tx1"/>
                  </w14:solidFill>
                </w14:textFill>
              </w:rPr>
              <w:t>“四区一线”要求。</w:t>
            </w:r>
          </w:p>
          <w:p w14:paraId="482E34E5">
            <w:pPr>
              <w:pStyle w:val="73"/>
              <w:autoSpaceDE w:val="0"/>
              <w:spacing w:line="360" w:lineRule="auto"/>
              <w:ind w:firstLine="482"/>
              <w:rPr>
                <w:rFonts w:hint="eastAsia" w:eastAsiaTheme="minorEastAsia"/>
                <w:b/>
                <w:color w:val="000000" w:themeColor="text1"/>
                <w:spacing w:val="0"/>
                <w:highlight w:val="none"/>
                <w14:textFill>
                  <w14:solidFill>
                    <w14:schemeClr w14:val="tx1"/>
                  </w14:solidFill>
                </w14:textFill>
              </w:rPr>
            </w:pPr>
            <w:r>
              <w:rPr>
                <w:rFonts w:hint="eastAsia" w:eastAsiaTheme="minorEastAsia"/>
                <w:b/>
                <w:color w:val="000000" w:themeColor="text1"/>
                <w:spacing w:val="0"/>
                <w:highlight w:val="none"/>
                <w:lang w:val="en-US" w:eastAsia="zh-CN"/>
                <w14:textFill>
                  <w14:solidFill>
                    <w14:schemeClr w14:val="tx1"/>
                  </w14:solidFill>
                </w14:textFill>
              </w:rPr>
              <w:t>11.</w:t>
            </w:r>
            <w:r>
              <w:rPr>
                <w:rFonts w:hint="eastAsia" w:eastAsiaTheme="minorEastAsia"/>
                <w:b/>
                <w:color w:val="000000" w:themeColor="text1"/>
                <w:spacing w:val="0"/>
                <w:highlight w:val="none"/>
                <w14:textFill>
                  <w14:solidFill>
                    <w14:schemeClr w14:val="tx1"/>
                  </w14:solidFill>
                </w14:textFill>
              </w:rPr>
              <w:t>选址</w:t>
            </w:r>
            <w:r>
              <w:rPr>
                <w:rFonts w:hint="eastAsia" w:eastAsiaTheme="minorEastAsia"/>
                <w:b/>
                <w:color w:val="000000" w:themeColor="text1"/>
                <w:spacing w:val="0"/>
                <w:highlight w:val="none"/>
                <w:lang w:val="en-US" w:eastAsia="zh-CN"/>
                <w14:textFill>
                  <w14:solidFill>
                    <w14:schemeClr w14:val="tx1"/>
                  </w14:solidFill>
                </w14:textFill>
              </w:rPr>
              <w:t>可行</w:t>
            </w:r>
            <w:r>
              <w:rPr>
                <w:rFonts w:hint="eastAsia" w:eastAsiaTheme="minorEastAsia"/>
                <w:b/>
                <w:color w:val="000000" w:themeColor="text1"/>
                <w:spacing w:val="0"/>
                <w:highlight w:val="none"/>
                <w14:textFill>
                  <w14:solidFill>
                    <w14:schemeClr w14:val="tx1"/>
                  </w14:solidFill>
                </w14:textFill>
              </w:rPr>
              <w:t>性分析</w:t>
            </w:r>
          </w:p>
          <w:p w14:paraId="79B745BC">
            <w:pPr>
              <w:spacing w:line="360" w:lineRule="auto"/>
              <w:ind w:firstLine="480" w:firstLineChars="200"/>
              <w:rPr>
                <w:rFonts w:hint="eastAsia"/>
                <w:smallCaps/>
                <w:color w:val="000000" w:themeColor="text1"/>
                <w:sz w:val="24"/>
                <w:szCs w:val="28"/>
                <w:highlight w:val="none"/>
                <w14:textFill>
                  <w14:solidFill>
                    <w14:schemeClr w14:val="tx1"/>
                  </w14:solidFill>
                </w14:textFill>
              </w:rPr>
            </w:pPr>
            <w:r>
              <w:rPr>
                <w:rFonts w:hint="eastAsia"/>
                <w:smallCaps/>
                <w:color w:val="000000" w:themeColor="text1"/>
                <w:sz w:val="24"/>
                <w:szCs w:val="28"/>
                <w:highlight w:val="none"/>
                <w14:textFill>
                  <w14:solidFill>
                    <w14:schemeClr w14:val="tx1"/>
                  </w14:solidFill>
                </w14:textFill>
              </w:rPr>
              <w:t>本项目位于河北省保定市徐水区</w:t>
            </w:r>
            <w:r>
              <w:rPr>
                <w:rFonts w:hint="eastAsia"/>
                <w:smallCaps/>
                <w:color w:val="000000" w:themeColor="text1"/>
                <w:sz w:val="24"/>
                <w:szCs w:val="28"/>
                <w:highlight w:val="none"/>
                <w:lang w:val="en-US" w:eastAsia="zh-CN"/>
                <w14:textFill>
                  <w14:solidFill>
                    <w14:schemeClr w14:val="tx1"/>
                  </w14:solidFill>
                </w14:textFill>
              </w:rPr>
              <w:t>徐水</w:t>
            </w:r>
            <w:r>
              <w:rPr>
                <w:rFonts w:hint="eastAsia"/>
                <w:smallCaps/>
                <w:color w:val="000000" w:themeColor="text1"/>
                <w:sz w:val="24"/>
                <w:szCs w:val="28"/>
                <w:highlight w:val="none"/>
                <w14:textFill>
                  <w14:solidFill>
                    <w14:schemeClr w14:val="tx1"/>
                  </w14:solidFill>
                </w14:textFill>
              </w:rPr>
              <w:t>经济开发区，保定市徐水区朝阳北大街（徐）299号，曼德电子电器有限公司保定徐水热系统分公司现有1#厂房、2#厂房；其中新建危废暂存间位于1#厂房南侧120米处长城汽车股份有限公司徐水分公司闲置厂房内。项目占地</w:t>
            </w:r>
            <w:r>
              <w:rPr>
                <w:rFonts w:hint="eastAsia"/>
                <w:smallCaps/>
                <w:color w:val="000000" w:themeColor="text1"/>
                <w:sz w:val="24"/>
                <w:szCs w:val="28"/>
                <w:highlight w:val="none"/>
                <w:lang w:val="en-US" w:eastAsia="zh-CN"/>
                <w14:textFill>
                  <w14:solidFill>
                    <w14:schemeClr w14:val="tx1"/>
                  </w14:solidFill>
                </w14:textFill>
              </w:rPr>
              <w:t>均为</w:t>
            </w:r>
            <w:r>
              <w:rPr>
                <w:rFonts w:hint="eastAsia"/>
                <w:smallCaps/>
                <w:color w:val="000000" w:themeColor="text1"/>
                <w:sz w:val="24"/>
                <w:szCs w:val="28"/>
                <w:highlight w:val="none"/>
                <w14:textFill>
                  <w14:solidFill>
                    <w14:schemeClr w14:val="tx1"/>
                  </w14:solidFill>
                </w14:textFill>
              </w:rPr>
              <w:t>工业用地，符合开发区用地规划，且符合开发区产业定位。项目废气、噪声、固废均合理处置，且VOC</w:t>
            </w:r>
            <w:r>
              <w:rPr>
                <w:rFonts w:hint="eastAsia"/>
                <w:smallCaps/>
                <w:color w:val="000000" w:themeColor="text1"/>
                <w:sz w:val="24"/>
                <w:szCs w:val="28"/>
                <w:highlight w:val="none"/>
                <w:vertAlign w:val="subscript"/>
                <w:lang w:val="en-US" w:eastAsia="zh-CN"/>
                <w14:textFill>
                  <w14:solidFill>
                    <w14:schemeClr w14:val="tx1"/>
                  </w14:solidFill>
                </w14:textFill>
              </w:rPr>
              <w:t>S</w:t>
            </w:r>
            <w:r>
              <w:rPr>
                <w:rFonts w:hint="eastAsia"/>
                <w:smallCaps/>
                <w:color w:val="000000" w:themeColor="text1"/>
                <w:sz w:val="24"/>
                <w:szCs w:val="28"/>
                <w:highlight w:val="none"/>
                <w14:textFill>
                  <w14:solidFill>
                    <w14:schemeClr w14:val="tx1"/>
                  </w14:solidFill>
                </w14:textFill>
              </w:rPr>
              <w:t>废气采用倍量削减，对周围环境影响不大。项目周边无自然保护区、风景名胜区、生态敏感区、饮用水源保护区等特殊环境敏感点，</w:t>
            </w:r>
            <w:r>
              <w:rPr>
                <w:rFonts w:hint="eastAsia"/>
                <w:smallCaps/>
                <w:color w:val="000000" w:themeColor="text1"/>
                <w:sz w:val="24"/>
                <w:szCs w:val="28"/>
                <w:highlight w:val="none"/>
                <w:lang w:val="en-US" w:eastAsia="zh-CN"/>
                <w14:textFill>
                  <w14:solidFill>
                    <w14:schemeClr w14:val="tx1"/>
                  </w14:solidFill>
                </w14:textFill>
              </w:rPr>
              <w:t>项目符合环境功能区划要求，符合“三线一单”和“四区一线”要求。</w:t>
            </w:r>
            <w:r>
              <w:rPr>
                <w:rFonts w:hint="eastAsia"/>
                <w:smallCaps/>
                <w:color w:val="000000" w:themeColor="text1"/>
                <w:sz w:val="24"/>
                <w:szCs w:val="28"/>
                <w:highlight w:val="none"/>
                <w14:textFill>
                  <w14:solidFill>
                    <w14:schemeClr w14:val="tx1"/>
                  </w14:solidFill>
                </w14:textFill>
              </w:rPr>
              <w:t>项目符合园区规划环评结论和审查意见要求。</w:t>
            </w:r>
          </w:p>
          <w:p w14:paraId="2576FADE">
            <w:pPr>
              <w:spacing w:line="360" w:lineRule="auto"/>
              <w:ind w:firstLine="480" w:firstLineChars="200"/>
              <w:rPr>
                <w:rFonts w:hint="eastAsia"/>
                <w:smallCaps/>
                <w:color w:val="000000" w:themeColor="text1"/>
                <w:sz w:val="24"/>
                <w:szCs w:val="28"/>
                <w:highlight w:val="none"/>
                <w14:textFill>
                  <w14:solidFill>
                    <w14:schemeClr w14:val="tx1"/>
                  </w14:solidFill>
                </w14:textFill>
              </w:rPr>
            </w:pPr>
            <w:r>
              <w:rPr>
                <w:rFonts w:hint="eastAsia"/>
                <w:smallCaps/>
                <w:color w:val="000000" w:themeColor="text1"/>
                <w:sz w:val="24"/>
                <w:szCs w:val="28"/>
                <w:highlight w:val="none"/>
                <w14:textFill>
                  <w14:solidFill>
                    <w14:schemeClr w14:val="tx1"/>
                  </w14:solidFill>
                </w14:textFill>
              </w:rPr>
              <w:t>综上，建设项目选址可行。</w:t>
            </w:r>
          </w:p>
          <w:p w14:paraId="5F611F94">
            <w:pPr>
              <w:pStyle w:val="44"/>
              <w:ind w:firstLine="0" w:firstLineChars="0"/>
              <w:jc w:val="both"/>
              <w:rPr>
                <w:color w:val="000000" w:themeColor="text1"/>
                <w:highlight w:val="none"/>
                <w:lang w:bidi="ar"/>
                <w14:textFill>
                  <w14:solidFill>
                    <w14:schemeClr w14:val="tx1"/>
                  </w14:solidFill>
                </w14:textFill>
              </w:rPr>
            </w:pPr>
          </w:p>
        </w:tc>
      </w:tr>
    </w:tbl>
    <w:p w14:paraId="1972AC98">
      <w:pPr>
        <w:autoSpaceDE w:val="0"/>
        <w:autoSpaceDN w:val="0"/>
        <w:adjustRightInd w:val="0"/>
        <w:snapToGrid w:val="0"/>
        <w:ind w:firstLine="480"/>
        <w:jc w:val="center"/>
        <w:rPr>
          <w:rFonts w:eastAsiaTheme="minorEastAsia"/>
          <w:b/>
          <w:bCs/>
          <w:color w:val="000000" w:themeColor="text1"/>
          <w:kern w:val="0"/>
          <w:sz w:val="24"/>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4FE565F5">
      <w:pPr>
        <w:pStyle w:val="32"/>
        <w:rPr>
          <w:color w:val="000000" w:themeColor="text1"/>
          <w:highlight w:val="none"/>
          <w14:textFill>
            <w14:solidFill>
              <w14:schemeClr w14:val="tx1"/>
            </w14:solidFill>
          </w14:textFill>
        </w:rPr>
      </w:pPr>
      <w:bookmarkStart w:id="8" w:name="_Toc151456636"/>
      <w:bookmarkStart w:id="9" w:name="_Toc157757469"/>
      <w:bookmarkStart w:id="10" w:name="_Toc31415"/>
      <w:r>
        <w:rPr>
          <w:color w:val="000000" w:themeColor="text1"/>
          <w:highlight w:val="none"/>
          <w14:textFill>
            <w14:solidFill>
              <w14:schemeClr w14:val="tx1"/>
            </w14:solidFill>
          </w14:textFill>
        </w:rPr>
        <w:t>二、建设项目工程分析</w:t>
      </w:r>
      <w:bookmarkEnd w:id="8"/>
      <w:bookmarkEnd w:id="9"/>
      <w:bookmarkEnd w:id="10"/>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12"/>
        <w:gridCol w:w="8050"/>
      </w:tblGrid>
      <w:tr w14:paraId="0B74E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392" w:type="dxa"/>
            <w:vAlign w:val="center"/>
          </w:tcPr>
          <w:p w14:paraId="2C4652F2">
            <w:pPr>
              <w:pStyle w:val="32"/>
              <w:rPr>
                <w:color w:val="000000" w:themeColor="text1"/>
                <w:highlight w:val="none"/>
                <w14:textFill>
                  <w14:solidFill>
                    <w14:schemeClr w14:val="tx1"/>
                  </w14:solidFill>
                </w14:textFill>
              </w:rPr>
            </w:pPr>
            <w:bookmarkStart w:id="11" w:name="_Toc18728"/>
            <w:bookmarkStart w:id="12" w:name="_Toc157757470"/>
            <w:r>
              <w:rPr>
                <w:color w:val="000000" w:themeColor="text1"/>
                <w:sz w:val="24"/>
                <w:szCs w:val="24"/>
                <w:highlight w:val="none"/>
                <w14:textFill>
                  <w14:solidFill>
                    <w14:schemeClr w14:val="tx1"/>
                  </w14:solidFill>
                </w14:textFill>
              </w:rPr>
              <w:t>建设内容</w:t>
            </w:r>
            <w:bookmarkEnd w:id="11"/>
            <w:bookmarkEnd w:id="12"/>
          </w:p>
        </w:tc>
        <w:tc>
          <w:tcPr>
            <w:tcW w:w="8130" w:type="dxa"/>
          </w:tcPr>
          <w:p w14:paraId="19686356">
            <w:pPr>
              <w:adjustRightInd w:val="0"/>
              <w:snapToGrid w:val="0"/>
              <w:spacing w:line="360" w:lineRule="auto"/>
              <w:ind w:firstLine="482" w:firstLineChars="200"/>
              <w:rPr>
                <w:rFonts w:hint="default" w:eastAsiaTheme="minorEastAsia"/>
                <w:b/>
                <w:bCs w:val="0"/>
                <w:color w:val="000000" w:themeColor="text1"/>
                <w:sz w:val="24"/>
                <w:highlight w:val="none"/>
                <w:lang w:val="en-US" w:eastAsia="zh-CN"/>
                <w14:textFill>
                  <w14:solidFill>
                    <w14:schemeClr w14:val="tx1"/>
                  </w14:solidFill>
                </w14:textFill>
              </w:rPr>
            </w:pPr>
            <w:r>
              <w:rPr>
                <w:rFonts w:hint="eastAsia" w:eastAsiaTheme="minorEastAsia"/>
                <w:b/>
                <w:bCs w:val="0"/>
                <w:color w:val="000000" w:themeColor="text1"/>
                <w:sz w:val="24"/>
                <w:highlight w:val="none"/>
                <w:lang w:val="en-US" w:eastAsia="zh-CN"/>
                <w14:textFill>
                  <w14:solidFill>
                    <w14:schemeClr w14:val="tx1"/>
                  </w14:solidFill>
                </w14:textFill>
              </w:rPr>
              <w:t>1.项目由来</w:t>
            </w:r>
          </w:p>
          <w:p w14:paraId="5A86A8C0">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曼德电子电器有限公司保定徐水热系统分公司（原企业名称：长城汽车股份有限公司徐水分公司）成立于2018年7月，位于河北徐水经济开发区，是一家主要从事汽车零部件——空调和冷却模块的设计、制造、销售和售后服务的企业。目前年产空调80万套、冷却模块90万套、ECU72万套、水泵72万套。公司现有主要建构筑物包括2栋厂房和1座危废暂存间，1#厂房一层为空调车间（原名：一车间（一层））、二层为智控车间（原名：一车间（二层）），2#厂房为冷却车间（原名：二车间）。</w:t>
            </w:r>
          </w:p>
          <w:p w14:paraId="0E6D0082">
            <w:pPr>
              <w:adjustRightInd w:val="0"/>
              <w:snapToGrid w:val="0"/>
              <w:spacing w:line="360" w:lineRule="auto"/>
              <w:ind w:firstLine="480" w:firstLineChars="200"/>
              <w:rPr>
                <w:rFonts w:hint="eastAsia" w:eastAsiaTheme="minorEastAsia"/>
                <w:bCs/>
                <w:color w:val="000000" w:themeColor="text1"/>
                <w:sz w:val="24"/>
                <w:highlight w:val="none"/>
                <w:lang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2025</w:t>
            </w:r>
            <w:r>
              <w:rPr>
                <w:rFonts w:hint="eastAsia" w:eastAsiaTheme="minorEastAsia"/>
                <w:bCs/>
                <w:color w:val="000000" w:themeColor="text1"/>
                <w:sz w:val="24"/>
                <w:highlight w:val="none"/>
                <w14:textFill>
                  <w14:solidFill>
                    <w14:schemeClr w14:val="tx1"/>
                  </w14:solidFill>
                </w14:textFill>
              </w:rPr>
              <w:t>年</w:t>
            </w:r>
            <w:r>
              <w:rPr>
                <w:rFonts w:hint="eastAsia" w:eastAsiaTheme="minorEastAsia"/>
                <w:bCs/>
                <w:color w:val="000000" w:themeColor="text1"/>
                <w:sz w:val="24"/>
                <w:highlight w:val="none"/>
                <w:lang w:val="en-US" w:eastAsia="zh-CN"/>
                <w14:textFill>
                  <w14:solidFill>
                    <w14:schemeClr w14:val="tx1"/>
                  </w14:solidFill>
                </w14:textFill>
              </w:rPr>
              <w:t>7</w:t>
            </w:r>
            <w:r>
              <w:rPr>
                <w:rFonts w:hint="eastAsia" w:eastAsiaTheme="minorEastAsia"/>
                <w:bCs/>
                <w:color w:val="000000" w:themeColor="text1"/>
                <w:sz w:val="24"/>
                <w:highlight w:val="none"/>
                <w14:textFill>
                  <w14:solidFill>
                    <w14:schemeClr w14:val="tx1"/>
                  </w14:solidFill>
                </w14:textFill>
              </w:rPr>
              <w:t>月，曼德电子电器有限公司保定徐水热系统分公司</w:t>
            </w:r>
            <w:r>
              <w:rPr>
                <w:rFonts w:hint="eastAsia" w:eastAsiaTheme="minorEastAsia"/>
                <w:bCs/>
                <w:color w:val="000000" w:themeColor="text1"/>
                <w:sz w:val="24"/>
                <w:highlight w:val="none"/>
                <w:lang w:val="en-US" w:eastAsia="zh-CN"/>
                <w14:textFill>
                  <w14:solidFill>
                    <w14:schemeClr w14:val="tx1"/>
                  </w14:solidFill>
                </w14:textFill>
              </w:rPr>
              <w:t>拟投资381万元建设</w:t>
            </w:r>
            <w:r>
              <w:rPr>
                <w:rFonts w:hint="eastAsia" w:eastAsiaTheme="minorEastAsia"/>
                <w:bCs/>
                <w:color w:val="000000" w:themeColor="text1"/>
                <w:sz w:val="24"/>
                <w:highlight w:val="none"/>
                <w:lang w:eastAsia="zh-CN"/>
                <w14:textFill>
                  <w14:solidFill>
                    <w14:schemeClr w14:val="tx1"/>
                  </w14:solidFill>
                </w14:textFill>
              </w:rPr>
              <w:t>车载冰箱预装发泡线项目（</w:t>
            </w:r>
            <w:r>
              <w:rPr>
                <w:rFonts w:hint="eastAsia" w:eastAsiaTheme="minorEastAsia"/>
                <w:bCs/>
                <w:color w:val="000000" w:themeColor="text1"/>
                <w:sz w:val="24"/>
                <w:highlight w:val="none"/>
                <w:lang w:val="en-US" w:eastAsia="zh-CN"/>
                <w14:textFill>
                  <w14:solidFill>
                    <w14:schemeClr w14:val="tx1"/>
                  </w14:solidFill>
                </w14:textFill>
              </w:rPr>
              <w:t>简称：本项目</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，本项目包含2部分工程：</w:t>
            </w:r>
            <w:r>
              <w:rPr>
                <w:rFonts w:hint="eastAsia" w:eastAsiaTheme="minorEastAsia"/>
                <w:color w:val="000000" w:themeColor="text1"/>
                <w:sz w:val="24"/>
                <w:highlight w:val="none"/>
                <w:lang w:val="en-US" w:eastAsia="zh-CN"/>
                <w14:textFill>
                  <w14:solidFill>
                    <w14:schemeClr w14:val="tx1"/>
                  </w14:solidFill>
                </w14:textFill>
              </w:rPr>
              <w:t>将空调车间的预喷涂工序（包括生产设备、废气治理设施）挪至冷却车间</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简称：改建工程</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在</w:t>
            </w:r>
            <w:r>
              <w:rPr>
                <w:rFonts w:hint="eastAsia" w:eastAsiaTheme="minorEastAsia"/>
                <w:color w:val="000000" w:themeColor="text1"/>
                <w:sz w:val="24"/>
                <w:highlight w:val="none"/>
                <w:lang w:val="en-US" w:eastAsia="zh-CN"/>
                <w14:textFill>
                  <w14:solidFill>
                    <w14:schemeClr w14:val="tx1"/>
                  </w14:solidFill>
                </w14:textFill>
              </w:rPr>
              <w:t>预喷涂工序所在位置建设车载冰箱生产线、新建危废暂存间1座</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简称：扩建工程</w:t>
            </w:r>
            <w:r>
              <w:rPr>
                <w:rFonts w:hint="eastAsia" w:eastAsiaTheme="minorEastAsia"/>
                <w:bCs/>
                <w:color w:val="000000" w:themeColor="text1"/>
                <w:sz w:val="24"/>
                <w:highlight w:val="none"/>
                <w:lang w:eastAsia="zh-CN"/>
                <w14:textFill>
                  <w14:solidFill>
                    <w14:schemeClr w14:val="tx1"/>
                  </w14:solidFill>
                </w14:textFill>
              </w:rPr>
              <w:t>）。</w:t>
            </w:r>
          </w:p>
          <w:p w14:paraId="729A3F62">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本项目建设1条车载冰箱生产线，生产线新增1台感应焊机、1台压差检漏仪、打印机2台、扫码枪6支、1台交换机、16台工业一体机、1台发泡机、1台模温机、2台真空泵，其生产工序为人工手动作业预装冰箱箱体，之后对冰箱箱体进行发泡，检测合格后出货，得到32万台车载冰箱。</w:t>
            </w:r>
          </w:p>
          <w:p w14:paraId="3AC35096">
            <w:pPr>
              <w:adjustRightInd w:val="0"/>
              <w:snapToGrid w:val="0"/>
              <w:spacing w:line="360" w:lineRule="auto"/>
              <w:ind w:firstLine="480" w:firstLineChars="200"/>
              <w:rPr>
                <w:rFonts w:hint="default" w:eastAsiaTheme="minorEastAsia"/>
                <w:bCs/>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本次评价不包括车载冰箱安装压缩机、灌注冷媒。</w:t>
            </w:r>
          </w:p>
          <w:p w14:paraId="04F3E77F">
            <w:pPr>
              <w:adjustRightInd w:val="0"/>
              <w:snapToGrid w:val="0"/>
              <w:spacing w:line="360" w:lineRule="auto"/>
              <w:ind w:firstLine="480" w:firstLineChars="200"/>
              <w:rPr>
                <w:rFonts w:hint="eastAsia" w:eastAsiaTheme="minorEastAsia"/>
                <w:bCs/>
                <w:color w:val="000000" w:themeColor="text1"/>
                <w:sz w:val="24"/>
                <w:highlight w:val="none"/>
                <w:lang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本项目属于汽车零部件及配件制造，使用的黑料、白料是低挥发性的原料，对照</w:t>
            </w:r>
            <w:r>
              <w:rPr>
                <w:rFonts w:eastAsiaTheme="minorEastAsia"/>
                <w:bCs/>
                <w:color w:val="000000" w:themeColor="text1"/>
                <w:sz w:val="24"/>
                <w:highlight w:val="none"/>
                <w14:textFill>
                  <w14:solidFill>
                    <w14:schemeClr w14:val="tx1"/>
                  </w14:solidFill>
                </w14:textFill>
              </w:rPr>
              <w:t>《建设项目环境影响评价分类管理名录</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2021年版</w:t>
            </w:r>
            <w:r>
              <w:rPr>
                <w:rFonts w:hint="eastAsia" w:eastAsiaTheme="minorEastAsia"/>
                <w:bCs/>
                <w:color w:val="000000" w:themeColor="text1"/>
                <w:sz w:val="24"/>
                <w:highlight w:val="none"/>
                <w:lang w:eastAsia="zh-CN"/>
                <w14:textFill>
                  <w14:solidFill>
                    <w14:schemeClr w14:val="tx1"/>
                  </w14:solidFill>
                </w14:textFill>
              </w:rPr>
              <w:t>）</w:t>
            </w:r>
            <w:r>
              <w:rPr>
                <w:rFonts w:eastAsiaTheme="minorEastAsia"/>
                <w:bCs/>
                <w:color w:val="000000" w:themeColor="text1"/>
                <w:sz w:val="24"/>
                <w:highlight w:val="none"/>
                <w14:textFill>
                  <w14:solidFill>
                    <w14:schemeClr w14:val="tx1"/>
                  </w14:solidFill>
                </w14:textFill>
              </w:rPr>
              <w:t>》</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项目</w:t>
            </w:r>
            <w:r>
              <w:rPr>
                <w:rFonts w:eastAsiaTheme="minorEastAsia"/>
                <w:bCs/>
                <w:color w:val="000000" w:themeColor="text1"/>
                <w:sz w:val="24"/>
                <w:highlight w:val="none"/>
                <w14:textFill>
                  <w14:solidFill>
                    <w14:schemeClr w14:val="tx1"/>
                  </w14:solidFill>
                </w14:textFill>
              </w:rPr>
              <w:t>属于名录中“</w:t>
            </w:r>
            <w:r>
              <w:rPr>
                <w:rFonts w:hint="eastAsia" w:eastAsiaTheme="minorEastAsia"/>
                <w:bCs/>
                <w:color w:val="000000" w:themeColor="text1"/>
                <w:sz w:val="24"/>
                <w:highlight w:val="none"/>
                <w14:textFill>
                  <w14:solidFill>
                    <w14:schemeClr w14:val="tx1"/>
                  </w14:solidFill>
                </w14:textFill>
              </w:rPr>
              <w:t>三十三、汽车制造业36-汽车零部件及配件制造367-其他（年用非溶剂型低VOCS含量涂料10吨以下的除外）</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类别，应编制环境影响报告表</w:t>
            </w:r>
            <w:r>
              <w:rPr>
                <w:rFonts w:hint="eastAsia" w:eastAsiaTheme="minorEastAsia"/>
                <w:bCs/>
                <w:color w:val="000000" w:themeColor="text1"/>
                <w:sz w:val="24"/>
                <w:highlight w:val="none"/>
                <w:lang w:eastAsia="zh-CN"/>
                <w14:textFill>
                  <w14:solidFill>
                    <w14:schemeClr w14:val="tx1"/>
                  </w14:solidFill>
                </w14:textFill>
              </w:rPr>
              <w:t>。</w:t>
            </w:r>
          </w:p>
          <w:p w14:paraId="089A8BFB">
            <w:pPr>
              <w:adjustRightInd w:val="0"/>
              <w:snapToGrid w:val="0"/>
              <w:spacing w:line="360" w:lineRule="auto"/>
              <w:ind w:firstLine="480" w:firstLineChars="200"/>
              <w:rPr>
                <w:rFonts w:eastAsiaTheme="minorEastAsia"/>
                <w:bCs/>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本项目亦属于家用电力器具制造，对照</w:t>
            </w:r>
            <w:r>
              <w:rPr>
                <w:rFonts w:eastAsiaTheme="minorEastAsia"/>
                <w:bCs/>
                <w:color w:val="000000" w:themeColor="text1"/>
                <w:sz w:val="24"/>
                <w:highlight w:val="none"/>
                <w14:textFill>
                  <w14:solidFill>
                    <w14:schemeClr w14:val="tx1"/>
                  </w14:solidFill>
                </w14:textFill>
              </w:rPr>
              <w:t>《建设项目环境影响评价分类管理名录</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2021年版</w:t>
            </w:r>
            <w:r>
              <w:rPr>
                <w:rFonts w:hint="eastAsia" w:eastAsiaTheme="minorEastAsia"/>
                <w:bCs/>
                <w:color w:val="000000" w:themeColor="text1"/>
                <w:sz w:val="24"/>
                <w:highlight w:val="none"/>
                <w:lang w:eastAsia="zh-CN"/>
                <w14:textFill>
                  <w14:solidFill>
                    <w14:schemeClr w14:val="tx1"/>
                  </w14:solidFill>
                </w14:textFill>
              </w:rPr>
              <w:t>）</w:t>
            </w:r>
            <w:r>
              <w:rPr>
                <w:rFonts w:eastAsiaTheme="minorEastAsia"/>
                <w:bCs/>
                <w:color w:val="000000" w:themeColor="text1"/>
                <w:sz w:val="24"/>
                <w:highlight w:val="none"/>
                <w14:textFill>
                  <w14:solidFill>
                    <w14:schemeClr w14:val="tx1"/>
                  </w14:solidFill>
                </w14:textFill>
              </w:rPr>
              <w:t>》</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项目亦属于“</w:t>
            </w:r>
            <w:r>
              <w:rPr>
                <w:rFonts w:hint="eastAsia" w:eastAsiaTheme="minorEastAsia"/>
                <w:bCs/>
                <w:color w:val="000000" w:themeColor="text1"/>
                <w:sz w:val="24"/>
                <w:highlight w:val="none"/>
                <w14:textFill>
                  <w14:solidFill>
                    <w14:schemeClr w14:val="tx1"/>
                  </w14:solidFill>
                </w14:textFill>
              </w:rPr>
              <w:t>三十五、电气机械和器材制造业38-家用电力器具制造385-其他（仅分割、焊接、组装的除外；年用非溶剂型低VOCs含量涂料10吨以下的除外）</w:t>
            </w:r>
            <w:r>
              <w:rPr>
                <w:rFonts w:eastAsiaTheme="minorEastAsia"/>
                <w:bCs/>
                <w:color w:val="000000" w:themeColor="text1"/>
                <w:sz w:val="24"/>
                <w:highlight w:val="none"/>
                <w14:textFill>
                  <w14:solidFill>
                    <w14:schemeClr w14:val="tx1"/>
                  </w14:solidFill>
                </w14:textFill>
              </w:rPr>
              <w:t>类别</w:t>
            </w:r>
            <w:r>
              <w:rPr>
                <w:rFonts w:hint="eastAsia" w:eastAsiaTheme="minorEastAsia"/>
                <w:bCs/>
                <w:color w:val="000000" w:themeColor="text1"/>
                <w:sz w:val="24"/>
                <w:highlight w:val="none"/>
                <w:lang w:val="en-US" w:eastAsia="zh-CN"/>
                <w14:textFill>
                  <w14:solidFill>
                    <w14:schemeClr w14:val="tx1"/>
                  </w14:solidFill>
                </w14:textFill>
              </w:rPr>
              <w:t>”</w:t>
            </w:r>
            <w:r>
              <w:rPr>
                <w:rFonts w:eastAsiaTheme="minorEastAsia"/>
                <w:bCs/>
                <w:color w:val="000000" w:themeColor="text1"/>
                <w:sz w:val="24"/>
                <w:highlight w:val="none"/>
                <w14:textFill>
                  <w14:solidFill>
                    <w14:schemeClr w14:val="tx1"/>
                  </w14:solidFill>
                </w14:textFill>
              </w:rPr>
              <w:t>，应编制环境影响报告表。</w:t>
            </w:r>
          </w:p>
          <w:p w14:paraId="278160D3">
            <w:pPr>
              <w:adjustRightInd w:val="0"/>
              <w:snapToGrid w:val="0"/>
              <w:spacing w:line="360" w:lineRule="auto"/>
              <w:ind w:firstLine="480" w:firstLineChars="200"/>
              <w:rPr>
                <w:rFonts w:hint="eastAsia" w:eastAsiaTheme="minorEastAsia"/>
                <w:bCs/>
                <w:color w:val="000000" w:themeColor="text1"/>
                <w:sz w:val="24"/>
                <w:highlight w:val="none"/>
                <w:lang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综上分析，本项目应编制</w:t>
            </w:r>
            <w:r>
              <w:rPr>
                <w:rFonts w:eastAsiaTheme="minorEastAsia"/>
                <w:bCs/>
                <w:color w:val="000000" w:themeColor="text1"/>
                <w:sz w:val="24"/>
                <w:highlight w:val="none"/>
                <w14:textFill>
                  <w14:solidFill>
                    <w14:schemeClr w14:val="tx1"/>
                  </w14:solidFill>
                </w14:textFill>
              </w:rPr>
              <w:t>环境影响报告表</w:t>
            </w:r>
            <w:r>
              <w:rPr>
                <w:rFonts w:hint="eastAsia" w:eastAsiaTheme="minorEastAsia"/>
                <w:bCs/>
                <w:color w:val="000000" w:themeColor="text1"/>
                <w:sz w:val="24"/>
                <w:highlight w:val="none"/>
                <w:lang w:eastAsia="zh-CN"/>
                <w14:textFill>
                  <w14:solidFill>
                    <w14:schemeClr w14:val="tx1"/>
                  </w14:solidFill>
                </w14:textFill>
              </w:rPr>
              <w:t>。</w:t>
            </w:r>
          </w:p>
          <w:p w14:paraId="3B4D7389">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eastAsia="zh-CN"/>
                <w14:textFill>
                  <w14:solidFill>
                    <w14:schemeClr w14:val="tx1"/>
                  </w14:solidFill>
                </w14:textFill>
              </w:rPr>
              <w:t>接受曼德电子电器有限公司保定徐水热系统分公司委托后，我单位立即组织技术人员进行现场踏勘、资料收集与调研，并按照《建设项目环境影响报告表编制技术指南(污染影响类)》等要求，</w:t>
            </w:r>
            <w:r>
              <w:rPr>
                <w:rFonts w:hint="eastAsia" w:eastAsiaTheme="minorEastAsia"/>
                <w:bCs/>
                <w:color w:val="000000" w:themeColor="text1"/>
                <w:sz w:val="24"/>
                <w:highlight w:val="none"/>
                <w:lang w:val="en-US" w:eastAsia="zh-CN"/>
                <w14:textFill>
                  <w14:solidFill>
                    <w14:schemeClr w14:val="tx1"/>
                  </w14:solidFill>
                </w14:textFill>
              </w:rPr>
              <w:t>编制</w:t>
            </w:r>
            <w:r>
              <w:rPr>
                <w:rFonts w:hint="eastAsia" w:eastAsiaTheme="minorEastAsia"/>
                <w:bCs/>
                <w:color w:val="000000" w:themeColor="text1"/>
                <w:sz w:val="24"/>
                <w:highlight w:val="none"/>
                <w:lang w:eastAsia="zh-CN"/>
                <w14:textFill>
                  <w14:solidFill>
                    <w14:schemeClr w14:val="tx1"/>
                  </w14:solidFill>
                </w14:textFill>
              </w:rPr>
              <w:t>完成了《曼德电子电器有限公司保定徐水热系统分公司车载冰箱预装发泡线项目环境影响报告表》。</w:t>
            </w:r>
          </w:p>
          <w:p w14:paraId="3568D7AC">
            <w:pPr>
              <w:adjustRightInd w:val="0"/>
              <w:snapToGrid w:val="0"/>
              <w:spacing w:line="360" w:lineRule="auto"/>
              <w:ind w:firstLine="482" w:firstLineChars="200"/>
              <w:rPr>
                <w:rFonts w:hint="default" w:eastAsiaTheme="minorEastAsia"/>
                <w:b/>
                <w:bCs w:val="0"/>
                <w:color w:val="000000" w:themeColor="text1"/>
                <w:sz w:val="24"/>
                <w:highlight w:val="none"/>
                <w:lang w:val="en-US" w:eastAsia="zh-CN"/>
                <w14:textFill>
                  <w14:solidFill>
                    <w14:schemeClr w14:val="tx1"/>
                  </w14:solidFill>
                </w14:textFill>
              </w:rPr>
            </w:pPr>
            <w:r>
              <w:rPr>
                <w:rFonts w:hint="eastAsia" w:eastAsiaTheme="minorEastAsia"/>
                <w:b/>
                <w:bCs w:val="0"/>
                <w:color w:val="000000" w:themeColor="text1"/>
                <w:sz w:val="24"/>
                <w:highlight w:val="none"/>
                <w:lang w:val="en-US" w:eastAsia="zh-CN"/>
                <w14:textFill>
                  <w14:solidFill>
                    <w14:schemeClr w14:val="tx1"/>
                  </w14:solidFill>
                </w14:textFill>
              </w:rPr>
              <w:t>2.建设地点和周边关系</w:t>
            </w:r>
          </w:p>
          <w:p w14:paraId="08CFF54B">
            <w:pPr>
              <w:adjustRightInd w:val="0"/>
              <w:snapToGrid w:val="0"/>
              <w:spacing w:line="360" w:lineRule="auto"/>
              <w:ind w:firstLine="480" w:firstLineChars="200"/>
              <w:rPr>
                <w:rFonts w:hint="default"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公司现有主要建构筑物包括2栋厂房和1座危废暂存间。1#厂房一层为空调车间（原名：一车间（一层））、二层为智控车间（原名：一车间（二层）），2#厂房为冷却车间（原名：二车间）。</w:t>
            </w:r>
          </w:p>
          <w:p w14:paraId="29D7A892">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1#厂房东侧为空地，南侧为长城汽车股份有限公司徐水分公司，西侧隔空地为曼德电子电器有限公司徐水光电分公司，北侧为保定智通新能源汽车有限公司。现有</w:t>
            </w:r>
            <w:r>
              <w:rPr>
                <w:rFonts w:hint="eastAsia" w:eastAsiaTheme="minorEastAsia"/>
                <w:color w:val="000000" w:themeColor="text1"/>
                <w:sz w:val="24"/>
                <w:highlight w:val="none"/>
                <w:lang w:val="en-US" w:eastAsia="zh-CN"/>
                <w14:textFill>
                  <w14:solidFill>
                    <w14:schemeClr w14:val="tx1"/>
                  </w14:solidFill>
                </w14:textFill>
              </w:rPr>
              <w:t>危废暂存间位于1#厂房西侧197米处。</w:t>
            </w:r>
          </w:p>
          <w:p w14:paraId="618F9B6D">
            <w:pPr>
              <w:adjustRightInd w:val="0"/>
              <w:snapToGrid w:val="0"/>
              <w:spacing w:line="360" w:lineRule="auto"/>
              <w:ind w:firstLine="480" w:firstLineChars="200"/>
              <w:rPr>
                <w:rFonts w:hint="eastAsia" w:eastAsiaTheme="minorEastAsia"/>
                <w:color w:val="000000" w:themeColor="text1"/>
                <w:sz w:val="24"/>
                <w:highlight w:val="green"/>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2#厂房厂房位于1#厂房西南约145m处，其东侧为蜂巢智能转向系统（江苏）有限公司徐水分公司，南侧为蜂巢传动科技河北有限公司徐水分公司，西侧为空地，北侧为曼德电子电器有限公司徐水光电分公司。</w:t>
            </w:r>
          </w:p>
          <w:p w14:paraId="2E59CFB9">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本项目包含2部分工程，分别为改建工程和扩建工程。</w:t>
            </w:r>
          </w:p>
          <w:p w14:paraId="78FC0312">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改建工程位于2#厂房（冷却车间）内，中心地理坐标为东经115°28′3.150″、北纬39°1'  38.486"。</w:t>
            </w:r>
          </w:p>
          <w:p w14:paraId="291507CE">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扩建工程的车载冰箱生产线位于1#厂房（空调车间）内，中心地理坐标为东经115°28′13.395″、北纬39°1′42.145″。新建危废暂存间位于1#厂房（空调车间）南侧120m处长城汽车股份有限公司徐水分公司闲置厂房内，中心地理坐标为东经115°28′15.539″、北纬39°1′35.907″。</w:t>
            </w:r>
          </w:p>
          <w:p w14:paraId="2E4A48A7">
            <w:pPr>
              <w:pStyle w:val="44"/>
              <w:jc w:val="left"/>
              <w:rPr>
                <w:rFonts w:hint="default"/>
                <w:color w:val="000000" w:themeColor="text1"/>
                <w:highlight w:val="none"/>
                <w:lang w:val="en-US"/>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项目地理位置见附图1，厂房及危废暂存间分布见附图2，周边关系见附图3.</w:t>
            </w:r>
          </w:p>
          <w:p w14:paraId="756A02BF">
            <w:pPr>
              <w:adjustRightInd w:val="0"/>
              <w:snapToGrid w:val="0"/>
              <w:spacing w:line="360" w:lineRule="auto"/>
              <w:ind w:firstLine="482" w:firstLineChars="200"/>
              <w:rPr>
                <w:rFonts w:hint="eastAsia"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w:t>
            </w:r>
            <w:r>
              <w:rPr>
                <w:rFonts w:hint="eastAsia" w:eastAsiaTheme="minorEastAsia"/>
                <w:b/>
                <w:bCs/>
                <w:color w:val="000000" w:themeColor="text1"/>
                <w:sz w:val="24"/>
                <w:highlight w:val="none"/>
                <w14:textFill>
                  <w14:solidFill>
                    <w14:schemeClr w14:val="tx1"/>
                  </w14:solidFill>
                </w14:textFill>
              </w:rPr>
              <w:t>占地面积及占地性质</w:t>
            </w:r>
          </w:p>
          <w:p w14:paraId="518465F4">
            <w:pPr>
              <w:adjustRightInd w:val="0"/>
              <w:snapToGrid w:val="0"/>
              <w:spacing w:line="360" w:lineRule="auto"/>
              <w:ind w:firstLine="480" w:firstLineChars="200"/>
              <w:rPr>
                <w:rFonts w:hint="default" w:eastAsiaTheme="minorEastAsia"/>
                <w:color w:val="000000" w:themeColor="text1"/>
                <w:sz w:val="24"/>
                <w:highlight w:val="none"/>
                <w:lang w:val="en-US"/>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本项目建设性质为</w:t>
            </w:r>
            <w:r>
              <w:rPr>
                <w:rFonts w:hint="eastAsia" w:eastAsiaTheme="minorEastAsia"/>
                <w:color w:val="000000" w:themeColor="text1"/>
                <w:sz w:val="24"/>
                <w:highlight w:val="none"/>
                <w:lang w:val="en-US" w:eastAsia="zh-CN"/>
                <w14:textFill>
                  <w14:solidFill>
                    <w14:schemeClr w14:val="tx1"/>
                  </w14:solidFill>
                </w14:textFill>
              </w:rPr>
              <w:t>改扩建</w:t>
            </w:r>
            <w:r>
              <w:rPr>
                <w:rFonts w:hint="eastAsia"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主要</w:t>
            </w:r>
            <w:r>
              <w:rPr>
                <w:rFonts w:hint="eastAsia" w:eastAsiaTheme="minorEastAsia"/>
                <w:color w:val="000000" w:themeColor="text1"/>
                <w:sz w:val="24"/>
                <w:highlight w:val="none"/>
                <w14:textFill>
                  <w14:solidFill>
                    <w14:schemeClr w14:val="tx1"/>
                  </w14:solidFill>
                </w14:textFill>
              </w:rPr>
              <w:t>在现有</w:t>
            </w:r>
            <w:r>
              <w:rPr>
                <w:rFonts w:hint="eastAsia" w:eastAsiaTheme="minorEastAsia"/>
                <w:bCs/>
                <w:color w:val="000000" w:themeColor="text1"/>
                <w:sz w:val="24"/>
                <w:highlight w:val="none"/>
                <w:lang w:val="en-US" w:eastAsia="zh-CN"/>
                <w14:textFill>
                  <w14:solidFill>
                    <w14:schemeClr w14:val="tx1"/>
                  </w14:solidFill>
                </w14:textFill>
              </w:rPr>
              <w:t>1#厂房、2#厂房</w:t>
            </w:r>
            <w:r>
              <w:rPr>
                <w:rFonts w:hint="eastAsia" w:eastAsiaTheme="minorEastAsia"/>
                <w:color w:val="000000" w:themeColor="text1"/>
                <w:sz w:val="24"/>
                <w:highlight w:val="none"/>
                <w14:textFill>
                  <w14:solidFill>
                    <w14:schemeClr w14:val="tx1"/>
                  </w14:solidFill>
                </w14:textFill>
              </w:rPr>
              <w:t>内进行设备安装、拆卸等，</w:t>
            </w:r>
            <w:r>
              <w:rPr>
                <w:rFonts w:hint="eastAsia" w:eastAsiaTheme="minorEastAsia"/>
                <w:color w:val="000000" w:themeColor="text1"/>
                <w:sz w:val="24"/>
                <w:highlight w:val="none"/>
                <w:lang w:val="en-US" w:eastAsia="zh-CN"/>
                <w14:textFill>
                  <w14:solidFill>
                    <w14:schemeClr w14:val="tx1"/>
                  </w14:solidFill>
                </w14:textFill>
              </w:rPr>
              <w:t>并租赁长城汽车股份有限公司徐水分公司闲置厂房新建危废暂存间1座（建筑面积10m</w:t>
            </w:r>
            <w:r>
              <w:rPr>
                <w:rFonts w:hint="eastAsia" w:eastAsiaTheme="minorEastAsia"/>
                <w:color w:val="000000" w:themeColor="text1"/>
                <w:sz w:val="24"/>
                <w:highlight w:val="none"/>
                <w:vertAlign w:val="superscript"/>
                <w:lang w:val="en-US" w:eastAsia="zh-CN"/>
                <w14:textFill>
                  <w14:solidFill>
                    <w14:schemeClr w14:val="tx1"/>
                  </w14:solidFill>
                </w14:textFill>
              </w:rPr>
              <w:t>2</w:t>
            </w:r>
            <w:r>
              <w:rPr>
                <w:rFonts w:hint="eastAsia" w:eastAsiaTheme="minorEastAsia"/>
                <w:color w:val="000000" w:themeColor="text1"/>
                <w:sz w:val="24"/>
                <w:highlight w:val="none"/>
                <w:lang w:val="en-US" w:eastAsia="zh-CN"/>
                <w14:textFill>
                  <w14:solidFill>
                    <w14:schemeClr w14:val="tx1"/>
                  </w14:solidFill>
                </w14:textFill>
              </w:rPr>
              <w:t>），项目</w:t>
            </w:r>
            <w:r>
              <w:rPr>
                <w:rFonts w:hint="eastAsia" w:eastAsiaTheme="minorEastAsia"/>
                <w:color w:val="000000" w:themeColor="text1"/>
                <w:sz w:val="24"/>
                <w:highlight w:val="none"/>
                <w14:textFill>
                  <w14:solidFill>
                    <w14:schemeClr w14:val="tx1"/>
                  </w14:solidFill>
                </w14:textFill>
              </w:rPr>
              <w:t>不新增占地。曼德电子电器有限公司保定徐水热系统分公司现有厂区总占地面积</w:t>
            </w:r>
            <w:r>
              <w:rPr>
                <w:rFonts w:hint="eastAsia" w:eastAsiaTheme="minorEastAsia"/>
                <w:color w:val="000000" w:themeColor="text1"/>
                <w:sz w:val="24"/>
                <w:highlight w:val="none"/>
                <w:lang w:val="en-US" w:eastAsia="zh-CN"/>
                <w14:textFill>
                  <w14:solidFill>
                    <w14:schemeClr w14:val="tx1"/>
                  </w14:solidFill>
                </w14:textFill>
              </w:rPr>
              <w:t>283</w:t>
            </w:r>
            <w:r>
              <w:rPr>
                <w:rFonts w:hint="eastAsia" w:eastAsiaTheme="minorEastAsia"/>
                <w:color w:val="000000" w:themeColor="text1"/>
                <w:sz w:val="24"/>
                <w:highlight w:val="none"/>
                <w14:textFill>
                  <w14:solidFill>
                    <w14:schemeClr w14:val="tx1"/>
                  </w14:solidFill>
                </w14:textFill>
              </w:rPr>
              <w:t>93.09m²，属于工业用地。</w:t>
            </w:r>
            <w:r>
              <w:rPr>
                <w:rFonts w:hint="eastAsia" w:eastAsiaTheme="minorEastAsia"/>
                <w:color w:val="000000" w:themeColor="text1"/>
                <w:sz w:val="24"/>
                <w:highlight w:val="none"/>
                <w:lang w:val="en-US" w:eastAsia="zh-CN"/>
                <w14:textFill>
                  <w14:solidFill>
                    <w14:schemeClr w14:val="tx1"/>
                  </w14:solidFill>
                </w14:textFill>
              </w:rPr>
              <w:t>长城汽车股份有限公司徐水分公司的闲置厂房亦属于工业用地。</w:t>
            </w:r>
          </w:p>
          <w:p w14:paraId="2A7001D1">
            <w:pPr>
              <w:adjustRightInd w:val="0"/>
              <w:snapToGrid w:val="0"/>
              <w:spacing w:line="360" w:lineRule="auto"/>
              <w:ind w:firstLine="482" w:firstLineChars="200"/>
              <w:rPr>
                <w:rFonts w:hint="default" w:eastAsiaTheme="minorEastAsia"/>
                <w:b/>
                <w:bCs/>
                <w:color w:val="000000" w:themeColor="text1"/>
                <w:sz w:val="24"/>
                <w:highlight w:val="none"/>
                <w:lang w:val="en-US"/>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4.主要建设内容及规模</w:t>
            </w:r>
          </w:p>
          <w:p w14:paraId="0CD9EF8D">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将空调车间的预喷涂工序（包括生产设备、废气治理设施）挪至冷却车间；在预喷涂工序所在位置建设车载冰箱生产线；新建危废暂存间1座；项目年产车载冰箱32万台。</w:t>
            </w:r>
          </w:p>
          <w:p w14:paraId="27D37EDB">
            <w:pPr>
              <w:adjustRightInd w:val="0"/>
              <w:snapToGrid w:val="0"/>
              <w:spacing w:line="360" w:lineRule="auto"/>
              <w:ind w:firstLine="480" w:firstLineChars="200"/>
              <w:rPr>
                <w:rFonts w:hint="default"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主要工程内容详见表2-1。</w:t>
            </w:r>
          </w:p>
          <w:p w14:paraId="3F906AF9">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 xml:space="preserve">表2-1  </w:t>
            </w:r>
            <w:r>
              <w:rPr>
                <w:rFonts w:hint="eastAsia" w:eastAsiaTheme="minorEastAsia"/>
                <w:b/>
                <w:color w:val="000000" w:themeColor="text1"/>
                <w:sz w:val="24"/>
                <w:highlight w:val="none"/>
                <w:lang w:val="en-US" w:eastAsia="zh-CN"/>
                <w14:textFill>
                  <w14:solidFill>
                    <w14:schemeClr w14:val="tx1"/>
                  </w14:solidFill>
                </w14:textFill>
              </w:rPr>
              <w:t>主要工程内容</w:t>
            </w:r>
            <w:r>
              <w:rPr>
                <w:rFonts w:eastAsiaTheme="minorEastAsia"/>
                <w:b/>
                <w:color w:val="000000" w:themeColor="text1"/>
                <w:sz w:val="24"/>
                <w:highlight w:val="none"/>
                <w14:textFill>
                  <w14:solidFill>
                    <w14:schemeClr w14:val="tx1"/>
                  </w14:solidFill>
                </w14:textFill>
              </w:rPr>
              <w:t>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25"/>
              <w:gridCol w:w="571"/>
              <w:gridCol w:w="860"/>
              <w:gridCol w:w="898"/>
              <w:gridCol w:w="242"/>
              <w:gridCol w:w="1796"/>
              <w:gridCol w:w="2500"/>
              <w:gridCol w:w="802"/>
            </w:tblGrid>
            <w:tr w14:paraId="33605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25" w:type="dxa"/>
                  <w:tcMar>
                    <w:top w:w="0" w:type="dxa"/>
                    <w:left w:w="0" w:type="dxa"/>
                    <w:bottom w:w="0" w:type="dxa"/>
                    <w:right w:w="0" w:type="dxa"/>
                  </w:tcMar>
                  <w:vAlign w:val="center"/>
                </w:tcPr>
                <w:p w14:paraId="6BC0A9A5">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571" w:type="dxa"/>
                  <w:tcMar>
                    <w:top w:w="0" w:type="dxa"/>
                    <w:left w:w="0" w:type="dxa"/>
                    <w:bottom w:w="0" w:type="dxa"/>
                    <w:right w:w="0" w:type="dxa"/>
                  </w:tcMar>
                  <w:vAlign w:val="center"/>
                </w:tcPr>
                <w:p w14:paraId="3B56D11E">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工程类别</w:t>
                  </w:r>
                </w:p>
              </w:tc>
              <w:tc>
                <w:tcPr>
                  <w:tcW w:w="6296" w:type="dxa"/>
                  <w:gridSpan w:val="5"/>
                  <w:tcMar>
                    <w:top w:w="0" w:type="dxa"/>
                    <w:left w:w="0" w:type="dxa"/>
                    <w:bottom w:w="0" w:type="dxa"/>
                    <w:right w:w="0" w:type="dxa"/>
                  </w:tcMar>
                  <w:vAlign w:val="center"/>
                </w:tcPr>
                <w:p w14:paraId="2324F5A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工程</w:t>
                  </w:r>
                  <w:r>
                    <w:rPr>
                      <w:rFonts w:eastAsiaTheme="minorEastAsia"/>
                      <w:color w:val="000000" w:themeColor="text1"/>
                      <w:szCs w:val="21"/>
                      <w:highlight w:val="none"/>
                      <w14:textFill>
                        <w14:solidFill>
                          <w14:schemeClr w14:val="tx1"/>
                        </w14:solidFill>
                      </w14:textFill>
                    </w:rPr>
                    <w:t>内容</w:t>
                  </w:r>
                </w:p>
              </w:tc>
              <w:tc>
                <w:tcPr>
                  <w:tcW w:w="802" w:type="dxa"/>
                  <w:tcMar>
                    <w:top w:w="0" w:type="dxa"/>
                    <w:left w:w="0" w:type="dxa"/>
                    <w:bottom w:w="0" w:type="dxa"/>
                    <w:right w:w="0" w:type="dxa"/>
                  </w:tcMar>
                  <w:vAlign w:val="center"/>
                </w:tcPr>
                <w:p w14:paraId="1967E43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备注</w:t>
                  </w:r>
                </w:p>
              </w:tc>
            </w:tr>
            <w:tr w14:paraId="1C4FF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restart"/>
                  <w:tcMar>
                    <w:top w:w="0" w:type="dxa"/>
                    <w:left w:w="0" w:type="dxa"/>
                    <w:bottom w:w="0" w:type="dxa"/>
                    <w:right w:w="0" w:type="dxa"/>
                  </w:tcMar>
                  <w:vAlign w:val="center"/>
                </w:tcPr>
                <w:p w14:paraId="648D5B6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571" w:type="dxa"/>
                  <w:vMerge w:val="restart"/>
                  <w:tcMar>
                    <w:top w:w="0" w:type="dxa"/>
                    <w:left w:w="0" w:type="dxa"/>
                    <w:bottom w:w="0" w:type="dxa"/>
                    <w:right w:w="0" w:type="dxa"/>
                  </w:tcMar>
                  <w:vAlign w:val="center"/>
                </w:tcPr>
                <w:p w14:paraId="0370A85C">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主体工程</w:t>
                  </w:r>
                </w:p>
              </w:tc>
              <w:tc>
                <w:tcPr>
                  <w:tcW w:w="860" w:type="dxa"/>
                  <w:tcMar>
                    <w:top w:w="0" w:type="dxa"/>
                    <w:left w:w="0" w:type="dxa"/>
                    <w:bottom w:w="0" w:type="dxa"/>
                    <w:right w:w="0" w:type="dxa"/>
                  </w:tcMar>
                  <w:vAlign w:val="center"/>
                </w:tcPr>
                <w:p w14:paraId="6137ACB1">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空调车间</w:t>
                  </w:r>
                </w:p>
              </w:tc>
              <w:tc>
                <w:tcPr>
                  <w:tcW w:w="5436" w:type="dxa"/>
                  <w:gridSpan w:val="4"/>
                  <w:tcMar>
                    <w:top w:w="0" w:type="dxa"/>
                    <w:left w:w="0" w:type="dxa"/>
                    <w:bottom w:w="0" w:type="dxa"/>
                    <w:right w:w="0" w:type="dxa"/>
                  </w:tcMar>
                  <w:vAlign w:val="center"/>
                </w:tcPr>
                <w:p w14:paraId="3D2891D8">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14:textFill>
                        <w14:solidFill>
                          <w14:schemeClr w14:val="tx1"/>
                        </w14:solidFill>
                      </w14:textFill>
                    </w:rPr>
                    <w:t>1座，建筑面积9216m²，</w:t>
                  </w:r>
                  <w:r>
                    <w:rPr>
                      <w:rFonts w:hint="eastAsia" w:eastAsiaTheme="minorEastAsia"/>
                      <w:color w:val="000000" w:themeColor="text1"/>
                      <w:highlight w:val="none"/>
                      <w:lang w:eastAsia="zh-CN"/>
                      <w14:textFill>
                        <w14:solidFill>
                          <w14:schemeClr w14:val="tx1"/>
                        </w14:solidFill>
                      </w14:textFill>
                    </w:rPr>
                    <w:t>新增车载冰箱生产线</w:t>
                  </w:r>
                  <w:r>
                    <w:rPr>
                      <w:rFonts w:hint="eastAsia" w:eastAsiaTheme="minorEastAsia"/>
                      <w:color w:val="000000" w:themeColor="text1"/>
                      <w:highlight w:val="none"/>
                      <w:lang w:val="en-US" w:eastAsia="zh-CN"/>
                      <w14:textFill>
                        <w14:solidFill>
                          <w14:schemeClr w14:val="tx1"/>
                        </w14:solidFill>
                      </w14:textFill>
                    </w:rPr>
                    <w:t>1条。</w:t>
                  </w:r>
                </w:p>
              </w:tc>
              <w:tc>
                <w:tcPr>
                  <w:tcW w:w="802" w:type="dxa"/>
                  <w:shd w:val="clear" w:color="auto" w:fill="9DD9A5" w:themeFill="background1" w:themeFillShade="D8"/>
                  <w:tcMar>
                    <w:top w:w="0" w:type="dxa"/>
                    <w:left w:w="0" w:type="dxa"/>
                    <w:bottom w:w="0" w:type="dxa"/>
                    <w:right w:w="0" w:type="dxa"/>
                  </w:tcMar>
                  <w:vAlign w:val="center"/>
                </w:tcPr>
                <w:p w14:paraId="59193A6A">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扩建工程（新增1条</w:t>
                  </w:r>
                  <w:r>
                    <w:rPr>
                      <w:rFonts w:hint="eastAsia" w:eastAsiaTheme="minorEastAsia"/>
                      <w:color w:val="000000" w:themeColor="text1"/>
                      <w:highlight w:val="none"/>
                      <w:lang w:eastAsia="zh-CN"/>
                      <w14:textFill>
                        <w14:solidFill>
                          <w14:schemeClr w14:val="tx1"/>
                        </w14:solidFill>
                      </w14:textFill>
                    </w:rPr>
                    <w:t>车载冰箱生产线</w:t>
                  </w:r>
                  <w:r>
                    <w:rPr>
                      <w:rFonts w:hint="eastAsia" w:eastAsiaTheme="minorEastAsia"/>
                      <w:color w:val="000000" w:themeColor="text1"/>
                      <w:highlight w:val="none"/>
                      <w:lang w:val="en-US" w:eastAsia="zh-CN"/>
                      <w14:textFill>
                        <w14:solidFill>
                          <w14:schemeClr w14:val="tx1"/>
                        </w14:solidFill>
                      </w14:textFill>
                    </w:rPr>
                    <w:t>）</w:t>
                  </w:r>
                </w:p>
              </w:tc>
            </w:tr>
            <w:tr w14:paraId="5E4EF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1D828BDB">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1A4C3A14">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2A391D23">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新建危废暂存间</w:t>
                  </w:r>
                </w:p>
              </w:tc>
              <w:tc>
                <w:tcPr>
                  <w:tcW w:w="5436" w:type="dxa"/>
                  <w:gridSpan w:val="4"/>
                  <w:tcMar>
                    <w:top w:w="0" w:type="dxa"/>
                    <w:left w:w="0" w:type="dxa"/>
                    <w:bottom w:w="0" w:type="dxa"/>
                    <w:right w:w="0" w:type="dxa"/>
                  </w:tcMar>
                  <w:vAlign w:val="center"/>
                </w:tcPr>
                <w:p w14:paraId="22461B4D">
                  <w:pPr>
                    <w:spacing w:line="0" w:lineRule="atLeast"/>
                    <w:jc w:val="center"/>
                    <w:rPr>
                      <w:rFonts w:hint="eastAsia"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1座，危废</w:t>
                  </w:r>
                  <w:r>
                    <w:rPr>
                      <w:rFonts w:hint="eastAsia" w:eastAsiaTheme="minorEastAsia"/>
                      <w:color w:val="000000" w:themeColor="text1"/>
                      <w:highlight w:val="none"/>
                      <w14:textFill>
                        <w14:solidFill>
                          <w14:schemeClr w14:val="tx1"/>
                        </w14:solidFill>
                      </w14:textFill>
                    </w:rPr>
                    <w:t>暂存间</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砖混结构</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14:textFill>
                        <w14:solidFill>
                          <w14:schemeClr w14:val="tx1"/>
                        </w14:solidFill>
                      </w14:textFill>
                    </w:rPr>
                    <w:t>建筑面积10m</w:t>
                  </w:r>
                  <w:r>
                    <w:rPr>
                      <w:rFonts w:hint="eastAsia" w:eastAsiaTheme="minorEastAsia"/>
                      <w:color w:val="000000" w:themeColor="text1"/>
                      <w:highlight w:val="none"/>
                      <w:vertAlign w:val="superscript"/>
                      <w14:textFill>
                        <w14:solidFill>
                          <w14:schemeClr w14:val="tx1"/>
                        </w14:solidFill>
                      </w14:textFill>
                    </w:rPr>
                    <w:t>2</w:t>
                  </w:r>
                  <w:r>
                    <w:rPr>
                      <w:rFonts w:hint="eastAsia" w:eastAsiaTheme="minorEastAsia"/>
                      <w:color w:val="000000" w:themeColor="text1"/>
                      <w:highlight w:val="none"/>
                      <w:lang w:eastAsia="zh-CN"/>
                      <w14:textFill>
                        <w14:solidFill>
                          <w14:schemeClr w14:val="tx1"/>
                        </w14:solidFill>
                      </w14:textFill>
                    </w:rPr>
                    <w:t>，租赁长城汽车股份有限公司徐水分公司闲置厂房</w:t>
                  </w:r>
                  <w:r>
                    <w:rPr>
                      <w:rFonts w:hint="eastAsia" w:eastAsiaTheme="minorEastAsia"/>
                      <w:color w:val="000000" w:themeColor="text1"/>
                      <w:highlight w:val="none"/>
                      <w:lang w:val="en-US" w:eastAsia="zh-CN"/>
                      <w14:textFill>
                        <w14:solidFill>
                          <w14:schemeClr w14:val="tx1"/>
                        </w14:solidFill>
                      </w14:textFill>
                    </w:rPr>
                    <w:t>进行</w:t>
                  </w:r>
                  <w:r>
                    <w:rPr>
                      <w:rFonts w:hint="eastAsia" w:eastAsiaTheme="minorEastAsia"/>
                      <w:color w:val="000000" w:themeColor="text1"/>
                      <w:highlight w:val="none"/>
                      <w:lang w:eastAsia="zh-CN"/>
                      <w14:textFill>
                        <w14:solidFill>
                          <w14:schemeClr w14:val="tx1"/>
                        </w14:solidFill>
                      </w14:textFill>
                    </w:rPr>
                    <w:t>改造。</w:t>
                  </w:r>
                </w:p>
              </w:tc>
              <w:tc>
                <w:tcPr>
                  <w:tcW w:w="802" w:type="dxa"/>
                  <w:shd w:val="clear" w:color="auto" w:fill="9DD9A5" w:themeFill="background1" w:themeFillShade="D8"/>
                  <w:tcMar>
                    <w:top w:w="0" w:type="dxa"/>
                    <w:left w:w="0" w:type="dxa"/>
                    <w:bottom w:w="0" w:type="dxa"/>
                    <w:right w:w="0" w:type="dxa"/>
                  </w:tcMar>
                  <w:vAlign w:val="center"/>
                </w:tcPr>
                <w:p w14:paraId="7A803DCE">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扩建工程（新建1座危废暂存间）</w:t>
                  </w:r>
                </w:p>
              </w:tc>
            </w:tr>
            <w:tr w14:paraId="1FC06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59E7A12A">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6D7B9D46">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483B321E">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冷却车间</w:t>
                  </w:r>
                </w:p>
              </w:tc>
              <w:tc>
                <w:tcPr>
                  <w:tcW w:w="5436" w:type="dxa"/>
                  <w:gridSpan w:val="4"/>
                  <w:tcMar>
                    <w:top w:w="0" w:type="dxa"/>
                    <w:left w:w="0" w:type="dxa"/>
                    <w:bottom w:w="0" w:type="dxa"/>
                    <w:right w:w="0" w:type="dxa"/>
                  </w:tcMar>
                  <w:vAlign w:val="center"/>
                </w:tcPr>
                <w:p w14:paraId="6881E723">
                  <w:pPr>
                    <w:spacing w:line="0" w:lineRule="atLeast"/>
                    <w:jc w:val="center"/>
                    <w:rPr>
                      <w:rFonts w:hint="eastAsia" w:eastAsiaTheme="minorEastAsia"/>
                      <w:color w:val="000000" w:themeColor="text1"/>
                      <w:highlight w:val="none"/>
                      <w:lang w:eastAsia="zh-CN"/>
                      <w14:textFill>
                        <w14:solidFill>
                          <w14:schemeClr w14:val="tx1"/>
                        </w14:solidFill>
                      </w14:textFill>
                    </w:rPr>
                  </w:pPr>
                  <w:r>
                    <w:rPr>
                      <w:rFonts w:hint="eastAsia" w:eastAsiaTheme="minorEastAsia"/>
                      <w:color w:val="000000" w:themeColor="text1"/>
                      <w:highlight w:val="none"/>
                      <w14:textFill>
                        <w14:solidFill>
                          <w14:schemeClr w14:val="tx1"/>
                        </w14:solidFill>
                      </w14:textFill>
                    </w:rPr>
                    <w:t>1座，建筑面积8050m²，</w:t>
                  </w:r>
                  <w:r>
                    <w:rPr>
                      <w:rFonts w:hint="eastAsia" w:eastAsiaTheme="minorEastAsia"/>
                      <w:color w:val="000000" w:themeColor="text1"/>
                      <w:highlight w:val="none"/>
                      <w:lang w:val="en-US" w:eastAsia="zh-CN"/>
                      <w14:textFill>
                        <w14:solidFill>
                          <w14:schemeClr w14:val="tx1"/>
                        </w14:solidFill>
                      </w14:textFill>
                    </w:rPr>
                    <w:t>将空调</w:t>
                  </w:r>
                  <w:r>
                    <w:rPr>
                      <w:rFonts w:hint="eastAsia" w:eastAsiaTheme="minorEastAsia"/>
                      <w:color w:val="000000" w:themeColor="text1"/>
                      <w:highlight w:val="none"/>
                      <w14:textFill>
                        <w14:solidFill>
                          <w14:schemeClr w14:val="tx1"/>
                        </w14:solidFill>
                      </w14:textFill>
                    </w:rPr>
                    <w:t>车间</w:t>
                  </w:r>
                  <w:r>
                    <w:rPr>
                      <w:rFonts w:hint="eastAsia" w:eastAsiaTheme="minorEastAsia"/>
                      <w:color w:val="000000" w:themeColor="text1"/>
                      <w:highlight w:val="none"/>
                      <w:lang w:eastAsia="zh-CN"/>
                      <w14:textFill>
                        <w14:solidFill>
                          <w14:schemeClr w14:val="tx1"/>
                        </w14:solidFill>
                      </w14:textFill>
                    </w:rPr>
                    <w:t>的</w:t>
                  </w:r>
                  <w:r>
                    <w:rPr>
                      <w:rFonts w:hint="eastAsia" w:eastAsiaTheme="minorEastAsia"/>
                      <w:color w:val="000000" w:themeColor="text1"/>
                      <w:highlight w:val="none"/>
                      <w14:textFill>
                        <w14:solidFill>
                          <w14:schemeClr w14:val="tx1"/>
                        </w14:solidFill>
                      </w14:textFill>
                    </w:rPr>
                    <w:t>预喷涂工序（包括生产设备、废气治理设施）</w:t>
                  </w:r>
                  <w:r>
                    <w:rPr>
                      <w:rFonts w:hint="eastAsia" w:eastAsiaTheme="minorEastAsia"/>
                      <w:color w:val="000000" w:themeColor="text1"/>
                      <w:highlight w:val="none"/>
                      <w:lang w:val="en-US" w:eastAsia="zh-CN"/>
                      <w14:textFill>
                        <w14:solidFill>
                          <w14:schemeClr w14:val="tx1"/>
                        </w14:solidFill>
                      </w14:textFill>
                    </w:rPr>
                    <w:t>挪至冷却</w:t>
                  </w:r>
                  <w:r>
                    <w:rPr>
                      <w:rFonts w:hint="eastAsia" w:eastAsiaTheme="minorEastAsia"/>
                      <w:color w:val="000000" w:themeColor="text1"/>
                      <w:highlight w:val="none"/>
                      <w14:textFill>
                        <w14:solidFill>
                          <w14:schemeClr w14:val="tx1"/>
                        </w14:solidFill>
                      </w14:textFill>
                    </w:rPr>
                    <w:t>车间内</w:t>
                  </w:r>
                  <w:r>
                    <w:rPr>
                      <w:rFonts w:hint="eastAsia" w:eastAsiaTheme="minorEastAsia"/>
                      <w:color w:val="000000" w:themeColor="text1"/>
                      <w:highlight w:val="none"/>
                      <w:lang w:eastAsia="zh-CN"/>
                      <w14:textFill>
                        <w14:solidFill>
                          <w14:schemeClr w14:val="tx1"/>
                        </w14:solidFill>
                      </w14:textFill>
                    </w:rPr>
                    <w:t>。</w:t>
                  </w:r>
                </w:p>
              </w:tc>
              <w:tc>
                <w:tcPr>
                  <w:tcW w:w="802" w:type="dxa"/>
                  <w:shd w:val="clear" w:color="auto" w:fill="9DD9A5" w:themeFill="background1" w:themeFillShade="D8"/>
                  <w:tcMar>
                    <w:top w:w="0" w:type="dxa"/>
                    <w:left w:w="0" w:type="dxa"/>
                    <w:bottom w:w="0" w:type="dxa"/>
                    <w:right w:w="0" w:type="dxa"/>
                  </w:tcMar>
                  <w:vAlign w:val="center"/>
                </w:tcPr>
                <w:p w14:paraId="74B91B3E">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改建工程</w:t>
                  </w:r>
                </w:p>
              </w:tc>
            </w:tr>
            <w:tr w14:paraId="21FC7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tcMar>
                    <w:top w:w="0" w:type="dxa"/>
                    <w:left w:w="0" w:type="dxa"/>
                    <w:bottom w:w="0" w:type="dxa"/>
                    <w:right w:w="0" w:type="dxa"/>
                  </w:tcMar>
                  <w:vAlign w:val="center"/>
                </w:tcPr>
                <w:p w14:paraId="24CD41F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571" w:type="dxa"/>
                  <w:tcMar>
                    <w:top w:w="0" w:type="dxa"/>
                    <w:left w:w="0" w:type="dxa"/>
                    <w:bottom w:w="0" w:type="dxa"/>
                    <w:right w:w="0" w:type="dxa"/>
                  </w:tcMar>
                  <w:vAlign w:val="center"/>
                </w:tcPr>
                <w:p w14:paraId="435466A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储运工程</w:t>
                  </w:r>
                </w:p>
              </w:tc>
              <w:tc>
                <w:tcPr>
                  <w:tcW w:w="860" w:type="dxa"/>
                  <w:tcMar>
                    <w:top w:w="0" w:type="dxa"/>
                    <w:left w:w="0" w:type="dxa"/>
                    <w:bottom w:w="0" w:type="dxa"/>
                    <w:right w:w="0" w:type="dxa"/>
                  </w:tcMar>
                  <w:vAlign w:val="center"/>
                </w:tcPr>
                <w:p w14:paraId="4389CD05">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库房</w:t>
                  </w:r>
                </w:p>
              </w:tc>
              <w:tc>
                <w:tcPr>
                  <w:tcW w:w="5436" w:type="dxa"/>
                  <w:gridSpan w:val="4"/>
                  <w:tcMar>
                    <w:top w:w="0" w:type="dxa"/>
                    <w:left w:w="0" w:type="dxa"/>
                    <w:bottom w:w="0" w:type="dxa"/>
                    <w:right w:w="0" w:type="dxa"/>
                  </w:tcMar>
                  <w:vAlign w:val="center"/>
                </w:tcPr>
                <w:p w14:paraId="2756A731">
                  <w:pPr>
                    <w:spacing w:line="0" w:lineRule="atLeast"/>
                    <w:jc w:val="center"/>
                    <w:rPr>
                      <w:rFonts w:hint="eastAsia"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置于车间内，用于储存原料、成品</w:t>
                  </w:r>
                </w:p>
              </w:tc>
              <w:tc>
                <w:tcPr>
                  <w:tcW w:w="802" w:type="dxa"/>
                  <w:tcMar>
                    <w:top w:w="0" w:type="dxa"/>
                    <w:left w:w="0" w:type="dxa"/>
                    <w:bottom w:w="0" w:type="dxa"/>
                    <w:right w:w="0" w:type="dxa"/>
                  </w:tcMar>
                  <w:vAlign w:val="center"/>
                </w:tcPr>
                <w:p w14:paraId="4948EE0C">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利旧</w:t>
                  </w:r>
                </w:p>
              </w:tc>
            </w:tr>
            <w:tr w14:paraId="5385E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tcMar>
                    <w:top w:w="0" w:type="dxa"/>
                    <w:left w:w="0" w:type="dxa"/>
                    <w:bottom w:w="0" w:type="dxa"/>
                    <w:right w:w="0" w:type="dxa"/>
                  </w:tcMar>
                  <w:vAlign w:val="center"/>
                </w:tcPr>
                <w:p w14:paraId="782F7D23">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w:t>
                  </w:r>
                </w:p>
              </w:tc>
              <w:tc>
                <w:tcPr>
                  <w:tcW w:w="571" w:type="dxa"/>
                  <w:tcMar>
                    <w:top w:w="0" w:type="dxa"/>
                    <w:left w:w="0" w:type="dxa"/>
                    <w:bottom w:w="0" w:type="dxa"/>
                    <w:right w:w="0" w:type="dxa"/>
                  </w:tcMar>
                  <w:vAlign w:val="center"/>
                </w:tcPr>
                <w:p w14:paraId="4C0B8BAF">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辅助工程</w:t>
                  </w:r>
                </w:p>
              </w:tc>
              <w:tc>
                <w:tcPr>
                  <w:tcW w:w="860" w:type="dxa"/>
                  <w:tcMar>
                    <w:top w:w="0" w:type="dxa"/>
                    <w:left w:w="0" w:type="dxa"/>
                    <w:bottom w:w="0" w:type="dxa"/>
                    <w:right w:w="0" w:type="dxa"/>
                  </w:tcMar>
                  <w:vAlign w:val="center"/>
                </w:tcPr>
                <w:p w14:paraId="455294EB">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办公室</w:t>
                  </w:r>
                </w:p>
              </w:tc>
              <w:tc>
                <w:tcPr>
                  <w:tcW w:w="5436" w:type="dxa"/>
                  <w:gridSpan w:val="4"/>
                  <w:tcMar>
                    <w:top w:w="0" w:type="dxa"/>
                    <w:left w:w="0" w:type="dxa"/>
                    <w:bottom w:w="0" w:type="dxa"/>
                    <w:right w:w="0" w:type="dxa"/>
                  </w:tcMar>
                  <w:vAlign w:val="center"/>
                </w:tcPr>
                <w:p w14:paraId="275FC46D">
                  <w:pPr>
                    <w:spacing w:line="0" w:lineRule="atLeast"/>
                    <w:jc w:val="center"/>
                    <w:rPr>
                      <w:rFonts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1座，建筑面积为1248m²，用于职工休息办公</w:t>
                  </w:r>
                </w:p>
              </w:tc>
              <w:tc>
                <w:tcPr>
                  <w:tcW w:w="802" w:type="dxa"/>
                  <w:tcMar>
                    <w:top w:w="0" w:type="dxa"/>
                    <w:left w:w="0" w:type="dxa"/>
                    <w:bottom w:w="0" w:type="dxa"/>
                    <w:right w:w="0" w:type="dxa"/>
                  </w:tcMar>
                  <w:vAlign w:val="center"/>
                </w:tcPr>
                <w:p w14:paraId="3E6D02CB">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利旧</w:t>
                  </w:r>
                </w:p>
              </w:tc>
            </w:tr>
            <w:tr w14:paraId="02B87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restart"/>
                  <w:tcMar>
                    <w:top w:w="0" w:type="dxa"/>
                    <w:left w:w="0" w:type="dxa"/>
                    <w:bottom w:w="0" w:type="dxa"/>
                    <w:right w:w="0" w:type="dxa"/>
                  </w:tcMar>
                  <w:vAlign w:val="center"/>
                </w:tcPr>
                <w:p w14:paraId="442CCC72">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571" w:type="dxa"/>
                  <w:vMerge w:val="restart"/>
                  <w:tcMar>
                    <w:top w:w="0" w:type="dxa"/>
                    <w:left w:w="0" w:type="dxa"/>
                    <w:bottom w:w="0" w:type="dxa"/>
                    <w:right w:w="0" w:type="dxa"/>
                  </w:tcMar>
                  <w:vAlign w:val="center"/>
                </w:tcPr>
                <w:p w14:paraId="7CAAA31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公用工程</w:t>
                  </w:r>
                </w:p>
              </w:tc>
              <w:tc>
                <w:tcPr>
                  <w:tcW w:w="860" w:type="dxa"/>
                  <w:tcMar>
                    <w:top w:w="0" w:type="dxa"/>
                    <w:left w:w="0" w:type="dxa"/>
                    <w:bottom w:w="0" w:type="dxa"/>
                    <w:right w:w="0" w:type="dxa"/>
                  </w:tcMar>
                  <w:vAlign w:val="center"/>
                </w:tcPr>
                <w:p w14:paraId="6E89F2F9">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供</w:t>
                  </w:r>
                  <w:r>
                    <w:rPr>
                      <w:rFonts w:hint="eastAsia" w:eastAsiaTheme="minorEastAsia"/>
                      <w:color w:val="000000" w:themeColor="text1"/>
                      <w:szCs w:val="21"/>
                      <w:highlight w:val="none"/>
                      <w:lang w:val="en-US" w:eastAsia="zh-CN"/>
                      <w14:textFill>
                        <w14:solidFill>
                          <w14:schemeClr w14:val="tx1"/>
                        </w14:solidFill>
                      </w14:textFill>
                    </w:rPr>
                    <w:t>热</w:t>
                  </w:r>
                </w:p>
              </w:tc>
              <w:tc>
                <w:tcPr>
                  <w:tcW w:w="5436" w:type="dxa"/>
                  <w:gridSpan w:val="4"/>
                  <w:tcMar>
                    <w:top w:w="0" w:type="dxa"/>
                    <w:left w:w="0" w:type="dxa"/>
                    <w:bottom w:w="0" w:type="dxa"/>
                    <w:right w:w="0" w:type="dxa"/>
                  </w:tcMar>
                  <w:vAlign w:val="center"/>
                </w:tcPr>
                <w:p w14:paraId="024AECDD">
                  <w:pPr>
                    <w:adjustRightInd w:val="0"/>
                    <w:snapToGrid w:val="0"/>
                    <w:jc w:val="both"/>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①空调</w:t>
                  </w:r>
                  <w:r>
                    <w:rPr>
                      <w:rFonts w:hint="eastAsia" w:eastAsiaTheme="minorEastAsia"/>
                      <w:color w:val="000000" w:themeColor="text1"/>
                      <w:szCs w:val="21"/>
                      <w:highlight w:val="none"/>
                      <w14:textFill>
                        <w14:solidFill>
                          <w14:schemeClr w14:val="tx1"/>
                        </w14:solidFill>
                      </w14:textFill>
                    </w:rPr>
                    <w:t>车间生产用热采用天然气、液化石油气和电能</w:t>
                  </w:r>
                  <w:r>
                    <w:rPr>
                      <w:rFonts w:hint="eastAsia" w:eastAsiaTheme="minorEastAsia"/>
                      <w:color w:val="000000" w:themeColor="text1"/>
                      <w:szCs w:val="21"/>
                      <w:highlight w:val="none"/>
                      <w:lang w:eastAsia="zh-CN"/>
                      <w14:textFill>
                        <w14:solidFill>
                          <w14:schemeClr w14:val="tx1"/>
                        </w14:solidFill>
                      </w14:textFill>
                    </w:rPr>
                    <w:t>；</w:t>
                  </w:r>
                </w:p>
                <w:p w14:paraId="73817A62">
                  <w:pPr>
                    <w:adjustRightInd w:val="0"/>
                    <w:snapToGrid w:val="0"/>
                    <w:jc w:val="both"/>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eastAsia="zh-CN"/>
                      <w14:textFill>
                        <w14:solidFill>
                          <w14:schemeClr w14:val="tx1"/>
                        </w14:solidFill>
                      </w14:textFill>
                    </w:rPr>
                    <w:t>②</w:t>
                  </w:r>
                  <w:r>
                    <w:rPr>
                      <w:rFonts w:hint="eastAsia" w:eastAsiaTheme="minorEastAsia"/>
                      <w:color w:val="000000" w:themeColor="text1"/>
                      <w:szCs w:val="21"/>
                      <w:highlight w:val="none"/>
                      <w:lang w:val="en-US" w:eastAsia="zh-CN"/>
                      <w14:textFill>
                        <w14:solidFill>
                          <w14:schemeClr w14:val="tx1"/>
                        </w14:solidFill>
                      </w14:textFill>
                    </w:rPr>
                    <w:t>智控</w:t>
                  </w:r>
                  <w:r>
                    <w:rPr>
                      <w:rFonts w:hint="eastAsia" w:eastAsiaTheme="minorEastAsia"/>
                      <w:color w:val="000000" w:themeColor="text1"/>
                      <w:szCs w:val="21"/>
                      <w:highlight w:val="none"/>
                      <w14:textFill>
                        <w14:solidFill>
                          <w14:schemeClr w14:val="tx1"/>
                        </w14:solidFill>
                      </w14:textFill>
                    </w:rPr>
                    <w:t>车间、</w:t>
                  </w:r>
                  <w:r>
                    <w:rPr>
                      <w:rFonts w:hint="eastAsia" w:eastAsiaTheme="minorEastAsia"/>
                      <w:color w:val="000000" w:themeColor="text1"/>
                      <w:szCs w:val="21"/>
                      <w:highlight w:val="none"/>
                      <w:lang w:val="en-US" w:eastAsia="zh-CN"/>
                      <w14:textFill>
                        <w14:solidFill>
                          <w14:schemeClr w14:val="tx1"/>
                        </w14:solidFill>
                      </w14:textFill>
                    </w:rPr>
                    <w:t>冷却</w:t>
                  </w:r>
                  <w:r>
                    <w:rPr>
                      <w:rFonts w:hint="eastAsia" w:eastAsiaTheme="minorEastAsia"/>
                      <w:color w:val="000000" w:themeColor="text1"/>
                      <w:szCs w:val="21"/>
                      <w:highlight w:val="none"/>
                      <w14:textFill>
                        <w14:solidFill>
                          <w14:schemeClr w14:val="tx1"/>
                        </w14:solidFill>
                      </w14:textFill>
                    </w:rPr>
                    <w:t>车间生产用热采用电能</w:t>
                  </w:r>
                  <w:r>
                    <w:rPr>
                      <w:rFonts w:hint="eastAsia" w:eastAsiaTheme="minorEastAsia"/>
                      <w:color w:val="000000" w:themeColor="text1"/>
                      <w:szCs w:val="21"/>
                      <w:highlight w:val="none"/>
                      <w:lang w:eastAsia="zh-CN"/>
                      <w14:textFill>
                        <w14:solidFill>
                          <w14:schemeClr w14:val="tx1"/>
                        </w14:solidFill>
                      </w14:textFill>
                    </w:rPr>
                    <w:t>；</w:t>
                  </w:r>
                </w:p>
                <w:p w14:paraId="456BAE02">
                  <w:pPr>
                    <w:adjustRightInd w:val="0"/>
                    <w:snapToGrid w:val="0"/>
                    <w:jc w:val="both"/>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eastAsia="zh-CN"/>
                      <w14:textFill>
                        <w14:solidFill>
                          <w14:schemeClr w14:val="tx1"/>
                        </w14:solidFill>
                      </w14:textFill>
                    </w:rPr>
                    <w:t>③</w:t>
                  </w:r>
                  <w:r>
                    <w:rPr>
                      <w:rFonts w:hint="eastAsia" w:eastAsiaTheme="minorEastAsia"/>
                      <w:color w:val="000000" w:themeColor="text1"/>
                      <w:szCs w:val="21"/>
                      <w:highlight w:val="none"/>
                      <w:lang w:val="en-US" w:eastAsia="zh-CN"/>
                      <w14:textFill>
                        <w14:solidFill>
                          <w14:schemeClr w14:val="tx1"/>
                        </w14:solidFill>
                      </w14:textFill>
                    </w:rPr>
                    <w:t>全厂生活采暖由河北徐水经济开发区热力管网供给。</w:t>
                  </w:r>
                </w:p>
              </w:tc>
              <w:tc>
                <w:tcPr>
                  <w:tcW w:w="802" w:type="dxa"/>
                  <w:tcMar>
                    <w:top w:w="0" w:type="dxa"/>
                    <w:left w:w="0" w:type="dxa"/>
                    <w:bottom w:w="0" w:type="dxa"/>
                    <w:right w:w="0" w:type="dxa"/>
                  </w:tcMar>
                  <w:vAlign w:val="center"/>
                </w:tcPr>
                <w:p w14:paraId="5213FD5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利旧</w:t>
                  </w:r>
                </w:p>
              </w:tc>
            </w:tr>
            <w:tr w14:paraId="13CEB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3CBF4DD7">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79B5E6A1">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4C0B509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供电</w:t>
                  </w:r>
                </w:p>
              </w:tc>
              <w:tc>
                <w:tcPr>
                  <w:tcW w:w="5436" w:type="dxa"/>
                  <w:gridSpan w:val="4"/>
                  <w:tcMar>
                    <w:top w:w="0" w:type="dxa"/>
                    <w:left w:w="0" w:type="dxa"/>
                    <w:bottom w:w="0" w:type="dxa"/>
                    <w:right w:w="0" w:type="dxa"/>
                  </w:tcMar>
                  <w:vAlign w:val="center"/>
                </w:tcPr>
                <w:p w14:paraId="192ADAA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园区供电电网</w:t>
                  </w:r>
                </w:p>
              </w:tc>
              <w:tc>
                <w:tcPr>
                  <w:tcW w:w="802" w:type="dxa"/>
                  <w:tcMar>
                    <w:top w:w="0" w:type="dxa"/>
                    <w:left w:w="0" w:type="dxa"/>
                    <w:bottom w:w="0" w:type="dxa"/>
                    <w:right w:w="0" w:type="dxa"/>
                  </w:tcMar>
                  <w:vAlign w:val="center"/>
                </w:tcPr>
                <w:p w14:paraId="063A02B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利旧</w:t>
                  </w:r>
                </w:p>
              </w:tc>
            </w:tr>
            <w:tr w14:paraId="2D20B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1FD08902">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2E1C6B80">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542D6000">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供水</w:t>
                  </w:r>
                </w:p>
              </w:tc>
              <w:tc>
                <w:tcPr>
                  <w:tcW w:w="5436" w:type="dxa"/>
                  <w:gridSpan w:val="4"/>
                  <w:tcMar>
                    <w:top w:w="0" w:type="dxa"/>
                    <w:left w:w="0" w:type="dxa"/>
                    <w:bottom w:w="0" w:type="dxa"/>
                    <w:right w:w="0" w:type="dxa"/>
                  </w:tcMar>
                  <w:vAlign w:val="center"/>
                </w:tcPr>
                <w:p w14:paraId="61373986">
                  <w:pPr>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园区供水管网</w:t>
                  </w:r>
                </w:p>
              </w:tc>
              <w:tc>
                <w:tcPr>
                  <w:tcW w:w="802" w:type="dxa"/>
                  <w:tcMar>
                    <w:top w:w="0" w:type="dxa"/>
                    <w:left w:w="0" w:type="dxa"/>
                    <w:bottom w:w="0" w:type="dxa"/>
                    <w:right w:w="0" w:type="dxa"/>
                  </w:tcMar>
                  <w:vAlign w:val="center"/>
                </w:tcPr>
                <w:p w14:paraId="2B880E9E">
                  <w:pPr>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利旧</w:t>
                  </w:r>
                </w:p>
              </w:tc>
            </w:tr>
            <w:tr w14:paraId="1AF7E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0E853D9E">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66AA19C8">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1EB020C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排水</w:t>
                  </w:r>
                </w:p>
              </w:tc>
              <w:tc>
                <w:tcPr>
                  <w:tcW w:w="5436" w:type="dxa"/>
                  <w:gridSpan w:val="4"/>
                  <w:tcMar>
                    <w:top w:w="0" w:type="dxa"/>
                    <w:left w:w="0" w:type="dxa"/>
                    <w:bottom w:w="0" w:type="dxa"/>
                    <w:right w:w="0" w:type="dxa"/>
                  </w:tcMar>
                  <w:vAlign w:val="center"/>
                </w:tcPr>
                <w:p w14:paraId="3C57B542">
                  <w:pPr>
                    <w:autoSpaceDE w:val="0"/>
                    <w:autoSpaceDN w:val="0"/>
                    <w:adjustRightInd w:val="0"/>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生活污水经化粪池处理，排入园区污水处理站处理后，经过园区污水管网排入保定市鼎联盛通投资有限公司进一步集中处理。</w:t>
                  </w:r>
                </w:p>
              </w:tc>
              <w:tc>
                <w:tcPr>
                  <w:tcW w:w="802" w:type="dxa"/>
                  <w:tcMar>
                    <w:top w:w="0" w:type="dxa"/>
                    <w:left w:w="0" w:type="dxa"/>
                    <w:bottom w:w="0" w:type="dxa"/>
                    <w:right w:w="0" w:type="dxa"/>
                  </w:tcMar>
                  <w:vAlign w:val="center"/>
                </w:tcPr>
                <w:p w14:paraId="1EEEC5CA">
                  <w:pPr>
                    <w:autoSpaceDE w:val="0"/>
                    <w:autoSpaceDN w:val="0"/>
                    <w:adjustRightInd w:val="0"/>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利旧</w:t>
                  </w:r>
                </w:p>
              </w:tc>
            </w:tr>
            <w:tr w14:paraId="274C6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restart"/>
                  <w:tcMar>
                    <w:top w:w="0" w:type="dxa"/>
                    <w:left w:w="0" w:type="dxa"/>
                    <w:bottom w:w="0" w:type="dxa"/>
                    <w:right w:w="0" w:type="dxa"/>
                  </w:tcMar>
                  <w:vAlign w:val="center"/>
                </w:tcPr>
                <w:p w14:paraId="3F9B28AB">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571" w:type="dxa"/>
                  <w:vMerge w:val="restart"/>
                  <w:tcMar>
                    <w:top w:w="0" w:type="dxa"/>
                    <w:left w:w="0" w:type="dxa"/>
                    <w:bottom w:w="0" w:type="dxa"/>
                    <w:right w:w="0" w:type="dxa"/>
                  </w:tcMar>
                  <w:vAlign w:val="center"/>
                </w:tcPr>
                <w:p w14:paraId="62FDB36F">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环保工程</w:t>
                  </w:r>
                </w:p>
              </w:tc>
              <w:tc>
                <w:tcPr>
                  <w:tcW w:w="860" w:type="dxa"/>
                  <w:vMerge w:val="restart"/>
                  <w:tcMar>
                    <w:top w:w="0" w:type="dxa"/>
                    <w:left w:w="0" w:type="dxa"/>
                    <w:bottom w:w="0" w:type="dxa"/>
                    <w:right w:w="0" w:type="dxa"/>
                  </w:tcMar>
                  <w:vAlign w:val="center"/>
                </w:tcPr>
                <w:p w14:paraId="69D7AF0F">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废气</w:t>
                  </w:r>
                </w:p>
              </w:tc>
              <w:tc>
                <w:tcPr>
                  <w:tcW w:w="1140" w:type="dxa"/>
                  <w:gridSpan w:val="2"/>
                  <w:tcMar>
                    <w:top w:w="0" w:type="dxa"/>
                    <w:left w:w="0" w:type="dxa"/>
                    <w:bottom w:w="0" w:type="dxa"/>
                    <w:right w:w="0" w:type="dxa"/>
                  </w:tcMar>
                  <w:vAlign w:val="center"/>
                </w:tcPr>
                <w:p w14:paraId="3203329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排气筒DA016</w:t>
                  </w:r>
                </w:p>
              </w:tc>
              <w:tc>
                <w:tcPr>
                  <w:tcW w:w="1796" w:type="dxa"/>
                  <w:vAlign w:val="center"/>
                </w:tcPr>
                <w:p w14:paraId="53A63CA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发泡废气（非甲烷总烃、臭气浓度、二苯基甲烷二异氰酸酯（MDI））</w:t>
                  </w:r>
                </w:p>
              </w:tc>
              <w:tc>
                <w:tcPr>
                  <w:tcW w:w="2500" w:type="dxa"/>
                  <w:vAlign w:val="center"/>
                </w:tcPr>
                <w:p w14:paraId="671E30C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集气罩（新增）+活性炭一体机（依托）+1根15m高排气筒（依托）</w:t>
                  </w:r>
                </w:p>
              </w:tc>
              <w:tc>
                <w:tcPr>
                  <w:tcW w:w="802" w:type="dxa"/>
                  <w:shd w:val="clear" w:color="auto" w:fill="9DD9A5" w:themeFill="background1" w:themeFillShade="D8"/>
                  <w:vAlign w:val="center"/>
                </w:tcPr>
                <w:p w14:paraId="6A8C979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新增+依托</w:t>
                  </w:r>
                </w:p>
              </w:tc>
            </w:tr>
            <w:tr w14:paraId="662D4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345DDAF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571" w:type="dxa"/>
                  <w:vMerge w:val="continue"/>
                  <w:tcMar>
                    <w:top w:w="0" w:type="dxa"/>
                    <w:left w:w="0" w:type="dxa"/>
                    <w:bottom w:w="0" w:type="dxa"/>
                    <w:right w:w="0" w:type="dxa"/>
                  </w:tcMar>
                  <w:vAlign w:val="center"/>
                </w:tcPr>
                <w:p w14:paraId="2F07113E">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46709B1A">
                  <w:pPr>
                    <w:adjustRightInd w:val="0"/>
                    <w:snapToGrid w:val="0"/>
                    <w:jc w:val="center"/>
                    <w:rPr>
                      <w:rFonts w:eastAsiaTheme="minorEastAsia"/>
                      <w:color w:val="000000" w:themeColor="text1"/>
                      <w:szCs w:val="21"/>
                      <w:highlight w:val="none"/>
                      <w14:textFill>
                        <w14:solidFill>
                          <w14:schemeClr w14:val="tx1"/>
                        </w14:solidFill>
                      </w14:textFill>
                    </w:rPr>
                  </w:pPr>
                </w:p>
              </w:tc>
              <w:tc>
                <w:tcPr>
                  <w:tcW w:w="1140" w:type="dxa"/>
                  <w:gridSpan w:val="2"/>
                  <w:tcMar>
                    <w:top w:w="0" w:type="dxa"/>
                    <w:left w:w="0" w:type="dxa"/>
                    <w:bottom w:w="0" w:type="dxa"/>
                    <w:right w:w="0" w:type="dxa"/>
                  </w:tcMar>
                  <w:vAlign w:val="center"/>
                </w:tcPr>
                <w:p w14:paraId="6B120DB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排气筒DA007</w:t>
                  </w:r>
                </w:p>
              </w:tc>
              <w:tc>
                <w:tcPr>
                  <w:tcW w:w="1796" w:type="dxa"/>
                  <w:vAlign w:val="center"/>
                </w:tcPr>
                <w:p w14:paraId="31B7EBD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预喷涂工序废气（非甲烷总烃)</w:t>
                  </w:r>
                </w:p>
              </w:tc>
              <w:tc>
                <w:tcPr>
                  <w:tcW w:w="2500" w:type="dxa"/>
                  <w:vAlign w:val="center"/>
                </w:tcPr>
                <w:p w14:paraId="53C2298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c>
                <w:tcPr>
                  <w:tcW w:w="802" w:type="dxa"/>
                  <w:shd w:val="clear" w:color="auto" w:fill="9DD9A5" w:themeFill="background1" w:themeFillShade="D8"/>
                  <w:vAlign w:val="center"/>
                </w:tcPr>
                <w:p w14:paraId="6231D0F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自空调车间挪至冷却车间</w:t>
                  </w:r>
                </w:p>
              </w:tc>
            </w:tr>
            <w:tr w14:paraId="735C3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64AE6C6D">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4D67089C">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26F55897">
                  <w:pPr>
                    <w:adjustRightInd w:val="0"/>
                    <w:snapToGrid w:val="0"/>
                    <w:jc w:val="center"/>
                    <w:rPr>
                      <w:rFonts w:eastAsiaTheme="minorEastAsia"/>
                      <w:color w:val="000000" w:themeColor="text1"/>
                      <w:szCs w:val="21"/>
                      <w:highlight w:val="none"/>
                      <w14:textFill>
                        <w14:solidFill>
                          <w14:schemeClr w14:val="tx1"/>
                        </w14:solidFill>
                      </w14:textFill>
                    </w:rPr>
                  </w:pPr>
                </w:p>
              </w:tc>
              <w:tc>
                <w:tcPr>
                  <w:tcW w:w="1140" w:type="dxa"/>
                  <w:gridSpan w:val="2"/>
                  <w:vMerge w:val="restart"/>
                  <w:tcMar>
                    <w:top w:w="0" w:type="dxa"/>
                    <w:left w:w="0" w:type="dxa"/>
                    <w:bottom w:w="0" w:type="dxa"/>
                    <w:right w:w="0" w:type="dxa"/>
                  </w:tcMar>
                  <w:vAlign w:val="center"/>
                </w:tcPr>
                <w:p w14:paraId="128E5CF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无组织废气</w:t>
                  </w:r>
                </w:p>
              </w:tc>
              <w:tc>
                <w:tcPr>
                  <w:tcW w:w="4296" w:type="dxa"/>
                  <w:gridSpan w:val="2"/>
                  <w:vAlign w:val="center"/>
                </w:tcPr>
                <w:p w14:paraId="5841052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预装工序产生的焊接烟尘：经移动式焊烟净化器处理后无组织排放。</w:t>
                  </w:r>
                </w:p>
              </w:tc>
              <w:tc>
                <w:tcPr>
                  <w:tcW w:w="802" w:type="dxa"/>
                  <w:shd w:val="clear" w:color="auto" w:fill="9DD9A5" w:themeFill="background1" w:themeFillShade="D8"/>
                  <w:vAlign w:val="center"/>
                </w:tcPr>
                <w:p w14:paraId="1EF4D40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1D1D8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09C9E3D2">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0A3086E8">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2ADCAD82">
                  <w:pPr>
                    <w:adjustRightInd w:val="0"/>
                    <w:snapToGrid w:val="0"/>
                    <w:jc w:val="center"/>
                    <w:rPr>
                      <w:rFonts w:eastAsiaTheme="minorEastAsia"/>
                      <w:color w:val="000000" w:themeColor="text1"/>
                      <w:szCs w:val="21"/>
                      <w:highlight w:val="none"/>
                      <w14:textFill>
                        <w14:solidFill>
                          <w14:schemeClr w14:val="tx1"/>
                        </w14:solidFill>
                      </w14:textFill>
                    </w:rPr>
                  </w:pPr>
                </w:p>
              </w:tc>
              <w:tc>
                <w:tcPr>
                  <w:tcW w:w="1140" w:type="dxa"/>
                  <w:gridSpan w:val="2"/>
                  <w:vMerge w:val="continue"/>
                  <w:tcMar>
                    <w:top w:w="0" w:type="dxa"/>
                    <w:left w:w="0" w:type="dxa"/>
                    <w:bottom w:w="0" w:type="dxa"/>
                    <w:right w:w="0" w:type="dxa"/>
                  </w:tcMar>
                  <w:vAlign w:val="center"/>
                </w:tcPr>
                <w:p w14:paraId="08FDE5F9">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4296" w:type="dxa"/>
                  <w:gridSpan w:val="2"/>
                  <w:vAlign w:val="center"/>
                </w:tcPr>
                <w:p w14:paraId="740A91D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发泡工序未被集气罩收集的废气无组织排放。</w:t>
                  </w:r>
                </w:p>
              </w:tc>
              <w:tc>
                <w:tcPr>
                  <w:tcW w:w="802" w:type="dxa"/>
                  <w:shd w:val="clear" w:color="auto" w:fill="9DD9A5" w:themeFill="background1" w:themeFillShade="D8"/>
                  <w:vAlign w:val="center"/>
                </w:tcPr>
                <w:p w14:paraId="1B0433A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3AEBD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1B00B865">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75E5AB23">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35124E7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废水</w:t>
                  </w:r>
                </w:p>
              </w:tc>
              <w:tc>
                <w:tcPr>
                  <w:tcW w:w="5436" w:type="dxa"/>
                  <w:gridSpan w:val="4"/>
                  <w:tcMar>
                    <w:top w:w="0" w:type="dxa"/>
                    <w:left w:w="0" w:type="dxa"/>
                    <w:bottom w:w="0" w:type="dxa"/>
                    <w:right w:w="0" w:type="dxa"/>
                  </w:tcMar>
                  <w:vAlign w:val="center"/>
                </w:tcPr>
                <w:p w14:paraId="353D7D1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生活污水经化粪池处理，排入园区污水处理站处理后，经过园区污水管网排入保定市鼎联盛通投资有限公司进一步集中处理。</w:t>
                  </w:r>
                </w:p>
              </w:tc>
              <w:tc>
                <w:tcPr>
                  <w:tcW w:w="802" w:type="dxa"/>
                  <w:tcMar>
                    <w:top w:w="0" w:type="dxa"/>
                    <w:left w:w="0" w:type="dxa"/>
                    <w:bottom w:w="0" w:type="dxa"/>
                    <w:right w:w="0" w:type="dxa"/>
                  </w:tcMar>
                  <w:vAlign w:val="center"/>
                </w:tcPr>
                <w:p w14:paraId="0AC3501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利旧</w:t>
                  </w:r>
                </w:p>
              </w:tc>
            </w:tr>
            <w:tr w14:paraId="065CE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4AC2CB6C">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0FC6C1EE">
                  <w:pPr>
                    <w:adjustRightInd w:val="0"/>
                    <w:snapToGrid w:val="0"/>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442875C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噪声</w:t>
                  </w:r>
                </w:p>
              </w:tc>
              <w:tc>
                <w:tcPr>
                  <w:tcW w:w="5436" w:type="dxa"/>
                  <w:gridSpan w:val="4"/>
                  <w:tcMar>
                    <w:top w:w="0" w:type="dxa"/>
                    <w:left w:w="0" w:type="dxa"/>
                    <w:bottom w:w="0" w:type="dxa"/>
                    <w:right w:w="0" w:type="dxa"/>
                  </w:tcMar>
                  <w:vAlign w:val="center"/>
                </w:tcPr>
                <w:p w14:paraId="0517BE9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合理布局、选用低噪声设备、基础减振、厂房隔声等降噪措施。</w:t>
                  </w:r>
                </w:p>
              </w:tc>
              <w:tc>
                <w:tcPr>
                  <w:tcW w:w="802" w:type="dxa"/>
                  <w:shd w:val="clear" w:color="auto" w:fill="9DD9A5" w:themeFill="background1" w:themeFillShade="D8"/>
                  <w:tcMar>
                    <w:top w:w="0" w:type="dxa"/>
                    <w:left w:w="0" w:type="dxa"/>
                    <w:bottom w:w="0" w:type="dxa"/>
                    <w:right w:w="0" w:type="dxa"/>
                  </w:tcMar>
                  <w:vAlign w:val="center"/>
                </w:tcPr>
                <w:p w14:paraId="4BAC3C0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7178C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55024E71">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4BA4257E">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restart"/>
                  <w:tcMar>
                    <w:top w:w="0" w:type="dxa"/>
                    <w:left w:w="0" w:type="dxa"/>
                    <w:bottom w:w="0" w:type="dxa"/>
                    <w:right w:w="0" w:type="dxa"/>
                  </w:tcMar>
                  <w:vAlign w:val="center"/>
                </w:tcPr>
                <w:p w14:paraId="4FDC6BE0">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固废</w:t>
                  </w:r>
                </w:p>
              </w:tc>
              <w:tc>
                <w:tcPr>
                  <w:tcW w:w="898" w:type="dxa"/>
                  <w:tcMar>
                    <w:top w:w="0" w:type="dxa"/>
                    <w:left w:w="0" w:type="dxa"/>
                    <w:bottom w:w="0" w:type="dxa"/>
                    <w:right w:w="0" w:type="dxa"/>
                  </w:tcMar>
                  <w:vAlign w:val="center"/>
                </w:tcPr>
                <w:p w14:paraId="2E5116E9">
                  <w:pPr>
                    <w:adjustRightInd w:val="0"/>
                    <w:snapToGrid w:val="0"/>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一般固废</w:t>
                  </w:r>
                </w:p>
              </w:tc>
              <w:tc>
                <w:tcPr>
                  <w:tcW w:w="4538" w:type="dxa"/>
                  <w:gridSpan w:val="3"/>
                  <w:tcMar>
                    <w:top w:w="0" w:type="dxa"/>
                    <w:left w:w="0" w:type="dxa"/>
                    <w:bottom w:w="0" w:type="dxa"/>
                    <w:right w:w="0" w:type="dxa"/>
                  </w:tcMar>
                  <w:vAlign w:val="center"/>
                </w:tcPr>
                <w:p w14:paraId="74CAE8C7">
                  <w:pPr>
                    <w:adjustRightInd w:val="0"/>
                    <w:snapToGrid w:val="0"/>
                    <w:jc w:val="both"/>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废包装材料、边角料、废焊条、收尘灰统一收集，由环卫部门统一清运。</w:t>
                  </w:r>
                </w:p>
              </w:tc>
              <w:tc>
                <w:tcPr>
                  <w:tcW w:w="802" w:type="dxa"/>
                  <w:shd w:val="clear" w:color="auto" w:fill="9DD9A5" w:themeFill="background1" w:themeFillShade="D8"/>
                  <w:tcMar>
                    <w:top w:w="0" w:type="dxa"/>
                    <w:left w:w="0" w:type="dxa"/>
                    <w:bottom w:w="0" w:type="dxa"/>
                    <w:right w:w="0" w:type="dxa"/>
                  </w:tcMar>
                  <w:vAlign w:val="center"/>
                </w:tcPr>
                <w:p w14:paraId="608DEE5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77C96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5" w:type="dxa"/>
                  <w:vMerge w:val="continue"/>
                  <w:tcMar>
                    <w:top w:w="0" w:type="dxa"/>
                    <w:left w:w="0" w:type="dxa"/>
                    <w:bottom w:w="0" w:type="dxa"/>
                    <w:right w:w="0" w:type="dxa"/>
                  </w:tcMar>
                  <w:vAlign w:val="center"/>
                </w:tcPr>
                <w:p w14:paraId="6E7620E3">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4FC5CBCB">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6BB3E817">
                  <w:pPr>
                    <w:adjustRightInd w:val="0"/>
                    <w:snapToGrid w:val="0"/>
                    <w:jc w:val="center"/>
                    <w:rPr>
                      <w:rFonts w:eastAsiaTheme="minorEastAsia"/>
                      <w:color w:val="000000" w:themeColor="text1"/>
                      <w:szCs w:val="21"/>
                      <w:highlight w:val="none"/>
                      <w14:textFill>
                        <w14:solidFill>
                          <w14:schemeClr w14:val="tx1"/>
                        </w14:solidFill>
                      </w14:textFill>
                    </w:rPr>
                  </w:pPr>
                </w:p>
              </w:tc>
              <w:tc>
                <w:tcPr>
                  <w:tcW w:w="898" w:type="dxa"/>
                  <w:tcMar>
                    <w:top w:w="0" w:type="dxa"/>
                    <w:left w:w="0" w:type="dxa"/>
                    <w:bottom w:w="0" w:type="dxa"/>
                    <w:right w:w="0" w:type="dxa"/>
                  </w:tcMar>
                  <w:vAlign w:val="center"/>
                </w:tcPr>
                <w:p w14:paraId="51F58C42">
                  <w:pPr>
                    <w:adjustRightInd w:val="0"/>
                    <w:snapToGrid w:val="0"/>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危险废物</w:t>
                  </w:r>
                </w:p>
              </w:tc>
              <w:tc>
                <w:tcPr>
                  <w:tcW w:w="4538" w:type="dxa"/>
                  <w:gridSpan w:val="3"/>
                  <w:tcMar>
                    <w:top w:w="0" w:type="dxa"/>
                    <w:left w:w="0" w:type="dxa"/>
                    <w:bottom w:w="0" w:type="dxa"/>
                    <w:right w:w="0" w:type="dxa"/>
                  </w:tcMar>
                  <w:vAlign w:val="center"/>
                </w:tcPr>
                <w:p w14:paraId="6D060AA0">
                  <w:pPr>
                    <w:adjustRightInd w:val="0"/>
                    <w:snapToGrid w:val="0"/>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废活性炭、废包装桶暂存于</w:t>
                  </w:r>
                  <w:r>
                    <w:rPr>
                      <w:rFonts w:hint="eastAsia" w:eastAsiaTheme="minorEastAsia"/>
                      <w:color w:val="000000" w:themeColor="text1"/>
                      <w:highlight w:val="none"/>
                      <w:lang w:val="en-US" w:eastAsia="zh-CN"/>
                      <w14:textFill>
                        <w14:solidFill>
                          <w14:schemeClr w14:val="tx1"/>
                        </w14:solidFill>
                      </w14:textFill>
                    </w:rPr>
                    <w:t>新建</w:t>
                  </w:r>
                  <w:r>
                    <w:rPr>
                      <w:rFonts w:hint="eastAsia" w:eastAsiaTheme="minorEastAsia"/>
                      <w:color w:val="000000" w:themeColor="text1"/>
                      <w:szCs w:val="21"/>
                      <w:highlight w:val="none"/>
                      <w:lang w:val="en-US" w:eastAsia="zh-CN"/>
                      <w14:textFill>
                        <w14:solidFill>
                          <w14:schemeClr w14:val="tx1"/>
                        </w14:solidFill>
                      </w14:textFill>
                    </w:rPr>
                    <w:t>危废暂存间，定期交由有资质单位进行处置。</w:t>
                  </w:r>
                </w:p>
              </w:tc>
              <w:tc>
                <w:tcPr>
                  <w:tcW w:w="802" w:type="dxa"/>
                  <w:shd w:val="clear" w:color="auto" w:fill="9DD9A5" w:themeFill="background1" w:themeFillShade="D8"/>
                  <w:tcMar>
                    <w:top w:w="0" w:type="dxa"/>
                    <w:left w:w="0" w:type="dxa"/>
                    <w:bottom w:w="0" w:type="dxa"/>
                    <w:right w:w="0" w:type="dxa"/>
                  </w:tcMar>
                  <w:vAlign w:val="center"/>
                </w:tcPr>
                <w:p w14:paraId="1878B20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bl>
          <w:p w14:paraId="3A2E07B3">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改扩建完成后，全厂工程内容见</w:t>
            </w:r>
            <w:r>
              <w:rPr>
                <w:rFonts w:eastAsiaTheme="minorEastAsia"/>
                <w:color w:val="000000" w:themeColor="text1"/>
                <w:sz w:val="24"/>
                <w:highlight w:val="none"/>
                <w14:textFill>
                  <w14:solidFill>
                    <w14:schemeClr w14:val="tx1"/>
                  </w14:solidFill>
                </w14:textFill>
              </w:rPr>
              <w:t>表2-</w:t>
            </w:r>
            <w:r>
              <w:rPr>
                <w:rFonts w:hint="eastAsia" w:eastAsiaTheme="minorEastAsia"/>
                <w:color w:val="000000" w:themeColor="text1"/>
                <w:sz w:val="24"/>
                <w:highlight w:val="none"/>
                <w:lang w:val="en-US" w:eastAsia="zh-CN"/>
                <w14:textFill>
                  <w14:solidFill>
                    <w14:schemeClr w14:val="tx1"/>
                  </w14:solidFill>
                </w14:textFill>
              </w:rPr>
              <w:t>2</w:t>
            </w:r>
            <w:r>
              <w:rPr>
                <w:rFonts w:eastAsiaTheme="minorEastAsia"/>
                <w:color w:val="000000" w:themeColor="text1"/>
                <w:sz w:val="24"/>
                <w:highlight w:val="none"/>
                <w14:textFill>
                  <w14:solidFill>
                    <w14:schemeClr w14:val="tx1"/>
                  </w14:solidFill>
                </w14:textFill>
              </w:rPr>
              <w:t>。</w:t>
            </w:r>
          </w:p>
          <w:p w14:paraId="43DD517F">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2</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改扩建完成后全厂工程内容</w:t>
            </w:r>
            <w:r>
              <w:rPr>
                <w:rFonts w:eastAsiaTheme="minorEastAsia"/>
                <w:b/>
                <w:color w:val="000000" w:themeColor="text1"/>
                <w:sz w:val="24"/>
                <w:highlight w:val="none"/>
                <w14:textFill>
                  <w14:solidFill>
                    <w14:schemeClr w14:val="tx1"/>
                  </w14:solidFill>
                </w14:textFill>
              </w:rPr>
              <w:t>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24"/>
              <w:gridCol w:w="571"/>
              <w:gridCol w:w="860"/>
              <w:gridCol w:w="897"/>
              <w:gridCol w:w="242"/>
              <w:gridCol w:w="1797"/>
              <w:gridCol w:w="2500"/>
              <w:gridCol w:w="803"/>
            </w:tblGrid>
            <w:tr w14:paraId="3ACAE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24" w:type="dxa"/>
                  <w:tcMar>
                    <w:top w:w="0" w:type="dxa"/>
                    <w:left w:w="0" w:type="dxa"/>
                    <w:bottom w:w="0" w:type="dxa"/>
                    <w:right w:w="0" w:type="dxa"/>
                  </w:tcMar>
                  <w:vAlign w:val="center"/>
                </w:tcPr>
                <w:p w14:paraId="4365CE7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571" w:type="dxa"/>
                  <w:tcMar>
                    <w:top w:w="0" w:type="dxa"/>
                    <w:left w:w="0" w:type="dxa"/>
                    <w:bottom w:w="0" w:type="dxa"/>
                    <w:right w:w="0" w:type="dxa"/>
                  </w:tcMar>
                  <w:vAlign w:val="center"/>
                </w:tcPr>
                <w:p w14:paraId="5331A19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工程类别</w:t>
                  </w:r>
                </w:p>
              </w:tc>
              <w:tc>
                <w:tcPr>
                  <w:tcW w:w="6296" w:type="dxa"/>
                  <w:gridSpan w:val="5"/>
                  <w:tcMar>
                    <w:top w:w="0" w:type="dxa"/>
                    <w:left w:w="0" w:type="dxa"/>
                    <w:bottom w:w="0" w:type="dxa"/>
                    <w:right w:w="0" w:type="dxa"/>
                  </w:tcMar>
                  <w:vAlign w:val="center"/>
                </w:tcPr>
                <w:p w14:paraId="659777C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工程</w:t>
                  </w:r>
                  <w:r>
                    <w:rPr>
                      <w:rFonts w:eastAsiaTheme="minorEastAsia"/>
                      <w:color w:val="000000" w:themeColor="text1"/>
                      <w:szCs w:val="21"/>
                      <w:highlight w:val="none"/>
                      <w14:textFill>
                        <w14:solidFill>
                          <w14:schemeClr w14:val="tx1"/>
                        </w14:solidFill>
                      </w14:textFill>
                    </w:rPr>
                    <w:t>内容</w:t>
                  </w:r>
                </w:p>
              </w:tc>
              <w:tc>
                <w:tcPr>
                  <w:tcW w:w="803" w:type="dxa"/>
                  <w:tcMar>
                    <w:top w:w="0" w:type="dxa"/>
                    <w:left w:w="0" w:type="dxa"/>
                    <w:bottom w:w="0" w:type="dxa"/>
                    <w:right w:w="0" w:type="dxa"/>
                  </w:tcMar>
                  <w:vAlign w:val="center"/>
                </w:tcPr>
                <w:p w14:paraId="7E2F5E3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备注</w:t>
                  </w:r>
                </w:p>
              </w:tc>
            </w:tr>
            <w:tr w14:paraId="2A8FC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restart"/>
                  <w:tcMar>
                    <w:top w:w="0" w:type="dxa"/>
                    <w:left w:w="0" w:type="dxa"/>
                    <w:bottom w:w="0" w:type="dxa"/>
                    <w:right w:w="0" w:type="dxa"/>
                  </w:tcMar>
                  <w:vAlign w:val="center"/>
                </w:tcPr>
                <w:p w14:paraId="612FA647">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571" w:type="dxa"/>
                  <w:vMerge w:val="restart"/>
                  <w:tcMar>
                    <w:top w:w="0" w:type="dxa"/>
                    <w:left w:w="0" w:type="dxa"/>
                    <w:bottom w:w="0" w:type="dxa"/>
                    <w:right w:w="0" w:type="dxa"/>
                  </w:tcMar>
                  <w:vAlign w:val="center"/>
                </w:tcPr>
                <w:p w14:paraId="71EB17C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主体工程</w:t>
                  </w:r>
                </w:p>
              </w:tc>
              <w:tc>
                <w:tcPr>
                  <w:tcW w:w="860" w:type="dxa"/>
                  <w:tcMar>
                    <w:top w:w="0" w:type="dxa"/>
                    <w:left w:w="0" w:type="dxa"/>
                    <w:bottom w:w="0" w:type="dxa"/>
                    <w:right w:w="0" w:type="dxa"/>
                  </w:tcMar>
                  <w:vAlign w:val="center"/>
                </w:tcPr>
                <w:p w14:paraId="709D7166">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空调车间</w:t>
                  </w:r>
                </w:p>
              </w:tc>
              <w:tc>
                <w:tcPr>
                  <w:tcW w:w="5436" w:type="dxa"/>
                  <w:gridSpan w:val="4"/>
                  <w:tcMar>
                    <w:top w:w="0" w:type="dxa"/>
                    <w:left w:w="0" w:type="dxa"/>
                    <w:bottom w:w="0" w:type="dxa"/>
                    <w:right w:w="0" w:type="dxa"/>
                  </w:tcMar>
                  <w:vAlign w:val="center"/>
                </w:tcPr>
                <w:p w14:paraId="781B4AC5">
                  <w:pPr>
                    <w:spacing w:line="0" w:lineRule="atLeast"/>
                    <w:jc w:val="center"/>
                    <w:rPr>
                      <w:rFonts w:hint="eastAsia" w:eastAsiaTheme="minorEastAsia"/>
                      <w:color w:val="000000" w:themeColor="text1"/>
                      <w:highlight w:val="none"/>
                      <w:lang w:eastAsia="zh-CN"/>
                      <w14:textFill>
                        <w14:solidFill>
                          <w14:schemeClr w14:val="tx1"/>
                        </w14:solidFill>
                      </w14:textFill>
                    </w:rPr>
                  </w:pPr>
                  <w:r>
                    <w:rPr>
                      <w:rFonts w:hint="eastAsia" w:eastAsiaTheme="minorEastAsia"/>
                      <w:color w:val="000000" w:themeColor="text1"/>
                      <w:highlight w:val="none"/>
                      <w14:textFill>
                        <w14:solidFill>
                          <w14:schemeClr w14:val="tx1"/>
                        </w14:solidFill>
                      </w14:textFill>
                    </w:rPr>
                    <w:t>1座，建筑面积9216m²，用于空调（80万套/年）、冷却模块（45万套/年）</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车载冰箱</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32万台/年）</w:t>
                  </w:r>
                  <w:r>
                    <w:rPr>
                      <w:rFonts w:hint="eastAsia" w:eastAsiaTheme="minorEastAsia"/>
                      <w:color w:val="000000" w:themeColor="text1"/>
                      <w:highlight w:val="none"/>
                      <w14:textFill>
                        <w14:solidFill>
                          <w14:schemeClr w14:val="tx1"/>
                        </w14:solidFill>
                      </w14:textFill>
                    </w:rPr>
                    <w:t>等产品的生产加工</w:t>
                  </w:r>
                  <w:r>
                    <w:rPr>
                      <w:rFonts w:hint="eastAsia" w:eastAsiaTheme="minorEastAsia"/>
                      <w:color w:val="000000" w:themeColor="text1"/>
                      <w:highlight w:val="none"/>
                      <w:lang w:eastAsia="zh-CN"/>
                      <w14:textFill>
                        <w14:solidFill>
                          <w14:schemeClr w14:val="tx1"/>
                        </w14:solidFill>
                      </w14:textFill>
                    </w:rPr>
                    <w:t>。</w:t>
                  </w:r>
                </w:p>
              </w:tc>
              <w:tc>
                <w:tcPr>
                  <w:tcW w:w="803" w:type="dxa"/>
                  <w:shd w:val="clear" w:color="auto" w:fill="9DD9A5" w:themeFill="background1" w:themeFillShade="D8"/>
                  <w:tcMar>
                    <w:top w:w="0" w:type="dxa"/>
                    <w:left w:w="0" w:type="dxa"/>
                    <w:bottom w:w="0" w:type="dxa"/>
                    <w:right w:w="0" w:type="dxa"/>
                  </w:tcMar>
                  <w:vAlign w:val="center"/>
                </w:tcPr>
                <w:p w14:paraId="37D7438C">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扩建工程（新增1条</w:t>
                  </w:r>
                  <w:r>
                    <w:rPr>
                      <w:rFonts w:hint="eastAsia" w:eastAsiaTheme="minorEastAsia"/>
                      <w:color w:val="000000" w:themeColor="text1"/>
                      <w:highlight w:val="none"/>
                      <w:lang w:eastAsia="zh-CN"/>
                      <w14:textFill>
                        <w14:solidFill>
                          <w14:schemeClr w14:val="tx1"/>
                        </w14:solidFill>
                      </w14:textFill>
                    </w:rPr>
                    <w:t>车载冰箱生产线</w:t>
                  </w:r>
                  <w:r>
                    <w:rPr>
                      <w:rFonts w:hint="eastAsia" w:eastAsiaTheme="minorEastAsia"/>
                      <w:color w:val="000000" w:themeColor="text1"/>
                      <w:highlight w:val="none"/>
                      <w:lang w:val="en-US" w:eastAsia="zh-CN"/>
                      <w14:textFill>
                        <w14:solidFill>
                          <w14:schemeClr w14:val="tx1"/>
                        </w14:solidFill>
                      </w14:textFill>
                    </w:rPr>
                    <w:t>）</w:t>
                  </w:r>
                </w:p>
              </w:tc>
            </w:tr>
            <w:tr w14:paraId="0EE3C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0BC04157">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3AC81D05">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3AEF1CE0">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新建危废暂存间</w:t>
                  </w:r>
                </w:p>
              </w:tc>
              <w:tc>
                <w:tcPr>
                  <w:tcW w:w="5436" w:type="dxa"/>
                  <w:gridSpan w:val="4"/>
                  <w:tcMar>
                    <w:top w:w="0" w:type="dxa"/>
                    <w:left w:w="0" w:type="dxa"/>
                    <w:bottom w:w="0" w:type="dxa"/>
                    <w:right w:w="0" w:type="dxa"/>
                  </w:tcMar>
                  <w:vAlign w:val="center"/>
                </w:tcPr>
                <w:p w14:paraId="3F0C7D56">
                  <w:pPr>
                    <w:spacing w:line="0" w:lineRule="atLeast"/>
                    <w:jc w:val="center"/>
                    <w:rPr>
                      <w:rFonts w:hint="eastAsia"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1座，危废</w:t>
                  </w:r>
                  <w:r>
                    <w:rPr>
                      <w:rFonts w:hint="eastAsia" w:eastAsiaTheme="minorEastAsia"/>
                      <w:color w:val="000000" w:themeColor="text1"/>
                      <w:highlight w:val="none"/>
                      <w14:textFill>
                        <w14:solidFill>
                          <w14:schemeClr w14:val="tx1"/>
                        </w14:solidFill>
                      </w14:textFill>
                    </w:rPr>
                    <w:t>暂存间</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砖混结构</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14:textFill>
                        <w14:solidFill>
                          <w14:schemeClr w14:val="tx1"/>
                        </w14:solidFill>
                      </w14:textFill>
                    </w:rPr>
                    <w:t>建筑面积10m</w:t>
                  </w:r>
                  <w:r>
                    <w:rPr>
                      <w:rFonts w:hint="eastAsia" w:eastAsiaTheme="minorEastAsia"/>
                      <w:color w:val="000000" w:themeColor="text1"/>
                      <w:highlight w:val="none"/>
                      <w:vertAlign w:val="superscript"/>
                      <w14:textFill>
                        <w14:solidFill>
                          <w14:schemeClr w14:val="tx1"/>
                        </w14:solidFill>
                      </w14:textFill>
                    </w:rPr>
                    <w:t>2</w:t>
                  </w:r>
                  <w:r>
                    <w:rPr>
                      <w:rFonts w:hint="eastAsia" w:eastAsiaTheme="minorEastAsia"/>
                      <w:color w:val="000000" w:themeColor="text1"/>
                      <w:highlight w:val="none"/>
                      <w:lang w:eastAsia="zh-CN"/>
                      <w14:textFill>
                        <w14:solidFill>
                          <w14:schemeClr w14:val="tx1"/>
                        </w14:solidFill>
                      </w14:textFill>
                    </w:rPr>
                    <w:t>，租赁长城汽车股份有限公司徐水分公司闲置厂房</w:t>
                  </w:r>
                  <w:r>
                    <w:rPr>
                      <w:rFonts w:hint="eastAsia" w:eastAsiaTheme="minorEastAsia"/>
                      <w:color w:val="000000" w:themeColor="text1"/>
                      <w:highlight w:val="none"/>
                      <w:lang w:val="en-US" w:eastAsia="zh-CN"/>
                      <w14:textFill>
                        <w14:solidFill>
                          <w14:schemeClr w14:val="tx1"/>
                        </w14:solidFill>
                      </w14:textFill>
                    </w:rPr>
                    <w:t>进行</w:t>
                  </w:r>
                  <w:r>
                    <w:rPr>
                      <w:rFonts w:hint="eastAsia" w:eastAsiaTheme="minorEastAsia"/>
                      <w:color w:val="000000" w:themeColor="text1"/>
                      <w:highlight w:val="none"/>
                      <w:lang w:eastAsia="zh-CN"/>
                      <w14:textFill>
                        <w14:solidFill>
                          <w14:schemeClr w14:val="tx1"/>
                        </w14:solidFill>
                      </w14:textFill>
                    </w:rPr>
                    <w:t>改造。</w:t>
                  </w:r>
                </w:p>
              </w:tc>
              <w:tc>
                <w:tcPr>
                  <w:tcW w:w="803" w:type="dxa"/>
                  <w:shd w:val="clear" w:color="auto" w:fill="9DD9A5" w:themeFill="background1" w:themeFillShade="D8"/>
                  <w:tcMar>
                    <w:top w:w="0" w:type="dxa"/>
                    <w:left w:w="0" w:type="dxa"/>
                    <w:bottom w:w="0" w:type="dxa"/>
                    <w:right w:w="0" w:type="dxa"/>
                  </w:tcMar>
                  <w:vAlign w:val="center"/>
                </w:tcPr>
                <w:p w14:paraId="196A7158">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扩建工程（新建1座危废暂存间）</w:t>
                  </w:r>
                </w:p>
              </w:tc>
            </w:tr>
            <w:tr w14:paraId="0D477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565F1638">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66ACAC7C">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46A52922">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智控车间</w:t>
                  </w:r>
                </w:p>
              </w:tc>
              <w:tc>
                <w:tcPr>
                  <w:tcW w:w="5436" w:type="dxa"/>
                  <w:gridSpan w:val="4"/>
                  <w:tcMar>
                    <w:top w:w="0" w:type="dxa"/>
                    <w:left w:w="0" w:type="dxa"/>
                    <w:bottom w:w="0" w:type="dxa"/>
                    <w:right w:w="0" w:type="dxa"/>
                  </w:tcMar>
                  <w:vAlign w:val="center"/>
                </w:tcPr>
                <w:p w14:paraId="44841634">
                  <w:pPr>
                    <w:spacing w:line="0" w:lineRule="atLeast"/>
                    <w:jc w:val="center"/>
                    <w:rPr>
                      <w:rFonts w:hint="eastAsia"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1座，建筑面积1248m²，用于ECU（72万套/年）、</w:t>
                  </w:r>
                </w:p>
                <w:p w14:paraId="16BA0BF0">
                  <w:pPr>
                    <w:spacing w:line="0" w:lineRule="atLeast"/>
                    <w:jc w:val="center"/>
                    <w:rPr>
                      <w:rFonts w:hint="eastAsia" w:eastAsiaTheme="minorEastAsia"/>
                      <w:color w:val="000000" w:themeColor="text1"/>
                      <w:highlight w:val="none"/>
                      <w:lang w:eastAsia="zh-CN"/>
                      <w14:textFill>
                        <w14:solidFill>
                          <w14:schemeClr w14:val="tx1"/>
                        </w14:solidFill>
                      </w14:textFill>
                    </w:rPr>
                  </w:pPr>
                  <w:r>
                    <w:rPr>
                      <w:rFonts w:hint="eastAsia" w:eastAsiaTheme="minorEastAsia"/>
                      <w:color w:val="000000" w:themeColor="text1"/>
                      <w:highlight w:val="none"/>
                      <w14:textFill>
                        <w14:solidFill>
                          <w14:schemeClr w14:val="tx1"/>
                        </w14:solidFill>
                      </w14:textFill>
                    </w:rPr>
                    <w:t>水泵（72万套/年）产品的生产加工</w:t>
                  </w:r>
                  <w:r>
                    <w:rPr>
                      <w:rFonts w:hint="eastAsia" w:eastAsiaTheme="minorEastAsia"/>
                      <w:color w:val="000000" w:themeColor="text1"/>
                      <w:highlight w:val="none"/>
                      <w:lang w:eastAsia="zh-CN"/>
                      <w14:textFill>
                        <w14:solidFill>
                          <w14:schemeClr w14:val="tx1"/>
                        </w14:solidFill>
                      </w14:textFill>
                    </w:rPr>
                    <w:t>。</w:t>
                  </w:r>
                </w:p>
              </w:tc>
              <w:tc>
                <w:tcPr>
                  <w:tcW w:w="803" w:type="dxa"/>
                  <w:tcMar>
                    <w:top w:w="0" w:type="dxa"/>
                    <w:left w:w="0" w:type="dxa"/>
                    <w:bottom w:w="0" w:type="dxa"/>
                    <w:right w:w="0" w:type="dxa"/>
                  </w:tcMar>
                  <w:vAlign w:val="center"/>
                </w:tcPr>
                <w:p w14:paraId="41D0585D">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0C371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787F6084">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51F3528B">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3CF9FC67">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冷却车间</w:t>
                  </w:r>
                </w:p>
              </w:tc>
              <w:tc>
                <w:tcPr>
                  <w:tcW w:w="5436" w:type="dxa"/>
                  <w:gridSpan w:val="4"/>
                  <w:tcMar>
                    <w:top w:w="0" w:type="dxa"/>
                    <w:left w:w="0" w:type="dxa"/>
                    <w:bottom w:w="0" w:type="dxa"/>
                    <w:right w:w="0" w:type="dxa"/>
                  </w:tcMar>
                  <w:vAlign w:val="center"/>
                </w:tcPr>
                <w:p w14:paraId="56D85871">
                  <w:pPr>
                    <w:spacing w:line="0" w:lineRule="atLeast"/>
                    <w:jc w:val="center"/>
                    <w:rPr>
                      <w:rFonts w:hint="eastAsia"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1座，建筑面积8050m²，用于冷却模块（45万套/</w:t>
                  </w:r>
                </w:p>
                <w:p w14:paraId="402ADF68">
                  <w:pPr>
                    <w:spacing w:line="0" w:lineRule="atLeast"/>
                    <w:jc w:val="center"/>
                    <w:rPr>
                      <w:rFonts w:hint="eastAsia" w:eastAsiaTheme="minorEastAsia"/>
                      <w:color w:val="000000" w:themeColor="text1"/>
                      <w:highlight w:val="none"/>
                      <w:lang w:eastAsia="zh-CN"/>
                      <w14:textFill>
                        <w14:solidFill>
                          <w14:schemeClr w14:val="tx1"/>
                        </w14:solidFill>
                      </w14:textFill>
                    </w:rPr>
                  </w:pPr>
                  <w:r>
                    <w:rPr>
                      <w:rFonts w:hint="eastAsia" w:eastAsiaTheme="minorEastAsia"/>
                      <w:color w:val="000000" w:themeColor="text1"/>
                      <w:highlight w:val="none"/>
                      <w14:textFill>
                        <w14:solidFill>
                          <w14:schemeClr w14:val="tx1"/>
                        </w14:solidFill>
                      </w14:textFill>
                    </w:rPr>
                    <w:t>年）生产加工</w:t>
                  </w:r>
                  <w:r>
                    <w:rPr>
                      <w:rFonts w:hint="eastAsia" w:eastAsiaTheme="minorEastAsia"/>
                      <w:color w:val="000000" w:themeColor="text1"/>
                      <w:highlight w:val="none"/>
                      <w:lang w:eastAsia="zh-CN"/>
                      <w14:textFill>
                        <w14:solidFill>
                          <w14:schemeClr w14:val="tx1"/>
                        </w14:solidFill>
                      </w14:textFill>
                    </w:rPr>
                    <w:t>。将</w:t>
                  </w:r>
                  <w:r>
                    <w:rPr>
                      <w:rFonts w:hint="eastAsia" w:eastAsiaTheme="minorEastAsia"/>
                      <w:color w:val="000000" w:themeColor="text1"/>
                      <w:highlight w:val="none"/>
                      <w:lang w:val="en-US" w:eastAsia="zh-CN"/>
                      <w14:textFill>
                        <w14:solidFill>
                          <w14:schemeClr w14:val="tx1"/>
                        </w14:solidFill>
                      </w14:textFill>
                    </w:rPr>
                    <w:t>空调</w:t>
                  </w:r>
                  <w:r>
                    <w:rPr>
                      <w:rFonts w:hint="eastAsia" w:eastAsiaTheme="minorEastAsia"/>
                      <w:color w:val="000000" w:themeColor="text1"/>
                      <w:highlight w:val="none"/>
                      <w:lang w:eastAsia="zh-CN"/>
                      <w14:textFill>
                        <w14:solidFill>
                          <w14:schemeClr w14:val="tx1"/>
                        </w14:solidFill>
                      </w14:textFill>
                    </w:rPr>
                    <w:t>车间的预喷涂工序（包括生产设备、废气治理设施）挪至</w:t>
                  </w:r>
                  <w:r>
                    <w:rPr>
                      <w:rFonts w:hint="eastAsia" w:eastAsiaTheme="minorEastAsia"/>
                      <w:color w:val="000000" w:themeColor="text1"/>
                      <w:highlight w:val="none"/>
                      <w:lang w:val="en-US" w:eastAsia="zh-CN"/>
                      <w14:textFill>
                        <w14:solidFill>
                          <w14:schemeClr w14:val="tx1"/>
                        </w14:solidFill>
                      </w14:textFill>
                    </w:rPr>
                    <w:t>冷却</w:t>
                  </w:r>
                  <w:r>
                    <w:rPr>
                      <w:rFonts w:hint="eastAsia" w:eastAsiaTheme="minorEastAsia"/>
                      <w:color w:val="000000" w:themeColor="text1"/>
                      <w:highlight w:val="none"/>
                      <w:lang w:eastAsia="zh-CN"/>
                      <w14:textFill>
                        <w14:solidFill>
                          <w14:schemeClr w14:val="tx1"/>
                        </w14:solidFill>
                      </w14:textFill>
                    </w:rPr>
                    <w:t>车间内。</w:t>
                  </w:r>
                </w:p>
              </w:tc>
              <w:tc>
                <w:tcPr>
                  <w:tcW w:w="803" w:type="dxa"/>
                  <w:shd w:val="clear" w:color="auto" w:fill="9DD9A5" w:themeFill="background1" w:themeFillShade="D8"/>
                  <w:tcMar>
                    <w:top w:w="0" w:type="dxa"/>
                    <w:left w:w="0" w:type="dxa"/>
                    <w:bottom w:w="0" w:type="dxa"/>
                    <w:right w:w="0" w:type="dxa"/>
                  </w:tcMar>
                  <w:vAlign w:val="center"/>
                </w:tcPr>
                <w:p w14:paraId="46EA9738">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改建工程</w:t>
                  </w:r>
                </w:p>
              </w:tc>
            </w:tr>
            <w:tr w14:paraId="39309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tcMar>
                    <w:top w:w="0" w:type="dxa"/>
                    <w:left w:w="0" w:type="dxa"/>
                    <w:bottom w:w="0" w:type="dxa"/>
                    <w:right w:w="0" w:type="dxa"/>
                  </w:tcMar>
                  <w:vAlign w:val="center"/>
                </w:tcPr>
                <w:p w14:paraId="5129BD8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571" w:type="dxa"/>
                  <w:tcMar>
                    <w:top w:w="0" w:type="dxa"/>
                    <w:left w:w="0" w:type="dxa"/>
                    <w:bottom w:w="0" w:type="dxa"/>
                    <w:right w:w="0" w:type="dxa"/>
                  </w:tcMar>
                  <w:vAlign w:val="center"/>
                </w:tcPr>
                <w:p w14:paraId="2D97BF2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储运工程</w:t>
                  </w:r>
                </w:p>
              </w:tc>
              <w:tc>
                <w:tcPr>
                  <w:tcW w:w="860" w:type="dxa"/>
                  <w:tcMar>
                    <w:top w:w="0" w:type="dxa"/>
                    <w:left w:w="0" w:type="dxa"/>
                    <w:bottom w:w="0" w:type="dxa"/>
                    <w:right w:w="0" w:type="dxa"/>
                  </w:tcMar>
                  <w:vAlign w:val="center"/>
                </w:tcPr>
                <w:p w14:paraId="387190B0">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库房</w:t>
                  </w:r>
                </w:p>
              </w:tc>
              <w:tc>
                <w:tcPr>
                  <w:tcW w:w="5436" w:type="dxa"/>
                  <w:gridSpan w:val="4"/>
                  <w:tcMar>
                    <w:top w:w="0" w:type="dxa"/>
                    <w:left w:w="0" w:type="dxa"/>
                    <w:bottom w:w="0" w:type="dxa"/>
                    <w:right w:w="0" w:type="dxa"/>
                  </w:tcMar>
                  <w:vAlign w:val="center"/>
                </w:tcPr>
                <w:p w14:paraId="668EBB20">
                  <w:pPr>
                    <w:spacing w:line="0" w:lineRule="atLeast"/>
                    <w:jc w:val="center"/>
                    <w:rPr>
                      <w:rFonts w:hint="eastAsia"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置于车间内，用于储存原料、成品</w:t>
                  </w:r>
                </w:p>
              </w:tc>
              <w:tc>
                <w:tcPr>
                  <w:tcW w:w="803" w:type="dxa"/>
                  <w:tcMar>
                    <w:top w:w="0" w:type="dxa"/>
                    <w:left w:w="0" w:type="dxa"/>
                    <w:bottom w:w="0" w:type="dxa"/>
                    <w:right w:w="0" w:type="dxa"/>
                  </w:tcMar>
                  <w:vAlign w:val="center"/>
                </w:tcPr>
                <w:p w14:paraId="6639A534">
                  <w:pPr>
                    <w:spacing w:line="0" w:lineRule="atLeast"/>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26A82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tcMar>
                    <w:top w:w="0" w:type="dxa"/>
                    <w:left w:w="0" w:type="dxa"/>
                    <w:bottom w:w="0" w:type="dxa"/>
                    <w:right w:w="0" w:type="dxa"/>
                  </w:tcMar>
                  <w:vAlign w:val="center"/>
                </w:tcPr>
                <w:p w14:paraId="610189FB">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w:t>
                  </w:r>
                </w:p>
              </w:tc>
              <w:tc>
                <w:tcPr>
                  <w:tcW w:w="571" w:type="dxa"/>
                  <w:tcMar>
                    <w:top w:w="0" w:type="dxa"/>
                    <w:left w:w="0" w:type="dxa"/>
                    <w:bottom w:w="0" w:type="dxa"/>
                    <w:right w:w="0" w:type="dxa"/>
                  </w:tcMar>
                  <w:vAlign w:val="center"/>
                </w:tcPr>
                <w:p w14:paraId="3AB1DBE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辅助工程</w:t>
                  </w:r>
                </w:p>
              </w:tc>
              <w:tc>
                <w:tcPr>
                  <w:tcW w:w="860" w:type="dxa"/>
                  <w:tcMar>
                    <w:top w:w="0" w:type="dxa"/>
                    <w:left w:w="0" w:type="dxa"/>
                    <w:bottom w:w="0" w:type="dxa"/>
                    <w:right w:w="0" w:type="dxa"/>
                  </w:tcMar>
                  <w:vAlign w:val="center"/>
                </w:tcPr>
                <w:p w14:paraId="6AB9B13C">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办公室</w:t>
                  </w:r>
                </w:p>
              </w:tc>
              <w:tc>
                <w:tcPr>
                  <w:tcW w:w="5436" w:type="dxa"/>
                  <w:gridSpan w:val="4"/>
                  <w:tcMar>
                    <w:top w:w="0" w:type="dxa"/>
                    <w:left w:w="0" w:type="dxa"/>
                    <w:bottom w:w="0" w:type="dxa"/>
                    <w:right w:w="0" w:type="dxa"/>
                  </w:tcMar>
                  <w:vAlign w:val="center"/>
                </w:tcPr>
                <w:p w14:paraId="5AF0B0F9">
                  <w:pPr>
                    <w:spacing w:line="0" w:lineRule="atLeast"/>
                    <w:jc w:val="center"/>
                    <w:rPr>
                      <w:rFonts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2</w:t>
                  </w:r>
                  <w:r>
                    <w:rPr>
                      <w:rFonts w:hint="eastAsia" w:eastAsiaTheme="minorEastAsia"/>
                      <w:color w:val="000000" w:themeColor="text1"/>
                      <w:highlight w:val="none"/>
                      <w14:textFill>
                        <w14:solidFill>
                          <w14:schemeClr w14:val="tx1"/>
                        </w14:solidFill>
                      </w14:textFill>
                    </w:rPr>
                    <w:t>座，建筑面积为1</w:t>
                  </w:r>
                  <w:r>
                    <w:rPr>
                      <w:rFonts w:hint="eastAsia" w:eastAsiaTheme="minorEastAsia"/>
                      <w:color w:val="000000" w:themeColor="text1"/>
                      <w:highlight w:val="none"/>
                      <w:lang w:val="en-US" w:eastAsia="zh-CN"/>
                      <w14:textFill>
                        <w14:solidFill>
                          <w14:schemeClr w14:val="tx1"/>
                        </w14:solidFill>
                      </w14:textFill>
                    </w:rPr>
                    <w:t>6</w:t>
                  </w:r>
                  <w:r>
                    <w:rPr>
                      <w:rFonts w:hint="eastAsia" w:eastAsiaTheme="minorEastAsia"/>
                      <w:color w:val="000000" w:themeColor="text1"/>
                      <w:highlight w:val="none"/>
                      <w14:textFill>
                        <w14:solidFill>
                          <w14:schemeClr w14:val="tx1"/>
                        </w14:solidFill>
                      </w14:textFill>
                    </w:rPr>
                    <w:t>48m²，用于职工休息办公</w:t>
                  </w:r>
                </w:p>
              </w:tc>
              <w:tc>
                <w:tcPr>
                  <w:tcW w:w="803" w:type="dxa"/>
                  <w:tcMar>
                    <w:top w:w="0" w:type="dxa"/>
                    <w:left w:w="0" w:type="dxa"/>
                    <w:bottom w:w="0" w:type="dxa"/>
                    <w:right w:w="0" w:type="dxa"/>
                  </w:tcMar>
                  <w:vAlign w:val="center"/>
                </w:tcPr>
                <w:p w14:paraId="4642F54A">
                  <w:pPr>
                    <w:spacing w:line="0" w:lineRule="atLeast"/>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3854F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restart"/>
                  <w:tcMar>
                    <w:top w:w="0" w:type="dxa"/>
                    <w:left w:w="0" w:type="dxa"/>
                    <w:bottom w:w="0" w:type="dxa"/>
                    <w:right w:w="0" w:type="dxa"/>
                  </w:tcMar>
                  <w:vAlign w:val="center"/>
                </w:tcPr>
                <w:p w14:paraId="7D4C048B">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571" w:type="dxa"/>
                  <w:vMerge w:val="restart"/>
                  <w:tcMar>
                    <w:top w:w="0" w:type="dxa"/>
                    <w:left w:w="0" w:type="dxa"/>
                    <w:bottom w:w="0" w:type="dxa"/>
                    <w:right w:w="0" w:type="dxa"/>
                  </w:tcMar>
                  <w:vAlign w:val="center"/>
                </w:tcPr>
                <w:p w14:paraId="7555D30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公用工程</w:t>
                  </w:r>
                </w:p>
              </w:tc>
              <w:tc>
                <w:tcPr>
                  <w:tcW w:w="860" w:type="dxa"/>
                  <w:tcMar>
                    <w:top w:w="0" w:type="dxa"/>
                    <w:left w:w="0" w:type="dxa"/>
                    <w:bottom w:w="0" w:type="dxa"/>
                    <w:right w:w="0" w:type="dxa"/>
                  </w:tcMar>
                  <w:vAlign w:val="center"/>
                </w:tcPr>
                <w:p w14:paraId="5FB5A16E">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供</w:t>
                  </w:r>
                  <w:r>
                    <w:rPr>
                      <w:rFonts w:hint="eastAsia" w:eastAsiaTheme="minorEastAsia"/>
                      <w:color w:val="000000" w:themeColor="text1"/>
                      <w:szCs w:val="21"/>
                      <w:highlight w:val="none"/>
                      <w:lang w:val="en-US" w:eastAsia="zh-CN"/>
                      <w14:textFill>
                        <w14:solidFill>
                          <w14:schemeClr w14:val="tx1"/>
                        </w14:solidFill>
                      </w14:textFill>
                    </w:rPr>
                    <w:t>热</w:t>
                  </w:r>
                </w:p>
              </w:tc>
              <w:tc>
                <w:tcPr>
                  <w:tcW w:w="5436" w:type="dxa"/>
                  <w:gridSpan w:val="4"/>
                  <w:tcMar>
                    <w:top w:w="0" w:type="dxa"/>
                    <w:left w:w="0" w:type="dxa"/>
                    <w:bottom w:w="0" w:type="dxa"/>
                    <w:right w:w="0" w:type="dxa"/>
                  </w:tcMar>
                  <w:vAlign w:val="center"/>
                </w:tcPr>
                <w:p w14:paraId="50980BA6">
                  <w:pPr>
                    <w:adjustRightInd w:val="0"/>
                    <w:snapToGrid w:val="0"/>
                    <w:jc w:val="both"/>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①空调</w:t>
                  </w:r>
                  <w:r>
                    <w:rPr>
                      <w:rFonts w:hint="eastAsia" w:eastAsiaTheme="minorEastAsia"/>
                      <w:color w:val="000000" w:themeColor="text1"/>
                      <w:szCs w:val="21"/>
                      <w:highlight w:val="none"/>
                      <w14:textFill>
                        <w14:solidFill>
                          <w14:schemeClr w14:val="tx1"/>
                        </w14:solidFill>
                      </w14:textFill>
                    </w:rPr>
                    <w:t>车间生产用热采用天然气、液化石油气和电能</w:t>
                  </w:r>
                  <w:r>
                    <w:rPr>
                      <w:rFonts w:hint="eastAsia" w:eastAsiaTheme="minorEastAsia"/>
                      <w:color w:val="000000" w:themeColor="text1"/>
                      <w:szCs w:val="21"/>
                      <w:highlight w:val="none"/>
                      <w:lang w:eastAsia="zh-CN"/>
                      <w14:textFill>
                        <w14:solidFill>
                          <w14:schemeClr w14:val="tx1"/>
                        </w14:solidFill>
                      </w14:textFill>
                    </w:rPr>
                    <w:t>；</w:t>
                  </w:r>
                </w:p>
                <w:p w14:paraId="596CDC23">
                  <w:pPr>
                    <w:adjustRightInd w:val="0"/>
                    <w:snapToGrid w:val="0"/>
                    <w:jc w:val="both"/>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eastAsia="zh-CN"/>
                      <w14:textFill>
                        <w14:solidFill>
                          <w14:schemeClr w14:val="tx1"/>
                        </w14:solidFill>
                      </w14:textFill>
                    </w:rPr>
                    <w:t>②</w:t>
                  </w:r>
                  <w:r>
                    <w:rPr>
                      <w:rFonts w:hint="eastAsia" w:eastAsiaTheme="minorEastAsia"/>
                      <w:color w:val="000000" w:themeColor="text1"/>
                      <w:szCs w:val="21"/>
                      <w:highlight w:val="none"/>
                      <w:lang w:val="en-US" w:eastAsia="zh-CN"/>
                      <w14:textFill>
                        <w14:solidFill>
                          <w14:schemeClr w14:val="tx1"/>
                        </w14:solidFill>
                      </w14:textFill>
                    </w:rPr>
                    <w:t>智控</w:t>
                  </w:r>
                  <w:r>
                    <w:rPr>
                      <w:rFonts w:hint="eastAsia" w:eastAsiaTheme="minorEastAsia"/>
                      <w:color w:val="000000" w:themeColor="text1"/>
                      <w:szCs w:val="21"/>
                      <w:highlight w:val="none"/>
                      <w14:textFill>
                        <w14:solidFill>
                          <w14:schemeClr w14:val="tx1"/>
                        </w14:solidFill>
                      </w14:textFill>
                    </w:rPr>
                    <w:t>车间、</w:t>
                  </w:r>
                  <w:r>
                    <w:rPr>
                      <w:rFonts w:hint="eastAsia" w:eastAsiaTheme="minorEastAsia"/>
                      <w:color w:val="000000" w:themeColor="text1"/>
                      <w:szCs w:val="21"/>
                      <w:highlight w:val="none"/>
                      <w:lang w:val="en-US" w:eastAsia="zh-CN"/>
                      <w14:textFill>
                        <w14:solidFill>
                          <w14:schemeClr w14:val="tx1"/>
                        </w14:solidFill>
                      </w14:textFill>
                    </w:rPr>
                    <w:t>冷却</w:t>
                  </w:r>
                  <w:r>
                    <w:rPr>
                      <w:rFonts w:hint="eastAsia" w:eastAsiaTheme="minorEastAsia"/>
                      <w:color w:val="000000" w:themeColor="text1"/>
                      <w:szCs w:val="21"/>
                      <w:highlight w:val="none"/>
                      <w14:textFill>
                        <w14:solidFill>
                          <w14:schemeClr w14:val="tx1"/>
                        </w14:solidFill>
                      </w14:textFill>
                    </w:rPr>
                    <w:t>车间生产用热采用电能</w:t>
                  </w:r>
                  <w:r>
                    <w:rPr>
                      <w:rFonts w:hint="eastAsia" w:eastAsiaTheme="minorEastAsia"/>
                      <w:color w:val="000000" w:themeColor="text1"/>
                      <w:szCs w:val="21"/>
                      <w:highlight w:val="none"/>
                      <w:lang w:eastAsia="zh-CN"/>
                      <w14:textFill>
                        <w14:solidFill>
                          <w14:schemeClr w14:val="tx1"/>
                        </w14:solidFill>
                      </w14:textFill>
                    </w:rPr>
                    <w:t>；</w:t>
                  </w:r>
                </w:p>
                <w:p w14:paraId="6E770A4D">
                  <w:pPr>
                    <w:adjustRightInd w:val="0"/>
                    <w:snapToGrid w:val="0"/>
                    <w:jc w:val="both"/>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eastAsia="zh-CN"/>
                      <w14:textFill>
                        <w14:solidFill>
                          <w14:schemeClr w14:val="tx1"/>
                        </w14:solidFill>
                      </w14:textFill>
                    </w:rPr>
                    <w:t>③</w:t>
                  </w:r>
                  <w:r>
                    <w:rPr>
                      <w:rFonts w:hint="eastAsia" w:eastAsiaTheme="minorEastAsia"/>
                      <w:color w:val="000000" w:themeColor="text1"/>
                      <w:szCs w:val="21"/>
                      <w:highlight w:val="none"/>
                      <w:lang w:val="en-US" w:eastAsia="zh-CN"/>
                      <w14:textFill>
                        <w14:solidFill>
                          <w14:schemeClr w14:val="tx1"/>
                        </w14:solidFill>
                      </w14:textFill>
                    </w:rPr>
                    <w:t>全厂生活采暖由河北徐水经济开发区热力管网供给。</w:t>
                  </w:r>
                </w:p>
              </w:tc>
              <w:tc>
                <w:tcPr>
                  <w:tcW w:w="803" w:type="dxa"/>
                  <w:tcMar>
                    <w:top w:w="0" w:type="dxa"/>
                    <w:left w:w="0" w:type="dxa"/>
                    <w:bottom w:w="0" w:type="dxa"/>
                    <w:right w:w="0" w:type="dxa"/>
                  </w:tcMar>
                  <w:vAlign w:val="center"/>
                </w:tcPr>
                <w:p w14:paraId="0CED54D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3D9A5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00321A00">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7AD80714">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7E146180">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供电</w:t>
                  </w:r>
                </w:p>
              </w:tc>
              <w:tc>
                <w:tcPr>
                  <w:tcW w:w="5436" w:type="dxa"/>
                  <w:gridSpan w:val="4"/>
                  <w:tcMar>
                    <w:top w:w="0" w:type="dxa"/>
                    <w:left w:w="0" w:type="dxa"/>
                    <w:bottom w:w="0" w:type="dxa"/>
                    <w:right w:w="0" w:type="dxa"/>
                  </w:tcMar>
                  <w:vAlign w:val="center"/>
                </w:tcPr>
                <w:p w14:paraId="72420AA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园区供电电网</w:t>
                  </w:r>
                </w:p>
              </w:tc>
              <w:tc>
                <w:tcPr>
                  <w:tcW w:w="803" w:type="dxa"/>
                  <w:tcMar>
                    <w:top w:w="0" w:type="dxa"/>
                    <w:left w:w="0" w:type="dxa"/>
                    <w:bottom w:w="0" w:type="dxa"/>
                    <w:right w:w="0" w:type="dxa"/>
                  </w:tcMar>
                  <w:vAlign w:val="center"/>
                </w:tcPr>
                <w:p w14:paraId="6415649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43707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5A837FC9">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08A00F0A">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6C4D07C2">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供水</w:t>
                  </w:r>
                </w:p>
              </w:tc>
              <w:tc>
                <w:tcPr>
                  <w:tcW w:w="5436" w:type="dxa"/>
                  <w:gridSpan w:val="4"/>
                  <w:tcMar>
                    <w:top w:w="0" w:type="dxa"/>
                    <w:left w:w="0" w:type="dxa"/>
                    <w:bottom w:w="0" w:type="dxa"/>
                    <w:right w:w="0" w:type="dxa"/>
                  </w:tcMar>
                  <w:vAlign w:val="center"/>
                </w:tcPr>
                <w:p w14:paraId="2A3C094F">
                  <w:pPr>
                    <w:adjustRightInd w:val="0"/>
                    <w:snapToGrid w:val="0"/>
                    <w:jc w:val="center"/>
                    <w:rPr>
                      <w:rFonts w:hint="default"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园区供水管网</w:t>
                  </w:r>
                </w:p>
              </w:tc>
              <w:tc>
                <w:tcPr>
                  <w:tcW w:w="803" w:type="dxa"/>
                  <w:tcMar>
                    <w:top w:w="0" w:type="dxa"/>
                    <w:left w:w="0" w:type="dxa"/>
                    <w:bottom w:w="0" w:type="dxa"/>
                    <w:right w:w="0" w:type="dxa"/>
                  </w:tcMar>
                  <w:vAlign w:val="center"/>
                </w:tcPr>
                <w:p w14:paraId="362A5BA5">
                  <w:pPr>
                    <w:adjustRightInd w:val="0"/>
                    <w:snapToGrid w:val="0"/>
                    <w:jc w:val="center"/>
                    <w:rPr>
                      <w:rFonts w:hint="eastAsia" w:eastAsiaTheme="minorEastAsia"/>
                      <w:color w:val="000000" w:themeColor="text1"/>
                      <w:kern w:val="0"/>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14:textFill>
                        <w14:solidFill>
                          <w14:schemeClr w14:val="tx1"/>
                        </w14:solidFill>
                      </w14:textFill>
                    </w:rPr>
                    <w:t>不变</w:t>
                  </w:r>
                </w:p>
              </w:tc>
            </w:tr>
            <w:tr w14:paraId="06790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48B2CE75">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1B011568">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1EF8EB7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排水</w:t>
                  </w:r>
                </w:p>
              </w:tc>
              <w:tc>
                <w:tcPr>
                  <w:tcW w:w="5436" w:type="dxa"/>
                  <w:gridSpan w:val="4"/>
                  <w:tcMar>
                    <w:top w:w="0" w:type="dxa"/>
                    <w:left w:w="0" w:type="dxa"/>
                    <w:bottom w:w="0" w:type="dxa"/>
                    <w:right w:w="0" w:type="dxa"/>
                  </w:tcMar>
                  <w:vAlign w:val="center"/>
                </w:tcPr>
                <w:p w14:paraId="7DC73AD1">
                  <w:pPr>
                    <w:autoSpaceDE w:val="0"/>
                    <w:autoSpaceDN w:val="0"/>
                    <w:adjustRightInd w:val="0"/>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生活污水经化粪池处理，排入园区污水处理站处理后，经过园区污水管网排入保定市鼎联盛通投资有限公司进一步集中处理。</w:t>
                  </w:r>
                </w:p>
              </w:tc>
              <w:tc>
                <w:tcPr>
                  <w:tcW w:w="803" w:type="dxa"/>
                  <w:tcMar>
                    <w:top w:w="0" w:type="dxa"/>
                    <w:left w:w="0" w:type="dxa"/>
                    <w:bottom w:w="0" w:type="dxa"/>
                    <w:right w:w="0" w:type="dxa"/>
                  </w:tcMar>
                  <w:vAlign w:val="center"/>
                </w:tcPr>
                <w:p w14:paraId="6BA379D5">
                  <w:pPr>
                    <w:autoSpaceDE w:val="0"/>
                    <w:autoSpaceDN w:val="0"/>
                    <w:adjustRightInd w:val="0"/>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54757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restart"/>
                  <w:tcMar>
                    <w:top w:w="0" w:type="dxa"/>
                    <w:left w:w="0" w:type="dxa"/>
                    <w:bottom w:w="0" w:type="dxa"/>
                    <w:right w:w="0" w:type="dxa"/>
                  </w:tcMar>
                  <w:vAlign w:val="center"/>
                </w:tcPr>
                <w:p w14:paraId="27382FDC">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571" w:type="dxa"/>
                  <w:vMerge w:val="restart"/>
                  <w:tcMar>
                    <w:top w:w="0" w:type="dxa"/>
                    <w:left w:w="0" w:type="dxa"/>
                    <w:bottom w:w="0" w:type="dxa"/>
                    <w:right w:w="0" w:type="dxa"/>
                  </w:tcMar>
                  <w:vAlign w:val="center"/>
                </w:tcPr>
                <w:p w14:paraId="51EB9A9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环保工程</w:t>
                  </w:r>
                </w:p>
              </w:tc>
              <w:tc>
                <w:tcPr>
                  <w:tcW w:w="860" w:type="dxa"/>
                  <w:vMerge w:val="restart"/>
                  <w:tcMar>
                    <w:top w:w="0" w:type="dxa"/>
                    <w:left w:w="0" w:type="dxa"/>
                    <w:bottom w:w="0" w:type="dxa"/>
                    <w:right w:w="0" w:type="dxa"/>
                  </w:tcMar>
                  <w:vAlign w:val="center"/>
                </w:tcPr>
                <w:p w14:paraId="722D074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废气</w:t>
                  </w:r>
                </w:p>
              </w:tc>
              <w:tc>
                <w:tcPr>
                  <w:tcW w:w="1139" w:type="dxa"/>
                  <w:gridSpan w:val="2"/>
                  <w:tcMar>
                    <w:top w:w="0" w:type="dxa"/>
                    <w:left w:w="0" w:type="dxa"/>
                    <w:bottom w:w="0" w:type="dxa"/>
                    <w:right w:w="0" w:type="dxa"/>
                  </w:tcMar>
                  <w:vAlign w:val="center"/>
                </w:tcPr>
                <w:p w14:paraId="6A65846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排气筒DA001</w:t>
                  </w:r>
                </w:p>
              </w:tc>
              <w:tc>
                <w:tcPr>
                  <w:tcW w:w="1797" w:type="dxa"/>
                  <w:vAlign w:val="center"/>
                </w:tcPr>
                <w:p w14:paraId="65B7638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暖风管</w:t>
                  </w:r>
                  <w:r>
                    <w:rPr>
                      <w:rFonts w:hint="eastAsia" w:eastAsiaTheme="minorEastAsia"/>
                      <w:color w:val="000000" w:themeColor="text1"/>
                      <w:szCs w:val="21"/>
                      <w:highlight w:val="none"/>
                      <w:lang w:val="en-US" w:eastAsia="zh-CN"/>
                      <w14:textFill>
                        <w14:solidFill>
                          <w14:schemeClr w14:val="tx1"/>
                        </w14:solidFill>
                      </w14:textFill>
                    </w:rPr>
                    <w:t>管</w:t>
                  </w:r>
                  <w:r>
                    <w:rPr>
                      <w:rFonts w:hint="eastAsia" w:eastAsiaTheme="minorEastAsia"/>
                      <w:color w:val="000000" w:themeColor="text1"/>
                      <w:szCs w:val="21"/>
                      <w:highlight w:val="none"/>
                      <w14:textFill>
                        <w14:solidFill>
                          <w14:schemeClr w14:val="tx1"/>
                        </w14:solidFill>
                      </w14:textFill>
                    </w:rPr>
                    <w:t>路焊接工序废气（颗粒物、</w:t>
                  </w:r>
                  <w:r>
                    <w:rPr>
                      <w:rFonts w:hint="eastAsia" w:eastAsiaTheme="minorEastAsia"/>
                      <w:color w:val="000000" w:themeColor="text1"/>
                      <w:szCs w:val="21"/>
                      <w:highlight w:val="none"/>
                      <w:lang w:val="en-US" w:eastAsia="zh-CN"/>
                      <w14:textFill>
                        <w14:solidFill>
                          <w14:schemeClr w14:val="tx1"/>
                        </w14:solidFill>
                      </w14:textFill>
                    </w:rPr>
                    <w:t>格林曼黑度、</w:t>
                  </w:r>
                  <w:r>
                    <w:rPr>
                      <w:rFonts w:hint="eastAsia" w:eastAsiaTheme="minorEastAsia"/>
                      <w:color w:val="000000" w:themeColor="text1"/>
                      <w:szCs w:val="21"/>
                      <w:highlight w:val="none"/>
                      <w14:textFill>
                        <w14:solidFill>
                          <w14:schemeClr w14:val="tx1"/>
                        </w14:solidFill>
                      </w14:textFill>
                    </w:rPr>
                    <w:t>SO</w:t>
                  </w:r>
                  <w:r>
                    <w:rPr>
                      <w:rFonts w:hint="eastAsia" w:eastAsiaTheme="minorEastAsia"/>
                      <w:color w:val="000000" w:themeColor="text1"/>
                      <w:szCs w:val="21"/>
                      <w:highlight w:val="none"/>
                      <w:vertAlign w:val="subscript"/>
                      <w14:textFill>
                        <w14:solidFill>
                          <w14:schemeClr w14:val="tx1"/>
                        </w14:solidFill>
                      </w14:textFill>
                    </w:rPr>
                    <w:t>2</w:t>
                  </w:r>
                  <w:r>
                    <w:rPr>
                      <w:rFonts w:hint="eastAsia" w:eastAsiaTheme="minorEastAsia"/>
                      <w:color w:val="000000" w:themeColor="text1"/>
                      <w:szCs w:val="21"/>
                      <w:highlight w:val="none"/>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14:textFill>
                        <w14:solidFill>
                          <w14:schemeClr w14:val="tx1"/>
                        </w14:solidFill>
                      </w14:textFill>
                    </w:rPr>
                    <w:t>)</w:t>
                  </w:r>
                </w:p>
              </w:tc>
              <w:tc>
                <w:tcPr>
                  <w:tcW w:w="2500" w:type="dxa"/>
                  <w:vAlign w:val="center"/>
                </w:tcPr>
                <w:p w14:paraId="13ECFA5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焊接平台+集气管道收</w:t>
                  </w:r>
                </w:p>
                <w:p w14:paraId="4FE3990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集+1根15m高排气筒</w:t>
                  </w:r>
                </w:p>
              </w:tc>
              <w:tc>
                <w:tcPr>
                  <w:tcW w:w="803" w:type="dxa"/>
                  <w:vAlign w:val="center"/>
                </w:tcPr>
                <w:p w14:paraId="439BFB1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279BE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7DD2AFD5">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10F2C0D6">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4B6859B7">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0873F59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排气筒DA002</w:t>
                  </w:r>
                </w:p>
              </w:tc>
              <w:tc>
                <w:tcPr>
                  <w:tcW w:w="1797" w:type="dxa"/>
                  <w:vAlign w:val="center"/>
                </w:tcPr>
                <w:p w14:paraId="48220AF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钝化炉废气（颗粒物、格林曼黑度、SO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2500" w:type="dxa"/>
                  <w:vAlign w:val="center"/>
                </w:tcPr>
                <w:p w14:paraId="4DC6D36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1根15m高排气筒</w:t>
                  </w:r>
                </w:p>
              </w:tc>
              <w:tc>
                <w:tcPr>
                  <w:tcW w:w="803" w:type="dxa"/>
                  <w:vAlign w:val="center"/>
                </w:tcPr>
                <w:p w14:paraId="3F7FC79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3E888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339E3AF6">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760BF3A8">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124E183A">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2ED64DB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排气筒DA004</w:t>
                  </w:r>
                </w:p>
              </w:tc>
              <w:tc>
                <w:tcPr>
                  <w:tcW w:w="1797" w:type="dxa"/>
                  <w:vAlign w:val="center"/>
                </w:tcPr>
                <w:p w14:paraId="71414E0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2#钎焊炉烘干废气（非甲烷总烃、颗粒物、格林曼黑度、SO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2500" w:type="dxa"/>
                  <w:vAlign w:val="center"/>
                </w:tcPr>
                <w:p w14:paraId="395634A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c>
                <w:tcPr>
                  <w:tcW w:w="803" w:type="dxa"/>
                  <w:vAlign w:val="center"/>
                </w:tcPr>
                <w:p w14:paraId="394FDAF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04089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5939D6D7">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5EE35361">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64BD4D5D">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11088D4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排气筒DA005</w:t>
                  </w:r>
                </w:p>
              </w:tc>
              <w:tc>
                <w:tcPr>
                  <w:tcW w:w="1797" w:type="dxa"/>
                  <w:vAlign w:val="center"/>
                </w:tcPr>
                <w:p w14:paraId="673338F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2#钎焊炉预热及钎焊工序废气（氟化物）</w:t>
                  </w:r>
                </w:p>
              </w:tc>
              <w:tc>
                <w:tcPr>
                  <w:tcW w:w="2500" w:type="dxa"/>
                  <w:vAlign w:val="center"/>
                </w:tcPr>
                <w:p w14:paraId="3427D44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c>
                <w:tcPr>
                  <w:tcW w:w="803" w:type="dxa"/>
                  <w:vAlign w:val="center"/>
                </w:tcPr>
                <w:p w14:paraId="1017411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247A6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4A469EC6">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2A106629">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4BDEEDAD">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2B8D24E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排气筒DA006</w:t>
                  </w:r>
                </w:p>
              </w:tc>
              <w:tc>
                <w:tcPr>
                  <w:tcW w:w="1797" w:type="dxa"/>
                  <w:vAlign w:val="center"/>
                </w:tcPr>
                <w:p w14:paraId="3778513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抛丸工序废气（颗粒物）</w:t>
                  </w:r>
                </w:p>
              </w:tc>
              <w:tc>
                <w:tcPr>
                  <w:tcW w:w="2500" w:type="dxa"/>
                  <w:vAlign w:val="center"/>
                </w:tcPr>
                <w:p w14:paraId="05FFC00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两级滤筒除尘器+1根15m高排气筒</w:t>
                  </w:r>
                </w:p>
              </w:tc>
              <w:tc>
                <w:tcPr>
                  <w:tcW w:w="803" w:type="dxa"/>
                  <w:vAlign w:val="center"/>
                </w:tcPr>
                <w:p w14:paraId="14F61F6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31EE5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65D5DDCF">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3D85912E">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43151E6D">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40A405F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排气筒DA007</w:t>
                  </w:r>
                </w:p>
              </w:tc>
              <w:tc>
                <w:tcPr>
                  <w:tcW w:w="1797" w:type="dxa"/>
                  <w:vAlign w:val="center"/>
                </w:tcPr>
                <w:p w14:paraId="2425049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预喷涂工序废气（非甲烷总烃)</w:t>
                  </w:r>
                </w:p>
              </w:tc>
              <w:tc>
                <w:tcPr>
                  <w:tcW w:w="2500" w:type="dxa"/>
                  <w:vAlign w:val="center"/>
                </w:tcPr>
                <w:p w14:paraId="7299F8B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c>
                <w:tcPr>
                  <w:tcW w:w="803" w:type="dxa"/>
                  <w:vAlign w:val="center"/>
                </w:tcPr>
                <w:p w14:paraId="13A1734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自空调车间挪至冷却车间</w:t>
                  </w:r>
                </w:p>
              </w:tc>
            </w:tr>
            <w:tr w14:paraId="6AAF0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3BB2AD1D">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5C93BF91">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4D0D0206">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51FBA69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排气筒DA008</w:t>
                  </w:r>
                </w:p>
              </w:tc>
              <w:tc>
                <w:tcPr>
                  <w:tcW w:w="1797" w:type="dxa"/>
                  <w:vAlign w:val="center"/>
                </w:tcPr>
                <w:p w14:paraId="565E209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1#钎焊炉烘干废气（非甲烷总烃、颗粒物、格林曼黑度、SO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2500" w:type="dxa"/>
                  <w:vAlign w:val="center"/>
                </w:tcPr>
                <w:p w14:paraId="08149F9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c>
                <w:tcPr>
                  <w:tcW w:w="803" w:type="dxa"/>
                  <w:vAlign w:val="center"/>
                </w:tcPr>
                <w:p w14:paraId="6BD3CF5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7749F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72399FC0">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01538DF7">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1BED479A">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0FEED38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排气筒DA009</w:t>
                  </w:r>
                </w:p>
              </w:tc>
              <w:tc>
                <w:tcPr>
                  <w:tcW w:w="1797" w:type="dxa"/>
                  <w:vAlign w:val="center"/>
                </w:tcPr>
                <w:p w14:paraId="149C5E2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1#钎焊炉预热及钎焊工序废气（氟化物）</w:t>
                  </w:r>
                </w:p>
              </w:tc>
              <w:tc>
                <w:tcPr>
                  <w:tcW w:w="2500" w:type="dxa"/>
                  <w:vAlign w:val="center"/>
                </w:tcPr>
                <w:p w14:paraId="3AD81CB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c>
                <w:tcPr>
                  <w:tcW w:w="803" w:type="dxa"/>
                  <w:vAlign w:val="center"/>
                </w:tcPr>
                <w:p w14:paraId="79BC6D8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159C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4FECCA5F">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78FF0221">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6BD16C31">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4D3609B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排气筒DA010</w:t>
                  </w:r>
                </w:p>
              </w:tc>
              <w:tc>
                <w:tcPr>
                  <w:tcW w:w="1797" w:type="dxa"/>
                  <w:vAlign w:val="center"/>
                </w:tcPr>
                <w:p w14:paraId="15B16E2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3#钎焊炉烘干废气（非甲烷总烃、颗粒物、格林曼黑度、SO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2500" w:type="dxa"/>
                  <w:vAlign w:val="center"/>
                </w:tcPr>
                <w:p w14:paraId="5E322C1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c>
                <w:tcPr>
                  <w:tcW w:w="803" w:type="dxa"/>
                  <w:vAlign w:val="center"/>
                </w:tcPr>
                <w:p w14:paraId="1A8B326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39DC0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72CA8CDA">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7CA54D6A">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673C65EB">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342B9CA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排气筒DA011</w:t>
                  </w:r>
                </w:p>
              </w:tc>
              <w:tc>
                <w:tcPr>
                  <w:tcW w:w="1797" w:type="dxa"/>
                  <w:vAlign w:val="center"/>
                </w:tcPr>
                <w:p w14:paraId="4E92B55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3#钎焊炉预热工序废气（氟化物）</w:t>
                  </w:r>
                </w:p>
              </w:tc>
              <w:tc>
                <w:tcPr>
                  <w:tcW w:w="2500" w:type="dxa"/>
                  <w:vAlign w:val="center"/>
                </w:tcPr>
                <w:p w14:paraId="3CAC242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c>
                <w:tcPr>
                  <w:tcW w:w="803" w:type="dxa"/>
                  <w:vAlign w:val="center"/>
                </w:tcPr>
                <w:p w14:paraId="34D5E10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3CB2F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16B8B24D">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296868CF">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7B9C322E">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439FEE5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排气筒DA012</w:t>
                  </w:r>
                </w:p>
              </w:tc>
              <w:tc>
                <w:tcPr>
                  <w:tcW w:w="1797" w:type="dxa"/>
                  <w:vAlign w:val="center"/>
                </w:tcPr>
                <w:p w14:paraId="48AB57D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3#钎焊炉钎焊工序废气（氟化物）</w:t>
                  </w:r>
                </w:p>
              </w:tc>
              <w:tc>
                <w:tcPr>
                  <w:tcW w:w="2500" w:type="dxa"/>
                  <w:vAlign w:val="center"/>
                </w:tcPr>
                <w:p w14:paraId="06E9251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c>
                <w:tcPr>
                  <w:tcW w:w="803" w:type="dxa"/>
                  <w:vAlign w:val="center"/>
                </w:tcPr>
                <w:p w14:paraId="4E458AA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7AB7E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030AED0D">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1E63F6E0">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470F120E">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66E4CE5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排气筒DA013</w:t>
                  </w:r>
                </w:p>
              </w:tc>
              <w:tc>
                <w:tcPr>
                  <w:tcW w:w="1797" w:type="dxa"/>
                  <w:vAlign w:val="center"/>
                </w:tcPr>
                <w:p w14:paraId="243B93E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4#钎焊炉烘干工序（冷却车间）废气（非甲烷总烃）</w:t>
                  </w:r>
                </w:p>
              </w:tc>
              <w:tc>
                <w:tcPr>
                  <w:tcW w:w="2500" w:type="dxa"/>
                  <w:vAlign w:val="center"/>
                </w:tcPr>
                <w:p w14:paraId="40C4D37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活性炭吸附箱治理设施+油烟净化器+1根15m高排气筒</w:t>
                  </w:r>
                </w:p>
              </w:tc>
              <w:tc>
                <w:tcPr>
                  <w:tcW w:w="803" w:type="dxa"/>
                  <w:vAlign w:val="center"/>
                </w:tcPr>
                <w:p w14:paraId="432C99F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EAF4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6BF67345">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6F85A595">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588207EA">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72BEA9B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排气筒DA014</w:t>
                  </w:r>
                </w:p>
              </w:tc>
              <w:tc>
                <w:tcPr>
                  <w:tcW w:w="1797" w:type="dxa"/>
                  <w:vAlign w:val="center"/>
                </w:tcPr>
                <w:p w14:paraId="2DCFE58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4#钎焊炉预热工序（冷却车间）废气（氟化物）</w:t>
                  </w:r>
                </w:p>
              </w:tc>
              <w:tc>
                <w:tcPr>
                  <w:tcW w:w="2500" w:type="dxa"/>
                  <w:vAlign w:val="center"/>
                </w:tcPr>
                <w:p w14:paraId="379A6CB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c>
                <w:tcPr>
                  <w:tcW w:w="803" w:type="dxa"/>
                  <w:vAlign w:val="center"/>
                </w:tcPr>
                <w:p w14:paraId="2785843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77423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39AB0AB1">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34B7AEAF">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1457CF1C">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430A070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排气筒DA015</w:t>
                  </w:r>
                </w:p>
              </w:tc>
              <w:tc>
                <w:tcPr>
                  <w:tcW w:w="1797" w:type="dxa"/>
                  <w:vAlign w:val="center"/>
                </w:tcPr>
                <w:p w14:paraId="7025690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4#钎焊炉钎焊工序（冷却车间）废气（氟化物）</w:t>
                  </w:r>
                </w:p>
              </w:tc>
              <w:tc>
                <w:tcPr>
                  <w:tcW w:w="2500" w:type="dxa"/>
                  <w:vAlign w:val="center"/>
                </w:tcPr>
                <w:p w14:paraId="1B5EA40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c>
                <w:tcPr>
                  <w:tcW w:w="803" w:type="dxa"/>
                  <w:vAlign w:val="center"/>
                </w:tcPr>
                <w:p w14:paraId="7C22903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B9AC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20A3658B">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54B8455F">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6325F386">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tcMar>
                    <w:top w:w="0" w:type="dxa"/>
                    <w:left w:w="0" w:type="dxa"/>
                    <w:bottom w:w="0" w:type="dxa"/>
                    <w:right w:w="0" w:type="dxa"/>
                  </w:tcMar>
                  <w:vAlign w:val="center"/>
                </w:tcPr>
                <w:p w14:paraId="4B9D231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排气筒DA016</w:t>
                  </w:r>
                </w:p>
              </w:tc>
              <w:tc>
                <w:tcPr>
                  <w:tcW w:w="1797" w:type="dxa"/>
                  <w:vAlign w:val="center"/>
                </w:tcPr>
                <w:p w14:paraId="718CC5E5">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注塑工艺废气（非甲烷总烃、颗粒物）、发泡废气（非甲烷总烃、臭气浓度、二苯基甲烷二异氰酸酯（MDI））</w:t>
                  </w:r>
                </w:p>
              </w:tc>
              <w:tc>
                <w:tcPr>
                  <w:tcW w:w="2500" w:type="dxa"/>
                  <w:vAlign w:val="center"/>
                </w:tcPr>
                <w:p w14:paraId="5F27F8C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发泡废气经集气罩（新建）收集、注塑工艺废气经集气罩（现有）收集，两股废气经活性炭一体机（依托）治理后，通过1根15m高排气筒（依托）排放</w:t>
                  </w:r>
                </w:p>
              </w:tc>
              <w:tc>
                <w:tcPr>
                  <w:tcW w:w="803" w:type="dxa"/>
                  <w:shd w:val="clear" w:color="auto" w:fill="9DD9A5" w:themeFill="background1" w:themeFillShade="D8"/>
                  <w:vAlign w:val="center"/>
                </w:tcPr>
                <w:p w14:paraId="30C2D3F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新增+依托</w:t>
                  </w:r>
                </w:p>
              </w:tc>
            </w:tr>
            <w:tr w14:paraId="721B3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65BF26CE">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4832CADE">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1F280D1B">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restart"/>
                  <w:tcMar>
                    <w:top w:w="0" w:type="dxa"/>
                    <w:left w:w="0" w:type="dxa"/>
                    <w:bottom w:w="0" w:type="dxa"/>
                    <w:right w:w="0" w:type="dxa"/>
                  </w:tcMar>
                  <w:vAlign w:val="center"/>
                </w:tcPr>
                <w:p w14:paraId="1900827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无组织废气</w:t>
                  </w:r>
                </w:p>
              </w:tc>
              <w:tc>
                <w:tcPr>
                  <w:tcW w:w="4297" w:type="dxa"/>
                  <w:gridSpan w:val="2"/>
                  <w:vAlign w:val="center"/>
                </w:tcPr>
                <w:p w14:paraId="691DFF9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空调车间翅片成型工序废气（非甲烷总烃）：经设备自带吸附器处理后无组织排放。</w:t>
                  </w:r>
                </w:p>
              </w:tc>
              <w:tc>
                <w:tcPr>
                  <w:tcW w:w="803" w:type="dxa"/>
                  <w:vAlign w:val="center"/>
                </w:tcPr>
                <w:p w14:paraId="2AC43EE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2781E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3B80ED20">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1090D155">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0F4B5C8A">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201F03C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4297" w:type="dxa"/>
                  <w:gridSpan w:val="2"/>
                  <w:vAlign w:val="center"/>
                </w:tcPr>
                <w:p w14:paraId="11B418F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空调车间焊接工序废气（颗粒物）：移动式焊烟净化器处理后无组织排放。</w:t>
                  </w:r>
                </w:p>
              </w:tc>
              <w:tc>
                <w:tcPr>
                  <w:tcW w:w="803" w:type="dxa"/>
                  <w:vAlign w:val="center"/>
                </w:tcPr>
                <w:p w14:paraId="7667E9C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15D62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2B582FD4">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55223346">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0BE6B9C8">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4FB5C4C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4297" w:type="dxa"/>
                  <w:gridSpan w:val="2"/>
                  <w:vAlign w:val="center"/>
                </w:tcPr>
                <w:p w14:paraId="47CF9E8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空调车间打磨废气（颗粒物）：经一套滤筒除尘器处理后无组织排放。</w:t>
                  </w:r>
                </w:p>
              </w:tc>
              <w:tc>
                <w:tcPr>
                  <w:tcW w:w="803" w:type="dxa"/>
                  <w:vAlign w:val="center"/>
                </w:tcPr>
                <w:p w14:paraId="3AF82C8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3821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743A7325">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35FF8EBB">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4F621920">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0AF6312E">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4297" w:type="dxa"/>
                  <w:gridSpan w:val="2"/>
                  <w:vAlign w:val="center"/>
                </w:tcPr>
                <w:p w14:paraId="6A30BDAD">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w:t>
                  </w:r>
                  <w:r>
                    <w:rPr>
                      <w:rFonts w:hint="eastAsia" w:eastAsiaTheme="minorEastAsia"/>
                      <w:color w:val="000000" w:themeColor="text1"/>
                      <w:szCs w:val="21"/>
                      <w:highlight w:val="none"/>
                      <w14:textFill>
                        <w14:solidFill>
                          <w14:schemeClr w14:val="tx1"/>
                        </w14:solidFill>
                      </w14:textFill>
                    </w:rPr>
                    <w:t>车间空调装配过程中自动涂油工序废气（非甲烷总烃）：少量无组织排放</w:t>
                  </w:r>
                  <w:r>
                    <w:rPr>
                      <w:rFonts w:hint="eastAsia" w:eastAsiaTheme="minorEastAsia"/>
                      <w:color w:val="000000" w:themeColor="text1"/>
                      <w:szCs w:val="21"/>
                      <w:highlight w:val="none"/>
                      <w:lang w:eastAsia="zh-CN"/>
                      <w14:textFill>
                        <w14:solidFill>
                          <w14:schemeClr w14:val="tx1"/>
                        </w14:solidFill>
                      </w14:textFill>
                    </w:rPr>
                    <w:t>。</w:t>
                  </w:r>
                </w:p>
              </w:tc>
              <w:tc>
                <w:tcPr>
                  <w:tcW w:w="803" w:type="dxa"/>
                  <w:vAlign w:val="center"/>
                </w:tcPr>
                <w:p w14:paraId="20C6A7A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0EE9F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192959F8">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3573FA3A">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649600B7">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1EB69EAE">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4297" w:type="dxa"/>
                  <w:gridSpan w:val="2"/>
                  <w:vAlign w:val="center"/>
                </w:tcPr>
                <w:p w14:paraId="1955BDA4">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智控</w:t>
                  </w:r>
                  <w:r>
                    <w:rPr>
                      <w:rFonts w:hint="eastAsia" w:eastAsiaTheme="minorEastAsia"/>
                      <w:color w:val="000000" w:themeColor="text1"/>
                      <w:szCs w:val="21"/>
                      <w:highlight w:val="none"/>
                      <w14:textFill>
                        <w14:solidFill>
                          <w14:schemeClr w14:val="tx1"/>
                        </w14:solidFill>
                      </w14:textFill>
                    </w:rPr>
                    <w:t>车间超声波焊接废气（颗粒物）：洁净车间十自带烟尘过滤器处理后无组织排放</w:t>
                  </w:r>
                  <w:r>
                    <w:rPr>
                      <w:rFonts w:hint="eastAsia" w:eastAsiaTheme="minorEastAsia"/>
                      <w:color w:val="000000" w:themeColor="text1"/>
                      <w:szCs w:val="21"/>
                      <w:highlight w:val="none"/>
                      <w:lang w:eastAsia="zh-CN"/>
                      <w14:textFill>
                        <w14:solidFill>
                          <w14:schemeClr w14:val="tx1"/>
                        </w14:solidFill>
                      </w14:textFill>
                    </w:rPr>
                    <w:t>。</w:t>
                  </w:r>
                </w:p>
              </w:tc>
              <w:tc>
                <w:tcPr>
                  <w:tcW w:w="803" w:type="dxa"/>
                  <w:vAlign w:val="center"/>
                </w:tcPr>
                <w:p w14:paraId="17201EC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57C18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5BA8BB19">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5072164F">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13FC8CD5">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7F31D0CD">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4297" w:type="dxa"/>
                  <w:gridSpan w:val="2"/>
                  <w:vAlign w:val="center"/>
                </w:tcPr>
                <w:p w14:paraId="2AB71382">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智控</w:t>
                  </w:r>
                  <w:r>
                    <w:rPr>
                      <w:rFonts w:hint="eastAsia" w:eastAsiaTheme="minorEastAsia"/>
                      <w:color w:val="000000" w:themeColor="text1"/>
                      <w:szCs w:val="21"/>
                      <w:highlight w:val="none"/>
                      <w14:textFill>
                        <w14:solidFill>
                          <w14:schemeClr w14:val="tx1"/>
                        </w14:solidFill>
                      </w14:textFill>
                    </w:rPr>
                    <w:t>车间翅片成型工序废气（非甲烷总烃）：经设备自带吸附器处理后无组织排放</w:t>
                  </w:r>
                  <w:r>
                    <w:rPr>
                      <w:rFonts w:hint="eastAsia" w:eastAsiaTheme="minorEastAsia"/>
                      <w:color w:val="000000" w:themeColor="text1"/>
                      <w:szCs w:val="21"/>
                      <w:highlight w:val="none"/>
                      <w:lang w:eastAsia="zh-CN"/>
                      <w14:textFill>
                        <w14:solidFill>
                          <w14:schemeClr w14:val="tx1"/>
                        </w14:solidFill>
                      </w14:textFill>
                    </w:rPr>
                    <w:t>。</w:t>
                  </w:r>
                </w:p>
              </w:tc>
              <w:tc>
                <w:tcPr>
                  <w:tcW w:w="803" w:type="dxa"/>
                  <w:vAlign w:val="center"/>
                </w:tcPr>
                <w:p w14:paraId="3302329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2B23A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302EAE17">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4ACE982B">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1495E02A">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5187D0B0">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4297" w:type="dxa"/>
                  <w:gridSpan w:val="2"/>
                  <w:vAlign w:val="center"/>
                </w:tcPr>
                <w:p w14:paraId="5BD9A76C">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破碎工序废气（颗粒物）：破碎工序置于</w:t>
                  </w:r>
                  <w:r>
                    <w:rPr>
                      <w:rFonts w:hint="eastAsia" w:eastAsiaTheme="minorEastAsia"/>
                      <w:color w:val="000000" w:themeColor="text1"/>
                      <w:szCs w:val="21"/>
                      <w:highlight w:val="none"/>
                      <w:lang w:val="en-US" w:eastAsia="zh-CN"/>
                      <w14:textFill>
                        <w14:solidFill>
                          <w14:schemeClr w14:val="tx1"/>
                        </w14:solidFill>
                      </w14:textFill>
                    </w:rPr>
                    <w:t>空调</w:t>
                  </w:r>
                  <w:r>
                    <w:rPr>
                      <w:rFonts w:hint="eastAsia" w:eastAsiaTheme="minorEastAsia"/>
                      <w:color w:val="000000" w:themeColor="text1"/>
                      <w:szCs w:val="21"/>
                      <w:highlight w:val="none"/>
                      <w14:textFill>
                        <w14:solidFill>
                          <w14:schemeClr w14:val="tx1"/>
                        </w14:solidFill>
                      </w14:textFill>
                    </w:rPr>
                    <w:t>车间内原料区独立密闭间内，间歇运行，废气经布袋除尘器收集处理后车间内无组织排放</w:t>
                  </w:r>
                  <w:r>
                    <w:rPr>
                      <w:rFonts w:hint="eastAsia" w:eastAsiaTheme="minorEastAsia"/>
                      <w:color w:val="000000" w:themeColor="text1"/>
                      <w:szCs w:val="21"/>
                      <w:highlight w:val="none"/>
                      <w:lang w:eastAsia="zh-CN"/>
                      <w14:textFill>
                        <w14:solidFill>
                          <w14:schemeClr w14:val="tx1"/>
                        </w14:solidFill>
                      </w14:textFill>
                    </w:rPr>
                    <w:t>。</w:t>
                  </w:r>
                </w:p>
              </w:tc>
              <w:tc>
                <w:tcPr>
                  <w:tcW w:w="803" w:type="dxa"/>
                  <w:vAlign w:val="center"/>
                </w:tcPr>
                <w:p w14:paraId="5863D19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2D4E6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377FE9E2">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1D6305CE">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05576263">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564FB661">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4297" w:type="dxa"/>
                  <w:gridSpan w:val="2"/>
                  <w:vAlign w:val="center"/>
                </w:tcPr>
                <w:p w14:paraId="3D850D6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预装工序产生的焊接烟尘：经移动式焊烟净化器处理后无组织排放。</w:t>
                  </w:r>
                </w:p>
              </w:tc>
              <w:tc>
                <w:tcPr>
                  <w:tcW w:w="803" w:type="dxa"/>
                  <w:shd w:val="clear" w:color="auto" w:fill="9DD9A5" w:themeFill="background1" w:themeFillShade="D8"/>
                  <w:vAlign w:val="center"/>
                </w:tcPr>
                <w:p w14:paraId="790047B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22B66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45AC5970">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0A7D2A7C">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1FDB61C3">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9" w:type="dxa"/>
                  <w:gridSpan w:val="2"/>
                  <w:vMerge w:val="continue"/>
                  <w:tcMar>
                    <w:top w:w="0" w:type="dxa"/>
                    <w:left w:w="0" w:type="dxa"/>
                    <w:bottom w:w="0" w:type="dxa"/>
                    <w:right w:w="0" w:type="dxa"/>
                  </w:tcMar>
                  <w:vAlign w:val="center"/>
                </w:tcPr>
                <w:p w14:paraId="128A9D9D">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4297" w:type="dxa"/>
                  <w:gridSpan w:val="2"/>
                  <w:vAlign w:val="center"/>
                </w:tcPr>
                <w:p w14:paraId="2595740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发泡工序未被集气罩收集的废气无组织排放。</w:t>
                  </w:r>
                </w:p>
              </w:tc>
              <w:tc>
                <w:tcPr>
                  <w:tcW w:w="803" w:type="dxa"/>
                  <w:shd w:val="clear" w:color="auto" w:fill="9DD9A5" w:themeFill="background1" w:themeFillShade="D8"/>
                  <w:vAlign w:val="center"/>
                </w:tcPr>
                <w:p w14:paraId="55EC84D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286BC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52B07065">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12E82244">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21148FA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废水</w:t>
                  </w:r>
                </w:p>
              </w:tc>
              <w:tc>
                <w:tcPr>
                  <w:tcW w:w="5436" w:type="dxa"/>
                  <w:gridSpan w:val="4"/>
                  <w:tcMar>
                    <w:top w:w="0" w:type="dxa"/>
                    <w:left w:w="0" w:type="dxa"/>
                    <w:bottom w:w="0" w:type="dxa"/>
                    <w:right w:w="0" w:type="dxa"/>
                  </w:tcMar>
                  <w:vAlign w:val="center"/>
                </w:tcPr>
                <w:p w14:paraId="6F7A5E4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生活污水经化粪池处理，排入园区污水处理站处理后，经过园区污水管网排入保定市鼎联盛通投资有限公司进一步集中处理。</w:t>
                  </w:r>
                </w:p>
              </w:tc>
              <w:tc>
                <w:tcPr>
                  <w:tcW w:w="803" w:type="dxa"/>
                  <w:tcMar>
                    <w:top w:w="0" w:type="dxa"/>
                    <w:left w:w="0" w:type="dxa"/>
                    <w:bottom w:w="0" w:type="dxa"/>
                    <w:right w:w="0" w:type="dxa"/>
                  </w:tcMar>
                  <w:vAlign w:val="center"/>
                </w:tcPr>
                <w:p w14:paraId="066ED0C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3DEDD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73EA1D05">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7E556E76">
                  <w:pPr>
                    <w:adjustRightInd w:val="0"/>
                    <w:snapToGrid w:val="0"/>
                    <w:rPr>
                      <w:rFonts w:eastAsiaTheme="minorEastAsia"/>
                      <w:color w:val="000000" w:themeColor="text1"/>
                      <w:szCs w:val="21"/>
                      <w:highlight w:val="none"/>
                      <w14:textFill>
                        <w14:solidFill>
                          <w14:schemeClr w14:val="tx1"/>
                        </w14:solidFill>
                      </w14:textFill>
                    </w:rPr>
                  </w:pPr>
                </w:p>
              </w:tc>
              <w:tc>
                <w:tcPr>
                  <w:tcW w:w="860" w:type="dxa"/>
                  <w:tcMar>
                    <w:top w:w="0" w:type="dxa"/>
                    <w:left w:w="0" w:type="dxa"/>
                    <w:bottom w:w="0" w:type="dxa"/>
                    <w:right w:w="0" w:type="dxa"/>
                  </w:tcMar>
                  <w:vAlign w:val="center"/>
                </w:tcPr>
                <w:p w14:paraId="17DDC78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噪声</w:t>
                  </w:r>
                </w:p>
              </w:tc>
              <w:tc>
                <w:tcPr>
                  <w:tcW w:w="5436" w:type="dxa"/>
                  <w:gridSpan w:val="4"/>
                  <w:tcMar>
                    <w:top w:w="0" w:type="dxa"/>
                    <w:left w:w="0" w:type="dxa"/>
                    <w:bottom w:w="0" w:type="dxa"/>
                    <w:right w:w="0" w:type="dxa"/>
                  </w:tcMar>
                  <w:vAlign w:val="center"/>
                </w:tcPr>
                <w:p w14:paraId="723547B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合理布局、选用低噪声设备、基础减振、厂房隔声等降噪措施。</w:t>
                  </w:r>
                </w:p>
              </w:tc>
              <w:tc>
                <w:tcPr>
                  <w:tcW w:w="803" w:type="dxa"/>
                  <w:shd w:val="clear" w:color="auto" w:fill="9DD9A5" w:themeFill="background1" w:themeFillShade="D8"/>
                  <w:tcMar>
                    <w:top w:w="0" w:type="dxa"/>
                    <w:left w:w="0" w:type="dxa"/>
                    <w:bottom w:w="0" w:type="dxa"/>
                    <w:right w:w="0" w:type="dxa"/>
                  </w:tcMar>
                  <w:vAlign w:val="center"/>
                </w:tcPr>
                <w:p w14:paraId="24FD688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5FE61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2935018D">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260B5C7A">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restart"/>
                  <w:tcMar>
                    <w:top w:w="0" w:type="dxa"/>
                    <w:left w:w="0" w:type="dxa"/>
                    <w:bottom w:w="0" w:type="dxa"/>
                    <w:right w:w="0" w:type="dxa"/>
                  </w:tcMar>
                  <w:vAlign w:val="center"/>
                </w:tcPr>
                <w:p w14:paraId="41928AB0">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固废</w:t>
                  </w:r>
                </w:p>
              </w:tc>
              <w:tc>
                <w:tcPr>
                  <w:tcW w:w="897" w:type="dxa"/>
                  <w:vMerge w:val="restart"/>
                  <w:tcMar>
                    <w:top w:w="0" w:type="dxa"/>
                    <w:left w:w="0" w:type="dxa"/>
                    <w:bottom w:w="0" w:type="dxa"/>
                    <w:right w:w="0" w:type="dxa"/>
                  </w:tcMar>
                  <w:vAlign w:val="center"/>
                </w:tcPr>
                <w:p w14:paraId="1ED8F8B9">
                  <w:pPr>
                    <w:adjustRightInd w:val="0"/>
                    <w:snapToGrid w:val="0"/>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一般固废</w:t>
                  </w:r>
                </w:p>
              </w:tc>
              <w:tc>
                <w:tcPr>
                  <w:tcW w:w="4539" w:type="dxa"/>
                  <w:gridSpan w:val="3"/>
                  <w:tcMar>
                    <w:top w:w="0" w:type="dxa"/>
                    <w:left w:w="0" w:type="dxa"/>
                    <w:bottom w:w="0" w:type="dxa"/>
                    <w:right w:w="0" w:type="dxa"/>
                  </w:tcMar>
                  <w:vAlign w:val="center"/>
                </w:tcPr>
                <w:p w14:paraId="4C505AA8">
                  <w:pPr>
                    <w:adjustRightInd w:val="0"/>
                    <w:snapToGrid w:val="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滤筒除尘器收尘灰</w:t>
                  </w:r>
                  <w:r>
                    <w:rPr>
                      <w:rFonts w:hint="eastAsia" w:eastAsiaTheme="minorEastAsia"/>
                      <w:color w:val="000000" w:themeColor="text1"/>
                      <w:szCs w:val="21"/>
                      <w:highlight w:val="none"/>
                      <w14:textFill>
                        <w14:solidFill>
                          <w14:schemeClr w14:val="tx1"/>
                        </w14:solidFill>
                      </w14:textFill>
                    </w:rPr>
                    <w:t>、破碎工序布袋除尘器收尘灰、移动式焊烟净化器</w:t>
                  </w:r>
                  <w:r>
                    <w:rPr>
                      <w:rFonts w:hint="eastAsia" w:eastAsiaTheme="minorEastAsia"/>
                      <w:color w:val="000000" w:themeColor="text1"/>
                      <w:szCs w:val="21"/>
                      <w:highlight w:val="none"/>
                      <w:lang w:val="en-US" w:eastAsia="zh-CN"/>
                      <w14:textFill>
                        <w14:solidFill>
                          <w14:schemeClr w14:val="tx1"/>
                        </w14:solidFill>
                      </w14:textFill>
                    </w:rPr>
                    <w:t>收尘</w:t>
                  </w:r>
                  <w:r>
                    <w:rPr>
                      <w:rFonts w:hint="eastAsia" w:eastAsiaTheme="minorEastAsia"/>
                      <w:color w:val="000000" w:themeColor="text1"/>
                      <w:szCs w:val="21"/>
                      <w:highlight w:val="none"/>
                      <w14:textFill>
                        <w14:solidFill>
                          <w14:schemeClr w14:val="tx1"/>
                        </w14:solidFill>
                      </w14:textFill>
                    </w:rPr>
                    <w:t>灰</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14:textFill>
                        <w14:solidFill>
                          <w14:schemeClr w14:val="tx1"/>
                        </w14:solidFill>
                      </w14:textFill>
                    </w:rPr>
                    <w:t>烟尘过滤器收尘灰</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钎焊炉炉渣等</w:t>
                  </w:r>
                  <w:r>
                    <w:rPr>
                      <w:rFonts w:hint="eastAsia" w:eastAsiaTheme="minorEastAsia"/>
                      <w:color w:val="000000" w:themeColor="text1"/>
                      <w:szCs w:val="21"/>
                      <w:highlight w:val="none"/>
                      <w14:textFill>
                        <w14:solidFill>
                          <w14:schemeClr w14:val="tx1"/>
                        </w14:solidFill>
                      </w14:textFill>
                    </w:rPr>
                    <w:t>由环卫部门统一清运。生活垃圾分类收集，定时集中清运至环卫部门指定地点妥善处置。</w:t>
                  </w:r>
                </w:p>
              </w:tc>
              <w:tc>
                <w:tcPr>
                  <w:tcW w:w="803" w:type="dxa"/>
                  <w:tcMar>
                    <w:top w:w="0" w:type="dxa"/>
                    <w:left w:w="0" w:type="dxa"/>
                    <w:bottom w:w="0" w:type="dxa"/>
                    <w:right w:w="0" w:type="dxa"/>
                  </w:tcMar>
                  <w:vAlign w:val="center"/>
                </w:tcPr>
                <w:p w14:paraId="678A13F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09C02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007C2D3D">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0FD8E541">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30C4F791">
                  <w:pPr>
                    <w:adjustRightInd w:val="0"/>
                    <w:snapToGrid w:val="0"/>
                    <w:jc w:val="center"/>
                    <w:rPr>
                      <w:rFonts w:eastAsiaTheme="minorEastAsia"/>
                      <w:color w:val="000000" w:themeColor="text1"/>
                      <w:szCs w:val="21"/>
                      <w:highlight w:val="none"/>
                      <w14:textFill>
                        <w14:solidFill>
                          <w14:schemeClr w14:val="tx1"/>
                        </w14:solidFill>
                      </w14:textFill>
                    </w:rPr>
                  </w:pPr>
                </w:p>
              </w:tc>
              <w:tc>
                <w:tcPr>
                  <w:tcW w:w="897" w:type="dxa"/>
                  <w:vMerge w:val="continue"/>
                  <w:tcMar>
                    <w:top w:w="0" w:type="dxa"/>
                    <w:left w:w="0" w:type="dxa"/>
                    <w:bottom w:w="0" w:type="dxa"/>
                    <w:right w:w="0" w:type="dxa"/>
                  </w:tcMar>
                  <w:vAlign w:val="center"/>
                </w:tcPr>
                <w:p w14:paraId="4F23FA95">
                  <w:pPr>
                    <w:adjustRightInd w:val="0"/>
                    <w:snapToGrid w:val="0"/>
                    <w:rPr>
                      <w:rFonts w:hint="eastAsia" w:eastAsiaTheme="minorEastAsia"/>
                      <w:color w:val="000000" w:themeColor="text1"/>
                      <w:szCs w:val="21"/>
                      <w:highlight w:val="none"/>
                      <w:lang w:val="en-US" w:eastAsia="zh-CN"/>
                      <w14:textFill>
                        <w14:solidFill>
                          <w14:schemeClr w14:val="tx1"/>
                        </w14:solidFill>
                      </w14:textFill>
                    </w:rPr>
                  </w:pPr>
                </w:p>
              </w:tc>
              <w:tc>
                <w:tcPr>
                  <w:tcW w:w="4539" w:type="dxa"/>
                  <w:gridSpan w:val="3"/>
                  <w:tcMar>
                    <w:top w:w="0" w:type="dxa"/>
                    <w:left w:w="0" w:type="dxa"/>
                    <w:bottom w:w="0" w:type="dxa"/>
                    <w:right w:w="0" w:type="dxa"/>
                  </w:tcMar>
                  <w:vAlign w:val="center"/>
                </w:tcPr>
                <w:p w14:paraId="44B979DC">
                  <w:pPr>
                    <w:adjustRightInd w:val="0"/>
                    <w:snapToGrid w:val="0"/>
                    <w:jc w:val="both"/>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废包装材料、边角料、废焊条、收尘灰统一收集，由环卫部门统一清运。</w:t>
                  </w:r>
                </w:p>
              </w:tc>
              <w:tc>
                <w:tcPr>
                  <w:tcW w:w="803" w:type="dxa"/>
                  <w:shd w:val="clear" w:color="auto" w:fill="9DD9A5" w:themeFill="background1" w:themeFillShade="D8"/>
                  <w:tcMar>
                    <w:top w:w="0" w:type="dxa"/>
                    <w:left w:w="0" w:type="dxa"/>
                    <w:bottom w:w="0" w:type="dxa"/>
                    <w:right w:w="0" w:type="dxa"/>
                  </w:tcMar>
                  <w:vAlign w:val="center"/>
                </w:tcPr>
                <w:p w14:paraId="3FBB48A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w:t>
                  </w:r>
                </w:p>
              </w:tc>
            </w:tr>
            <w:tr w14:paraId="645F3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25D8639C">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3B39E951">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7CE7C40B">
                  <w:pPr>
                    <w:adjustRightInd w:val="0"/>
                    <w:snapToGrid w:val="0"/>
                    <w:jc w:val="center"/>
                    <w:rPr>
                      <w:rFonts w:eastAsiaTheme="minorEastAsia"/>
                      <w:color w:val="000000" w:themeColor="text1"/>
                      <w:szCs w:val="21"/>
                      <w:highlight w:val="none"/>
                      <w14:textFill>
                        <w14:solidFill>
                          <w14:schemeClr w14:val="tx1"/>
                        </w14:solidFill>
                      </w14:textFill>
                    </w:rPr>
                  </w:pPr>
                </w:p>
              </w:tc>
              <w:tc>
                <w:tcPr>
                  <w:tcW w:w="897" w:type="dxa"/>
                  <w:vMerge w:val="restart"/>
                  <w:tcMar>
                    <w:top w:w="0" w:type="dxa"/>
                    <w:left w:w="0" w:type="dxa"/>
                    <w:bottom w:w="0" w:type="dxa"/>
                    <w:right w:w="0" w:type="dxa"/>
                  </w:tcMar>
                  <w:vAlign w:val="center"/>
                </w:tcPr>
                <w:p w14:paraId="7586EFDE">
                  <w:pPr>
                    <w:adjustRightInd w:val="0"/>
                    <w:snapToGrid w:val="0"/>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危险废物</w:t>
                  </w:r>
                </w:p>
              </w:tc>
              <w:tc>
                <w:tcPr>
                  <w:tcW w:w="4539" w:type="dxa"/>
                  <w:gridSpan w:val="3"/>
                  <w:tcMar>
                    <w:top w:w="0" w:type="dxa"/>
                    <w:left w:w="0" w:type="dxa"/>
                    <w:bottom w:w="0" w:type="dxa"/>
                    <w:right w:w="0" w:type="dxa"/>
                  </w:tcMar>
                  <w:vAlign w:val="center"/>
                </w:tcPr>
                <w:p w14:paraId="2FA292A5">
                  <w:pPr>
                    <w:adjustRightInd w:val="0"/>
                    <w:snapToGrid w:val="0"/>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废矿物油、油水混合物、废矿物油桶、废钎焊剂</w:t>
                  </w:r>
                  <w:r>
                    <w:rPr>
                      <w:rFonts w:hint="eastAsia" w:eastAsiaTheme="minorEastAsia"/>
                      <w:color w:val="000000" w:themeColor="text1"/>
                      <w:szCs w:val="21"/>
                      <w:highlight w:val="none"/>
                      <w:lang w:val="en-US" w:eastAsia="zh-CN"/>
                      <w14:textFill>
                        <w14:solidFill>
                          <w14:schemeClr w14:val="tx1"/>
                        </w14:solidFill>
                      </w14:textFill>
                    </w:rPr>
                    <w:t>桶</w:t>
                  </w:r>
                  <w:r>
                    <w:rPr>
                      <w:rFonts w:hint="eastAsia" w:eastAsiaTheme="minorEastAsia"/>
                      <w:color w:val="000000" w:themeColor="text1"/>
                      <w:szCs w:val="21"/>
                      <w:highlight w:val="none"/>
                      <w14:textFill>
                        <w14:solidFill>
                          <w14:schemeClr w14:val="tx1"/>
                        </w14:solidFill>
                      </w14:textFill>
                    </w:rPr>
                    <w:t>、废活性炭、废铅酸电池、废钎焊液、废活性氧化铝，依托现有危废</w:t>
                  </w:r>
                  <w:r>
                    <w:rPr>
                      <w:rFonts w:hint="eastAsia" w:eastAsiaTheme="minorEastAsia"/>
                      <w:color w:val="000000" w:themeColor="text1"/>
                      <w:szCs w:val="21"/>
                      <w:highlight w:val="none"/>
                      <w:lang w:val="en-US" w:eastAsia="zh-CN"/>
                      <w14:textFill>
                        <w14:solidFill>
                          <w14:schemeClr w14:val="tx1"/>
                        </w14:solidFill>
                      </w14:textFill>
                    </w:rPr>
                    <w:t>暂存</w:t>
                  </w:r>
                  <w:r>
                    <w:rPr>
                      <w:rFonts w:hint="eastAsia" w:eastAsiaTheme="minorEastAsia"/>
                      <w:color w:val="000000" w:themeColor="text1"/>
                      <w:szCs w:val="21"/>
                      <w:highlight w:val="none"/>
                      <w14:textFill>
                        <w14:solidFill>
                          <w14:schemeClr w14:val="tx1"/>
                        </w14:solidFill>
                      </w14:textFill>
                    </w:rPr>
                    <w:t>间临时储存，定期交由有资质单位进行处置</w:t>
                  </w:r>
                  <w:r>
                    <w:rPr>
                      <w:rFonts w:hint="eastAsia" w:eastAsiaTheme="minorEastAsia"/>
                      <w:color w:val="000000" w:themeColor="text1"/>
                      <w:szCs w:val="21"/>
                      <w:highlight w:val="none"/>
                      <w:lang w:eastAsia="zh-CN"/>
                      <w14:textFill>
                        <w14:solidFill>
                          <w14:schemeClr w14:val="tx1"/>
                        </w14:solidFill>
                      </w14:textFill>
                    </w:rPr>
                    <w:t>。</w:t>
                  </w:r>
                </w:p>
              </w:tc>
              <w:tc>
                <w:tcPr>
                  <w:tcW w:w="803" w:type="dxa"/>
                  <w:tcMar>
                    <w:top w:w="0" w:type="dxa"/>
                    <w:left w:w="0" w:type="dxa"/>
                    <w:bottom w:w="0" w:type="dxa"/>
                    <w:right w:w="0" w:type="dxa"/>
                  </w:tcMar>
                  <w:vAlign w:val="center"/>
                </w:tcPr>
                <w:p w14:paraId="684CDFF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EF20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4" w:type="dxa"/>
                  <w:vMerge w:val="continue"/>
                  <w:tcMar>
                    <w:top w:w="0" w:type="dxa"/>
                    <w:left w:w="0" w:type="dxa"/>
                    <w:bottom w:w="0" w:type="dxa"/>
                    <w:right w:w="0" w:type="dxa"/>
                  </w:tcMar>
                  <w:vAlign w:val="center"/>
                </w:tcPr>
                <w:p w14:paraId="3A5DB336">
                  <w:pPr>
                    <w:adjustRightInd w:val="0"/>
                    <w:snapToGrid w:val="0"/>
                    <w:jc w:val="center"/>
                    <w:rPr>
                      <w:rFonts w:eastAsiaTheme="minorEastAsia"/>
                      <w:color w:val="000000" w:themeColor="text1"/>
                      <w:szCs w:val="21"/>
                      <w:highlight w:val="none"/>
                      <w14:textFill>
                        <w14:solidFill>
                          <w14:schemeClr w14:val="tx1"/>
                        </w14:solidFill>
                      </w14:textFill>
                    </w:rPr>
                  </w:pPr>
                </w:p>
              </w:tc>
              <w:tc>
                <w:tcPr>
                  <w:tcW w:w="571" w:type="dxa"/>
                  <w:vMerge w:val="continue"/>
                  <w:tcMar>
                    <w:top w:w="0" w:type="dxa"/>
                    <w:left w:w="0" w:type="dxa"/>
                    <w:bottom w:w="0" w:type="dxa"/>
                    <w:right w:w="0" w:type="dxa"/>
                  </w:tcMar>
                  <w:vAlign w:val="center"/>
                </w:tcPr>
                <w:p w14:paraId="35B8F440">
                  <w:pPr>
                    <w:adjustRightInd w:val="0"/>
                    <w:snapToGrid w:val="0"/>
                    <w:jc w:val="center"/>
                    <w:rPr>
                      <w:rFonts w:eastAsiaTheme="minorEastAsia"/>
                      <w:color w:val="000000" w:themeColor="text1"/>
                      <w:szCs w:val="21"/>
                      <w:highlight w:val="none"/>
                      <w14:textFill>
                        <w14:solidFill>
                          <w14:schemeClr w14:val="tx1"/>
                        </w14:solidFill>
                      </w14:textFill>
                    </w:rPr>
                  </w:pPr>
                </w:p>
              </w:tc>
              <w:tc>
                <w:tcPr>
                  <w:tcW w:w="860" w:type="dxa"/>
                  <w:vMerge w:val="continue"/>
                  <w:tcMar>
                    <w:top w:w="0" w:type="dxa"/>
                    <w:left w:w="0" w:type="dxa"/>
                    <w:bottom w:w="0" w:type="dxa"/>
                    <w:right w:w="0" w:type="dxa"/>
                  </w:tcMar>
                  <w:vAlign w:val="center"/>
                </w:tcPr>
                <w:p w14:paraId="505E7033">
                  <w:pPr>
                    <w:adjustRightInd w:val="0"/>
                    <w:snapToGrid w:val="0"/>
                    <w:jc w:val="center"/>
                    <w:rPr>
                      <w:rFonts w:eastAsiaTheme="minorEastAsia"/>
                      <w:color w:val="000000" w:themeColor="text1"/>
                      <w:szCs w:val="21"/>
                      <w:highlight w:val="none"/>
                      <w14:textFill>
                        <w14:solidFill>
                          <w14:schemeClr w14:val="tx1"/>
                        </w14:solidFill>
                      </w14:textFill>
                    </w:rPr>
                  </w:pPr>
                </w:p>
              </w:tc>
              <w:tc>
                <w:tcPr>
                  <w:tcW w:w="897" w:type="dxa"/>
                  <w:vMerge w:val="continue"/>
                  <w:tcMar>
                    <w:top w:w="0" w:type="dxa"/>
                    <w:left w:w="0" w:type="dxa"/>
                    <w:bottom w:w="0" w:type="dxa"/>
                    <w:right w:w="0" w:type="dxa"/>
                  </w:tcMar>
                  <w:vAlign w:val="center"/>
                </w:tcPr>
                <w:p w14:paraId="38DBC946">
                  <w:pPr>
                    <w:adjustRightInd w:val="0"/>
                    <w:snapToGrid w:val="0"/>
                    <w:rPr>
                      <w:rFonts w:hint="eastAsia" w:eastAsiaTheme="minorEastAsia"/>
                      <w:color w:val="000000" w:themeColor="text1"/>
                      <w:szCs w:val="21"/>
                      <w:highlight w:val="none"/>
                      <w:lang w:val="en-US" w:eastAsia="zh-CN"/>
                      <w14:textFill>
                        <w14:solidFill>
                          <w14:schemeClr w14:val="tx1"/>
                        </w14:solidFill>
                      </w14:textFill>
                    </w:rPr>
                  </w:pPr>
                </w:p>
              </w:tc>
              <w:tc>
                <w:tcPr>
                  <w:tcW w:w="4539" w:type="dxa"/>
                  <w:gridSpan w:val="3"/>
                  <w:tcMar>
                    <w:top w:w="0" w:type="dxa"/>
                    <w:left w:w="0" w:type="dxa"/>
                    <w:bottom w:w="0" w:type="dxa"/>
                    <w:right w:w="0" w:type="dxa"/>
                  </w:tcMar>
                  <w:vAlign w:val="center"/>
                </w:tcPr>
                <w:p w14:paraId="4B0B6BEC">
                  <w:pPr>
                    <w:adjustRightInd w:val="0"/>
                    <w:snapToGrid w:val="0"/>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废活性炭、废包装桶暂存于</w:t>
                  </w:r>
                  <w:r>
                    <w:rPr>
                      <w:rFonts w:hint="eastAsia" w:eastAsiaTheme="minorEastAsia"/>
                      <w:color w:val="000000" w:themeColor="text1"/>
                      <w:highlight w:val="none"/>
                      <w:lang w:val="en-US" w:eastAsia="zh-CN"/>
                      <w14:textFill>
                        <w14:solidFill>
                          <w14:schemeClr w14:val="tx1"/>
                        </w14:solidFill>
                      </w14:textFill>
                    </w:rPr>
                    <w:t>新建</w:t>
                  </w:r>
                  <w:r>
                    <w:rPr>
                      <w:rFonts w:hint="eastAsia" w:eastAsiaTheme="minorEastAsia"/>
                      <w:color w:val="000000" w:themeColor="text1"/>
                      <w:szCs w:val="21"/>
                      <w:highlight w:val="none"/>
                      <w:lang w:val="en-US" w:eastAsia="zh-CN"/>
                      <w14:textFill>
                        <w14:solidFill>
                          <w14:schemeClr w14:val="tx1"/>
                        </w14:solidFill>
                      </w14:textFill>
                    </w:rPr>
                    <w:t>危废暂存间，定期交由有资质单位进行处置。</w:t>
                  </w:r>
                </w:p>
              </w:tc>
              <w:tc>
                <w:tcPr>
                  <w:tcW w:w="803" w:type="dxa"/>
                  <w:shd w:val="clear" w:color="auto" w:fill="9DD9A5" w:themeFill="background1" w:themeFillShade="D8"/>
                  <w:tcMar>
                    <w:top w:w="0" w:type="dxa"/>
                    <w:left w:w="0" w:type="dxa"/>
                    <w:bottom w:w="0" w:type="dxa"/>
                    <w:right w:w="0" w:type="dxa"/>
                  </w:tcMar>
                  <w:vAlign w:val="center"/>
                </w:tcPr>
                <w:p w14:paraId="56288EA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shd w:val="clear"/>
                      <w:lang w:val="en-US" w:eastAsia="zh-CN"/>
                      <w14:textFill>
                        <w14:solidFill>
                          <w14:schemeClr w14:val="tx1"/>
                        </w14:solidFill>
                      </w14:textFill>
                    </w:rPr>
                    <w:t>新增</w:t>
                  </w:r>
                </w:p>
              </w:tc>
            </w:tr>
          </w:tbl>
          <w:p w14:paraId="1FC5C5A5">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5</w:t>
            </w:r>
            <w:r>
              <w:rPr>
                <w:rFonts w:eastAsiaTheme="minorEastAsia"/>
                <w:b/>
                <w:bCs/>
                <w:color w:val="000000" w:themeColor="text1"/>
                <w:sz w:val="24"/>
                <w:highlight w:val="none"/>
                <w14:textFill>
                  <w14:solidFill>
                    <w14:schemeClr w14:val="tx1"/>
                  </w14:solidFill>
                </w14:textFill>
              </w:rPr>
              <w:t>、产品方案</w:t>
            </w:r>
          </w:p>
          <w:p w14:paraId="688D8E1F">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本项目年生产车载冰箱32万台</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见表2-3。</w:t>
            </w:r>
          </w:p>
          <w:p w14:paraId="4A44BDCB">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3</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新增产品方案一览</w:t>
            </w:r>
            <w:r>
              <w:rPr>
                <w:rFonts w:eastAsiaTheme="minorEastAsia"/>
                <w:b/>
                <w:color w:val="000000" w:themeColor="text1"/>
                <w:sz w:val="24"/>
                <w:highlight w:val="none"/>
                <w14:textFill>
                  <w14:solidFill>
                    <w14:schemeClr w14:val="tx1"/>
                  </w14:solidFill>
                </w14:textFill>
              </w:rPr>
              <w:t>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3044"/>
              <w:gridCol w:w="2564"/>
              <w:gridCol w:w="1193"/>
              <w:gridCol w:w="1193"/>
            </w:tblGrid>
            <w:tr w14:paraId="4282FE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44" w:type="dxa"/>
                  <w:vAlign w:val="center"/>
                </w:tcPr>
                <w:p w14:paraId="67139E12">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产品名称</w:t>
                  </w:r>
                </w:p>
              </w:tc>
              <w:tc>
                <w:tcPr>
                  <w:tcW w:w="2564" w:type="dxa"/>
                  <w:vAlign w:val="center"/>
                </w:tcPr>
                <w:p w14:paraId="7041C3F1">
                  <w:pPr>
                    <w:jc w:val="center"/>
                    <w:rPr>
                      <w:rFonts w:hint="eastAsia" w:eastAsiaTheme="minorEastAsia"/>
                      <w:color w:val="000000" w:themeColor="text1"/>
                      <w:highlight w:val="none"/>
                      <w:lang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规模</w:t>
                  </w:r>
                </w:p>
              </w:tc>
              <w:tc>
                <w:tcPr>
                  <w:tcW w:w="1193" w:type="dxa"/>
                  <w:vAlign w:val="center"/>
                </w:tcPr>
                <w:p w14:paraId="681E2C3A">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生产车间</w:t>
                  </w:r>
                </w:p>
              </w:tc>
              <w:tc>
                <w:tcPr>
                  <w:tcW w:w="1193" w:type="dxa"/>
                  <w:vAlign w:val="center"/>
                </w:tcPr>
                <w:p w14:paraId="723C2122">
                  <w:pPr>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备注</w:t>
                  </w:r>
                </w:p>
              </w:tc>
            </w:tr>
            <w:tr w14:paraId="27C286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44" w:type="dxa"/>
                  <w:vAlign w:val="center"/>
                </w:tcPr>
                <w:p w14:paraId="4E3A4007">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车载冰箱</w:t>
                  </w:r>
                </w:p>
              </w:tc>
              <w:tc>
                <w:tcPr>
                  <w:tcW w:w="2564" w:type="dxa"/>
                  <w:vAlign w:val="center"/>
                </w:tcPr>
                <w:p w14:paraId="5A22A192">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32万台/年</w:t>
                  </w:r>
                </w:p>
              </w:tc>
              <w:tc>
                <w:tcPr>
                  <w:tcW w:w="1193" w:type="dxa"/>
                  <w:vAlign w:val="center"/>
                </w:tcPr>
                <w:p w14:paraId="72FE4DE7">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空调车间</w:t>
                  </w:r>
                </w:p>
              </w:tc>
              <w:tc>
                <w:tcPr>
                  <w:tcW w:w="1193" w:type="dxa"/>
                  <w:shd w:val="clear" w:color="auto" w:fill="9DD9A5" w:themeFill="background1" w:themeFillShade="D8"/>
                  <w:vAlign w:val="center"/>
                </w:tcPr>
                <w:p w14:paraId="78D8312D">
                  <w:pPr>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新增</w:t>
                  </w:r>
                </w:p>
              </w:tc>
            </w:tr>
          </w:tbl>
          <w:p w14:paraId="2928BB3E">
            <w:pPr>
              <w:adjustRightInd w:val="0"/>
              <w:snapToGrid w:val="0"/>
              <w:spacing w:line="360" w:lineRule="auto"/>
              <w:ind w:firstLine="480" w:firstLineChars="200"/>
              <w:rPr>
                <w:rFonts w:hint="eastAsia" w:eastAsiaTheme="minorEastAsia"/>
                <w:bCs/>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改扩建</w:t>
            </w:r>
            <w:r>
              <w:rPr>
                <w:rFonts w:hint="eastAsia" w:eastAsiaTheme="minorEastAsia"/>
                <w:bCs/>
                <w:color w:val="000000" w:themeColor="text1"/>
                <w:sz w:val="24"/>
                <w:highlight w:val="none"/>
                <w14:textFill>
                  <w14:solidFill>
                    <w14:schemeClr w14:val="tx1"/>
                  </w14:solidFill>
                </w14:textFill>
              </w:rPr>
              <w:t>完成后，全厂生产规模和产品方案为年产空调80万套、冷却模块90万套、ECU72万套、水泵72万套</w:t>
            </w:r>
            <w:r>
              <w:rPr>
                <w:rFonts w:hint="eastAsia" w:eastAsiaTheme="minorEastAsia"/>
                <w:bCs/>
                <w:color w:val="000000" w:themeColor="text1"/>
                <w:sz w:val="24"/>
                <w:highlight w:val="none"/>
                <w:lang w:val="en-US" w:eastAsia="zh-CN"/>
                <w14:textFill>
                  <w14:solidFill>
                    <w14:schemeClr w14:val="tx1"/>
                  </w14:solidFill>
                </w14:textFill>
              </w:rPr>
              <w:t>、车载冰箱32万台</w:t>
            </w:r>
            <w:r>
              <w:rPr>
                <w:rFonts w:hint="eastAsia" w:eastAsiaTheme="minorEastAsia"/>
                <w:bCs/>
                <w:color w:val="000000" w:themeColor="text1"/>
                <w:sz w:val="24"/>
                <w:highlight w:val="none"/>
                <w14:textFill>
                  <w14:solidFill>
                    <w14:schemeClr w14:val="tx1"/>
                  </w14:solidFill>
                </w14:textFill>
              </w:rPr>
              <w:t>。</w:t>
            </w:r>
          </w:p>
          <w:p w14:paraId="0FEBBA28">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改扩建完成后，全厂产品方案见表2-4。</w:t>
            </w:r>
          </w:p>
          <w:p w14:paraId="2362951F">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4</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改扩建完成后全厂产品方案一览</w:t>
            </w:r>
            <w:r>
              <w:rPr>
                <w:rFonts w:eastAsiaTheme="minorEastAsia"/>
                <w:b/>
                <w:color w:val="000000" w:themeColor="text1"/>
                <w:sz w:val="24"/>
                <w:highlight w:val="none"/>
                <w14:textFill>
                  <w14:solidFill>
                    <w14:schemeClr w14:val="tx1"/>
                  </w14:solidFill>
                </w14:textFill>
              </w:rPr>
              <w:t>表</w:t>
            </w:r>
          </w:p>
          <w:tbl>
            <w:tblPr>
              <w:tblStyle w:val="36"/>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12"/>
              <w:gridCol w:w="3752"/>
              <w:gridCol w:w="2019"/>
              <w:gridCol w:w="1008"/>
            </w:tblGrid>
            <w:tr w14:paraId="6768D30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8" w:type="pct"/>
                  <w:vAlign w:val="center"/>
                </w:tcPr>
                <w:p w14:paraId="3C3FB8AC">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产品名称</w:t>
                  </w:r>
                </w:p>
              </w:tc>
              <w:tc>
                <w:tcPr>
                  <w:tcW w:w="2347" w:type="pct"/>
                  <w:vAlign w:val="center"/>
                </w:tcPr>
                <w:p w14:paraId="072AFB9D">
                  <w:pPr>
                    <w:jc w:val="center"/>
                    <w:rPr>
                      <w:rFonts w:hint="eastAsia" w:eastAsiaTheme="minorEastAsia"/>
                      <w:color w:val="000000" w:themeColor="text1"/>
                      <w:highlight w:val="none"/>
                      <w:lang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扩建后产品方案</w:t>
                  </w:r>
                </w:p>
              </w:tc>
              <w:tc>
                <w:tcPr>
                  <w:tcW w:w="1263" w:type="pct"/>
                  <w:vAlign w:val="center"/>
                </w:tcPr>
                <w:p w14:paraId="2290F108">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生产车间</w:t>
                  </w:r>
                </w:p>
              </w:tc>
              <w:tc>
                <w:tcPr>
                  <w:tcW w:w="630" w:type="pct"/>
                  <w:vAlign w:val="center"/>
                </w:tcPr>
                <w:p w14:paraId="2AAA7C88">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备注</w:t>
                  </w:r>
                </w:p>
              </w:tc>
            </w:tr>
            <w:tr w14:paraId="4DB073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8" w:type="pct"/>
                  <w:vAlign w:val="center"/>
                </w:tcPr>
                <w:p w14:paraId="55FD3823">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空调</w:t>
                  </w:r>
                </w:p>
              </w:tc>
              <w:tc>
                <w:tcPr>
                  <w:tcW w:w="2347" w:type="pct"/>
                  <w:vAlign w:val="center"/>
                </w:tcPr>
                <w:p w14:paraId="1F55E0CB">
                  <w:pPr>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80万套/年</w:t>
                  </w:r>
                </w:p>
              </w:tc>
              <w:tc>
                <w:tcPr>
                  <w:tcW w:w="1263" w:type="pct"/>
                  <w:vAlign w:val="center"/>
                </w:tcPr>
                <w:p w14:paraId="392D3CEB">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空调车间</w:t>
                  </w:r>
                </w:p>
              </w:tc>
              <w:tc>
                <w:tcPr>
                  <w:tcW w:w="630" w:type="pct"/>
                  <w:vAlign w:val="center"/>
                </w:tcPr>
                <w:p w14:paraId="6F0170E4">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232D30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8" w:type="pct"/>
                  <w:vAlign w:val="center"/>
                </w:tcPr>
                <w:p w14:paraId="7F978239">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冷却模块</w:t>
                  </w:r>
                </w:p>
              </w:tc>
              <w:tc>
                <w:tcPr>
                  <w:tcW w:w="2347" w:type="pct"/>
                  <w:vAlign w:val="center"/>
                </w:tcPr>
                <w:p w14:paraId="4ADF73FA">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90万套/年</w:t>
                  </w:r>
                </w:p>
              </w:tc>
              <w:tc>
                <w:tcPr>
                  <w:tcW w:w="1263" w:type="pct"/>
                  <w:vAlign w:val="center"/>
                </w:tcPr>
                <w:p w14:paraId="0B2A0501">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空调车间、冷却车间</w:t>
                  </w:r>
                </w:p>
              </w:tc>
              <w:tc>
                <w:tcPr>
                  <w:tcW w:w="630" w:type="pct"/>
                  <w:vAlign w:val="center"/>
                </w:tcPr>
                <w:p w14:paraId="69FE4765">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4FB091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8" w:type="pct"/>
                  <w:vAlign w:val="center"/>
                </w:tcPr>
                <w:p w14:paraId="18A0C821">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ECU</w:t>
                  </w:r>
                </w:p>
              </w:tc>
              <w:tc>
                <w:tcPr>
                  <w:tcW w:w="2347" w:type="pct"/>
                  <w:vAlign w:val="center"/>
                </w:tcPr>
                <w:p w14:paraId="564B905E">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72万套/年</w:t>
                  </w:r>
                </w:p>
              </w:tc>
              <w:tc>
                <w:tcPr>
                  <w:tcW w:w="1263" w:type="pct"/>
                  <w:vMerge w:val="restart"/>
                  <w:vAlign w:val="center"/>
                </w:tcPr>
                <w:p w14:paraId="558DCC9A">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智控车间</w:t>
                  </w:r>
                </w:p>
              </w:tc>
              <w:tc>
                <w:tcPr>
                  <w:tcW w:w="630" w:type="pct"/>
                  <w:vAlign w:val="center"/>
                </w:tcPr>
                <w:p w14:paraId="274551B6">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02F793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8" w:type="pct"/>
                  <w:vAlign w:val="center"/>
                </w:tcPr>
                <w:p w14:paraId="0A539D6E">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水泵</w:t>
                  </w:r>
                </w:p>
              </w:tc>
              <w:tc>
                <w:tcPr>
                  <w:tcW w:w="2347" w:type="pct"/>
                  <w:vAlign w:val="center"/>
                </w:tcPr>
                <w:p w14:paraId="6DB66063">
                  <w:pPr>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72万套/年</w:t>
                  </w:r>
                </w:p>
              </w:tc>
              <w:tc>
                <w:tcPr>
                  <w:tcW w:w="1263" w:type="pct"/>
                  <w:vMerge w:val="continue"/>
                  <w:vAlign w:val="center"/>
                </w:tcPr>
                <w:p w14:paraId="0BDA23E7">
                  <w:pPr>
                    <w:jc w:val="center"/>
                    <w:rPr>
                      <w:rFonts w:hint="eastAsia" w:eastAsiaTheme="minorEastAsia"/>
                      <w:color w:val="000000" w:themeColor="text1"/>
                      <w:highlight w:val="none"/>
                      <w:lang w:val="en-US" w:eastAsia="zh-CN"/>
                      <w14:textFill>
                        <w14:solidFill>
                          <w14:schemeClr w14:val="tx1"/>
                        </w14:solidFill>
                      </w14:textFill>
                    </w:rPr>
                  </w:pPr>
                </w:p>
              </w:tc>
              <w:tc>
                <w:tcPr>
                  <w:tcW w:w="630" w:type="pct"/>
                  <w:vAlign w:val="center"/>
                </w:tcPr>
                <w:p w14:paraId="30D23F66">
                  <w:pPr>
                    <w:jc w:val="center"/>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不变</w:t>
                  </w:r>
                </w:p>
              </w:tc>
            </w:tr>
            <w:tr w14:paraId="5D538B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8" w:type="pct"/>
                  <w:vAlign w:val="center"/>
                </w:tcPr>
                <w:p w14:paraId="1DA51E2D">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车载冰箱</w:t>
                  </w:r>
                </w:p>
              </w:tc>
              <w:tc>
                <w:tcPr>
                  <w:tcW w:w="2347" w:type="pct"/>
                  <w:vAlign w:val="center"/>
                </w:tcPr>
                <w:p w14:paraId="5BB9F57A">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32万台/年</w:t>
                  </w:r>
                </w:p>
              </w:tc>
              <w:tc>
                <w:tcPr>
                  <w:tcW w:w="1263" w:type="pct"/>
                  <w:vAlign w:val="center"/>
                </w:tcPr>
                <w:p w14:paraId="4ED6CA5B">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空调车间</w:t>
                  </w:r>
                </w:p>
              </w:tc>
              <w:tc>
                <w:tcPr>
                  <w:tcW w:w="630" w:type="pct"/>
                  <w:shd w:val="clear" w:color="auto" w:fill="9DD9A5" w:themeFill="background1" w:themeFillShade="D8"/>
                  <w:vAlign w:val="center"/>
                </w:tcPr>
                <w:p w14:paraId="0BAB5821">
                  <w:pPr>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shd w:val="clear"/>
                      <w:lang w:val="en-US" w:eastAsia="zh-CN"/>
                      <w14:textFill>
                        <w14:solidFill>
                          <w14:schemeClr w14:val="tx1"/>
                        </w14:solidFill>
                      </w14:textFill>
                    </w:rPr>
                    <w:t>新增</w:t>
                  </w:r>
                </w:p>
              </w:tc>
            </w:tr>
          </w:tbl>
          <w:p w14:paraId="689708E4">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6</w:t>
            </w:r>
            <w:r>
              <w:rPr>
                <w:rFonts w:eastAsiaTheme="minorEastAsia"/>
                <w:b/>
                <w:bCs/>
                <w:color w:val="000000" w:themeColor="text1"/>
                <w:sz w:val="24"/>
                <w:highlight w:val="none"/>
                <w14:textFill>
                  <w14:solidFill>
                    <w14:schemeClr w14:val="tx1"/>
                  </w14:solidFill>
                </w14:textFill>
              </w:rPr>
              <w:t>、平面布置</w:t>
            </w:r>
          </w:p>
          <w:p w14:paraId="11925898">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1</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本项目平面布置情况</w:t>
            </w:r>
          </w:p>
          <w:p w14:paraId="44225999">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本次</w:t>
            </w:r>
            <w:r>
              <w:rPr>
                <w:rFonts w:hint="eastAsia" w:eastAsiaTheme="minorEastAsia"/>
                <w:color w:val="000000" w:themeColor="text1"/>
                <w:sz w:val="24"/>
                <w:highlight w:val="none"/>
                <w:lang w:val="en-US" w:eastAsia="zh-CN"/>
                <w14:textFill>
                  <w14:solidFill>
                    <w14:schemeClr w14:val="tx1"/>
                  </w14:solidFill>
                </w14:textFill>
              </w:rPr>
              <w:t>改扩建</w:t>
            </w:r>
            <w:r>
              <w:rPr>
                <w:rFonts w:hint="eastAsia" w:eastAsiaTheme="minorEastAsia"/>
                <w:color w:val="000000" w:themeColor="text1"/>
                <w:sz w:val="24"/>
                <w:highlight w:val="none"/>
                <w14:textFill>
                  <w14:solidFill>
                    <w14:schemeClr w14:val="tx1"/>
                  </w14:solidFill>
                </w14:textFill>
              </w:rPr>
              <w:t>项目</w:t>
            </w:r>
            <w:r>
              <w:rPr>
                <w:rFonts w:hint="eastAsia" w:eastAsiaTheme="minorEastAsia"/>
                <w:color w:val="000000" w:themeColor="text1"/>
                <w:sz w:val="24"/>
                <w:highlight w:val="none"/>
                <w:lang w:val="en-US" w:eastAsia="zh-CN"/>
                <w14:textFill>
                  <w14:solidFill>
                    <w14:schemeClr w14:val="tx1"/>
                  </w14:solidFill>
                </w14:textFill>
              </w:rPr>
              <w:t>对</w:t>
            </w:r>
            <w:r>
              <w:rPr>
                <w:rFonts w:hint="eastAsia" w:eastAsiaTheme="minorEastAsia"/>
                <w:color w:val="000000" w:themeColor="text1"/>
                <w:sz w:val="24"/>
                <w:highlight w:val="none"/>
                <w14:textFill>
                  <w14:solidFill>
                    <w14:schemeClr w14:val="tx1"/>
                  </w14:solidFill>
                </w14:textFill>
              </w:rPr>
              <w:t>现有建构筑物的使用功能进行调整</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具体功能调整为：将空调车间的预喷涂工序（包括生产设备、废气治理设施）挪至冷却车间，在预喷涂工序所在位置建设车载冰箱生产线。</w:t>
            </w:r>
          </w:p>
          <w:p w14:paraId="299EC298">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项目新建危废暂存间1座，</w:t>
            </w:r>
            <w:r>
              <w:rPr>
                <w:rFonts w:hint="eastAsia" w:eastAsiaTheme="minorEastAsia"/>
                <w:bCs/>
                <w:color w:val="000000" w:themeColor="text1"/>
                <w:sz w:val="24"/>
                <w:highlight w:val="none"/>
                <w:lang w:val="en-US" w:eastAsia="zh-CN"/>
                <w14:textFill>
                  <w14:solidFill>
                    <w14:schemeClr w14:val="tx1"/>
                  </w14:solidFill>
                </w14:textFill>
              </w:rPr>
              <w:t>建筑面积10m</w:t>
            </w:r>
            <w:r>
              <w:rPr>
                <w:rFonts w:hint="eastAsia" w:eastAsiaTheme="minorEastAsia"/>
                <w:bCs/>
                <w:color w:val="000000" w:themeColor="text1"/>
                <w:sz w:val="24"/>
                <w:highlight w:val="none"/>
                <w:vertAlign w:val="superscript"/>
                <w:lang w:val="en-US" w:eastAsia="zh-CN"/>
                <w14:textFill>
                  <w14:solidFill>
                    <w14:schemeClr w14:val="tx1"/>
                  </w14:solidFill>
                </w14:textFill>
              </w:rPr>
              <w:t>2</w:t>
            </w:r>
            <w:r>
              <w:rPr>
                <w:rFonts w:hint="eastAsia" w:eastAsiaTheme="minorEastAsia"/>
                <w:bCs/>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租赁长城汽车股份有限公司徐水分公司闲置厂房进行改造。位于</w:t>
            </w:r>
            <w:r>
              <w:rPr>
                <w:rFonts w:hint="eastAsia" w:eastAsiaTheme="minorEastAsia"/>
                <w:bCs/>
                <w:color w:val="000000" w:themeColor="text1"/>
                <w:sz w:val="24"/>
                <w:highlight w:val="none"/>
                <w:lang w:val="en-US" w:eastAsia="zh-CN"/>
                <w14:textFill>
                  <w14:solidFill>
                    <w14:schemeClr w14:val="tx1"/>
                  </w14:solidFill>
                </w14:textFill>
              </w:rPr>
              <w:t>1#厂房南侧120m处长城汽车股份有限公司徐水分公司闲置厂房内。</w:t>
            </w:r>
          </w:p>
          <w:p w14:paraId="58CC6A65">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改扩建完成后平面布置情况</w:t>
            </w:r>
          </w:p>
          <w:p w14:paraId="172D1D15">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改扩建完成后</w:t>
            </w:r>
            <w:r>
              <w:rPr>
                <w:rFonts w:hint="eastAsia" w:eastAsiaTheme="minorEastAsia"/>
                <w:color w:val="000000" w:themeColor="text1"/>
                <w:sz w:val="24"/>
                <w:highlight w:val="none"/>
                <w14:textFill>
                  <w14:solidFill>
                    <w14:schemeClr w14:val="tx1"/>
                  </w14:solidFill>
                </w14:textFill>
              </w:rPr>
              <w:t>全厂主要建构筑物包括</w:t>
            </w:r>
            <w:r>
              <w:rPr>
                <w:rFonts w:hint="eastAsia" w:eastAsiaTheme="minorEastAsia"/>
                <w:color w:val="000000" w:themeColor="text1"/>
                <w:sz w:val="24"/>
                <w:highlight w:val="none"/>
                <w:lang w:val="en-US" w:eastAsia="zh-CN"/>
                <w14:textFill>
                  <w14:solidFill>
                    <w14:schemeClr w14:val="tx1"/>
                  </w14:solidFill>
                </w14:textFill>
              </w:rPr>
              <w:t>2栋厂房</w:t>
            </w:r>
            <w:r>
              <w:rPr>
                <w:rFonts w:hint="eastAsia" w:eastAsiaTheme="minorEastAsia"/>
                <w:color w:val="000000" w:themeColor="text1"/>
                <w:sz w:val="24"/>
                <w:highlight w:val="none"/>
                <w14:textFill>
                  <w14:solidFill>
                    <w14:schemeClr w14:val="tx1"/>
                  </w14:solidFill>
                </w14:textFill>
              </w:rPr>
              <w:t>和</w:t>
            </w:r>
            <w:r>
              <w:rPr>
                <w:rFonts w:hint="eastAsia" w:eastAsiaTheme="minorEastAsia"/>
                <w:color w:val="000000" w:themeColor="text1"/>
                <w:sz w:val="24"/>
                <w:highlight w:val="none"/>
                <w:lang w:val="en-US" w:eastAsia="zh-CN"/>
                <w14:textFill>
                  <w14:solidFill>
                    <w14:schemeClr w14:val="tx1"/>
                  </w14:solidFill>
                </w14:textFill>
              </w:rPr>
              <w:t>2座</w:t>
            </w:r>
            <w:r>
              <w:rPr>
                <w:rFonts w:hint="eastAsia" w:eastAsiaTheme="minorEastAsia"/>
                <w:color w:val="000000" w:themeColor="text1"/>
                <w:sz w:val="24"/>
                <w:highlight w:val="none"/>
                <w14:textFill>
                  <w14:solidFill>
                    <w14:schemeClr w14:val="tx1"/>
                  </w14:solidFill>
                </w14:textFill>
              </w:rPr>
              <w:t>危废暂存间。</w:t>
            </w:r>
          </w:p>
          <w:p w14:paraId="2ADBFD44">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1#厂房</w:t>
            </w:r>
            <w:r>
              <w:rPr>
                <w:rFonts w:hint="eastAsia" w:eastAsiaTheme="minorEastAsia"/>
                <w:color w:val="000000" w:themeColor="text1"/>
                <w:sz w:val="24"/>
                <w:highlight w:val="none"/>
                <w14:textFill>
                  <w14:solidFill>
                    <w14:schemeClr w14:val="tx1"/>
                  </w14:solidFill>
                </w14:textFill>
              </w:rPr>
              <w:t>总建筑面积约10464m²，一层</w:t>
            </w:r>
            <w:r>
              <w:rPr>
                <w:rFonts w:hint="eastAsia" w:eastAsiaTheme="minorEastAsia"/>
                <w:color w:val="000000" w:themeColor="text1"/>
                <w:sz w:val="24"/>
                <w:highlight w:val="none"/>
                <w:lang w:val="en-US" w:eastAsia="zh-CN"/>
                <w14:textFill>
                  <w14:solidFill>
                    <w14:schemeClr w14:val="tx1"/>
                  </w14:solidFill>
                </w14:textFill>
              </w:rPr>
              <w:t>为空调车间，</w:t>
            </w:r>
            <w:r>
              <w:rPr>
                <w:rFonts w:hint="eastAsia" w:eastAsiaTheme="minorEastAsia"/>
                <w:color w:val="000000" w:themeColor="text1"/>
                <w:sz w:val="24"/>
                <w:highlight w:val="none"/>
                <w14:textFill>
                  <w14:solidFill>
                    <w14:schemeClr w14:val="tx1"/>
                  </w14:solidFill>
                </w14:textFill>
              </w:rPr>
              <w:t>主要用于空调、冷却模块</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车载冰箱</w:t>
            </w:r>
            <w:r>
              <w:rPr>
                <w:rFonts w:hint="eastAsia" w:eastAsiaTheme="minorEastAsia"/>
                <w:color w:val="000000" w:themeColor="text1"/>
                <w:sz w:val="24"/>
                <w:highlight w:val="none"/>
                <w14:textFill>
                  <w14:solidFill>
                    <w14:schemeClr w14:val="tx1"/>
                  </w14:solidFill>
                </w14:textFill>
              </w:rPr>
              <w:t>等产品的生产加工，并设有成品库和原料库，其中南侧部分区域为办公区，北侧、西侧区域均为生产车间；二层</w:t>
            </w:r>
            <w:r>
              <w:rPr>
                <w:rFonts w:hint="eastAsia" w:eastAsiaTheme="minorEastAsia"/>
                <w:color w:val="000000" w:themeColor="text1"/>
                <w:sz w:val="24"/>
                <w:highlight w:val="none"/>
                <w:lang w:val="en-US" w:eastAsia="zh-CN"/>
                <w14:textFill>
                  <w14:solidFill>
                    <w14:schemeClr w14:val="tx1"/>
                  </w14:solidFill>
                </w14:textFill>
              </w:rPr>
              <w:t>为智控车间，</w:t>
            </w:r>
            <w:r>
              <w:rPr>
                <w:rFonts w:hint="eastAsia" w:eastAsiaTheme="minorEastAsia"/>
                <w:color w:val="000000" w:themeColor="text1"/>
                <w:sz w:val="24"/>
                <w:highlight w:val="none"/>
                <w14:textFill>
                  <w14:solidFill>
                    <w14:schemeClr w14:val="tx1"/>
                  </w14:solidFill>
                </w14:textFill>
              </w:rPr>
              <w:t>主要用于ECU、水泵产品的生产加工，并设有办公区。</w:t>
            </w:r>
          </w:p>
          <w:p w14:paraId="3983E7D8">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2#厂房</w:t>
            </w:r>
            <w:r>
              <w:rPr>
                <w:rFonts w:hint="eastAsia" w:eastAsiaTheme="minorEastAsia"/>
                <w:color w:val="000000" w:themeColor="text1"/>
                <w:sz w:val="24"/>
                <w:highlight w:val="none"/>
                <w14:textFill>
                  <w14:solidFill>
                    <w14:schemeClr w14:val="tx1"/>
                  </w14:solidFill>
                </w14:textFill>
              </w:rPr>
              <w:t>总建筑面积约8050m²，</w:t>
            </w:r>
            <w:r>
              <w:rPr>
                <w:rFonts w:hint="eastAsia" w:eastAsiaTheme="minorEastAsia"/>
                <w:color w:val="000000" w:themeColor="text1"/>
                <w:sz w:val="24"/>
                <w:highlight w:val="none"/>
                <w:lang w:val="en-US" w:eastAsia="zh-CN"/>
                <w14:textFill>
                  <w14:solidFill>
                    <w14:schemeClr w14:val="tx1"/>
                  </w14:solidFill>
                </w14:textFill>
              </w:rPr>
              <w:t>为冷却车间，</w:t>
            </w:r>
            <w:r>
              <w:rPr>
                <w:rFonts w:hint="eastAsia" w:eastAsiaTheme="minorEastAsia"/>
                <w:color w:val="000000" w:themeColor="text1"/>
                <w:sz w:val="24"/>
                <w:highlight w:val="none"/>
                <w14:textFill>
                  <w14:solidFill>
                    <w14:schemeClr w14:val="tx1"/>
                  </w14:solidFill>
                </w14:textFill>
              </w:rPr>
              <w:t>位于</w:t>
            </w:r>
            <w:r>
              <w:rPr>
                <w:rFonts w:hint="eastAsia" w:eastAsiaTheme="minorEastAsia"/>
                <w:color w:val="000000" w:themeColor="text1"/>
                <w:sz w:val="24"/>
                <w:highlight w:val="none"/>
                <w:lang w:val="en-US" w:eastAsia="zh-CN"/>
                <w14:textFill>
                  <w14:solidFill>
                    <w14:schemeClr w14:val="tx1"/>
                  </w14:solidFill>
                </w14:textFill>
              </w:rPr>
              <w:t>空调</w:t>
            </w:r>
            <w:r>
              <w:rPr>
                <w:rFonts w:hint="eastAsia" w:eastAsiaTheme="minorEastAsia"/>
                <w:color w:val="000000" w:themeColor="text1"/>
                <w:sz w:val="24"/>
                <w:highlight w:val="none"/>
                <w14:textFill>
                  <w14:solidFill>
                    <w14:schemeClr w14:val="tx1"/>
                  </w14:solidFill>
                </w14:textFill>
              </w:rPr>
              <w:t>车间西南约145m处，主要用于</w:t>
            </w:r>
            <w:r>
              <w:rPr>
                <w:rFonts w:hint="eastAsia" w:eastAsiaTheme="minorEastAsia"/>
                <w:color w:val="000000" w:themeColor="text1"/>
                <w:sz w:val="24"/>
                <w:highlight w:val="none"/>
                <w:lang w:eastAsia="zh-CN"/>
                <w14:textFill>
                  <w14:solidFill>
                    <w14:schemeClr w14:val="tx1"/>
                  </w14:solidFill>
                </w14:textFill>
              </w:rPr>
              <w:t>预喷涂、</w:t>
            </w:r>
            <w:r>
              <w:rPr>
                <w:rFonts w:hint="eastAsia" w:eastAsiaTheme="minorEastAsia"/>
                <w:color w:val="000000" w:themeColor="text1"/>
                <w:sz w:val="24"/>
                <w:highlight w:val="none"/>
                <w14:textFill>
                  <w14:solidFill>
                    <w14:schemeClr w14:val="tx1"/>
                  </w14:solidFill>
                </w14:textFill>
              </w:rPr>
              <w:t>冷却模块的生产加工。</w:t>
            </w:r>
          </w:p>
          <w:p w14:paraId="46EE556C">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现有</w:t>
            </w:r>
            <w:r>
              <w:rPr>
                <w:rFonts w:hint="eastAsia" w:eastAsiaTheme="minorEastAsia"/>
                <w:color w:val="000000" w:themeColor="text1"/>
                <w:sz w:val="24"/>
                <w:highlight w:val="none"/>
                <w:lang w:val="en-US" w:eastAsia="zh-CN"/>
                <w14:textFill>
                  <w14:solidFill>
                    <w14:schemeClr w14:val="tx1"/>
                  </w14:solidFill>
                </w14:textFill>
              </w:rPr>
              <w:t>危废暂存间位于1#厂房西侧197米处，建筑面积45</w:t>
            </w:r>
            <w:r>
              <w:rPr>
                <w:rFonts w:hint="eastAsia" w:eastAsiaTheme="minorEastAsia"/>
                <w:color w:val="000000" w:themeColor="text1"/>
                <w:sz w:val="24"/>
                <w:highlight w:val="none"/>
                <w14:textFill>
                  <w14:solidFill>
                    <w14:schemeClr w14:val="tx1"/>
                  </w14:solidFill>
                </w14:textFill>
              </w:rPr>
              <w:t>m²</w:t>
            </w:r>
            <w:r>
              <w:rPr>
                <w:rFonts w:hint="eastAsia" w:eastAsiaTheme="minorEastAsia"/>
                <w:color w:val="000000" w:themeColor="text1"/>
                <w:sz w:val="24"/>
                <w:highlight w:val="none"/>
                <w:lang w:val="en-US" w:eastAsia="zh-CN"/>
                <w14:textFill>
                  <w14:solidFill>
                    <w14:schemeClr w14:val="tx1"/>
                  </w14:solidFill>
                </w14:textFill>
              </w:rPr>
              <w:t>。</w:t>
            </w:r>
          </w:p>
          <w:p w14:paraId="62129EA8">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新建危废暂存间位于</w:t>
            </w:r>
            <w:r>
              <w:rPr>
                <w:rFonts w:hint="eastAsia" w:eastAsiaTheme="minorEastAsia"/>
                <w:bCs/>
                <w:color w:val="000000" w:themeColor="text1"/>
                <w:sz w:val="24"/>
                <w:highlight w:val="none"/>
                <w:lang w:val="en-US" w:eastAsia="zh-CN"/>
                <w14:textFill>
                  <w14:solidFill>
                    <w14:schemeClr w14:val="tx1"/>
                  </w14:solidFill>
                </w14:textFill>
              </w:rPr>
              <w:t>1#厂房南侧120m处长城汽车股份有限公司徐水分公司闲置厂房内，建筑面积10m</w:t>
            </w:r>
            <w:r>
              <w:rPr>
                <w:rFonts w:hint="eastAsia" w:eastAsiaTheme="minorEastAsia"/>
                <w:bCs/>
                <w:color w:val="000000" w:themeColor="text1"/>
                <w:sz w:val="24"/>
                <w:highlight w:val="none"/>
                <w:vertAlign w:val="superscript"/>
                <w:lang w:val="en-US" w:eastAsia="zh-CN"/>
                <w14:textFill>
                  <w14:solidFill>
                    <w14:schemeClr w14:val="tx1"/>
                  </w14:solidFill>
                </w14:textFill>
              </w:rPr>
              <w:t>2</w:t>
            </w:r>
            <w:r>
              <w:rPr>
                <w:rFonts w:hint="eastAsia" w:eastAsiaTheme="minorEastAsia"/>
                <w:bCs/>
                <w:color w:val="000000" w:themeColor="text1"/>
                <w:sz w:val="24"/>
                <w:highlight w:val="none"/>
                <w:lang w:val="en-US" w:eastAsia="zh-CN"/>
                <w14:textFill>
                  <w14:solidFill>
                    <w14:schemeClr w14:val="tx1"/>
                  </w14:solidFill>
                </w14:textFill>
              </w:rPr>
              <w:t>。</w:t>
            </w:r>
          </w:p>
          <w:p w14:paraId="5DF1D47D">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改扩建前</w:t>
            </w:r>
            <w:r>
              <w:rPr>
                <w:rFonts w:hint="eastAsia" w:eastAsiaTheme="minorEastAsia"/>
                <w:color w:val="000000" w:themeColor="text1"/>
                <w:sz w:val="24"/>
                <w:highlight w:val="none"/>
                <w14:textFill>
                  <w14:solidFill>
                    <w14:schemeClr w14:val="tx1"/>
                  </w14:solidFill>
                </w14:textFill>
              </w:rPr>
              <w:t>全厂平面布置图见附图</w:t>
            </w:r>
            <w:r>
              <w:rPr>
                <w:rFonts w:hint="eastAsia" w:eastAsiaTheme="minorEastAsia"/>
                <w:color w:val="000000" w:themeColor="text1"/>
                <w:sz w:val="24"/>
                <w:highlight w:val="none"/>
                <w:lang w:val="en-US" w:eastAsia="zh-CN"/>
                <w14:textFill>
                  <w14:solidFill>
                    <w14:schemeClr w14:val="tx1"/>
                  </w14:solidFill>
                </w14:textFill>
              </w:rPr>
              <w:t>4</w:t>
            </w:r>
            <w:r>
              <w:rPr>
                <w:rFonts w:hint="eastAsia"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改扩建后</w:t>
            </w:r>
            <w:r>
              <w:rPr>
                <w:rFonts w:hint="eastAsia" w:eastAsiaTheme="minorEastAsia"/>
                <w:color w:val="000000" w:themeColor="text1"/>
                <w:sz w:val="24"/>
                <w:highlight w:val="none"/>
                <w14:textFill>
                  <w14:solidFill>
                    <w14:schemeClr w14:val="tx1"/>
                  </w14:solidFill>
                </w14:textFill>
              </w:rPr>
              <w:t>全厂平面布置图见附图</w:t>
            </w:r>
            <w:r>
              <w:rPr>
                <w:rFonts w:hint="eastAsia" w:eastAsiaTheme="minorEastAsia"/>
                <w:color w:val="000000" w:themeColor="text1"/>
                <w:sz w:val="24"/>
                <w:highlight w:val="none"/>
                <w:lang w:val="en-US" w:eastAsia="zh-CN"/>
                <w14:textFill>
                  <w14:solidFill>
                    <w14:schemeClr w14:val="tx1"/>
                  </w14:solidFill>
                </w14:textFill>
              </w:rPr>
              <w:t>5，</w:t>
            </w:r>
            <w:r>
              <w:rPr>
                <w:rFonts w:hint="eastAsia" w:eastAsiaTheme="minorEastAsia"/>
                <w:color w:val="000000" w:themeColor="text1"/>
                <w:sz w:val="24"/>
                <w:highlight w:val="none"/>
                <w14:textFill>
                  <w14:solidFill>
                    <w14:schemeClr w14:val="tx1"/>
                  </w14:solidFill>
                </w14:textFill>
              </w:rPr>
              <w:t>车间平面布局图见附图</w:t>
            </w:r>
            <w:r>
              <w:rPr>
                <w:rFonts w:hint="eastAsia" w:eastAsiaTheme="minorEastAsia"/>
                <w:color w:val="000000" w:themeColor="text1"/>
                <w:sz w:val="24"/>
                <w:highlight w:val="none"/>
                <w:lang w:val="en-US" w:eastAsia="zh-CN"/>
                <w14:textFill>
                  <w14:solidFill>
                    <w14:schemeClr w14:val="tx1"/>
                  </w14:solidFill>
                </w14:textFill>
              </w:rPr>
              <w:t>6</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附图7</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车载冰箱生产区平面布置图</w:t>
            </w:r>
            <w:r>
              <w:rPr>
                <w:rFonts w:hint="eastAsia" w:eastAsiaTheme="minorEastAsia"/>
                <w:color w:val="000000" w:themeColor="text1"/>
                <w:sz w:val="24"/>
                <w:highlight w:val="none"/>
                <w:lang w:val="en-US" w:eastAsia="zh-CN"/>
                <w14:textFill>
                  <w14:solidFill>
                    <w14:schemeClr w14:val="tx1"/>
                  </w14:solidFill>
                </w14:textFill>
              </w:rPr>
              <w:t>见附图8。</w:t>
            </w:r>
          </w:p>
          <w:p w14:paraId="7A6957CF">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7</w:t>
            </w:r>
            <w:r>
              <w:rPr>
                <w:rFonts w:eastAsiaTheme="minorEastAsia"/>
                <w:b/>
                <w:bCs/>
                <w:color w:val="000000" w:themeColor="text1"/>
                <w:sz w:val="24"/>
                <w:highlight w:val="none"/>
                <w14:textFill>
                  <w14:solidFill>
                    <w14:schemeClr w14:val="tx1"/>
                  </w14:solidFill>
                </w14:textFill>
              </w:rPr>
              <w:t>、主要生产设备</w:t>
            </w:r>
          </w:p>
          <w:p w14:paraId="22113E73">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本次改扩建新增车载冰箱生产线1条，新增感应焊机、压差检漏仪、打印机、扫码枪、交换机、工业一体机、发泡机、模温机、真空泵等生产设备。</w:t>
            </w:r>
          </w:p>
          <w:p w14:paraId="3382BAD3">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另外，将预喷涂工序（包括生产设备、废气治理设施）挪至冷却车间。</w:t>
            </w:r>
          </w:p>
          <w:p w14:paraId="219CE2DA">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新增主要生产设备见表2-5。</w:t>
            </w:r>
          </w:p>
          <w:p w14:paraId="1A99F51B">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5</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新增</w:t>
            </w:r>
            <w:r>
              <w:rPr>
                <w:rFonts w:eastAsiaTheme="minorEastAsia"/>
                <w:b/>
                <w:color w:val="000000" w:themeColor="text1"/>
                <w:sz w:val="24"/>
                <w:highlight w:val="none"/>
                <w14:textFill>
                  <w14:solidFill>
                    <w14:schemeClr w14:val="tx1"/>
                  </w14:solidFill>
                </w14:textFill>
              </w:rPr>
              <w:t>主要生产设备一览表</w:t>
            </w:r>
          </w:p>
          <w:tbl>
            <w:tblPr>
              <w:tblStyle w:val="36"/>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69"/>
              <w:gridCol w:w="2063"/>
              <w:gridCol w:w="2063"/>
              <w:gridCol w:w="2469"/>
              <w:gridCol w:w="920"/>
            </w:tblGrid>
            <w:tr w14:paraId="6D14AA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7C5EA53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序号</w:t>
                  </w:r>
                </w:p>
              </w:tc>
              <w:tc>
                <w:tcPr>
                  <w:tcW w:w="1292" w:type="pct"/>
                  <w:vAlign w:val="center"/>
                </w:tcPr>
                <w:p w14:paraId="2450F1F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eastAsiaTheme="minorEastAsia"/>
                      <w:bCs/>
                      <w:color w:val="000000" w:themeColor="text1"/>
                      <w:szCs w:val="21"/>
                      <w:highlight w:val="none"/>
                      <w14:textFill>
                        <w14:solidFill>
                          <w14:schemeClr w14:val="tx1"/>
                        </w14:solidFill>
                      </w14:textFill>
                    </w:rPr>
                    <w:t>设备名称</w:t>
                  </w:r>
                </w:p>
              </w:tc>
              <w:tc>
                <w:tcPr>
                  <w:tcW w:w="1292" w:type="pct"/>
                  <w:vAlign w:val="center"/>
                </w:tcPr>
                <w:p w14:paraId="34471ADC">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设备型号或规格</w:t>
                  </w:r>
                </w:p>
              </w:tc>
              <w:tc>
                <w:tcPr>
                  <w:tcW w:w="1546" w:type="pct"/>
                  <w:vAlign w:val="center"/>
                </w:tcPr>
                <w:p w14:paraId="002120F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数量</w:t>
                  </w:r>
                </w:p>
              </w:tc>
              <w:tc>
                <w:tcPr>
                  <w:tcW w:w="574" w:type="pct"/>
                  <w:vAlign w:val="center"/>
                </w:tcPr>
                <w:p w14:paraId="20F2B99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eastAsiaTheme="minorEastAsia"/>
                      <w:bCs/>
                      <w:color w:val="000000" w:themeColor="text1"/>
                      <w:szCs w:val="21"/>
                      <w:highlight w:val="none"/>
                      <w14:textFill>
                        <w14:solidFill>
                          <w14:schemeClr w14:val="tx1"/>
                        </w14:solidFill>
                      </w14:textFill>
                    </w:rPr>
                    <w:t>备注</w:t>
                  </w:r>
                </w:p>
              </w:tc>
            </w:tr>
            <w:tr w14:paraId="11E410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5"/>
                  <w:vAlign w:val="center"/>
                </w:tcPr>
                <w:p w14:paraId="104106D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空调车间车载冰箱生产线</w:t>
                  </w:r>
                </w:p>
              </w:tc>
            </w:tr>
            <w:tr w14:paraId="436455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22DBBDFB">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1292" w:type="pct"/>
                  <w:vAlign w:val="center"/>
                </w:tcPr>
                <w:p w14:paraId="30DCB0E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感应焊机</w:t>
                  </w:r>
                </w:p>
              </w:tc>
              <w:tc>
                <w:tcPr>
                  <w:tcW w:w="1292" w:type="pct"/>
                  <w:vAlign w:val="center"/>
                </w:tcPr>
                <w:p w14:paraId="08544067">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FD-ST30-125-28</w:t>
                  </w:r>
                </w:p>
              </w:tc>
              <w:tc>
                <w:tcPr>
                  <w:tcW w:w="1546" w:type="pct"/>
                  <w:vAlign w:val="center"/>
                </w:tcPr>
                <w:p w14:paraId="3A00923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574" w:type="pct"/>
                  <w:shd w:val="clear" w:color="auto" w:fill="9DD9A5" w:themeFill="background1" w:themeFillShade="D8"/>
                  <w:vAlign w:val="center"/>
                </w:tcPr>
                <w:p w14:paraId="362F1CB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4C570C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6D19738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1292" w:type="pct"/>
                  <w:vAlign w:val="center"/>
                </w:tcPr>
                <w:p w14:paraId="018FE7E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压差检漏仪</w:t>
                  </w:r>
                </w:p>
              </w:tc>
              <w:tc>
                <w:tcPr>
                  <w:tcW w:w="1292" w:type="pct"/>
                  <w:vAlign w:val="center"/>
                </w:tcPr>
                <w:p w14:paraId="78075155">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F620</w:t>
                  </w:r>
                </w:p>
              </w:tc>
              <w:tc>
                <w:tcPr>
                  <w:tcW w:w="1546" w:type="pct"/>
                  <w:vAlign w:val="center"/>
                </w:tcPr>
                <w:p w14:paraId="4EFDBBC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574" w:type="pct"/>
                  <w:shd w:val="clear" w:color="auto" w:fill="9DD9A5" w:themeFill="background1" w:themeFillShade="D8"/>
                  <w:vAlign w:val="center"/>
                </w:tcPr>
                <w:p w14:paraId="6F4E1B2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592690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7355036B">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1292" w:type="pct"/>
                  <w:vAlign w:val="center"/>
                </w:tcPr>
                <w:p w14:paraId="0A9A463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打印机</w:t>
                  </w:r>
                </w:p>
              </w:tc>
              <w:tc>
                <w:tcPr>
                  <w:tcW w:w="1292" w:type="pct"/>
                  <w:vAlign w:val="center"/>
                </w:tcPr>
                <w:p w14:paraId="56E755C9">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ZD88CR</w:t>
                  </w:r>
                </w:p>
              </w:tc>
              <w:tc>
                <w:tcPr>
                  <w:tcW w:w="1546" w:type="pct"/>
                  <w:vAlign w:val="center"/>
                </w:tcPr>
                <w:p w14:paraId="74BB6CF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574" w:type="pct"/>
                  <w:shd w:val="clear" w:color="auto" w:fill="9DD9A5" w:themeFill="background1" w:themeFillShade="D8"/>
                  <w:vAlign w:val="center"/>
                </w:tcPr>
                <w:p w14:paraId="2163DF0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73939A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5C69EB0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1292" w:type="pct"/>
                  <w:vAlign w:val="center"/>
                </w:tcPr>
                <w:p w14:paraId="48F4D01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扫码枪</w:t>
                  </w:r>
                </w:p>
              </w:tc>
              <w:tc>
                <w:tcPr>
                  <w:tcW w:w="1292" w:type="pct"/>
                  <w:vAlign w:val="center"/>
                </w:tcPr>
                <w:p w14:paraId="23F29B3C">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OH4503</w:t>
                  </w:r>
                </w:p>
              </w:tc>
              <w:tc>
                <w:tcPr>
                  <w:tcW w:w="1546" w:type="pct"/>
                  <w:vAlign w:val="center"/>
                </w:tcPr>
                <w:p w14:paraId="2185965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6支</w:t>
                  </w:r>
                </w:p>
              </w:tc>
              <w:tc>
                <w:tcPr>
                  <w:tcW w:w="574" w:type="pct"/>
                  <w:shd w:val="clear" w:color="auto" w:fill="9DD9A5" w:themeFill="background1" w:themeFillShade="D8"/>
                  <w:vAlign w:val="center"/>
                </w:tcPr>
                <w:p w14:paraId="6D8A14D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7007CC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52DD2BC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1292" w:type="pct"/>
                  <w:vAlign w:val="center"/>
                </w:tcPr>
                <w:p w14:paraId="7CCAB87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交换机</w:t>
                  </w:r>
                </w:p>
              </w:tc>
              <w:tc>
                <w:tcPr>
                  <w:tcW w:w="1292" w:type="pct"/>
                  <w:vAlign w:val="center"/>
                </w:tcPr>
                <w:p w14:paraId="54F4F422">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S100-24TR</w:t>
                  </w:r>
                </w:p>
              </w:tc>
              <w:tc>
                <w:tcPr>
                  <w:tcW w:w="1546" w:type="pct"/>
                  <w:vAlign w:val="center"/>
                </w:tcPr>
                <w:p w14:paraId="2DB8CFD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574" w:type="pct"/>
                  <w:shd w:val="clear" w:color="auto" w:fill="9DD9A5" w:themeFill="background1" w:themeFillShade="D8"/>
                  <w:vAlign w:val="center"/>
                </w:tcPr>
                <w:p w14:paraId="41E2BE7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5FB0A5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20346A5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1292" w:type="pct"/>
                  <w:vAlign w:val="center"/>
                </w:tcPr>
                <w:p w14:paraId="2F75DB4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工业一体机</w:t>
                  </w:r>
                </w:p>
              </w:tc>
              <w:tc>
                <w:tcPr>
                  <w:tcW w:w="1292" w:type="pct"/>
                  <w:vAlign w:val="center"/>
                </w:tcPr>
                <w:p w14:paraId="5020EE17">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VFACE-185WL</w:t>
                  </w:r>
                </w:p>
              </w:tc>
              <w:tc>
                <w:tcPr>
                  <w:tcW w:w="1546" w:type="pct"/>
                  <w:vAlign w:val="center"/>
                </w:tcPr>
                <w:p w14:paraId="6A9AE84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16台</w:t>
                  </w:r>
                </w:p>
              </w:tc>
              <w:tc>
                <w:tcPr>
                  <w:tcW w:w="574" w:type="pct"/>
                  <w:shd w:val="clear" w:color="auto" w:fill="9DD9A5" w:themeFill="background1" w:themeFillShade="D8"/>
                  <w:vAlign w:val="center"/>
                </w:tcPr>
                <w:p w14:paraId="6021214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3219E3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3130906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7</w:t>
                  </w:r>
                </w:p>
              </w:tc>
              <w:tc>
                <w:tcPr>
                  <w:tcW w:w="1292" w:type="pct"/>
                  <w:vAlign w:val="center"/>
                </w:tcPr>
                <w:p w14:paraId="66DEDB8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发泡机</w:t>
                  </w:r>
                </w:p>
              </w:tc>
              <w:tc>
                <w:tcPr>
                  <w:tcW w:w="1292" w:type="pct"/>
                  <w:vAlign w:val="center"/>
                </w:tcPr>
                <w:p w14:paraId="05A91920">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SHXP/MD.BXFP-12G</w:t>
                  </w:r>
                </w:p>
              </w:tc>
              <w:tc>
                <w:tcPr>
                  <w:tcW w:w="1546" w:type="pct"/>
                  <w:vAlign w:val="center"/>
                </w:tcPr>
                <w:p w14:paraId="40E1789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574" w:type="pct"/>
                  <w:shd w:val="clear" w:color="auto" w:fill="9DD9A5" w:themeFill="background1" w:themeFillShade="D8"/>
                  <w:vAlign w:val="center"/>
                </w:tcPr>
                <w:p w14:paraId="1D99F0E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0C691D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137BA6E3">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8</w:t>
                  </w:r>
                </w:p>
              </w:tc>
              <w:tc>
                <w:tcPr>
                  <w:tcW w:w="1292" w:type="pct"/>
                  <w:vAlign w:val="center"/>
                </w:tcPr>
                <w:p w14:paraId="34CD0A4C">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模温机</w:t>
                  </w:r>
                </w:p>
              </w:tc>
              <w:tc>
                <w:tcPr>
                  <w:tcW w:w="1292" w:type="pct"/>
                  <w:vAlign w:val="center"/>
                </w:tcPr>
                <w:p w14:paraId="3B701B63">
                  <w:pPr>
                    <w:widowControl/>
                    <w:jc w:val="center"/>
                    <w:textAlignment w:val="center"/>
                    <w:rPr>
                      <w:rFonts w:hint="default" w:ascii="Times New Roman" w:hAnsi="Times New Roman" w:cs="Times New Roman"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1546" w:type="pct"/>
                  <w:vAlign w:val="center"/>
                </w:tcPr>
                <w:p w14:paraId="2E01AA28">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574" w:type="pct"/>
                  <w:shd w:val="clear" w:color="auto" w:fill="9DD9A5" w:themeFill="background1" w:themeFillShade="D8"/>
                  <w:vAlign w:val="center"/>
                </w:tcPr>
                <w:p w14:paraId="46B831A0">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28FF43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4" w:type="pct"/>
                  <w:vAlign w:val="center"/>
                </w:tcPr>
                <w:p w14:paraId="6628D1B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9</w:t>
                  </w:r>
                </w:p>
              </w:tc>
              <w:tc>
                <w:tcPr>
                  <w:tcW w:w="1292" w:type="pct"/>
                  <w:vAlign w:val="center"/>
                </w:tcPr>
                <w:p w14:paraId="0CCE562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真空泵</w:t>
                  </w:r>
                </w:p>
              </w:tc>
              <w:tc>
                <w:tcPr>
                  <w:tcW w:w="1292" w:type="pct"/>
                  <w:vAlign w:val="center"/>
                </w:tcPr>
                <w:p w14:paraId="0DD66B26">
                  <w:pPr>
                    <w:widowControl/>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1546" w:type="pct"/>
                  <w:vAlign w:val="center"/>
                </w:tcPr>
                <w:p w14:paraId="6A6DBA0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574" w:type="pct"/>
                  <w:shd w:val="clear" w:color="auto" w:fill="9DD9A5" w:themeFill="background1" w:themeFillShade="D8"/>
                  <w:vAlign w:val="center"/>
                </w:tcPr>
                <w:p w14:paraId="7FB560C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bl>
          <w:p w14:paraId="671E62A0">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拟挪至冷却车间主要生产设备见表2-6。</w:t>
            </w:r>
          </w:p>
          <w:p w14:paraId="063D5AE6">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6</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拟挪至冷却车间主要生产设备</w:t>
            </w:r>
            <w:r>
              <w:rPr>
                <w:rFonts w:eastAsiaTheme="minorEastAsia"/>
                <w:b/>
                <w:color w:val="000000" w:themeColor="text1"/>
                <w:sz w:val="24"/>
                <w:highlight w:val="none"/>
                <w14:textFill>
                  <w14:solidFill>
                    <w14:schemeClr w14:val="tx1"/>
                  </w14:solidFill>
                </w14:textFill>
              </w:rPr>
              <w:t>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67"/>
              <w:gridCol w:w="2069"/>
              <w:gridCol w:w="2070"/>
              <w:gridCol w:w="2472"/>
              <w:gridCol w:w="913"/>
            </w:tblGrid>
            <w:tr w14:paraId="211285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2" w:type="pct"/>
                  <w:vAlign w:val="center"/>
                </w:tcPr>
                <w:p w14:paraId="2BB394D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序号</w:t>
                  </w:r>
                </w:p>
              </w:tc>
              <w:tc>
                <w:tcPr>
                  <w:tcW w:w="1294" w:type="pct"/>
                  <w:vAlign w:val="center"/>
                </w:tcPr>
                <w:p w14:paraId="19B44C59">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eastAsiaTheme="minorEastAsia"/>
                      <w:bCs/>
                      <w:color w:val="000000" w:themeColor="text1"/>
                      <w:szCs w:val="21"/>
                      <w:highlight w:val="none"/>
                      <w14:textFill>
                        <w14:solidFill>
                          <w14:schemeClr w14:val="tx1"/>
                        </w14:solidFill>
                      </w14:textFill>
                    </w:rPr>
                    <w:t>设备名称</w:t>
                  </w:r>
                </w:p>
              </w:tc>
              <w:tc>
                <w:tcPr>
                  <w:tcW w:w="1295" w:type="pct"/>
                  <w:vAlign w:val="center"/>
                </w:tcPr>
                <w:p w14:paraId="48DB22F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green"/>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设备型号或规格</w:t>
                  </w:r>
                </w:p>
              </w:tc>
              <w:tc>
                <w:tcPr>
                  <w:tcW w:w="1546" w:type="pct"/>
                  <w:vAlign w:val="center"/>
                </w:tcPr>
                <w:p w14:paraId="588EC60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数量</w:t>
                  </w:r>
                </w:p>
              </w:tc>
              <w:tc>
                <w:tcPr>
                  <w:tcW w:w="571" w:type="pct"/>
                  <w:vAlign w:val="center"/>
                </w:tcPr>
                <w:p w14:paraId="004209AC">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eastAsiaTheme="minorEastAsia"/>
                      <w:bCs/>
                      <w:color w:val="000000" w:themeColor="text1"/>
                      <w:szCs w:val="21"/>
                      <w:highlight w:val="none"/>
                      <w14:textFill>
                        <w14:solidFill>
                          <w14:schemeClr w14:val="tx1"/>
                        </w14:solidFill>
                      </w14:textFill>
                    </w:rPr>
                    <w:t>备注</w:t>
                  </w:r>
                </w:p>
              </w:tc>
            </w:tr>
            <w:tr w14:paraId="2F33DE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2" w:type="pct"/>
                  <w:vAlign w:val="center"/>
                </w:tcPr>
                <w:p w14:paraId="11084888">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1294" w:type="pct"/>
                  <w:vAlign w:val="center"/>
                </w:tcPr>
                <w:p w14:paraId="202E1FE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轴流通风机</w:t>
                  </w:r>
                </w:p>
              </w:tc>
              <w:tc>
                <w:tcPr>
                  <w:tcW w:w="1295" w:type="pct"/>
                  <w:vAlign w:val="center"/>
                </w:tcPr>
                <w:p w14:paraId="45807C3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EG-2.5A</w:t>
                  </w:r>
                </w:p>
              </w:tc>
              <w:tc>
                <w:tcPr>
                  <w:tcW w:w="1546" w:type="pct"/>
                  <w:vAlign w:val="center"/>
                </w:tcPr>
                <w:p w14:paraId="1A2946B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571" w:type="pct"/>
                  <w:vMerge w:val="restart"/>
                  <w:shd w:val="clear" w:color="auto" w:fill="9DD9A5" w:themeFill="background1" w:themeFillShade="D8"/>
                  <w:vAlign w:val="center"/>
                </w:tcPr>
                <w:p w14:paraId="7E2B892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default" w:eastAsiaTheme="minorEastAsia"/>
                      <w:b w:val="0"/>
                      <w:bCs w:val="0"/>
                      <w:color w:val="000000" w:themeColor="text1"/>
                      <w:kern w:val="0"/>
                      <w:szCs w:val="21"/>
                      <w:highlight w:val="none"/>
                      <w:lang w:val="en-US" w:eastAsia="zh-CN" w:bidi="ar"/>
                      <w14:textFill>
                        <w14:solidFill>
                          <w14:schemeClr w14:val="tx1"/>
                        </w14:solidFill>
                      </w14:textFill>
                    </w:rPr>
                    <w:t>自空调车间挪至冷却车间</w:t>
                  </w:r>
                </w:p>
              </w:tc>
            </w:tr>
            <w:tr w14:paraId="5FA52F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2" w:type="pct"/>
                  <w:vAlign w:val="center"/>
                </w:tcPr>
                <w:p w14:paraId="3DF9DFE5">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1294" w:type="pct"/>
                  <w:vAlign w:val="center"/>
                </w:tcPr>
                <w:p w14:paraId="54F8C42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离心通风机</w:t>
                  </w:r>
                </w:p>
              </w:tc>
              <w:tc>
                <w:tcPr>
                  <w:tcW w:w="1295" w:type="pct"/>
                  <w:vAlign w:val="center"/>
                </w:tcPr>
                <w:p w14:paraId="223ADE3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RXF-2.5A</w:t>
                  </w:r>
                </w:p>
              </w:tc>
              <w:tc>
                <w:tcPr>
                  <w:tcW w:w="1546" w:type="pct"/>
                  <w:vAlign w:val="center"/>
                </w:tcPr>
                <w:p w14:paraId="6FA9E01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4台</w:t>
                  </w:r>
                </w:p>
              </w:tc>
              <w:tc>
                <w:tcPr>
                  <w:tcW w:w="571" w:type="pct"/>
                  <w:vMerge w:val="continue"/>
                  <w:shd w:val="clear" w:color="auto" w:fill="9DD9A5" w:themeFill="background1" w:themeFillShade="D8"/>
                  <w:vAlign w:val="center"/>
                </w:tcPr>
                <w:p w14:paraId="4E061B7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p>
              </w:tc>
            </w:tr>
            <w:tr w14:paraId="1E148C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2" w:type="pct"/>
                  <w:vAlign w:val="center"/>
                </w:tcPr>
                <w:p w14:paraId="4516234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1294" w:type="pct"/>
                  <w:vAlign w:val="center"/>
                </w:tcPr>
                <w:p w14:paraId="4B7016D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预喷涂一体机</w:t>
                  </w:r>
                </w:p>
              </w:tc>
              <w:tc>
                <w:tcPr>
                  <w:tcW w:w="1295" w:type="pct"/>
                  <w:vAlign w:val="center"/>
                </w:tcPr>
                <w:p w14:paraId="49495A7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w:t>
                  </w:r>
                </w:p>
              </w:tc>
              <w:tc>
                <w:tcPr>
                  <w:tcW w:w="1546" w:type="pct"/>
                  <w:vAlign w:val="center"/>
                </w:tcPr>
                <w:p w14:paraId="086EE0C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571" w:type="pct"/>
                  <w:vMerge w:val="continue"/>
                  <w:shd w:val="clear" w:color="auto" w:fill="9DD9A5" w:themeFill="background1" w:themeFillShade="D8"/>
                  <w:vAlign w:val="center"/>
                </w:tcPr>
                <w:p w14:paraId="4FA497A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p>
              </w:tc>
            </w:tr>
            <w:tr w14:paraId="09BBE3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2" w:type="pct"/>
                  <w:vAlign w:val="center"/>
                </w:tcPr>
                <w:p w14:paraId="554FC093">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1294" w:type="pct"/>
                  <w:vAlign w:val="center"/>
                </w:tcPr>
                <w:p w14:paraId="4330422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活性炭吸附箱</w:t>
                  </w:r>
                </w:p>
              </w:tc>
              <w:tc>
                <w:tcPr>
                  <w:tcW w:w="1295" w:type="pct"/>
                  <w:vAlign w:val="center"/>
                </w:tcPr>
                <w:p w14:paraId="0F73491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CF-3.5A</w:t>
                  </w:r>
                </w:p>
              </w:tc>
              <w:tc>
                <w:tcPr>
                  <w:tcW w:w="1546" w:type="pct"/>
                  <w:vAlign w:val="center"/>
                </w:tcPr>
                <w:p w14:paraId="748A591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571" w:type="pct"/>
                  <w:vMerge w:val="continue"/>
                  <w:shd w:val="clear" w:color="auto" w:fill="9DD9A5" w:themeFill="background1" w:themeFillShade="D8"/>
                  <w:vAlign w:val="center"/>
                </w:tcPr>
                <w:p w14:paraId="5115DED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p>
              </w:tc>
            </w:tr>
            <w:tr w14:paraId="42E635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92" w:type="pct"/>
                  <w:vAlign w:val="center"/>
                </w:tcPr>
                <w:p w14:paraId="51FB312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1294" w:type="pct"/>
                  <w:vAlign w:val="center"/>
                </w:tcPr>
                <w:p w14:paraId="4747B64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排气筒（DA007）</w:t>
                  </w:r>
                </w:p>
              </w:tc>
              <w:tc>
                <w:tcPr>
                  <w:tcW w:w="1295" w:type="pct"/>
                  <w:vAlign w:val="center"/>
                </w:tcPr>
                <w:p w14:paraId="20D373E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w:t>
                  </w:r>
                </w:p>
              </w:tc>
              <w:tc>
                <w:tcPr>
                  <w:tcW w:w="1546" w:type="pct"/>
                  <w:vAlign w:val="center"/>
                </w:tcPr>
                <w:p w14:paraId="06C5BFD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1根</w:t>
                  </w:r>
                </w:p>
              </w:tc>
              <w:tc>
                <w:tcPr>
                  <w:tcW w:w="571" w:type="pct"/>
                  <w:vMerge w:val="continue"/>
                  <w:shd w:val="clear" w:color="auto" w:fill="9DD9A5" w:themeFill="background1" w:themeFillShade="D8"/>
                  <w:vAlign w:val="center"/>
                </w:tcPr>
                <w:p w14:paraId="25C05D6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p>
              </w:tc>
            </w:tr>
          </w:tbl>
          <w:p w14:paraId="4CB25A64">
            <w:pPr>
              <w:adjustRightInd w:val="0"/>
              <w:snapToGrid w:val="0"/>
              <w:spacing w:line="360" w:lineRule="auto"/>
              <w:ind w:firstLine="480" w:firstLineChars="200"/>
              <w:rPr>
                <w:rFonts w:eastAsiaTheme="minorEastAsia"/>
                <w:b/>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改扩建后，全厂主要生产设备见表2-7</w:t>
            </w:r>
            <w:r>
              <w:rPr>
                <w:rFonts w:eastAsiaTheme="minorEastAsia"/>
                <w:color w:val="000000" w:themeColor="text1"/>
                <w:sz w:val="24"/>
                <w:highlight w:val="none"/>
                <w14:textFill>
                  <w14:solidFill>
                    <w14:schemeClr w14:val="tx1"/>
                  </w14:solidFill>
                </w14:textFill>
              </w:rPr>
              <w:t>。</w:t>
            </w:r>
          </w:p>
          <w:p w14:paraId="42BFE564">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7</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改扩建完成后全厂</w:t>
            </w:r>
            <w:r>
              <w:rPr>
                <w:rFonts w:eastAsiaTheme="minorEastAsia"/>
                <w:b/>
                <w:color w:val="000000" w:themeColor="text1"/>
                <w:sz w:val="24"/>
                <w:highlight w:val="none"/>
                <w14:textFill>
                  <w14:solidFill>
                    <w14:schemeClr w14:val="tx1"/>
                  </w14:solidFill>
                </w14:textFill>
              </w:rPr>
              <w:t>主要生产设备一览表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266"/>
              <w:gridCol w:w="4130"/>
              <w:gridCol w:w="2471"/>
              <w:gridCol w:w="1124"/>
            </w:tblGrid>
            <w:tr w14:paraId="0D62D7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50EB77E">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序号</w:t>
                  </w:r>
                </w:p>
              </w:tc>
              <w:tc>
                <w:tcPr>
                  <w:tcW w:w="2585" w:type="pct"/>
                  <w:vAlign w:val="center"/>
                </w:tcPr>
                <w:p w14:paraId="324B29FF">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eastAsiaTheme="minorEastAsia"/>
                      <w:bCs/>
                      <w:color w:val="000000" w:themeColor="text1"/>
                      <w:szCs w:val="21"/>
                      <w:highlight w:val="none"/>
                      <w14:textFill>
                        <w14:solidFill>
                          <w14:schemeClr w14:val="tx1"/>
                        </w14:solidFill>
                      </w14:textFill>
                    </w:rPr>
                    <w:t>设备名称</w:t>
                  </w:r>
                </w:p>
              </w:tc>
              <w:tc>
                <w:tcPr>
                  <w:tcW w:w="1546" w:type="pct"/>
                  <w:vAlign w:val="center"/>
                </w:tcPr>
                <w:p w14:paraId="1FFD2D16">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改扩建后数量</w:t>
                  </w:r>
                </w:p>
              </w:tc>
              <w:tc>
                <w:tcPr>
                  <w:tcW w:w="702" w:type="pct"/>
                  <w:vAlign w:val="center"/>
                </w:tcPr>
                <w:p w14:paraId="3245984A">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eastAsiaTheme="minorEastAsia"/>
                      <w:bCs/>
                      <w:color w:val="000000" w:themeColor="text1"/>
                      <w:szCs w:val="21"/>
                      <w:highlight w:val="none"/>
                      <w14:textFill>
                        <w14:solidFill>
                          <w14:schemeClr w14:val="tx1"/>
                        </w14:solidFill>
                      </w14:textFill>
                    </w:rPr>
                    <w:t>备注</w:t>
                  </w:r>
                </w:p>
              </w:tc>
            </w:tr>
            <w:tr w14:paraId="3AC0D2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3EEA367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空调车间车载冰箱生产线</w:t>
                  </w:r>
                </w:p>
              </w:tc>
            </w:tr>
            <w:tr w14:paraId="2FA623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B44334C">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1D0180C2">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感应焊机</w:t>
                  </w:r>
                </w:p>
              </w:tc>
              <w:tc>
                <w:tcPr>
                  <w:tcW w:w="1546" w:type="pct"/>
                  <w:vAlign w:val="center"/>
                </w:tcPr>
                <w:p w14:paraId="00471C03">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shd w:val="clear" w:color="auto" w:fill="9DD9A5" w:themeFill="background1" w:themeFillShade="D8"/>
                  <w:vAlign w:val="center"/>
                </w:tcPr>
                <w:p w14:paraId="37EADA65">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302EE4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3218FA6">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73EE4B1E">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压差检漏仪</w:t>
                  </w:r>
                </w:p>
              </w:tc>
              <w:tc>
                <w:tcPr>
                  <w:tcW w:w="1546" w:type="pct"/>
                  <w:vAlign w:val="center"/>
                </w:tcPr>
                <w:p w14:paraId="3139138A">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shd w:val="clear" w:color="auto" w:fill="9DD9A5" w:themeFill="background1" w:themeFillShade="D8"/>
                  <w:vAlign w:val="center"/>
                </w:tcPr>
                <w:p w14:paraId="27250176">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604FF0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BAA8081">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6BFA4824">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打印机</w:t>
                  </w:r>
                </w:p>
              </w:tc>
              <w:tc>
                <w:tcPr>
                  <w:tcW w:w="1546" w:type="pct"/>
                  <w:vAlign w:val="center"/>
                </w:tcPr>
                <w:p w14:paraId="6C091AB5">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702" w:type="pct"/>
                  <w:shd w:val="clear" w:color="auto" w:fill="9DD9A5" w:themeFill="background1" w:themeFillShade="D8"/>
                  <w:vAlign w:val="center"/>
                </w:tcPr>
                <w:p w14:paraId="5371FA9F">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43362B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396A1EF">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0E9FC4C7">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扫码枪</w:t>
                  </w:r>
                </w:p>
              </w:tc>
              <w:tc>
                <w:tcPr>
                  <w:tcW w:w="1546" w:type="pct"/>
                  <w:vAlign w:val="center"/>
                </w:tcPr>
                <w:p w14:paraId="61F3CC41">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6支</w:t>
                  </w:r>
                </w:p>
              </w:tc>
              <w:tc>
                <w:tcPr>
                  <w:tcW w:w="702" w:type="pct"/>
                  <w:shd w:val="clear" w:color="auto" w:fill="9DD9A5" w:themeFill="background1" w:themeFillShade="D8"/>
                  <w:vAlign w:val="center"/>
                </w:tcPr>
                <w:p w14:paraId="35C9ACA6">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10A54C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9E29E17">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1EF0C6E6">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交换机</w:t>
                  </w:r>
                </w:p>
              </w:tc>
              <w:tc>
                <w:tcPr>
                  <w:tcW w:w="1546" w:type="pct"/>
                  <w:vAlign w:val="center"/>
                </w:tcPr>
                <w:p w14:paraId="008714FC">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shd w:val="clear" w:color="auto" w:fill="9DD9A5" w:themeFill="background1" w:themeFillShade="D8"/>
                  <w:vAlign w:val="center"/>
                </w:tcPr>
                <w:p w14:paraId="19225EC8">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25FD12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52E84A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509B31DD">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工业一体机</w:t>
                  </w:r>
                </w:p>
              </w:tc>
              <w:tc>
                <w:tcPr>
                  <w:tcW w:w="1546" w:type="pct"/>
                  <w:vAlign w:val="center"/>
                </w:tcPr>
                <w:p w14:paraId="7CF91592">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16台</w:t>
                  </w:r>
                </w:p>
              </w:tc>
              <w:tc>
                <w:tcPr>
                  <w:tcW w:w="702" w:type="pct"/>
                  <w:shd w:val="clear" w:color="auto" w:fill="9DD9A5" w:themeFill="background1" w:themeFillShade="D8"/>
                  <w:vAlign w:val="center"/>
                </w:tcPr>
                <w:p w14:paraId="3E182608">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36046A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C8FFA61">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7</w:t>
                  </w:r>
                </w:p>
              </w:tc>
              <w:tc>
                <w:tcPr>
                  <w:tcW w:w="2585" w:type="pct"/>
                  <w:vAlign w:val="center"/>
                </w:tcPr>
                <w:p w14:paraId="051D5644">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发泡机</w:t>
                  </w:r>
                </w:p>
              </w:tc>
              <w:tc>
                <w:tcPr>
                  <w:tcW w:w="1546" w:type="pct"/>
                  <w:vAlign w:val="center"/>
                </w:tcPr>
                <w:p w14:paraId="4F4FA8A0">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shd w:val="clear" w:color="auto" w:fill="9DD9A5" w:themeFill="background1" w:themeFillShade="D8"/>
                  <w:vAlign w:val="center"/>
                </w:tcPr>
                <w:p w14:paraId="5DC6747B">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47C84C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D44DFE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8</w:t>
                  </w:r>
                </w:p>
              </w:tc>
              <w:tc>
                <w:tcPr>
                  <w:tcW w:w="2585" w:type="pct"/>
                  <w:vAlign w:val="center"/>
                </w:tcPr>
                <w:p w14:paraId="7DAA2F5D">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模温机</w:t>
                  </w:r>
                </w:p>
              </w:tc>
              <w:tc>
                <w:tcPr>
                  <w:tcW w:w="1546" w:type="pct"/>
                  <w:vAlign w:val="center"/>
                </w:tcPr>
                <w:p w14:paraId="2277110B">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shd w:val="clear" w:color="auto" w:fill="9DD9A5" w:themeFill="background1" w:themeFillShade="D8"/>
                  <w:vAlign w:val="center"/>
                </w:tcPr>
                <w:p w14:paraId="58F152A8">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373F70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9088BF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9</w:t>
                  </w:r>
                </w:p>
              </w:tc>
              <w:tc>
                <w:tcPr>
                  <w:tcW w:w="2585" w:type="pct"/>
                  <w:vAlign w:val="center"/>
                </w:tcPr>
                <w:p w14:paraId="3D10011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真空泵</w:t>
                  </w:r>
                </w:p>
              </w:tc>
              <w:tc>
                <w:tcPr>
                  <w:tcW w:w="1546" w:type="pct"/>
                  <w:vAlign w:val="center"/>
                </w:tcPr>
                <w:p w14:paraId="6FF9351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702" w:type="pct"/>
                  <w:shd w:val="clear" w:color="auto" w:fill="9DD9A5" w:themeFill="background1" w:themeFillShade="D8"/>
                  <w:vAlign w:val="center"/>
                </w:tcPr>
                <w:p w14:paraId="4CC2DAD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b w:val="0"/>
                      <w:bCs w:val="0"/>
                      <w:color w:val="000000" w:themeColor="text1"/>
                      <w:kern w:val="0"/>
                      <w:szCs w:val="21"/>
                      <w:highlight w:val="none"/>
                      <w:lang w:val="en-US" w:eastAsia="zh-CN" w:bidi="ar"/>
                      <w14:textFill>
                        <w14:solidFill>
                          <w14:schemeClr w14:val="tx1"/>
                        </w14:solidFill>
                      </w14:textFill>
                    </w:rPr>
                  </w:pPr>
                  <w:r>
                    <w:rPr>
                      <w:rFonts w:hint="eastAsia" w:eastAsiaTheme="minorEastAsia"/>
                      <w:b w:val="0"/>
                      <w:bCs w:val="0"/>
                      <w:color w:val="000000" w:themeColor="text1"/>
                      <w:kern w:val="0"/>
                      <w:szCs w:val="21"/>
                      <w:highlight w:val="none"/>
                      <w:lang w:val="en-US" w:eastAsia="zh-CN" w:bidi="ar"/>
                      <w14:textFill>
                        <w14:solidFill>
                          <w14:schemeClr w14:val="tx1"/>
                        </w14:solidFill>
                      </w14:textFill>
                    </w:rPr>
                    <w:t>新增</w:t>
                  </w:r>
                </w:p>
              </w:tc>
            </w:tr>
            <w:tr w14:paraId="552017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603444B6">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空调车间蒸/暖生产线</w:t>
                  </w:r>
                </w:p>
              </w:tc>
            </w:tr>
            <w:tr w14:paraId="13ED0E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BB56AAD">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eastAsiaTheme="minorEastAsia"/>
                      <w:bCs/>
                      <w:color w:val="000000" w:themeColor="text1"/>
                      <w:szCs w:val="21"/>
                      <w:highlight w:val="none"/>
                      <w14:textFill>
                        <w14:solidFill>
                          <w14:schemeClr w14:val="tx1"/>
                        </w14:solidFill>
                      </w14:textFill>
                    </w:rPr>
                    <w:t>1</w:t>
                  </w:r>
                </w:p>
              </w:tc>
              <w:tc>
                <w:tcPr>
                  <w:tcW w:w="2585" w:type="pct"/>
                  <w:vAlign w:val="center"/>
                </w:tcPr>
                <w:p w14:paraId="52D6612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钎剂预喷涂线</w:t>
                  </w:r>
                </w:p>
              </w:tc>
              <w:tc>
                <w:tcPr>
                  <w:tcW w:w="1546" w:type="pct"/>
                  <w:vAlign w:val="center"/>
                </w:tcPr>
                <w:p w14:paraId="511C8F8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1条</w:t>
                  </w:r>
                </w:p>
              </w:tc>
              <w:tc>
                <w:tcPr>
                  <w:tcW w:w="702" w:type="pct"/>
                  <w:vAlign w:val="center"/>
                </w:tcPr>
                <w:p w14:paraId="5243D7E4">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71AE76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08CBBBA">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2</w:t>
                  </w:r>
                </w:p>
              </w:tc>
              <w:tc>
                <w:tcPr>
                  <w:tcW w:w="2585" w:type="pct"/>
                  <w:vAlign w:val="center"/>
                </w:tcPr>
                <w:p w14:paraId="6643235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高速翅片机</w:t>
                  </w:r>
                </w:p>
              </w:tc>
              <w:tc>
                <w:tcPr>
                  <w:tcW w:w="1546" w:type="pct"/>
                  <w:vAlign w:val="center"/>
                </w:tcPr>
                <w:p w14:paraId="31B9B3EA">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264FC95A">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5C866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F9152B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3</w:t>
                  </w:r>
                </w:p>
              </w:tc>
              <w:tc>
                <w:tcPr>
                  <w:tcW w:w="2585" w:type="pct"/>
                  <w:vAlign w:val="center"/>
                </w:tcPr>
                <w:p w14:paraId="71FAFFF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芯体装配机</w:t>
                  </w:r>
                </w:p>
              </w:tc>
              <w:tc>
                <w:tcPr>
                  <w:tcW w:w="1546" w:type="pct"/>
                  <w:vAlign w:val="center"/>
                </w:tcPr>
                <w:p w14:paraId="3A2D5F39">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22D6EA89">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1300DE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8281B17">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4</w:t>
                  </w:r>
                </w:p>
              </w:tc>
              <w:tc>
                <w:tcPr>
                  <w:tcW w:w="2585" w:type="pct"/>
                  <w:vAlign w:val="center"/>
                </w:tcPr>
                <w:p w14:paraId="013A79B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蒸发器装配线</w:t>
                  </w:r>
                </w:p>
              </w:tc>
              <w:tc>
                <w:tcPr>
                  <w:tcW w:w="1546" w:type="pct"/>
                  <w:vAlign w:val="center"/>
                </w:tcPr>
                <w:p w14:paraId="6FAAD711">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3条</w:t>
                  </w:r>
                </w:p>
              </w:tc>
              <w:tc>
                <w:tcPr>
                  <w:tcW w:w="702" w:type="pct"/>
                  <w:vAlign w:val="center"/>
                </w:tcPr>
                <w:p w14:paraId="4E8EA44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547852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BA02381">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5</w:t>
                  </w:r>
                </w:p>
              </w:tc>
              <w:tc>
                <w:tcPr>
                  <w:tcW w:w="2585" w:type="pct"/>
                  <w:vAlign w:val="center"/>
                </w:tcPr>
                <w:p w14:paraId="6C5CE58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钎焊炉</w:t>
                  </w:r>
                </w:p>
              </w:tc>
              <w:tc>
                <w:tcPr>
                  <w:tcW w:w="1546" w:type="pct"/>
                  <w:vAlign w:val="center"/>
                </w:tcPr>
                <w:p w14:paraId="3AD97176">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4B53CE86">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7592CE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6D3C283">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6</w:t>
                  </w:r>
                </w:p>
              </w:tc>
              <w:tc>
                <w:tcPr>
                  <w:tcW w:w="2585" w:type="pct"/>
                  <w:vAlign w:val="center"/>
                </w:tcPr>
                <w:p w14:paraId="2ED31E9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蒸发器芯体内漏检测机</w:t>
                  </w:r>
                </w:p>
              </w:tc>
              <w:tc>
                <w:tcPr>
                  <w:tcW w:w="1546" w:type="pct"/>
                  <w:vAlign w:val="center"/>
                </w:tcPr>
                <w:p w14:paraId="6E284C4F">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232D5C4">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32B01D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972D67D">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7</w:t>
                  </w:r>
                </w:p>
              </w:tc>
              <w:tc>
                <w:tcPr>
                  <w:tcW w:w="2585" w:type="pct"/>
                  <w:vAlign w:val="center"/>
                </w:tcPr>
                <w:p w14:paraId="5EF55EA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氦检机</w:t>
                  </w:r>
                </w:p>
              </w:tc>
              <w:tc>
                <w:tcPr>
                  <w:tcW w:w="1546" w:type="pct"/>
                  <w:vAlign w:val="center"/>
                </w:tcPr>
                <w:p w14:paraId="3EDEFD3C">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2AC25063">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05FEF6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1BEAF3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8</w:t>
                  </w:r>
                </w:p>
              </w:tc>
              <w:tc>
                <w:tcPr>
                  <w:tcW w:w="2585" w:type="pct"/>
                  <w:vAlign w:val="center"/>
                </w:tcPr>
                <w:p w14:paraId="70D466E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钝化炉</w:t>
                  </w:r>
                </w:p>
              </w:tc>
              <w:tc>
                <w:tcPr>
                  <w:tcW w:w="1546" w:type="pct"/>
                  <w:vAlign w:val="center"/>
                </w:tcPr>
                <w:p w14:paraId="60FF56FF">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1D829E4E">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233B63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34608F3">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9</w:t>
                  </w:r>
                </w:p>
              </w:tc>
              <w:tc>
                <w:tcPr>
                  <w:tcW w:w="2585" w:type="pct"/>
                  <w:vAlign w:val="center"/>
                </w:tcPr>
                <w:p w14:paraId="32C9CD1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全自动火焰焊接机</w:t>
                  </w:r>
                </w:p>
              </w:tc>
              <w:tc>
                <w:tcPr>
                  <w:tcW w:w="1546" w:type="pct"/>
                  <w:vAlign w:val="center"/>
                </w:tcPr>
                <w:p w14:paraId="19BF25F6">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0757AC49">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43A741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FAA7AD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14:textFill>
                        <w14:solidFill>
                          <w14:schemeClr w14:val="tx1"/>
                        </w14:solidFill>
                      </w14:textFill>
                    </w:rPr>
                    <w:t>10</w:t>
                  </w:r>
                </w:p>
              </w:tc>
              <w:tc>
                <w:tcPr>
                  <w:tcW w:w="2585" w:type="pct"/>
                  <w:vAlign w:val="center"/>
                </w:tcPr>
                <w:p w14:paraId="0A2B500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KY00型暖风自动焊接机</w:t>
                  </w:r>
                </w:p>
              </w:tc>
              <w:tc>
                <w:tcPr>
                  <w:tcW w:w="1546" w:type="pct"/>
                  <w:vAlign w:val="center"/>
                </w:tcPr>
                <w:p w14:paraId="0F7241FE">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3C56D37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66425A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4A653F3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空调车间壳体生产线</w:t>
                  </w:r>
                </w:p>
              </w:tc>
            </w:tr>
            <w:tr w14:paraId="651D7E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E2E3168">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2F915DF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集中供料系统</w:t>
                  </w:r>
                </w:p>
              </w:tc>
              <w:tc>
                <w:tcPr>
                  <w:tcW w:w="1546" w:type="pct"/>
                  <w:vAlign w:val="center"/>
                </w:tcPr>
                <w:p w14:paraId="110448F9">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1套</w:t>
                  </w:r>
                </w:p>
              </w:tc>
              <w:tc>
                <w:tcPr>
                  <w:tcW w:w="702" w:type="pct"/>
                  <w:vAlign w:val="center"/>
                </w:tcPr>
                <w:p w14:paraId="4DA5D6CA">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2809F8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3C54A5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3AE5D41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注塑机</w:t>
                  </w:r>
                </w:p>
              </w:tc>
              <w:tc>
                <w:tcPr>
                  <w:tcW w:w="1546" w:type="pct"/>
                  <w:vAlign w:val="center"/>
                </w:tcPr>
                <w:p w14:paraId="453FEBE8">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15台</w:t>
                  </w:r>
                </w:p>
              </w:tc>
              <w:tc>
                <w:tcPr>
                  <w:tcW w:w="702" w:type="pct"/>
                  <w:vAlign w:val="center"/>
                </w:tcPr>
                <w:p w14:paraId="3707E05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72584C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3EFB27C">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3A28ADD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机械手</w:t>
                  </w:r>
                </w:p>
              </w:tc>
              <w:tc>
                <w:tcPr>
                  <w:tcW w:w="1546" w:type="pct"/>
                  <w:vAlign w:val="center"/>
                </w:tcPr>
                <w:p w14:paraId="0F30506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15台</w:t>
                  </w:r>
                </w:p>
              </w:tc>
              <w:tc>
                <w:tcPr>
                  <w:tcW w:w="702" w:type="pct"/>
                  <w:vAlign w:val="center"/>
                </w:tcPr>
                <w:p w14:paraId="1E84455F">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016347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E97EB84">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1201DF0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皮带线</w:t>
                  </w:r>
                </w:p>
              </w:tc>
              <w:tc>
                <w:tcPr>
                  <w:tcW w:w="1546" w:type="pct"/>
                  <w:vAlign w:val="center"/>
                </w:tcPr>
                <w:p w14:paraId="010ECF0F">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15条</w:t>
                  </w:r>
                </w:p>
              </w:tc>
              <w:tc>
                <w:tcPr>
                  <w:tcW w:w="702" w:type="pct"/>
                  <w:vAlign w:val="center"/>
                </w:tcPr>
                <w:p w14:paraId="2B61DF82">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6F5E9E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D194F0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7E852B6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250T注塑机（配套机械手和皮带线）</w:t>
                  </w:r>
                </w:p>
              </w:tc>
              <w:tc>
                <w:tcPr>
                  <w:tcW w:w="1546" w:type="pct"/>
                  <w:vAlign w:val="center"/>
                </w:tcPr>
                <w:p w14:paraId="4010B043">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3台</w:t>
                  </w:r>
                </w:p>
              </w:tc>
              <w:tc>
                <w:tcPr>
                  <w:tcW w:w="702" w:type="pct"/>
                  <w:vAlign w:val="center"/>
                </w:tcPr>
                <w:p w14:paraId="060C56FE">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6CC382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091DC3D">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33D01DA3">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450T注塑机（配套机械手和皮带线）</w:t>
                  </w:r>
                </w:p>
              </w:tc>
              <w:tc>
                <w:tcPr>
                  <w:tcW w:w="1546" w:type="pct"/>
                  <w:vAlign w:val="center"/>
                </w:tcPr>
                <w:p w14:paraId="6C43D8F9">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2台</w:t>
                  </w:r>
                </w:p>
              </w:tc>
              <w:tc>
                <w:tcPr>
                  <w:tcW w:w="702" w:type="pct"/>
                  <w:vAlign w:val="center"/>
                </w:tcPr>
                <w:p w14:paraId="0797FEAF">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5DB1E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D853A31">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7</w:t>
                  </w:r>
                </w:p>
              </w:tc>
              <w:tc>
                <w:tcPr>
                  <w:tcW w:w="2585" w:type="pct"/>
                  <w:vAlign w:val="center"/>
                </w:tcPr>
                <w:p w14:paraId="62FEABEA">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600T注塑机（配套机械手和皮带线）</w:t>
                  </w:r>
                </w:p>
              </w:tc>
              <w:tc>
                <w:tcPr>
                  <w:tcW w:w="1546" w:type="pct"/>
                  <w:vAlign w:val="center"/>
                </w:tcPr>
                <w:p w14:paraId="31851DA1">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7E702D5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6224DF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0B0A74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8</w:t>
                  </w:r>
                </w:p>
              </w:tc>
              <w:tc>
                <w:tcPr>
                  <w:tcW w:w="2585" w:type="pct"/>
                  <w:vAlign w:val="center"/>
                </w:tcPr>
                <w:p w14:paraId="0B4ECDB4">
                  <w:pPr>
                    <w:keepNext w:val="0"/>
                    <w:keepLines w:val="0"/>
                    <w:pageBreakBefore w:val="0"/>
                    <w:widowControl/>
                    <w:kinsoku/>
                    <w:wordWrap/>
                    <w:overflowPunct/>
                    <w:topLinePunct w:val="0"/>
                    <w:autoSpaceDE/>
                    <w:autoSpaceDN/>
                    <w:bidi w:val="0"/>
                    <w:adjustRightInd/>
                    <w:spacing w:line="240" w:lineRule="auto"/>
                    <w:jc w:val="center"/>
                    <w:textAlignment w:val="center"/>
                    <w:rPr>
                      <w:rFonts w:eastAsiaTheme="minorEastAsia"/>
                      <w:color w:val="000000" w:themeColor="text1"/>
                      <w:kern w:val="0"/>
                      <w:szCs w:val="21"/>
                      <w:highlight w:val="none"/>
                      <w:lang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800T注塑机（配套机械手和皮带线）</w:t>
                  </w:r>
                </w:p>
              </w:tc>
              <w:tc>
                <w:tcPr>
                  <w:tcW w:w="1546" w:type="pct"/>
                  <w:vAlign w:val="center"/>
                </w:tcPr>
                <w:p w14:paraId="3842650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7A93D34D">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60F02F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ACC78A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9</w:t>
                  </w:r>
                </w:p>
              </w:tc>
              <w:tc>
                <w:tcPr>
                  <w:tcW w:w="2585" w:type="pct"/>
                  <w:vAlign w:val="center"/>
                </w:tcPr>
                <w:p w14:paraId="603B5315">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混料机</w:t>
                  </w:r>
                </w:p>
              </w:tc>
              <w:tc>
                <w:tcPr>
                  <w:tcW w:w="1546" w:type="pct"/>
                  <w:vAlign w:val="center"/>
                </w:tcPr>
                <w:p w14:paraId="73AE7A41">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38D19283">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29F997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25EBA0D">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10</w:t>
                  </w:r>
                </w:p>
              </w:tc>
              <w:tc>
                <w:tcPr>
                  <w:tcW w:w="2585" w:type="pct"/>
                  <w:vAlign w:val="center"/>
                </w:tcPr>
                <w:p w14:paraId="1549A97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除湿烘干机</w:t>
                  </w:r>
                </w:p>
              </w:tc>
              <w:tc>
                <w:tcPr>
                  <w:tcW w:w="1546" w:type="pct"/>
                  <w:vAlign w:val="center"/>
                </w:tcPr>
                <w:p w14:paraId="1DD7ACBE">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75659FEC">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09E297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A500B4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11</w:t>
                  </w:r>
                </w:p>
              </w:tc>
              <w:tc>
                <w:tcPr>
                  <w:tcW w:w="2585" w:type="pct"/>
                  <w:vAlign w:val="center"/>
                </w:tcPr>
                <w:p w14:paraId="537E2D7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精密补焊机</w:t>
                  </w:r>
                </w:p>
              </w:tc>
              <w:tc>
                <w:tcPr>
                  <w:tcW w:w="1546" w:type="pct"/>
                  <w:vAlign w:val="center"/>
                </w:tcPr>
                <w:p w14:paraId="59C184B2">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1C444CE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52CFB2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2DADD9B">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12</w:t>
                  </w:r>
                </w:p>
              </w:tc>
              <w:tc>
                <w:tcPr>
                  <w:tcW w:w="2585" w:type="pct"/>
                  <w:vAlign w:val="center"/>
                </w:tcPr>
                <w:p w14:paraId="0D2FC025">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粉碎机</w:t>
                  </w:r>
                </w:p>
              </w:tc>
              <w:tc>
                <w:tcPr>
                  <w:tcW w:w="1546" w:type="pct"/>
                  <w:vAlign w:val="center"/>
                </w:tcPr>
                <w:p w14:paraId="73E53546">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213CD4CC">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231410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712200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13</w:t>
                  </w:r>
                </w:p>
              </w:tc>
              <w:tc>
                <w:tcPr>
                  <w:tcW w:w="2585" w:type="pct"/>
                  <w:vAlign w:val="center"/>
                </w:tcPr>
                <w:p w14:paraId="1671643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10T天车</w:t>
                  </w:r>
                </w:p>
              </w:tc>
              <w:tc>
                <w:tcPr>
                  <w:tcW w:w="1546" w:type="pct"/>
                  <w:vAlign w:val="center"/>
                </w:tcPr>
                <w:p w14:paraId="0C2A3C62">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48D32DF0">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4F339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15CF03FF">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空调车间空调装配线</w:t>
                  </w:r>
                </w:p>
              </w:tc>
            </w:tr>
            <w:tr w14:paraId="0BFAE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2BE09A3">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0288E40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直线型组装线</w:t>
                  </w:r>
                </w:p>
              </w:tc>
              <w:tc>
                <w:tcPr>
                  <w:tcW w:w="1546" w:type="pct"/>
                  <w:vAlign w:val="center"/>
                </w:tcPr>
                <w:p w14:paraId="6594AC73">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3条</w:t>
                  </w:r>
                </w:p>
              </w:tc>
              <w:tc>
                <w:tcPr>
                  <w:tcW w:w="702" w:type="pct"/>
                  <w:vAlign w:val="center"/>
                </w:tcPr>
                <w:p w14:paraId="3DFD7F3C">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6C6F5F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D71AE55">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75D8ECA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空调总成装配线</w:t>
                  </w:r>
                </w:p>
              </w:tc>
              <w:tc>
                <w:tcPr>
                  <w:tcW w:w="1546" w:type="pct"/>
                  <w:vAlign w:val="center"/>
                </w:tcPr>
                <w:p w14:paraId="5432A84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1条</w:t>
                  </w:r>
                </w:p>
              </w:tc>
              <w:tc>
                <w:tcPr>
                  <w:tcW w:w="702" w:type="pct"/>
                  <w:vAlign w:val="center"/>
                </w:tcPr>
                <w:p w14:paraId="29537CEA">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59E265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B1DB26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559BA33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鼓风机螺钉自动紧固设备</w:t>
                  </w:r>
                </w:p>
              </w:tc>
              <w:tc>
                <w:tcPr>
                  <w:tcW w:w="1546" w:type="pct"/>
                  <w:vAlign w:val="center"/>
                </w:tcPr>
                <w:p w14:paraId="68FF8C3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1台</w:t>
                  </w:r>
                </w:p>
              </w:tc>
              <w:tc>
                <w:tcPr>
                  <w:tcW w:w="702" w:type="pct"/>
                  <w:vAlign w:val="center"/>
                </w:tcPr>
                <w:p w14:paraId="67D44F64">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53986E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83B914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7A9BDFF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空调系统转配线</w:t>
                  </w:r>
                </w:p>
              </w:tc>
              <w:tc>
                <w:tcPr>
                  <w:tcW w:w="1546" w:type="pct"/>
                  <w:vAlign w:val="center"/>
                </w:tcPr>
                <w:p w14:paraId="266B0D63">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10条</w:t>
                  </w:r>
                </w:p>
              </w:tc>
              <w:tc>
                <w:tcPr>
                  <w:tcW w:w="702" w:type="pct"/>
                  <w:vAlign w:val="center"/>
                </w:tcPr>
                <w:p w14:paraId="6B50DC61">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4FACFF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44FF5F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1CACB37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空调总成视频拍照放错系统</w:t>
                  </w:r>
                </w:p>
              </w:tc>
              <w:tc>
                <w:tcPr>
                  <w:tcW w:w="1546" w:type="pct"/>
                  <w:vAlign w:val="center"/>
                </w:tcPr>
                <w:p w14:paraId="12569F0F">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3套</w:t>
                  </w:r>
                </w:p>
              </w:tc>
              <w:tc>
                <w:tcPr>
                  <w:tcW w:w="702" w:type="pct"/>
                  <w:vAlign w:val="center"/>
                </w:tcPr>
                <w:p w14:paraId="35906E88">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37A25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1EB1818">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6547B88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自动涂油设备</w:t>
                  </w:r>
                </w:p>
              </w:tc>
              <w:tc>
                <w:tcPr>
                  <w:tcW w:w="1546" w:type="pct"/>
                  <w:vAlign w:val="center"/>
                </w:tcPr>
                <w:p w14:paraId="40D61FC8">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2台</w:t>
                  </w:r>
                </w:p>
              </w:tc>
              <w:tc>
                <w:tcPr>
                  <w:tcW w:w="702" w:type="pct"/>
                  <w:vAlign w:val="center"/>
                </w:tcPr>
                <w:p w14:paraId="65758D07">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不变</w:t>
                  </w:r>
                </w:p>
              </w:tc>
            </w:tr>
            <w:tr w14:paraId="0E3D76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58BE0E6B">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空调车间冷凝器生产线</w:t>
                  </w:r>
                </w:p>
              </w:tc>
            </w:tr>
            <w:tr w14:paraId="18F45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F124DE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69B3571F">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高速翅片机</w:t>
                  </w:r>
                </w:p>
              </w:tc>
              <w:tc>
                <w:tcPr>
                  <w:tcW w:w="1546" w:type="pct"/>
                  <w:vAlign w:val="center"/>
                </w:tcPr>
                <w:p w14:paraId="1A48E30C">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765D3608">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38979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718ED98">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4323A34B">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自动装配机</w:t>
                  </w:r>
                </w:p>
              </w:tc>
              <w:tc>
                <w:tcPr>
                  <w:tcW w:w="1546" w:type="pct"/>
                  <w:vAlign w:val="center"/>
                </w:tcPr>
                <w:p w14:paraId="72170360">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153993FD">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ABDA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279FA1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4A559360">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芯体装配线</w:t>
                  </w:r>
                </w:p>
              </w:tc>
              <w:tc>
                <w:tcPr>
                  <w:tcW w:w="1546" w:type="pct"/>
                  <w:vAlign w:val="center"/>
                </w:tcPr>
                <w:p w14:paraId="371C9BAF">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4条</w:t>
                  </w:r>
                </w:p>
              </w:tc>
              <w:tc>
                <w:tcPr>
                  <w:tcW w:w="702" w:type="pct"/>
                  <w:vAlign w:val="center"/>
                </w:tcPr>
                <w:p w14:paraId="3E0EE322">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7290B1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BA297A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471D7095">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氩弧焊机</w:t>
                  </w:r>
                </w:p>
              </w:tc>
              <w:tc>
                <w:tcPr>
                  <w:tcW w:w="1546" w:type="pct"/>
                  <w:vAlign w:val="center"/>
                </w:tcPr>
                <w:p w14:paraId="6F49BEE1">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14BE0356">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01E75C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9144EAD">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4BD61178">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自动焊接机</w:t>
                  </w:r>
                </w:p>
              </w:tc>
              <w:tc>
                <w:tcPr>
                  <w:tcW w:w="1546" w:type="pct"/>
                  <w:vAlign w:val="center"/>
                </w:tcPr>
                <w:p w14:paraId="0188A078">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6337D4C2">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75AD3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2B634C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5F9293DC">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钎焊炉</w:t>
                  </w:r>
                </w:p>
              </w:tc>
              <w:tc>
                <w:tcPr>
                  <w:tcW w:w="1546" w:type="pct"/>
                  <w:vAlign w:val="center"/>
                </w:tcPr>
                <w:p w14:paraId="21F82054">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1A323239">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61E36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2943DB6">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7</w:t>
                  </w:r>
                </w:p>
              </w:tc>
              <w:tc>
                <w:tcPr>
                  <w:tcW w:w="2585" w:type="pct"/>
                  <w:vAlign w:val="center"/>
                </w:tcPr>
                <w:p w14:paraId="61341753">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氦检机</w:t>
                  </w:r>
                </w:p>
              </w:tc>
              <w:tc>
                <w:tcPr>
                  <w:tcW w:w="1546" w:type="pct"/>
                  <w:vAlign w:val="center"/>
                </w:tcPr>
                <w:p w14:paraId="39B6CD68">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35B5952B">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1EA4A3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524095D5">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空调车间中冷器生产线</w:t>
                  </w:r>
                </w:p>
              </w:tc>
            </w:tr>
            <w:tr w14:paraId="5A7615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BB75DBA">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210BA771">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高速翅片机</w:t>
                  </w:r>
                </w:p>
              </w:tc>
              <w:tc>
                <w:tcPr>
                  <w:tcW w:w="1546" w:type="pct"/>
                  <w:vAlign w:val="center"/>
                </w:tcPr>
                <w:p w14:paraId="7BA6993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12006C8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0A6255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2D9D4A6">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325271DF">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自动装配机</w:t>
                  </w:r>
                </w:p>
              </w:tc>
              <w:tc>
                <w:tcPr>
                  <w:tcW w:w="1546" w:type="pct"/>
                  <w:vAlign w:val="center"/>
                </w:tcPr>
                <w:p w14:paraId="6192335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3台</w:t>
                  </w:r>
                </w:p>
              </w:tc>
              <w:tc>
                <w:tcPr>
                  <w:tcW w:w="702" w:type="pct"/>
                  <w:vAlign w:val="center"/>
                </w:tcPr>
                <w:p w14:paraId="6ED3B4A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44864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41F71B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00162573">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半自动装配机</w:t>
                  </w:r>
                </w:p>
              </w:tc>
              <w:tc>
                <w:tcPr>
                  <w:tcW w:w="1546" w:type="pct"/>
                  <w:vAlign w:val="center"/>
                </w:tcPr>
                <w:p w14:paraId="1D72631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5468DD4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89AA2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01E5CC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4AC861FE">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中冷器芯体检漏仪</w:t>
                  </w:r>
                </w:p>
              </w:tc>
              <w:tc>
                <w:tcPr>
                  <w:tcW w:w="1546" w:type="pct"/>
                  <w:vAlign w:val="center"/>
                </w:tcPr>
                <w:p w14:paraId="1E1615C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727EBF8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5D76F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33BB23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73F744AE">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扣压机</w:t>
                  </w:r>
                </w:p>
              </w:tc>
              <w:tc>
                <w:tcPr>
                  <w:tcW w:w="1546" w:type="pct"/>
                  <w:vAlign w:val="center"/>
                </w:tcPr>
                <w:p w14:paraId="28F2039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3台</w:t>
                  </w:r>
                </w:p>
              </w:tc>
              <w:tc>
                <w:tcPr>
                  <w:tcW w:w="702" w:type="pct"/>
                  <w:vAlign w:val="center"/>
                </w:tcPr>
                <w:p w14:paraId="3014836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09F85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189E91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69011587">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差压检漏仪</w:t>
                  </w:r>
                </w:p>
              </w:tc>
              <w:tc>
                <w:tcPr>
                  <w:tcW w:w="1546" w:type="pct"/>
                  <w:vAlign w:val="center"/>
                </w:tcPr>
                <w:p w14:paraId="200F3CE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0680174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E9DF9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CF2A6E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7</w:t>
                  </w:r>
                </w:p>
              </w:tc>
              <w:tc>
                <w:tcPr>
                  <w:tcW w:w="2585" w:type="pct"/>
                  <w:vAlign w:val="center"/>
                </w:tcPr>
                <w:p w14:paraId="47658C9A">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中冷器自动差压检测线</w:t>
                  </w:r>
                </w:p>
              </w:tc>
              <w:tc>
                <w:tcPr>
                  <w:tcW w:w="1546" w:type="pct"/>
                  <w:vAlign w:val="center"/>
                </w:tcPr>
                <w:p w14:paraId="25D3733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0FEC93F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03BBB7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37572CE">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8</w:t>
                  </w:r>
                </w:p>
              </w:tc>
              <w:tc>
                <w:tcPr>
                  <w:tcW w:w="2585" w:type="pct"/>
                  <w:vAlign w:val="center"/>
                </w:tcPr>
                <w:p w14:paraId="7722B223">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中冷器气密检测线</w:t>
                  </w:r>
                </w:p>
              </w:tc>
              <w:tc>
                <w:tcPr>
                  <w:tcW w:w="1546" w:type="pct"/>
                  <w:vAlign w:val="center"/>
                </w:tcPr>
                <w:p w14:paraId="4FEE852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11C03FB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1A3F56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9894C8E">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9</w:t>
                  </w:r>
                </w:p>
              </w:tc>
              <w:tc>
                <w:tcPr>
                  <w:tcW w:w="2585" w:type="pct"/>
                  <w:vAlign w:val="center"/>
                </w:tcPr>
                <w:p w14:paraId="2B83166D">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芯体装配线</w:t>
                  </w:r>
                </w:p>
              </w:tc>
              <w:tc>
                <w:tcPr>
                  <w:tcW w:w="1546" w:type="pct"/>
                  <w:vAlign w:val="center"/>
                </w:tcPr>
                <w:p w14:paraId="6708755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69A37C1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7F6BA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B0F485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10</w:t>
                  </w:r>
                </w:p>
              </w:tc>
              <w:tc>
                <w:tcPr>
                  <w:tcW w:w="2585" w:type="pct"/>
                  <w:vAlign w:val="center"/>
                </w:tcPr>
                <w:p w14:paraId="0CBB94ED">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中冷器装配线</w:t>
                  </w:r>
                </w:p>
              </w:tc>
              <w:tc>
                <w:tcPr>
                  <w:tcW w:w="1546" w:type="pct"/>
                  <w:vAlign w:val="center"/>
                </w:tcPr>
                <w:p w14:paraId="56D1F18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788D11A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74AB8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7515E2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11</w:t>
                  </w:r>
                </w:p>
              </w:tc>
              <w:tc>
                <w:tcPr>
                  <w:tcW w:w="2585" w:type="pct"/>
                  <w:vAlign w:val="center"/>
                </w:tcPr>
                <w:p w14:paraId="2B93B2E2">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钎焊炉</w:t>
                  </w:r>
                </w:p>
              </w:tc>
              <w:tc>
                <w:tcPr>
                  <w:tcW w:w="1546" w:type="pct"/>
                  <w:vAlign w:val="center"/>
                </w:tcPr>
                <w:p w14:paraId="7A27205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501266B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9C817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8CE75A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12</w:t>
                  </w:r>
                </w:p>
              </w:tc>
              <w:tc>
                <w:tcPr>
                  <w:tcW w:w="2585" w:type="pct"/>
                  <w:vAlign w:val="center"/>
                </w:tcPr>
                <w:p w14:paraId="531F42E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冷却模块生产线</w:t>
                  </w:r>
                </w:p>
              </w:tc>
              <w:tc>
                <w:tcPr>
                  <w:tcW w:w="1546" w:type="pct"/>
                  <w:vAlign w:val="center"/>
                </w:tcPr>
                <w:p w14:paraId="757D2FE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3条</w:t>
                  </w:r>
                </w:p>
              </w:tc>
              <w:tc>
                <w:tcPr>
                  <w:tcW w:w="702" w:type="pct"/>
                  <w:vAlign w:val="center"/>
                </w:tcPr>
                <w:p w14:paraId="7E1FAF8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A825F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0D2072E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空调车间检测设备</w:t>
                  </w:r>
                </w:p>
              </w:tc>
            </w:tr>
            <w:tr w14:paraId="10D007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094DFA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57044F6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水箱盖开启压力测试台</w:t>
                  </w:r>
                </w:p>
              </w:tc>
              <w:tc>
                <w:tcPr>
                  <w:tcW w:w="1546" w:type="pct"/>
                  <w:vAlign w:val="center"/>
                </w:tcPr>
                <w:p w14:paraId="74419A3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047202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7B694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2B2298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25FF72A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影像测量仪</w:t>
                  </w:r>
                </w:p>
              </w:tc>
              <w:tc>
                <w:tcPr>
                  <w:tcW w:w="1546" w:type="pct"/>
                  <w:vAlign w:val="center"/>
                </w:tcPr>
                <w:p w14:paraId="2583663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5E10E6A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83111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804E02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1029722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金相显微镜</w:t>
                  </w:r>
                </w:p>
              </w:tc>
              <w:tc>
                <w:tcPr>
                  <w:tcW w:w="1546" w:type="pct"/>
                  <w:vAlign w:val="center"/>
                </w:tcPr>
                <w:p w14:paraId="6D68CD9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5835037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1ED03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1BC73FD">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64E3F70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研磨机</w:t>
                  </w:r>
                </w:p>
              </w:tc>
              <w:tc>
                <w:tcPr>
                  <w:tcW w:w="1546" w:type="pct"/>
                  <w:vAlign w:val="center"/>
                </w:tcPr>
                <w:p w14:paraId="7C50C01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529B94E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FDC14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F64176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0A964F6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镶嵌机</w:t>
                  </w:r>
                </w:p>
              </w:tc>
              <w:tc>
                <w:tcPr>
                  <w:tcW w:w="1546" w:type="pct"/>
                  <w:vAlign w:val="center"/>
                </w:tcPr>
                <w:p w14:paraId="1DF2E84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ECE19D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64358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BB2347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6D6DB6A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大理石平台</w:t>
                  </w:r>
                </w:p>
              </w:tc>
              <w:tc>
                <w:tcPr>
                  <w:tcW w:w="1546" w:type="pct"/>
                  <w:vAlign w:val="center"/>
                </w:tcPr>
                <w:p w14:paraId="1BBBAD8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41A2F0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13B0BF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BB7BE6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7</w:t>
                  </w:r>
                </w:p>
              </w:tc>
              <w:tc>
                <w:tcPr>
                  <w:tcW w:w="2585" w:type="pct"/>
                  <w:vAlign w:val="center"/>
                </w:tcPr>
                <w:p w14:paraId="31FE7EA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粗超度测量仪</w:t>
                  </w:r>
                </w:p>
              </w:tc>
              <w:tc>
                <w:tcPr>
                  <w:tcW w:w="1546" w:type="pct"/>
                  <w:vAlign w:val="center"/>
                </w:tcPr>
                <w:p w14:paraId="73A7DE7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F91D0A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102AA5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F57EE6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8</w:t>
                  </w:r>
                </w:p>
              </w:tc>
              <w:tc>
                <w:tcPr>
                  <w:tcW w:w="2585" w:type="pct"/>
                  <w:vAlign w:val="center"/>
                </w:tcPr>
                <w:p w14:paraId="18B25AC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色差仪</w:t>
                  </w:r>
                </w:p>
              </w:tc>
              <w:tc>
                <w:tcPr>
                  <w:tcW w:w="1546" w:type="pct"/>
                  <w:vAlign w:val="center"/>
                </w:tcPr>
                <w:p w14:paraId="5A799FD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4CC90ED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57D50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F28617E">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9</w:t>
                  </w:r>
                </w:p>
              </w:tc>
              <w:tc>
                <w:tcPr>
                  <w:tcW w:w="2585" w:type="pct"/>
                  <w:vAlign w:val="center"/>
                </w:tcPr>
                <w:p w14:paraId="6F80102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扭矩仪</w:t>
                  </w:r>
                </w:p>
              </w:tc>
              <w:tc>
                <w:tcPr>
                  <w:tcW w:w="1546" w:type="pct"/>
                  <w:vAlign w:val="center"/>
                </w:tcPr>
                <w:p w14:paraId="1C1DC4C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EEB549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9B174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68F272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10</w:t>
                  </w:r>
                </w:p>
              </w:tc>
              <w:tc>
                <w:tcPr>
                  <w:tcW w:w="2585" w:type="pct"/>
                  <w:vAlign w:val="center"/>
                </w:tcPr>
                <w:p w14:paraId="01A7AE1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恒温槽</w:t>
                  </w:r>
                </w:p>
              </w:tc>
              <w:tc>
                <w:tcPr>
                  <w:tcW w:w="1546" w:type="pct"/>
                  <w:vAlign w:val="center"/>
                </w:tcPr>
                <w:p w14:paraId="6D25436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47EBFA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B8993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A72F7B3">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11</w:t>
                  </w:r>
                </w:p>
              </w:tc>
              <w:tc>
                <w:tcPr>
                  <w:tcW w:w="2585" w:type="pct"/>
                  <w:vAlign w:val="center"/>
                </w:tcPr>
                <w:p w14:paraId="4D0FE9A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移动电源</w:t>
                  </w:r>
                </w:p>
              </w:tc>
              <w:tc>
                <w:tcPr>
                  <w:tcW w:w="1546" w:type="pct"/>
                  <w:vAlign w:val="center"/>
                </w:tcPr>
                <w:p w14:paraId="06A2BA8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6台</w:t>
                  </w:r>
                </w:p>
              </w:tc>
              <w:tc>
                <w:tcPr>
                  <w:tcW w:w="702" w:type="pct"/>
                  <w:vAlign w:val="center"/>
                </w:tcPr>
                <w:p w14:paraId="4B3F7F3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29180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D6C823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12</w:t>
                  </w:r>
                </w:p>
              </w:tc>
              <w:tc>
                <w:tcPr>
                  <w:tcW w:w="2585" w:type="pct"/>
                  <w:vAlign w:val="center"/>
                </w:tcPr>
                <w:p w14:paraId="0E12E9B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控制面板振动检测台</w:t>
                  </w:r>
                </w:p>
              </w:tc>
              <w:tc>
                <w:tcPr>
                  <w:tcW w:w="1546" w:type="pct"/>
                  <w:vAlign w:val="center"/>
                </w:tcPr>
                <w:p w14:paraId="65BDD12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1E9206B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45872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1D26F8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13</w:t>
                  </w:r>
                </w:p>
              </w:tc>
              <w:tc>
                <w:tcPr>
                  <w:tcW w:w="2585" w:type="pct"/>
                  <w:vAlign w:val="center"/>
                </w:tcPr>
                <w:p w14:paraId="263BBE3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膨胀阀试验台</w:t>
                  </w:r>
                </w:p>
              </w:tc>
              <w:tc>
                <w:tcPr>
                  <w:tcW w:w="1546" w:type="pct"/>
                  <w:vAlign w:val="center"/>
                </w:tcPr>
                <w:p w14:paraId="2C3A971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207BF54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622EE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16FC256">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14</w:t>
                  </w:r>
                </w:p>
              </w:tc>
              <w:tc>
                <w:tcPr>
                  <w:tcW w:w="2585" w:type="pct"/>
                  <w:vAlign w:val="center"/>
                </w:tcPr>
                <w:p w14:paraId="6EA1956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噪音振动测量分析系统</w:t>
                  </w:r>
                </w:p>
              </w:tc>
              <w:tc>
                <w:tcPr>
                  <w:tcW w:w="1546" w:type="pct"/>
                  <w:vAlign w:val="center"/>
                </w:tcPr>
                <w:p w14:paraId="0044108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0F5EE24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BDCB3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3CE0A5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15</w:t>
                  </w:r>
                </w:p>
              </w:tc>
              <w:tc>
                <w:tcPr>
                  <w:tcW w:w="2585" w:type="pct"/>
                  <w:vAlign w:val="center"/>
                </w:tcPr>
                <w:p w14:paraId="6BF75E5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亲水角测量仪</w:t>
                  </w:r>
                </w:p>
              </w:tc>
              <w:tc>
                <w:tcPr>
                  <w:tcW w:w="1546" w:type="pct"/>
                  <w:vAlign w:val="center"/>
                </w:tcPr>
                <w:p w14:paraId="521E65A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0C2970B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10B78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D9E8406">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16</w:t>
                  </w:r>
                </w:p>
              </w:tc>
              <w:tc>
                <w:tcPr>
                  <w:tcW w:w="2585" w:type="pct"/>
                  <w:vAlign w:val="center"/>
                </w:tcPr>
                <w:p w14:paraId="0A29A3B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DIW 水循环设备</w:t>
                  </w:r>
                </w:p>
              </w:tc>
              <w:tc>
                <w:tcPr>
                  <w:tcW w:w="1546" w:type="pct"/>
                  <w:vAlign w:val="center"/>
                </w:tcPr>
                <w:p w14:paraId="38BD57B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9609BB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34BF2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7062433">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17</w:t>
                  </w:r>
                </w:p>
              </w:tc>
              <w:tc>
                <w:tcPr>
                  <w:tcW w:w="2585" w:type="pct"/>
                  <w:vAlign w:val="center"/>
                </w:tcPr>
                <w:p w14:paraId="24626F1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卡尺、钢板尺、压力表、通止规、塞规</w:t>
                  </w:r>
                </w:p>
              </w:tc>
              <w:tc>
                <w:tcPr>
                  <w:tcW w:w="1546" w:type="pct"/>
                  <w:vAlign w:val="center"/>
                </w:tcPr>
                <w:p w14:paraId="2E15239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20类</w:t>
                  </w:r>
                </w:p>
              </w:tc>
              <w:tc>
                <w:tcPr>
                  <w:tcW w:w="702" w:type="pct"/>
                  <w:vAlign w:val="center"/>
                </w:tcPr>
                <w:p w14:paraId="374D870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F5EDA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6F1EF27D">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空调车间物流仓储设备</w:t>
                  </w:r>
                </w:p>
              </w:tc>
            </w:tr>
            <w:tr w14:paraId="4605E7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45B2C05">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3AE2303D">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电动牵引车</w:t>
                  </w:r>
                </w:p>
              </w:tc>
              <w:tc>
                <w:tcPr>
                  <w:tcW w:w="1546" w:type="pct"/>
                  <w:vAlign w:val="center"/>
                </w:tcPr>
                <w:p w14:paraId="32FCAEC7">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bCs/>
                      <w:color w:val="000000" w:themeColor="text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w:t>
                  </w:r>
                  <w:r>
                    <w:rPr>
                      <w:rFonts w:hint="default" w:ascii="宋体" w:hAnsi="宋体" w:eastAsia="宋体" w:cs="宋体"/>
                      <w:color w:val="000000" w:themeColor="text1"/>
                      <w:sz w:val="21"/>
                      <w:szCs w:val="21"/>
                      <w:highlight w:val="none"/>
                      <w14:textFill>
                        <w14:solidFill>
                          <w14:schemeClr w14:val="tx1"/>
                        </w14:solidFill>
                      </w14:textFill>
                    </w:rPr>
                    <w:t>台</w:t>
                  </w:r>
                </w:p>
              </w:tc>
              <w:tc>
                <w:tcPr>
                  <w:tcW w:w="702" w:type="pct"/>
                  <w:vAlign w:val="center"/>
                </w:tcPr>
                <w:p w14:paraId="5C17B3DF">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不变</w:t>
                  </w:r>
                </w:p>
              </w:tc>
            </w:tr>
            <w:tr w14:paraId="50787E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C8D823E">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25E74D7A">
                  <w:pPr>
                    <w:pStyle w:val="72"/>
                    <w:keepNext w:val="0"/>
                    <w:keepLines w:val="0"/>
                    <w:pageBreakBefore w:val="0"/>
                    <w:kinsoku/>
                    <w:wordWrap/>
                    <w:overflowPunct/>
                    <w:topLinePunct w:val="0"/>
                    <w:autoSpaceDE/>
                    <w:autoSpaceDN/>
                    <w:bidi w:val="0"/>
                    <w:adjustRightInd/>
                    <w:spacing w:line="240" w:lineRule="auto"/>
                    <w:ind w:right="0" w:rightChars="0"/>
                    <w:jc w:val="center"/>
                    <w:rPr>
                      <w:rFonts w:hint="default" w:eastAsia="宋体"/>
                      <w:color w:val="000000" w:themeColor="text1"/>
                      <w:kern w:val="0"/>
                      <w:szCs w:val="21"/>
                      <w:highlight w:val="none"/>
                      <w:lang w:val="en-US" w:eastAsia="zh-CN" w:bidi="ar"/>
                      <w14:textFill>
                        <w14:solidFill>
                          <w14:schemeClr w14:val="tx1"/>
                        </w14:solidFill>
                      </w14:textFill>
                    </w:rPr>
                  </w:pPr>
                  <w:r>
                    <w:rPr>
                      <w:rFonts w:ascii="Times New Roman"/>
                      <w:color w:val="000000" w:themeColor="text1"/>
                      <w:sz w:val="21"/>
                      <w:highlight w:val="none"/>
                      <w14:textFill>
                        <w14:solidFill>
                          <w14:schemeClr w14:val="tx1"/>
                        </w14:solidFill>
                      </w14:textFill>
                    </w:rPr>
                    <w:t>2T</w:t>
                  </w:r>
                  <w:r>
                    <w:rPr>
                      <w:rFonts w:hint="eastAsia"/>
                      <w:color w:val="000000" w:themeColor="text1"/>
                      <w:sz w:val="21"/>
                      <w:highlight w:val="none"/>
                      <w:lang w:val="en-US" w:eastAsia="zh-CN"/>
                      <w14:textFill>
                        <w14:solidFill>
                          <w14:schemeClr w14:val="tx1"/>
                        </w14:solidFill>
                      </w14:textFill>
                    </w:rPr>
                    <w:t>电动叉车</w:t>
                  </w:r>
                </w:p>
              </w:tc>
              <w:tc>
                <w:tcPr>
                  <w:tcW w:w="1546" w:type="pct"/>
                  <w:vAlign w:val="center"/>
                </w:tcPr>
                <w:p w14:paraId="4FB8291A">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bCs/>
                      <w:color w:val="000000" w:themeColor="text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w:t>
                  </w:r>
                  <w:r>
                    <w:rPr>
                      <w:rFonts w:hint="default" w:ascii="宋体" w:hAnsi="宋体" w:eastAsia="宋体" w:cs="宋体"/>
                      <w:color w:val="000000" w:themeColor="text1"/>
                      <w:sz w:val="21"/>
                      <w:szCs w:val="21"/>
                      <w:highlight w:val="none"/>
                      <w14:textFill>
                        <w14:solidFill>
                          <w14:schemeClr w14:val="tx1"/>
                        </w14:solidFill>
                      </w14:textFill>
                    </w:rPr>
                    <w:t>台</w:t>
                  </w:r>
                </w:p>
              </w:tc>
              <w:tc>
                <w:tcPr>
                  <w:tcW w:w="702" w:type="pct"/>
                  <w:vAlign w:val="center"/>
                </w:tcPr>
                <w:p w14:paraId="49C31E14">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不变</w:t>
                  </w:r>
                </w:p>
              </w:tc>
            </w:tr>
            <w:tr w14:paraId="47A398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8E5FAD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3683C0FE">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color w:val="000000" w:themeColor="text1"/>
                      <w:kern w:val="0"/>
                      <w:szCs w:val="21"/>
                      <w:highlight w:val="none"/>
                      <w:lang w:bidi="ar"/>
                      <w14:textFill>
                        <w14:solidFill>
                          <w14:schemeClr w14:val="tx1"/>
                        </w14:solidFill>
                      </w14:textFill>
                    </w:rPr>
                  </w:pPr>
                  <w:r>
                    <w:rPr>
                      <w:rFonts w:ascii="Times New Roman"/>
                      <w:color w:val="000000" w:themeColor="text1"/>
                      <w:sz w:val="21"/>
                      <w:highlight w:val="none"/>
                      <w14:textFill>
                        <w14:solidFill>
                          <w14:schemeClr w14:val="tx1"/>
                        </w14:solidFill>
                      </w14:textFill>
                    </w:rPr>
                    <w:t>3T</w:t>
                  </w:r>
                  <w:r>
                    <w:rPr>
                      <w:rFonts w:hint="eastAsia"/>
                      <w:color w:val="000000" w:themeColor="text1"/>
                      <w:sz w:val="21"/>
                      <w:highlight w:val="none"/>
                      <w:lang w:val="en-US" w:eastAsia="zh-CN"/>
                      <w14:textFill>
                        <w14:solidFill>
                          <w14:schemeClr w14:val="tx1"/>
                        </w14:solidFill>
                      </w14:textFill>
                    </w:rPr>
                    <w:t>电动叉车</w:t>
                  </w:r>
                </w:p>
              </w:tc>
              <w:tc>
                <w:tcPr>
                  <w:tcW w:w="1546" w:type="pct"/>
                  <w:vAlign w:val="center"/>
                </w:tcPr>
                <w:p w14:paraId="78AAFD4C">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bCs/>
                      <w:color w:val="000000" w:themeColor="text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台</w:t>
                  </w:r>
                </w:p>
              </w:tc>
              <w:tc>
                <w:tcPr>
                  <w:tcW w:w="702" w:type="pct"/>
                  <w:vAlign w:val="center"/>
                </w:tcPr>
                <w:p w14:paraId="5ACA1CC1">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不变</w:t>
                  </w:r>
                </w:p>
              </w:tc>
            </w:tr>
            <w:tr w14:paraId="0D4DB0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B5C844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538C5989">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color w:val="000000" w:themeColor="text1"/>
                      <w:kern w:val="0"/>
                      <w:szCs w:val="21"/>
                      <w:highlight w:val="none"/>
                      <w:lang w:bidi="ar"/>
                      <w14:textFill>
                        <w14:solidFill>
                          <w14:schemeClr w14:val="tx1"/>
                        </w14:solidFill>
                      </w14:textFill>
                    </w:rPr>
                  </w:pPr>
                  <w:r>
                    <w:rPr>
                      <w:rFonts w:ascii="Times New Roman"/>
                      <w:color w:val="000000" w:themeColor="text1"/>
                      <w:sz w:val="21"/>
                      <w:highlight w:val="none"/>
                      <w14:textFill>
                        <w14:solidFill>
                          <w14:schemeClr w14:val="tx1"/>
                        </w14:solidFill>
                      </w14:textFill>
                    </w:rPr>
                    <w:t>1.5T</w:t>
                  </w:r>
                  <w:r>
                    <w:rPr>
                      <w:rFonts w:hint="eastAsia"/>
                      <w:color w:val="000000" w:themeColor="text1"/>
                      <w:sz w:val="21"/>
                      <w:highlight w:val="none"/>
                      <w:lang w:val="en-US" w:eastAsia="zh-CN"/>
                      <w14:textFill>
                        <w14:solidFill>
                          <w14:schemeClr w14:val="tx1"/>
                        </w14:solidFill>
                      </w14:textFill>
                    </w:rPr>
                    <w:t>电动叉车</w:t>
                  </w:r>
                </w:p>
              </w:tc>
              <w:tc>
                <w:tcPr>
                  <w:tcW w:w="1546" w:type="pct"/>
                  <w:vAlign w:val="center"/>
                </w:tcPr>
                <w:p w14:paraId="46D2B201">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bCs/>
                      <w:color w:val="000000" w:themeColor="text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台</w:t>
                  </w:r>
                </w:p>
              </w:tc>
              <w:tc>
                <w:tcPr>
                  <w:tcW w:w="702" w:type="pct"/>
                  <w:vAlign w:val="center"/>
                </w:tcPr>
                <w:p w14:paraId="376C8DD1">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不变</w:t>
                  </w:r>
                </w:p>
              </w:tc>
            </w:tr>
            <w:tr w14:paraId="4F45CF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D6075B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13915846">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电动推高车</w:t>
                  </w:r>
                </w:p>
              </w:tc>
              <w:tc>
                <w:tcPr>
                  <w:tcW w:w="1546" w:type="pct"/>
                  <w:vAlign w:val="center"/>
                </w:tcPr>
                <w:p w14:paraId="29A10A69">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bCs/>
                      <w:color w:val="000000" w:themeColor="text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w:t>
                  </w:r>
                  <w:r>
                    <w:rPr>
                      <w:rFonts w:hint="default" w:ascii="宋体" w:hAnsi="宋体" w:eastAsia="宋体" w:cs="宋体"/>
                      <w:color w:val="000000" w:themeColor="text1"/>
                      <w:sz w:val="21"/>
                      <w:szCs w:val="21"/>
                      <w:highlight w:val="none"/>
                      <w14:textFill>
                        <w14:solidFill>
                          <w14:schemeClr w14:val="tx1"/>
                        </w14:solidFill>
                      </w14:textFill>
                    </w:rPr>
                    <w:t>台</w:t>
                  </w:r>
                </w:p>
              </w:tc>
              <w:tc>
                <w:tcPr>
                  <w:tcW w:w="702" w:type="pct"/>
                  <w:vAlign w:val="center"/>
                </w:tcPr>
                <w:p w14:paraId="620316FC">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不变</w:t>
                  </w:r>
                </w:p>
              </w:tc>
            </w:tr>
            <w:tr w14:paraId="54B544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6E9D2674">
                  <w:pPr>
                    <w:keepNext w:val="0"/>
                    <w:keepLines w:val="0"/>
                    <w:pageBreakBefore w:val="0"/>
                    <w:kinsoku/>
                    <w:wordWrap/>
                    <w:overflowPunct/>
                    <w:topLinePunct w:val="0"/>
                    <w:autoSpaceDE/>
                    <w:autoSpaceDN/>
                    <w:bidi w:val="0"/>
                    <w:adjustRightInd/>
                    <w:snapToGrid w:val="0"/>
                    <w:spacing w:line="240" w:lineRule="auto"/>
                    <w:jc w:val="center"/>
                    <w:rPr>
                      <w:rFonts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空调车间其他辅助设备</w:t>
                  </w:r>
                </w:p>
              </w:tc>
            </w:tr>
            <w:tr w14:paraId="1B11CE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9D5E45D">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02C92A9F">
                  <w:pPr>
                    <w:pStyle w:val="72"/>
                    <w:keepNext w:val="0"/>
                    <w:keepLines w:val="0"/>
                    <w:pageBreakBefore w:val="0"/>
                    <w:kinsoku/>
                    <w:wordWrap/>
                    <w:overflowPunct/>
                    <w:topLinePunct w:val="0"/>
                    <w:autoSpaceDE/>
                    <w:autoSpaceDN/>
                    <w:bidi w:val="0"/>
                    <w:adjustRightInd/>
                    <w:spacing w:line="240" w:lineRule="auto"/>
                    <w:ind w:right="1" w:rightChars="0"/>
                    <w:jc w:val="center"/>
                    <w:rPr>
                      <w:rFonts w:eastAsiaTheme="minorEastAsia"/>
                      <w:color w:val="000000" w:themeColor="text1"/>
                      <w:kern w:val="0"/>
                      <w:szCs w:val="21"/>
                      <w:highlight w:val="none"/>
                      <w:lang w:bidi="ar"/>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抛丸机</w:t>
                  </w:r>
                </w:p>
              </w:tc>
              <w:tc>
                <w:tcPr>
                  <w:tcW w:w="1546" w:type="pct"/>
                  <w:vAlign w:val="center"/>
                </w:tcPr>
                <w:p w14:paraId="3EAFB9EA">
                  <w:pPr>
                    <w:pStyle w:val="72"/>
                    <w:keepNext w:val="0"/>
                    <w:keepLines w:val="0"/>
                    <w:pageBreakBefore w:val="0"/>
                    <w:kinsoku/>
                    <w:wordWrap/>
                    <w:overflowPunct/>
                    <w:topLinePunct w:val="0"/>
                    <w:autoSpaceDE/>
                    <w:autoSpaceDN/>
                    <w:bidi w:val="0"/>
                    <w:adjustRightInd/>
                    <w:spacing w:line="240" w:lineRule="auto"/>
                    <w:ind w:right="0" w:rightChars="0"/>
                    <w:jc w:val="center"/>
                    <w:rPr>
                      <w:rFonts w:eastAsiaTheme="minorEastAsia"/>
                      <w:bCs/>
                      <w:color w:val="000000" w:themeColor="text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台</w:t>
                  </w:r>
                </w:p>
              </w:tc>
              <w:tc>
                <w:tcPr>
                  <w:tcW w:w="702" w:type="pct"/>
                  <w:vAlign w:val="center"/>
                </w:tcPr>
                <w:p w14:paraId="7888323E">
                  <w:pPr>
                    <w:keepNext w:val="0"/>
                    <w:keepLines w:val="0"/>
                    <w:pageBreakBefore w:val="0"/>
                    <w:kinsoku/>
                    <w:wordWrap/>
                    <w:overflowPunct/>
                    <w:topLinePunct w:val="0"/>
                    <w:autoSpaceDE/>
                    <w:autoSpaceDN/>
                    <w:bidi w:val="0"/>
                    <w:adjustRightInd/>
                    <w:snapToGrid w:val="0"/>
                    <w:spacing w:line="240" w:lineRule="auto"/>
                    <w:jc w:val="center"/>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不变</w:t>
                  </w:r>
                </w:p>
              </w:tc>
            </w:tr>
            <w:tr w14:paraId="1D72A6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3F5C60A5">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智控车间ECU生产线、水泵生产线</w:t>
                  </w:r>
                </w:p>
              </w:tc>
            </w:tr>
            <w:tr w14:paraId="1C5038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B846EB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46E59064">
                  <w:pPr>
                    <w:pStyle w:val="72"/>
                    <w:keepNext w:val="0"/>
                    <w:keepLines w:val="0"/>
                    <w:pageBreakBefore w:val="0"/>
                    <w:kinsoku/>
                    <w:wordWrap/>
                    <w:overflowPunct/>
                    <w:topLinePunct w:val="0"/>
                    <w:autoSpaceDE/>
                    <w:autoSpaceDN/>
                    <w:bidi w:val="0"/>
                    <w:adjustRightInd/>
                    <w:spacing w:line="240" w:lineRule="auto"/>
                    <w:ind w:right="1"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空调</w:t>
                  </w:r>
                  <w:r>
                    <w:rPr>
                      <w:rFonts w:hint="default" w:ascii="宋体" w:hAnsi="宋体" w:eastAsia="宋体" w:cs="宋体"/>
                      <w:color w:val="000000" w:themeColor="text1"/>
                      <w:spacing w:val="-56"/>
                      <w:sz w:val="21"/>
                      <w:szCs w:val="21"/>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1"/>
                      <w:highlight w:val="none"/>
                      <w14:textFill>
                        <w14:solidFill>
                          <w14:schemeClr w14:val="tx1"/>
                        </w14:solidFill>
                      </w14:textFill>
                    </w:rPr>
                    <w:t xml:space="preserve">ECU </w:t>
                  </w:r>
                  <w:r>
                    <w:rPr>
                      <w:rFonts w:hint="default" w:ascii="宋体" w:hAnsi="宋体" w:eastAsia="宋体" w:cs="宋体"/>
                      <w:color w:val="000000" w:themeColor="text1"/>
                      <w:sz w:val="21"/>
                      <w:szCs w:val="21"/>
                      <w:highlight w:val="none"/>
                      <w14:textFill>
                        <w14:solidFill>
                          <w14:schemeClr w14:val="tx1"/>
                        </w14:solidFill>
                      </w14:textFill>
                    </w:rPr>
                    <w:t>生产线</w:t>
                  </w:r>
                </w:p>
              </w:tc>
              <w:tc>
                <w:tcPr>
                  <w:tcW w:w="1546" w:type="pct"/>
                  <w:vAlign w:val="center"/>
                </w:tcPr>
                <w:p w14:paraId="48948EDD">
                  <w:pPr>
                    <w:pStyle w:val="72"/>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条</w:t>
                  </w:r>
                </w:p>
              </w:tc>
              <w:tc>
                <w:tcPr>
                  <w:tcW w:w="702" w:type="pct"/>
                  <w:vAlign w:val="center"/>
                </w:tcPr>
                <w:p w14:paraId="0CE3D74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不变</w:t>
                  </w:r>
                </w:p>
              </w:tc>
            </w:tr>
            <w:tr w14:paraId="76F490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B89AEAD">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63471337">
                  <w:pPr>
                    <w:pStyle w:val="72"/>
                    <w:keepNext w:val="0"/>
                    <w:keepLines w:val="0"/>
                    <w:pageBreakBefore w:val="0"/>
                    <w:kinsoku/>
                    <w:wordWrap/>
                    <w:overflowPunct/>
                    <w:topLinePunct w:val="0"/>
                    <w:autoSpaceDE/>
                    <w:autoSpaceDN/>
                    <w:bidi w:val="0"/>
                    <w:adjustRightInd/>
                    <w:spacing w:line="240" w:lineRule="auto"/>
                    <w:ind w:right="1"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双层皮带线</w:t>
                  </w:r>
                </w:p>
              </w:tc>
              <w:tc>
                <w:tcPr>
                  <w:tcW w:w="1546" w:type="pct"/>
                  <w:vAlign w:val="center"/>
                </w:tcPr>
                <w:p w14:paraId="23C2EB09">
                  <w:pPr>
                    <w:pStyle w:val="72"/>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条</w:t>
                  </w:r>
                </w:p>
              </w:tc>
              <w:tc>
                <w:tcPr>
                  <w:tcW w:w="702" w:type="pct"/>
                  <w:vAlign w:val="center"/>
                </w:tcPr>
                <w:p w14:paraId="600DAC21">
                  <w:pPr>
                    <w:pStyle w:val="72"/>
                    <w:keepNext w:val="0"/>
                    <w:keepLines w:val="0"/>
                    <w:pageBreakBefore w:val="0"/>
                    <w:kinsoku/>
                    <w:wordWrap/>
                    <w:overflowPunct/>
                    <w:topLinePunct w:val="0"/>
                    <w:autoSpaceDE/>
                    <w:autoSpaceDN/>
                    <w:bidi w:val="0"/>
                    <w:adjustRightInd/>
                    <w:spacing w:line="240" w:lineRule="auto"/>
                    <w:ind w:right="8"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不变</w:t>
                  </w:r>
                </w:p>
              </w:tc>
            </w:tr>
            <w:tr w14:paraId="73BB36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53B578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5B194273">
                  <w:pPr>
                    <w:pStyle w:val="72"/>
                    <w:keepNext w:val="0"/>
                    <w:keepLines w:val="0"/>
                    <w:pageBreakBefore w:val="0"/>
                    <w:kinsoku/>
                    <w:wordWrap/>
                    <w:overflowPunct/>
                    <w:topLinePunct w:val="0"/>
                    <w:autoSpaceDE/>
                    <w:autoSpaceDN/>
                    <w:bidi w:val="0"/>
                    <w:adjustRightInd/>
                    <w:spacing w:line="240" w:lineRule="auto"/>
                    <w:ind w:right="1"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换挡器专机</w:t>
                  </w:r>
                </w:p>
              </w:tc>
              <w:tc>
                <w:tcPr>
                  <w:tcW w:w="1546" w:type="pct"/>
                  <w:vAlign w:val="center"/>
                </w:tcPr>
                <w:p w14:paraId="1789C2E2">
                  <w:pPr>
                    <w:pStyle w:val="72"/>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台</w:t>
                  </w:r>
                </w:p>
              </w:tc>
              <w:tc>
                <w:tcPr>
                  <w:tcW w:w="702" w:type="pct"/>
                  <w:vAlign w:val="center"/>
                </w:tcPr>
                <w:p w14:paraId="5E6E1246">
                  <w:pPr>
                    <w:pStyle w:val="72"/>
                    <w:keepNext w:val="0"/>
                    <w:keepLines w:val="0"/>
                    <w:pageBreakBefore w:val="0"/>
                    <w:kinsoku/>
                    <w:wordWrap/>
                    <w:overflowPunct/>
                    <w:topLinePunct w:val="0"/>
                    <w:autoSpaceDE/>
                    <w:autoSpaceDN/>
                    <w:bidi w:val="0"/>
                    <w:adjustRightInd/>
                    <w:spacing w:line="240" w:lineRule="auto"/>
                    <w:ind w:right="8"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不变</w:t>
                  </w:r>
                </w:p>
              </w:tc>
            </w:tr>
            <w:tr w14:paraId="550926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A12D5D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005C9C7D">
                  <w:pPr>
                    <w:pStyle w:val="72"/>
                    <w:keepNext w:val="0"/>
                    <w:keepLines w:val="0"/>
                    <w:pageBreakBefore w:val="0"/>
                    <w:kinsoku/>
                    <w:wordWrap/>
                    <w:overflowPunct/>
                    <w:topLinePunct w:val="0"/>
                    <w:autoSpaceDE/>
                    <w:autoSpaceDN/>
                    <w:bidi w:val="0"/>
                    <w:adjustRightInd/>
                    <w:spacing w:line="240" w:lineRule="auto"/>
                    <w:ind w:right="1"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K7</w:t>
                  </w:r>
                  <w:r>
                    <w:rPr>
                      <w:rFonts w:hint="default" w:ascii="Times New Roman" w:hAnsi="Times New Roman" w:eastAsia="Times New Roman" w:cs="Times New Roman"/>
                      <w:color w:val="000000" w:themeColor="text1"/>
                      <w:spacing w:val="-6"/>
                      <w:sz w:val="21"/>
                      <w:szCs w:val="21"/>
                      <w:highlight w:val="none"/>
                      <w14:textFill>
                        <w14:solidFill>
                          <w14:schemeClr w14:val="tx1"/>
                        </w14:solidFill>
                      </w14:textFill>
                    </w:rPr>
                    <w:t xml:space="preserve"> </w:t>
                  </w:r>
                  <w:r>
                    <w:rPr>
                      <w:rFonts w:hint="default" w:ascii="宋体" w:hAnsi="宋体" w:eastAsia="宋体" w:cs="宋体"/>
                      <w:color w:val="000000" w:themeColor="text1"/>
                      <w:sz w:val="21"/>
                      <w:szCs w:val="21"/>
                      <w:highlight w:val="none"/>
                      <w14:textFill>
                        <w14:solidFill>
                          <w14:schemeClr w14:val="tx1"/>
                        </w14:solidFill>
                      </w14:textFill>
                    </w:rPr>
                    <w:t>空调控制面板装配线</w:t>
                  </w:r>
                </w:p>
              </w:tc>
              <w:tc>
                <w:tcPr>
                  <w:tcW w:w="1546" w:type="pct"/>
                  <w:vAlign w:val="center"/>
                </w:tcPr>
                <w:p w14:paraId="16B306E6">
                  <w:pPr>
                    <w:pStyle w:val="72"/>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条</w:t>
                  </w:r>
                </w:p>
              </w:tc>
              <w:tc>
                <w:tcPr>
                  <w:tcW w:w="702" w:type="pct"/>
                  <w:vAlign w:val="center"/>
                </w:tcPr>
                <w:p w14:paraId="212D1786">
                  <w:pPr>
                    <w:pStyle w:val="72"/>
                    <w:keepNext w:val="0"/>
                    <w:keepLines w:val="0"/>
                    <w:pageBreakBefore w:val="0"/>
                    <w:kinsoku/>
                    <w:wordWrap/>
                    <w:overflowPunct/>
                    <w:topLinePunct w:val="0"/>
                    <w:autoSpaceDE/>
                    <w:autoSpaceDN/>
                    <w:bidi w:val="0"/>
                    <w:adjustRightInd/>
                    <w:spacing w:line="240" w:lineRule="auto"/>
                    <w:ind w:right="8"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不变</w:t>
                  </w:r>
                </w:p>
              </w:tc>
            </w:tr>
            <w:tr w14:paraId="7E3BA0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C1389AB">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50A0552F">
                  <w:pPr>
                    <w:pStyle w:val="72"/>
                    <w:keepNext w:val="0"/>
                    <w:keepLines w:val="0"/>
                    <w:pageBreakBefore w:val="0"/>
                    <w:kinsoku/>
                    <w:wordWrap/>
                    <w:overflowPunct/>
                    <w:topLinePunct w:val="0"/>
                    <w:autoSpaceDE/>
                    <w:autoSpaceDN/>
                    <w:bidi w:val="0"/>
                    <w:adjustRightInd/>
                    <w:spacing w:line="240" w:lineRule="auto"/>
                    <w:ind w:right="1"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水泵装配线</w:t>
                  </w:r>
                </w:p>
              </w:tc>
              <w:tc>
                <w:tcPr>
                  <w:tcW w:w="1546" w:type="pct"/>
                  <w:vAlign w:val="center"/>
                </w:tcPr>
                <w:p w14:paraId="09D023FE">
                  <w:pPr>
                    <w:pStyle w:val="72"/>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条</w:t>
                  </w:r>
                </w:p>
              </w:tc>
              <w:tc>
                <w:tcPr>
                  <w:tcW w:w="702" w:type="pct"/>
                  <w:vAlign w:val="center"/>
                </w:tcPr>
                <w:p w14:paraId="6585962B">
                  <w:pPr>
                    <w:pStyle w:val="72"/>
                    <w:keepNext w:val="0"/>
                    <w:keepLines w:val="0"/>
                    <w:pageBreakBefore w:val="0"/>
                    <w:kinsoku/>
                    <w:wordWrap/>
                    <w:overflowPunct/>
                    <w:topLinePunct w:val="0"/>
                    <w:autoSpaceDE/>
                    <w:autoSpaceDN/>
                    <w:bidi w:val="0"/>
                    <w:adjustRightInd/>
                    <w:spacing w:line="240" w:lineRule="auto"/>
                    <w:ind w:right="8"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不变</w:t>
                  </w:r>
                </w:p>
              </w:tc>
            </w:tr>
            <w:tr w14:paraId="635DA9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1720F88">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166187E1">
                  <w:pPr>
                    <w:pStyle w:val="72"/>
                    <w:keepNext w:val="0"/>
                    <w:keepLines w:val="0"/>
                    <w:pageBreakBefore w:val="0"/>
                    <w:kinsoku/>
                    <w:wordWrap/>
                    <w:overflowPunct/>
                    <w:topLinePunct w:val="0"/>
                    <w:autoSpaceDE/>
                    <w:autoSpaceDN/>
                    <w:bidi w:val="0"/>
                    <w:adjustRightInd/>
                    <w:spacing w:line="240" w:lineRule="auto"/>
                    <w:ind w:right="1"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PCB</w:t>
                  </w:r>
                  <w:r>
                    <w:rPr>
                      <w:rFonts w:hint="default" w:ascii="Times New Roman" w:hAnsi="Times New Roman" w:eastAsia="Times New Roman" w:cs="Times New Roman"/>
                      <w:color w:val="000000" w:themeColor="text1"/>
                      <w:spacing w:val="-5"/>
                      <w:sz w:val="21"/>
                      <w:szCs w:val="21"/>
                      <w:highlight w:val="none"/>
                      <w14:textFill>
                        <w14:solidFill>
                          <w14:schemeClr w14:val="tx1"/>
                        </w14:solidFill>
                      </w14:textFill>
                    </w:rPr>
                    <w:t xml:space="preserve"> </w:t>
                  </w:r>
                  <w:r>
                    <w:rPr>
                      <w:rFonts w:hint="default" w:ascii="宋体" w:hAnsi="宋体" w:eastAsia="宋体" w:cs="宋体"/>
                      <w:color w:val="000000" w:themeColor="text1"/>
                      <w:sz w:val="21"/>
                      <w:szCs w:val="21"/>
                      <w:highlight w:val="none"/>
                      <w14:textFill>
                        <w14:solidFill>
                          <w14:schemeClr w14:val="tx1"/>
                        </w14:solidFill>
                      </w14:textFill>
                    </w:rPr>
                    <w:t>板老化设备</w:t>
                  </w:r>
                </w:p>
              </w:tc>
              <w:tc>
                <w:tcPr>
                  <w:tcW w:w="1546" w:type="pct"/>
                  <w:vAlign w:val="center"/>
                </w:tcPr>
                <w:p w14:paraId="1991BC06">
                  <w:pPr>
                    <w:pStyle w:val="72"/>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宋体" w:hAnsi="宋体" w:eastAsia="宋体" w:cs="宋体"/>
                      <w:color w:val="000000" w:themeColor="text1"/>
                      <w:sz w:val="21"/>
                      <w:szCs w:val="21"/>
                      <w:highlight w:val="none"/>
                      <w14:textFill>
                        <w14:solidFill>
                          <w14:schemeClr w14:val="tx1"/>
                        </w14:solidFill>
                      </w14:textFill>
                    </w:rPr>
                    <w:t>条</w:t>
                  </w:r>
                </w:p>
              </w:tc>
              <w:tc>
                <w:tcPr>
                  <w:tcW w:w="702" w:type="pct"/>
                  <w:vAlign w:val="center"/>
                </w:tcPr>
                <w:p w14:paraId="687504B4">
                  <w:pPr>
                    <w:pStyle w:val="72"/>
                    <w:keepNext w:val="0"/>
                    <w:keepLines w:val="0"/>
                    <w:pageBreakBefore w:val="0"/>
                    <w:kinsoku/>
                    <w:wordWrap/>
                    <w:overflowPunct/>
                    <w:topLinePunct w:val="0"/>
                    <w:autoSpaceDE/>
                    <w:autoSpaceDN/>
                    <w:bidi w:val="0"/>
                    <w:adjustRightInd/>
                    <w:spacing w:line="240" w:lineRule="auto"/>
                    <w:ind w:right="8" w:rightChars="0"/>
                    <w:jc w:val="center"/>
                    <w:rPr>
                      <w:rFonts w:hint="default" w:ascii="宋体" w:hAnsi="宋体" w:eastAsia="宋体" w:cs="宋体"/>
                      <w:color w:val="000000" w:themeColor="text1"/>
                      <w:sz w:val="21"/>
                      <w:szCs w:val="21"/>
                      <w:highlight w:val="none"/>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不变</w:t>
                  </w:r>
                </w:p>
              </w:tc>
            </w:tr>
            <w:tr w14:paraId="5E0174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43945495">
                  <w:pPr>
                    <w:pStyle w:val="72"/>
                    <w:keepNext w:val="0"/>
                    <w:keepLines w:val="0"/>
                    <w:pageBreakBefore w:val="0"/>
                    <w:kinsoku/>
                    <w:wordWrap/>
                    <w:overflowPunct/>
                    <w:topLinePunct w:val="0"/>
                    <w:autoSpaceDE/>
                    <w:autoSpaceDN/>
                    <w:bidi w:val="0"/>
                    <w:adjustRightInd/>
                    <w:spacing w:line="240" w:lineRule="auto"/>
                    <w:ind w:left="400" w:leftChars="0" w:right="0" w:rightChars="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冷却车间冷却模块生产线</w:t>
                  </w:r>
                </w:p>
              </w:tc>
            </w:tr>
            <w:tr w14:paraId="24426C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E6CE87A">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35325E2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铝带上料吊具</w:t>
                  </w:r>
                </w:p>
              </w:tc>
              <w:tc>
                <w:tcPr>
                  <w:tcW w:w="1546" w:type="pct"/>
                  <w:vAlign w:val="center"/>
                </w:tcPr>
                <w:p w14:paraId="4AE39F9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16E0DE9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F944D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274C975">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09C8A9E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中冷器翅片接带机</w:t>
                  </w:r>
                </w:p>
              </w:tc>
              <w:tc>
                <w:tcPr>
                  <w:tcW w:w="1546" w:type="pct"/>
                  <w:vAlign w:val="center"/>
                </w:tcPr>
                <w:p w14:paraId="6D033DF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C939DB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F2D6C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891F58B">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2AA12FD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B 型排管机</w:t>
                  </w:r>
                </w:p>
              </w:tc>
              <w:tc>
                <w:tcPr>
                  <w:tcW w:w="1546" w:type="pct"/>
                  <w:vAlign w:val="center"/>
                </w:tcPr>
                <w:p w14:paraId="716DED4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61FB49C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168E8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3B8F7D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1C937A8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散热器全自动芯体装配线</w:t>
                  </w:r>
                </w:p>
                <w:p w14:paraId="2DA8F6E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（高速翅片机）</w:t>
                  </w:r>
                </w:p>
              </w:tc>
              <w:tc>
                <w:tcPr>
                  <w:tcW w:w="1546" w:type="pct"/>
                  <w:vAlign w:val="center"/>
                </w:tcPr>
                <w:p w14:paraId="77545CA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3F3C3A5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873D5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273BEC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0FD0047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B 型制管机</w:t>
                  </w:r>
                </w:p>
              </w:tc>
              <w:tc>
                <w:tcPr>
                  <w:tcW w:w="1546" w:type="pct"/>
                  <w:vAlign w:val="center"/>
                </w:tcPr>
                <w:p w14:paraId="555EB3A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3台</w:t>
                  </w:r>
                </w:p>
              </w:tc>
              <w:tc>
                <w:tcPr>
                  <w:tcW w:w="702" w:type="pct"/>
                  <w:vAlign w:val="center"/>
                </w:tcPr>
                <w:p w14:paraId="2D21126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DF018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5A3927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6</w:t>
                  </w:r>
                </w:p>
              </w:tc>
              <w:tc>
                <w:tcPr>
                  <w:tcW w:w="2585" w:type="pct"/>
                  <w:vAlign w:val="center"/>
                </w:tcPr>
                <w:p w14:paraId="6B088CE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自动排管机</w:t>
                  </w:r>
                </w:p>
              </w:tc>
              <w:tc>
                <w:tcPr>
                  <w:tcW w:w="1546" w:type="pct"/>
                  <w:vAlign w:val="center"/>
                </w:tcPr>
                <w:p w14:paraId="7DEAA0A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11DB34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9B1F4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C057B6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7</w:t>
                  </w:r>
                </w:p>
              </w:tc>
              <w:tc>
                <w:tcPr>
                  <w:tcW w:w="2585" w:type="pct"/>
                  <w:vAlign w:val="center"/>
                </w:tcPr>
                <w:p w14:paraId="4F49304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暖风全自动装配线（含中速翅片机）</w:t>
                  </w:r>
                </w:p>
              </w:tc>
              <w:tc>
                <w:tcPr>
                  <w:tcW w:w="1546" w:type="pct"/>
                  <w:vAlign w:val="center"/>
                </w:tcPr>
                <w:p w14:paraId="08D4522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7B31AE2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935D8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617FDD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8</w:t>
                  </w:r>
                </w:p>
              </w:tc>
              <w:tc>
                <w:tcPr>
                  <w:tcW w:w="2585" w:type="pct"/>
                  <w:vAlign w:val="center"/>
                </w:tcPr>
                <w:p w14:paraId="4C155C0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多功能装配机</w:t>
                  </w:r>
                </w:p>
              </w:tc>
              <w:tc>
                <w:tcPr>
                  <w:tcW w:w="1546" w:type="pct"/>
                  <w:vAlign w:val="center"/>
                </w:tcPr>
                <w:p w14:paraId="2A85C96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1967826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EC71A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8ED1F2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9</w:t>
                  </w:r>
                </w:p>
              </w:tc>
              <w:tc>
                <w:tcPr>
                  <w:tcW w:w="2585" w:type="pct"/>
                  <w:vAlign w:val="center"/>
                </w:tcPr>
                <w:p w14:paraId="6F77205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H9 冷却模块装配台</w:t>
                  </w:r>
                </w:p>
              </w:tc>
              <w:tc>
                <w:tcPr>
                  <w:tcW w:w="1546" w:type="pct"/>
                  <w:vAlign w:val="center"/>
                </w:tcPr>
                <w:p w14:paraId="3040C00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563DA92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7A0695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DEC1F9D">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10</w:t>
                  </w:r>
                </w:p>
              </w:tc>
              <w:tc>
                <w:tcPr>
                  <w:tcW w:w="2585" w:type="pct"/>
                  <w:vAlign w:val="center"/>
                </w:tcPr>
                <w:p w14:paraId="1501B9C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冷凝器全自动装配线</w:t>
                  </w:r>
                </w:p>
              </w:tc>
              <w:tc>
                <w:tcPr>
                  <w:tcW w:w="1546" w:type="pct"/>
                  <w:vAlign w:val="center"/>
                </w:tcPr>
                <w:p w14:paraId="743CB0E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14B8D16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08E463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40C10A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11</w:t>
                  </w:r>
                </w:p>
              </w:tc>
              <w:tc>
                <w:tcPr>
                  <w:tcW w:w="2585" w:type="pct"/>
                  <w:vAlign w:val="center"/>
                </w:tcPr>
                <w:p w14:paraId="59E526A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热交换器水检试验台</w:t>
                  </w:r>
                </w:p>
              </w:tc>
              <w:tc>
                <w:tcPr>
                  <w:tcW w:w="1546" w:type="pct"/>
                  <w:vAlign w:val="center"/>
                </w:tcPr>
                <w:p w14:paraId="2EC0D32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09F8AF1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0B69D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AD5DCBE">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12</w:t>
                  </w:r>
                </w:p>
              </w:tc>
              <w:tc>
                <w:tcPr>
                  <w:tcW w:w="2585" w:type="pct"/>
                  <w:vAlign w:val="center"/>
                </w:tcPr>
                <w:p w14:paraId="0096F82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单正压差压检漏仪</w:t>
                  </w:r>
                </w:p>
              </w:tc>
              <w:tc>
                <w:tcPr>
                  <w:tcW w:w="1546" w:type="pct"/>
                  <w:vAlign w:val="center"/>
                </w:tcPr>
                <w:p w14:paraId="5762A2A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C4C2A7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85B5A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2B7B308">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13</w:t>
                  </w:r>
                </w:p>
              </w:tc>
              <w:tc>
                <w:tcPr>
                  <w:tcW w:w="2585" w:type="pct"/>
                  <w:vAlign w:val="center"/>
                </w:tcPr>
                <w:p w14:paraId="0A81765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B 管模具调试操作台</w:t>
                  </w:r>
                </w:p>
              </w:tc>
              <w:tc>
                <w:tcPr>
                  <w:tcW w:w="1546" w:type="pct"/>
                  <w:vAlign w:val="center"/>
                </w:tcPr>
                <w:p w14:paraId="0A25414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1369947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67346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1F660A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14</w:t>
                  </w:r>
                </w:p>
              </w:tc>
              <w:tc>
                <w:tcPr>
                  <w:tcW w:w="2585" w:type="pct"/>
                  <w:vAlign w:val="center"/>
                </w:tcPr>
                <w:p w14:paraId="4224683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钎焊炉</w:t>
                  </w:r>
                </w:p>
              </w:tc>
              <w:tc>
                <w:tcPr>
                  <w:tcW w:w="1546" w:type="pct"/>
                  <w:vAlign w:val="center"/>
                </w:tcPr>
                <w:p w14:paraId="1207B66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2324DC1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0AECA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EC501CA">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15</w:t>
                  </w:r>
                </w:p>
              </w:tc>
              <w:tc>
                <w:tcPr>
                  <w:tcW w:w="2585" w:type="pct"/>
                  <w:vAlign w:val="center"/>
                </w:tcPr>
                <w:p w14:paraId="7D71482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B30 冷凝器氩弧焊机器人</w:t>
                  </w:r>
                </w:p>
              </w:tc>
              <w:tc>
                <w:tcPr>
                  <w:tcW w:w="1546" w:type="pct"/>
                  <w:vAlign w:val="center"/>
                </w:tcPr>
                <w:p w14:paraId="0040180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4E1527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53A61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DC3DC7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16</w:t>
                  </w:r>
                </w:p>
              </w:tc>
              <w:tc>
                <w:tcPr>
                  <w:tcW w:w="2585" w:type="pct"/>
                  <w:vAlign w:val="center"/>
                </w:tcPr>
                <w:p w14:paraId="6EFDB57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高温散热器气密检测线</w:t>
                  </w:r>
                </w:p>
              </w:tc>
              <w:tc>
                <w:tcPr>
                  <w:tcW w:w="1546" w:type="pct"/>
                  <w:vAlign w:val="center"/>
                </w:tcPr>
                <w:p w14:paraId="4040B35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B2E7B3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B3E5A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1A0A99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17</w:t>
                  </w:r>
                </w:p>
              </w:tc>
              <w:tc>
                <w:tcPr>
                  <w:tcW w:w="2585" w:type="pct"/>
                  <w:vAlign w:val="center"/>
                </w:tcPr>
                <w:p w14:paraId="5EF589B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氦检机</w:t>
                  </w:r>
                </w:p>
              </w:tc>
              <w:tc>
                <w:tcPr>
                  <w:tcW w:w="1546" w:type="pct"/>
                  <w:vAlign w:val="center"/>
                </w:tcPr>
                <w:p w14:paraId="0E0EE7C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4E66EAB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D1F06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4C075F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18</w:t>
                  </w:r>
                </w:p>
              </w:tc>
              <w:tc>
                <w:tcPr>
                  <w:tcW w:w="2585" w:type="pct"/>
                  <w:vAlign w:val="center"/>
                </w:tcPr>
                <w:p w14:paraId="1C0BCF8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散热器扣压机（含密封圈检测系统）</w:t>
                  </w:r>
                </w:p>
              </w:tc>
              <w:tc>
                <w:tcPr>
                  <w:tcW w:w="1546" w:type="pct"/>
                  <w:vAlign w:val="center"/>
                </w:tcPr>
                <w:p w14:paraId="5BEAADC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49D59A6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584075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0055D2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19</w:t>
                  </w:r>
                </w:p>
              </w:tc>
              <w:tc>
                <w:tcPr>
                  <w:tcW w:w="2585" w:type="pct"/>
                  <w:vAlign w:val="center"/>
                </w:tcPr>
                <w:p w14:paraId="1FC8536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中冷器扣压机</w:t>
                  </w:r>
                </w:p>
              </w:tc>
              <w:tc>
                <w:tcPr>
                  <w:tcW w:w="1546" w:type="pct"/>
                  <w:vAlign w:val="center"/>
                </w:tcPr>
                <w:p w14:paraId="6408653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15B13CE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599B5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61A243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w:t>
                  </w:r>
                </w:p>
              </w:tc>
              <w:tc>
                <w:tcPr>
                  <w:tcW w:w="2585" w:type="pct"/>
                  <w:vAlign w:val="center"/>
                </w:tcPr>
                <w:p w14:paraId="65FA332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B30 冷却模块装配线</w:t>
                  </w:r>
                </w:p>
              </w:tc>
              <w:tc>
                <w:tcPr>
                  <w:tcW w:w="1546" w:type="pct"/>
                  <w:vAlign w:val="center"/>
                </w:tcPr>
                <w:p w14:paraId="7FF3946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3FF3C99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482BC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AD12B3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21</w:t>
                  </w:r>
                </w:p>
              </w:tc>
              <w:tc>
                <w:tcPr>
                  <w:tcW w:w="2585" w:type="pct"/>
                  <w:vAlign w:val="center"/>
                </w:tcPr>
                <w:p w14:paraId="7E8086B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自动螺丝机</w:t>
                  </w:r>
                </w:p>
              </w:tc>
              <w:tc>
                <w:tcPr>
                  <w:tcW w:w="1546" w:type="pct"/>
                  <w:vAlign w:val="center"/>
                </w:tcPr>
                <w:p w14:paraId="30761B8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63945A6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6816C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D6D57A4">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22</w:t>
                  </w:r>
                </w:p>
              </w:tc>
              <w:tc>
                <w:tcPr>
                  <w:tcW w:w="2585" w:type="pct"/>
                  <w:vAlign w:val="center"/>
                </w:tcPr>
                <w:p w14:paraId="0DDB7F3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在线捡漏设备</w:t>
                  </w:r>
                </w:p>
              </w:tc>
              <w:tc>
                <w:tcPr>
                  <w:tcW w:w="1546" w:type="pct"/>
                  <w:vAlign w:val="center"/>
                </w:tcPr>
                <w:p w14:paraId="09F5849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2CD5AD4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9777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6EC65D3">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23</w:t>
                  </w:r>
                </w:p>
              </w:tc>
              <w:tc>
                <w:tcPr>
                  <w:tcW w:w="2585" w:type="pct"/>
                  <w:vAlign w:val="center"/>
                </w:tcPr>
                <w:p w14:paraId="2839A40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叠片真空钎焊炉</w:t>
                  </w:r>
                </w:p>
              </w:tc>
              <w:tc>
                <w:tcPr>
                  <w:tcW w:w="1546" w:type="pct"/>
                  <w:vAlign w:val="center"/>
                </w:tcPr>
                <w:p w14:paraId="2351F25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1B88908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91032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0BEE3F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24</w:t>
                  </w:r>
                </w:p>
              </w:tc>
              <w:tc>
                <w:tcPr>
                  <w:tcW w:w="2585" w:type="pct"/>
                  <w:vAlign w:val="center"/>
                </w:tcPr>
                <w:p w14:paraId="04965F8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叠片装配机</w:t>
                  </w:r>
                </w:p>
              </w:tc>
              <w:tc>
                <w:tcPr>
                  <w:tcW w:w="1546" w:type="pct"/>
                  <w:vAlign w:val="center"/>
                </w:tcPr>
                <w:p w14:paraId="747E0F1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03A383E">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020034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CE01E7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25</w:t>
                  </w:r>
                </w:p>
              </w:tc>
              <w:tc>
                <w:tcPr>
                  <w:tcW w:w="2585" w:type="pct"/>
                  <w:vAlign w:val="center"/>
                </w:tcPr>
                <w:p w14:paraId="59B343E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叠片氦检机</w:t>
                  </w:r>
                </w:p>
              </w:tc>
              <w:tc>
                <w:tcPr>
                  <w:tcW w:w="1546" w:type="pct"/>
                  <w:vAlign w:val="center"/>
                </w:tcPr>
                <w:p w14:paraId="1266775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09CE2E1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F87F6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2FE4D3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26</w:t>
                  </w:r>
                </w:p>
              </w:tc>
              <w:tc>
                <w:tcPr>
                  <w:tcW w:w="2585" w:type="pct"/>
                  <w:vAlign w:val="center"/>
                </w:tcPr>
                <w:p w14:paraId="34EE107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B 型制管机</w:t>
                  </w:r>
                </w:p>
              </w:tc>
              <w:tc>
                <w:tcPr>
                  <w:tcW w:w="1546" w:type="pct"/>
                  <w:vAlign w:val="center"/>
                </w:tcPr>
                <w:p w14:paraId="4A17AAC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5台</w:t>
                  </w:r>
                </w:p>
              </w:tc>
              <w:tc>
                <w:tcPr>
                  <w:tcW w:w="702" w:type="pct"/>
                  <w:vAlign w:val="center"/>
                </w:tcPr>
                <w:p w14:paraId="3BD53EC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1A9D3D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00B46D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27</w:t>
                  </w:r>
                </w:p>
              </w:tc>
              <w:tc>
                <w:tcPr>
                  <w:tcW w:w="2585" w:type="pct"/>
                  <w:vAlign w:val="center"/>
                </w:tcPr>
                <w:p w14:paraId="71BC28D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B 型排管机</w:t>
                  </w:r>
                </w:p>
              </w:tc>
              <w:tc>
                <w:tcPr>
                  <w:tcW w:w="1546" w:type="pct"/>
                  <w:vAlign w:val="center"/>
                </w:tcPr>
                <w:p w14:paraId="4D0A053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5台</w:t>
                  </w:r>
                </w:p>
              </w:tc>
              <w:tc>
                <w:tcPr>
                  <w:tcW w:w="702" w:type="pct"/>
                  <w:vAlign w:val="center"/>
                </w:tcPr>
                <w:p w14:paraId="34D7CD7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F80F8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D30DB9F">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28</w:t>
                  </w:r>
                </w:p>
              </w:tc>
              <w:tc>
                <w:tcPr>
                  <w:tcW w:w="2585" w:type="pct"/>
                  <w:vAlign w:val="center"/>
                </w:tcPr>
                <w:p w14:paraId="601F1C8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铝带上料吊具</w:t>
                  </w:r>
                </w:p>
              </w:tc>
              <w:tc>
                <w:tcPr>
                  <w:tcW w:w="1546" w:type="pct"/>
                  <w:vAlign w:val="center"/>
                </w:tcPr>
                <w:p w14:paraId="372DBA1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4834E3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4CF78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50DB3AF7">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29</w:t>
                  </w:r>
                </w:p>
              </w:tc>
              <w:tc>
                <w:tcPr>
                  <w:tcW w:w="2585" w:type="pct"/>
                  <w:vAlign w:val="center"/>
                </w:tcPr>
                <w:p w14:paraId="449B73A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高速翅片机</w:t>
                  </w:r>
                </w:p>
              </w:tc>
              <w:tc>
                <w:tcPr>
                  <w:tcW w:w="1546" w:type="pct"/>
                  <w:vAlign w:val="center"/>
                </w:tcPr>
                <w:p w14:paraId="1C06425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5台</w:t>
                  </w:r>
                </w:p>
              </w:tc>
              <w:tc>
                <w:tcPr>
                  <w:tcW w:w="702" w:type="pct"/>
                  <w:vAlign w:val="center"/>
                </w:tcPr>
                <w:p w14:paraId="3C68144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809ED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F875C8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30</w:t>
                  </w:r>
                </w:p>
              </w:tc>
              <w:tc>
                <w:tcPr>
                  <w:tcW w:w="2585" w:type="pct"/>
                  <w:vAlign w:val="center"/>
                </w:tcPr>
                <w:p w14:paraId="14F1AF7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自动装配机</w:t>
                  </w:r>
                </w:p>
              </w:tc>
              <w:tc>
                <w:tcPr>
                  <w:tcW w:w="1546" w:type="pct"/>
                  <w:vAlign w:val="center"/>
                </w:tcPr>
                <w:p w14:paraId="128649E5">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7A8BB94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13ACE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D746DF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31</w:t>
                  </w:r>
                </w:p>
              </w:tc>
              <w:tc>
                <w:tcPr>
                  <w:tcW w:w="2585" w:type="pct"/>
                  <w:vAlign w:val="center"/>
                </w:tcPr>
                <w:p w14:paraId="3090B1C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全自动芯体装配线</w:t>
                  </w:r>
                </w:p>
              </w:tc>
              <w:tc>
                <w:tcPr>
                  <w:tcW w:w="1546" w:type="pct"/>
                  <w:vAlign w:val="center"/>
                </w:tcPr>
                <w:p w14:paraId="5EBBF7F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3A7ABA3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837BA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2DEECDDC">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32</w:t>
                  </w:r>
                </w:p>
              </w:tc>
              <w:tc>
                <w:tcPr>
                  <w:tcW w:w="2585" w:type="pct"/>
                  <w:vAlign w:val="center"/>
                </w:tcPr>
                <w:p w14:paraId="0205099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散热器全自动装配线</w:t>
                  </w:r>
                </w:p>
              </w:tc>
              <w:tc>
                <w:tcPr>
                  <w:tcW w:w="1546" w:type="pct"/>
                  <w:vAlign w:val="center"/>
                </w:tcPr>
                <w:p w14:paraId="5C811EE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1条</w:t>
                  </w:r>
                </w:p>
              </w:tc>
              <w:tc>
                <w:tcPr>
                  <w:tcW w:w="702" w:type="pct"/>
                  <w:vAlign w:val="center"/>
                </w:tcPr>
                <w:p w14:paraId="27FD0E4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4E89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7AAD102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33</w:t>
                  </w:r>
                </w:p>
              </w:tc>
              <w:tc>
                <w:tcPr>
                  <w:tcW w:w="2585" w:type="pct"/>
                  <w:vAlign w:val="center"/>
                </w:tcPr>
                <w:p w14:paraId="42D2ABE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散热器半自动装配机</w:t>
                  </w:r>
                </w:p>
              </w:tc>
              <w:tc>
                <w:tcPr>
                  <w:tcW w:w="1546" w:type="pct"/>
                  <w:vAlign w:val="center"/>
                </w:tcPr>
                <w:p w14:paraId="35F704E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D5AA4F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4F15DE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59F676B">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34</w:t>
                  </w:r>
                </w:p>
              </w:tc>
              <w:tc>
                <w:tcPr>
                  <w:tcW w:w="2585" w:type="pct"/>
                  <w:vAlign w:val="center"/>
                </w:tcPr>
                <w:p w14:paraId="3F2B59D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散热器芯体检漏仪</w:t>
                  </w:r>
                </w:p>
              </w:tc>
              <w:tc>
                <w:tcPr>
                  <w:tcW w:w="1546" w:type="pct"/>
                  <w:vAlign w:val="center"/>
                </w:tcPr>
                <w:p w14:paraId="2D28018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5B24F218">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F627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3634677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35</w:t>
                  </w:r>
                </w:p>
              </w:tc>
              <w:tc>
                <w:tcPr>
                  <w:tcW w:w="2585" w:type="pct"/>
                  <w:vAlign w:val="center"/>
                </w:tcPr>
                <w:p w14:paraId="13F0D7F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扣压机</w:t>
                  </w:r>
                </w:p>
              </w:tc>
              <w:tc>
                <w:tcPr>
                  <w:tcW w:w="1546" w:type="pct"/>
                  <w:vAlign w:val="center"/>
                </w:tcPr>
                <w:p w14:paraId="7EBE4DB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6台</w:t>
                  </w:r>
                </w:p>
              </w:tc>
              <w:tc>
                <w:tcPr>
                  <w:tcW w:w="702" w:type="pct"/>
                  <w:vAlign w:val="center"/>
                </w:tcPr>
                <w:p w14:paraId="4ED5740F">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09E58C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0EA78399">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36</w:t>
                  </w:r>
                </w:p>
              </w:tc>
              <w:tc>
                <w:tcPr>
                  <w:tcW w:w="2585" w:type="pct"/>
                  <w:vAlign w:val="center"/>
                </w:tcPr>
                <w:p w14:paraId="4D0C357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差压检漏仪</w:t>
                  </w:r>
                </w:p>
              </w:tc>
              <w:tc>
                <w:tcPr>
                  <w:tcW w:w="1546" w:type="pct"/>
                  <w:vAlign w:val="center"/>
                </w:tcPr>
                <w:p w14:paraId="1250467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19台</w:t>
                  </w:r>
                </w:p>
              </w:tc>
              <w:tc>
                <w:tcPr>
                  <w:tcW w:w="702" w:type="pct"/>
                  <w:vAlign w:val="center"/>
                </w:tcPr>
                <w:p w14:paraId="10BB5D2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CCC56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446F0F31">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37</w:t>
                  </w:r>
                </w:p>
              </w:tc>
              <w:tc>
                <w:tcPr>
                  <w:tcW w:w="2585" w:type="pct"/>
                  <w:vAlign w:val="center"/>
                </w:tcPr>
                <w:p w14:paraId="718F894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自动差压检测线</w:t>
                  </w:r>
                </w:p>
              </w:tc>
              <w:tc>
                <w:tcPr>
                  <w:tcW w:w="1546" w:type="pct"/>
                  <w:vAlign w:val="center"/>
                </w:tcPr>
                <w:p w14:paraId="50A67B9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6条</w:t>
                  </w:r>
                </w:p>
              </w:tc>
              <w:tc>
                <w:tcPr>
                  <w:tcW w:w="702" w:type="pct"/>
                  <w:vAlign w:val="center"/>
                </w:tcPr>
                <w:p w14:paraId="134627EC">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33EC7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000" w:type="pct"/>
                  <w:gridSpan w:val="4"/>
                  <w:vAlign w:val="center"/>
                </w:tcPr>
                <w:p w14:paraId="59369C5D">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冷却车间</w:t>
                  </w:r>
                  <w:r>
                    <w:rPr>
                      <w:rFonts w:hint="eastAsia" w:eastAsiaTheme="minorEastAsia"/>
                      <w:color w:val="000000" w:themeColor="text1"/>
                      <w:kern w:val="0"/>
                      <w:szCs w:val="21"/>
                      <w:highlight w:val="none"/>
                      <w:lang w:val="en-US" w:eastAsia="zh-CN" w:bidi="ar"/>
                      <w14:textFill>
                        <w14:solidFill>
                          <w14:schemeClr w14:val="tx1"/>
                        </w14:solidFill>
                      </w14:textFill>
                    </w:rPr>
                    <w:t>预喷涂工序</w:t>
                  </w:r>
                </w:p>
              </w:tc>
            </w:tr>
            <w:tr w14:paraId="22A28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217F1A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1</w:t>
                  </w:r>
                </w:p>
              </w:tc>
              <w:tc>
                <w:tcPr>
                  <w:tcW w:w="2585" w:type="pct"/>
                  <w:vAlign w:val="center"/>
                </w:tcPr>
                <w:p w14:paraId="41ECAE39">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轴流通风机</w:t>
                  </w:r>
                </w:p>
              </w:tc>
              <w:tc>
                <w:tcPr>
                  <w:tcW w:w="1546" w:type="pct"/>
                  <w:vAlign w:val="center"/>
                </w:tcPr>
                <w:p w14:paraId="421928C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2台</w:t>
                  </w:r>
                </w:p>
              </w:tc>
              <w:tc>
                <w:tcPr>
                  <w:tcW w:w="702" w:type="pct"/>
                  <w:vAlign w:val="center"/>
                </w:tcPr>
                <w:p w14:paraId="42A339D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37F09E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CAC5930">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w:t>
                  </w:r>
                </w:p>
              </w:tc>
              <w:tc>
                <w:tcPr>
                  <w:tcW w:w="2585" w:type="pct"/>
                  <w:vAlign w:val="center"/>
                </w:tcPr>
                <w:p w14:paraId="1B2474A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离心通风机</w:t>
                  </w:r>
                </w:p>
              </w:tc>
              <w:tc>
                <w:tcPr>
                  <w:tcW w:w="1546" w:type="pct"/>
                  <w:vAlign w:val="center"/>
                </w:tcPr>
                <w:p w14:paraId="3CF51A60">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4台</w:t>
                  </w:r>
                </w:p>
              </w:tc>
              <w:tc>
                <w:tcPr>
                  <w:tcW w:w="702" w:type="pct"/>
                  <w:vAlign w:val="center"/>
                </w:tcPr>
                <w:p w14:paraId="1F64818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693307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6C1FDE92">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3</w:t>
                  </w:r>
                </w:p>
              </w:tc>
              <w:tc>
                <w:tcPr>
                  <w:tcW w:w="2585" w:type="pct"/>
                  <w:vAlign w:val="center"/>
                </w:tcPr>
                <w:p w14:paraId="5E936593">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预喷涂一体机</w:t>
                  </w:r>
                </w:p>
              </w:tc>
              <w:tc>
                <w:tcPr>
                  <w:tcW w:w="1546" w:type="pct"/>
                  <w:vAlign w:val="center"/>
                </w:tcPr>
                <w:p w14:paraId="37F899B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32067EB7">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22142F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73DB548">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4</w:t>
                  </w:r>
                </w:p>
              </w:tc>
              <w:tc>
                <w:tcPr>
                  <w:tcW w:w="2585" w:type="pct"/>
                  <w:vAlign w:val="center"/>
                </w:tcPr>
                <w:p w14:paraId="2D361FD6">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活性炭吸附箱</w:t>
                  </w:r>
                </w:p>
              </w:tc>
              <w:tc>
                <w:tcPr>
                  <w:tcW w:w="1546" w:type="pct"/>
                  <w:vAlign w:val="center"/>
                </w:tcPr>
                <w:p w14:paraId="3E7BAA21">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1台</w:t>
                  </w:r>
                </w:p>
              </w:tc>
              <w:tc>
                <w:tcPr>
                  <w:tcW w:w="702" w:type="pct"/>
                  <w:vAlign w:val="center"/>
                </w:tcPr>
                <w:p w14:paraId="706F8EAB">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r w14:paraId="012E8C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66" w:type="pct"/>
                  <w:vAlign w:val="center"/>
                </w:tcPr>
                <w:p w14:paraId="18E28FCB">
                  <w:pPr>
                    <w:keepNext w:val="0"/>
                    <w:keepLines w:val="0"/>
                    <w:pageBreakBefore w:val="0"/>
                    <w:kinsoku/>
                    <w:wordWrap/>
                    <w:overflowPunct/>
                    <w:topLinePunct w:val="0"/>
                    <w:autoSpaceDE/>
                    <w:autoSpaceDN/>
                    <w:bidi w:val="0"/>
                    <w:adjustRightInd/>
                    <w:snapToGrid w:val="0"/>
                    <w:spacing w:line="240" w:lineRule="auto"/>
                    <w:jc w:val="center"/>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5</w:t>
                  </w:r>
                </w:p>
              </w:tc>
              <w:tc>
                <w:tcPr>
                  <w:tcW w:w="2585" w:type="pct"/>
                  <w:vAlign w:val="center"/>
                </w:tcPr>
                <w:p w14:paraId="6E5D7912">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排气筒</w:t>
                  </w:r>
                </w:p>
              </w:tc>
              <w:tc>
                <w:tcPr>
                  <w:tcW w:w="1546" w:type="pct"/>
                  <w:vAlign w:val="center"/>
                </w:tcPr>
                <w:p w14:paraId="54697304">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1根</w:t>
                  </w:r>
                </w:p>
              </w:tc>
              <w:tc>
                <w:tcPr>
                  <w:tcW w:w="702" w:type="pct"/>
                  <w:vAlign w:val="center"/>
                </w:tcPr>
                <w:p w14:paraId="27F4263A">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default" w:eastAsiaTheme="minorEastAsia"/>
                      <w:color w:val="000000" w:themeColor="text1"/>
                      <w:kern w:val="0"/>
                      <w:szCs w:val="21"/>
                      <w:highlight w:val="none"/>
                      <w:lang w:val="en-US" w:eastAsia="zh-CN" w:bidi="ar"/>
                      <w14:textFill>
                        <w14:solidFill>
                          <w14:schemeClr w14:val="tx1"/>
                        </w14:solidFill>
                      </w14:textFill>
                    </w:rPr>
                    <w:t>不变</w:t>
                  </w:r>
                </w:p>
              </w:tc>
            </w:tr>
          </w:tbl>
          <w:p w14:paraId="341B4EAE">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8</w:t>
            </w:r>
            <w:r>
              <w:rPr>
                <w:rFonts w:eastAsiaTheme="minorEastAsia"/>
                <w:b/>
                <w:bCs/>
                <w:color w:val="000000" w:themeColor="text1"/>
                <w:sz w:val="24"/>
                <w:highlight w:val="none"/>
                <w14:textFill>
                  <w14:solidFill>
                    <w14:schemeClr w14:val="tx1"/>
                  </w14:solidFill>
                </w14:textFill>
              </w:rPr>
              <w:t>、主要原辅材料</w:t>
            </w:r>
            <w:r>
              <w:rPr>
                <w:rFonts w:hint="eastAsia" w:eastAsiaTheme="minorEastAsia"/>
                <w:b/>
                <w:bCs/>
                <w:color w:val="000000" w:themeColor="text1"/>
                <w:sz w:val="24"/>
                <w:highlight w:val="none"/>
                <w:lang w:val="en-US" w:eastAsia="zh-CN"/>
                <w14:textFill>
                  <w14:solidFill>
                    <w14:schemeClr w14:val="tx1"/>
                  </w14:solidFill>
                </w14:textFill>
              </w:rPr>
              <w:t>及能源</w:t>
            </w:r>
            <w:r>
              <w:rPr>
                <w:rFonts w:eastAsiaTheme="minorEastAsia"/>
                <w:b/>
                <w:bCs/>
                <w:color w:val="000000" w:themeColor="text1"/>
                <w:sz w:val="24"/>
                <w:highlight w:val="none"/>
                <w14:textFill>
                  <w14:solidFill>
                    <w14:schemeClr w14:val="tx1"/>
                  </w14:solidFill>
                </w14:textFill>
              </w:rPr>
              <w:t>消耗</w:t>
            </w:r>
          </w:p>
          <w:p w14:paraId="1B1C76AE">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本项目新增主要</w:t>
            </w:r>
            <w:r>
              <w:rPr>
                <w:rFonts w:eastAsiaTheme="minorEastAsia"/>
                <w:color w:val="000000" w:themeColor="text1"/>
                <w:sz w:val="24"/>
                <w:highlight w:val="none"/>
                <w14:textFill>
                  <w14:solidFill>
                    <w14:schemeClr w14:val="tx1"/>
                  </w14:solidFill>
                </w14:textFill>
              </w:rPr>
              <w:t>原辅材料</w:t>
            </w:r>
            <w:r>
              <w:rPr>
                <w:rFonts w:hint="eastAsia" w:eastAsiaTheme="minorEastAsia"/>
                <w:color w:val="000000" w:themeColor="text1"/>
                <w:sz w:val="24"/>
                <w:highlight w:val="none"/>
                <w:lang w:val="en-US" w:eastAsia="zh-CN"/>
                <w14:textFill>
                  <w14:solidFill>
                    <w14:schemeClr w14:val="tx1"/>
                  </w14:solidFill>
                </w14:textFill>
              </w:rPr>
              <w:t>有聚亚甲基聚苯异氰酸酯（PMDI）、组合聚醚多元醇、焊条、蒸发器、内胆、感温导管、上壳体、下壳体、金属卡子等，所用</w:t>
            </w:r>
            <w:r>
              <w:rPr>
                <w:rFonts w:eastAsiaTheme="minorEastAsia"/>
                <w:color w:val="000000" w:themeColor="text1"/>
                <w:sz w:val="24"/>
                <w:highlight w:val="none"/>
                <w14:textFill>
                  <w14:solidFill>
                    <w14:schemeClr w14:val="tx1"/>
                  </w14:solidFill>
                </w14:textFill>
              </w:rPr>
              <w:t>原辅材料</w:t>
            </w:r>
            <w:r>
              <w:rPr>
                <w:rFonts w:hint="eastAsia" w:eastAsiaTheme="minorEastAsia"/>
                <w:color w:val="000000" w:themeColor="text1"/>
                <w:sz w:val="24"/>
                <w:highlight w:val="none"/>
                <w:lang w:val="en-US" w:eastAsia="zh-CN"/>
                <w14:textFill>
                  <w14:solidFill>
                    <w14:schemeClr w14:val="tx1"/>
                  </w14:solidFill>
                </w14:textFill>
              </w:rPr>
              <w:t>均外购，贮存在库房内。</w:t>
            </w:r>
          </w:p>
          <w:p w14:paraId="4AD7ACC4">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新增原辅材料及能源消耗见表2-8。</w:t>
            </w:r>
          </w:p>
          <w:p w14:paraId="390B51BE">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8</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新增</w:t>
            </w:r>
            <w:r>
              <w:rPr>
                <w:rFonts w:eastAsiaTheme="minorEastAsia"/>
                <w:b/>
                <w:color w:val="000000" w:themeColor="text1"/>
                <w:sz w:val="24"/>
                <w:highlight w:val="none"/>
                <w14:textFill>
                  <w14:solidFill>
                    <w14:schemeClr w14:val="tx1"/>
                  </w14:solidFill>
                </w14:textFill>
              </w:rPr>
              <w:t>原辅材料</w:t>
            </w:r>
            <w:r>
              <w:rPr>
                <w:rFonts w:hint="eastAsia" w:eastAsiaTheme="minorEastAsia"/>
                <w:b/>
                <w:color w:val="000000" w:themeColor="text1"/>
                <w:sz w:val="24"/>
                <w:highlight w:val="none"/>
                <w14:textFill>
                  <w14:solidFill>
                    <w14:schemeClr w14:val="tx1"/>
                  </w14:solidFill>
                </w14:textFill>
              </w:rPr>
              <w:t>及能源</w:t>
            </w:r>
            <w:r>
              <w:rPr>
                <w:rFonts w:eastAsiaTheme="minorEastAsia"/>
                <w:b/>
                <w:color w:val="000000" w:themeColor="text1"/>
                <w:sz w:val="24"/>
                <w:highlight w:val="none"/>
                <w14:textFill>
                  <w14:solidFill>
                    <w14:schemeClr w14:val="tx1"/>
                  </w14:solidFill>
                </w14:textFill>
              </w:rPr>
              <w:t>消耗量一览表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10"/>
              <w:gridCol w:w="2233"/>
              <w:gridCol w:w="1053"/>
              <w:gridCol w:w="1094"/>
              <w:gridCol w:w="1231"/>
              <w:gridCol w:w="1773"/>
            </w:tblGrid>
            <w:tr w14:paraId="324FC8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10D204D0">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2214" w:type="dxa"/>
                  <w:vAlign w:val="center"/>
                </w:tcPr>
                <w:p w14:paraId="18B810E3">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项目</w:t>
                  </w:r>
                </w:p>
              </w:tc>
              <w:tc>
                <w:tcPr>
                  <w:tcW w:w="1044" w:type="dxa"/>
                  <w:vAlign w:val="center"/>
                </w:tcPr>
                <w:p w14:paraId="2DBB12E0">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单位</w:t>
                  </w:r>
                </w:p>
              </w:tc>
              <w:tc>
                <w:tcPr>
                  <w:tcW w:w="1085" w:type="dxa"/>
                  <w:vAlign w:val="center"/>
                </w:tcPr>
                <w:p w14:paraId="07E03D43">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年</w:t>
                  </w:r>
                  <w:r>
                    <w:rPr>
                      <w:rFonts w:eastAsiaTheme="minorEastAsia"/>
                      <w:color w:val="000000" w:themeColor="text1"/>
                      <w:szCs w:val="21"/>
                      <w:highlight w:val="none"/>
                      <w14:textFill>
                        <w14:solidFill>
                          <w14:schemeClr w14:val="tx1"/>
                        </w14:solidFill>
                      </w14:textFill>
                    </w:rPr>
                    <w:t>用量</w:t>
                  </w:r>
                </w:p>
              </w:tc>
              <w:tc>
                <w:tcPr>
                  <w:tcW w:w="1221" w:type="dxa"/>
                  <w:vAlign w:val="center"/>
                </w:tcPr>
                <w:p w14:paraId="55D776F6">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最大存在量</w:t>
                  </w:r>
                </w:p>
              </w:tc>
              <w:tc>
                <w:tcPr>
                  <w:tcW w:w="1758" w:type="dxa"/>
                  <w:vAlign w:val="center"/>
                </w:tcPr>
                <w:p w14:paraId="3495F5A7">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备注</w:t>
                  </w:r>
                </w:p>
              </w:tc>
            </w:tr>
            <w:tr w14:paraId="31A832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24AE2371">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2214" w:type="dxa"/>
                  <w:vAlign w:val="center"/>
                </w:tcPr>
                <w:p w14:paraId="750737FD">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聚亚甲基聚苯异氰酸酯（PMDI）</w:t>
                  </w:r>
                </w:p>
              </w:tc>
              <w:tc>
                <w:tcPr>
                  <w:tcW w:w="1044" w:type="dxa"/>
                  <w:vAlign w:val="center"/>
                </w:tcPr>
                <w:p w14:paraId="52BB14E1">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t</w:t>
                  </w:r>
                </w:p>
              </w:tc>
              <w:tc>
                <w:tcPr>
                  <w:tcW w:w="1085" w:type="dxa"/>
                  <w:vAlign w:val="center"/>
                </w:tcPr>
                <w:p w14:paraId="55C89E2D">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53.44</w:t>
                  </w:r>
                </w:p>
              </w:tc>
              <w:tc>
                <w:tcPr>
                  <w:tcW w:w="1221" w:type="dxa"/>
                  <w:vAlign w:val="center"/>
                </w:tcPr>
                <w:p w14:paraId="3C029FD3">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0.8</w:t>
                  </w:r>
                </w:p>
              </w:tc>
              <w:tc>
                <w:tcPr>
                  <w:tcW w:w="1758" w:type="dxa"/>
                  <w:vAlign w:val="center"/>
                </w:tcPr>
                <w:p w14:paraId="7D794DAE">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环保型发泡黑料，铁桶装，置于防渗托盘上。</w:t>
                  </w:r>
                </w:p>
              </w:tc>
            </w:tr>
            <w:tr w14:paraId="654E97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6737176B">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2</w:t>
                  </w:r>
                </w:p>
              </w:tc>
              <w:tc>
                <w:tcPr>
                  <w:tcW w:w="2214" w:type="dxa"/>
                  <w:vAlign w:val="center"/>
                </w:tcPr>
                <w:p w14:paraId="05281C9A">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组合聚醚多元醇</w:t>
                  </w:r>
                </w:p>
              </w:tc>
              <w:tc>
                <w:tcPr>
                  <w:tcW w:w="1044" w:type="dxa"/>
                  <w:vAlign w:val="center"/>
                </w:tcPr>
                <w:p w14:paraId="0D098150">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t</w:t>
                  </w:r>
                </w:p>
              </w:tc>
              <w:tc>
                <w:tcPr>
                  <w:tcW w:w="1085" w:type="dxa"/>
                  <w:vAlign w:val="center"/>
                </w:tcPr>
                <w:p w14:paraId="11CCC656">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42.56</w:t>
                  </w:r>
                </w:p>
              </w:tc>
              <w:tc>
                <w:tcPr>
                  <w:tcW w:w="1221" w:type="dxa"/>
                  <w:vAlign w:val="center"/>
                </w:tcPr>
                <w:p w14:paraId="77841BD1">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0.8</w:t>
                  </w:r>
                </w:p>
              </w:tc>
              <w:tc>
                <w:tcPr>
                  <w:tcW w:w="1758" w:type="dxa"/>
                  <w:vAlign w:val="center"/>
                </w:tcPr>
                <w:p w14:paraId="73CE11B4">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环保型发泡白料，铁桶装，置于防渗托盘上。</w:t>
                  </w:r>
                </w:p>
              </w:tc>
            </w:tr>
            <w:tr w14:paraId="6B23CF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2ABA1D56">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3</w:t>
                  </w:r>
                </w:p>
              </w:tc>
              <w:tc>
                <w:tcPr>
                  <w:tcW w:w="2214" w:type="dxa"/>
                  <w:vAlign w:val="center"/>
                </w:tcPr>
                <w:p w14:paraId="79B0C983">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焊条</w:t>
                  </w:r>
                </w:p>
              </w:tc>
              <w:tc>
                <w:tcPr>
                  <w:tcW w:w="1044" w:type="dxa"/>
                  <w:vAlign w:val="center"/>
                </w:tcPr>
                <w:p w14:paraId="03E1C7A0">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t</w:t>
                  </w:r>
                </w:p>
              </w:tc>
              <w:tc>
                <w:tcPr>
                  <w:tcW w:w="1085" w:type="dxa"/>
                  <w:vAlign w:val="center"/>
                </w:tcPr>
                <w:p w14:paraId="1D7A6D66">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4.16</w:t>
                  </w:r>
                </w:p>
              </w:tc>
              <w:tc>
                <w:tcPr>
                  <w:tcW w:w="1221" w:type="dxa"/>
                  <w:vAlign w:val="center"/>
                </w:tcPr>
                <w:p w14:paraId="4549C548">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758" w:type="dxa"/>
                  <w:vAlign w:val="center"/>
                </w:tcPr>
                <w:p w14:paraId="0C30E3AD">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r>
            <w:tr w14:paraId="44F820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7021196E">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2214" w:type="dxa"/>
                  <w:vAlign w:val="center"/>
                </w:tcPr>
                <w:p w14:paraId="27C7C7D1">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蒸发器</w:t>
                  </w:r>
                </w:p>
              </w:tc>
              <w:tc>
                <w:tcPr>
                  <w:tcW w:w="1044" w:type="dxa"/>
                  <w:vAlign w:val="center"/>
                </w:tcPr>
                <w:p w14:paraId="1AF97686">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万台</w:t>
                  </w:r>
                </w:p>
              </w:tc>
              <w:tc>
                <w:tcPr>
                  <w:tcW w:w="1085" w:type="dxa"/>
                  <w:vAlign w:val="center"/>
                </w:tcPr>
                <w:p w14:paraId="36BE1F9F">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w:t>
                  </w:r>
                </w:p>
              </w:tc>
              <w:tc>
                <w:tcPr>
                  <w:tcW w:w="1221" w:type="dxa"/>
                  <w:vAlign w:val="center"/>
                </w:tcPr>
                <w:p w14:paraId="55BDBC4E">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w:t>
                  </w:r>
                </w:p>
              </w:tc>
              <w:tc>
                <w:tcPr>
                  <w:tcW w:w="1758" w:type="dxa"/>
                  <w:vAlign w:val="center"/>
                </w:tcPr>
                <w:p w14:paraId="67044DBA">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w:t>
                  </w:r>
                </w:p>
              </w:tc>
            </w:tr>
            <w:tr w14:paraId="55FE86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0C9AB2B3">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2214" w:type="dxa"/>
                  <w:vAlign w:val="center"/>
                </w:tcPr>
                <w:p w14:paraId="699FEC10">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内胆</w:t>
                  </w:r>
                </w:p>
              </w:tc>
              <w:tc>
                <w:tcPr>
                  <w:tcW w:w="1044" w:type="dxa"/>
                  <w:vAlign w:val="center"/>
                </w:tcPr>
                <w:p w14:paraId="2211EF82">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万个</w:t>
                  </w:r>
                </w:p>
              </w:tc>
              <w:tc>
                <w:tcPr>
                  <w:tcW w:w="1085" w:type="dxa"/>
                  <w:vAlign w:val="center"/>
                </w:tcPr>
                <w:p w14:paraId="73E44489">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w:t>
                  </w:r>
                </w:p>
              </w:tc>
              <w:tc>
                <w:tcPr>
                  <w:tcW w:w="1221" w:type="dxa"/>
                  <w:vAlign w:val="center"/>
                </w:tcPr>
                <w:p w14:paraId="53B78B80">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1758" w:type="dxa"/>
                  <w:vAlign w:val="center"/>
                </w:tcPr>
                <w:p w14:paraId="7F9E2754">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r>
            <w:tr w14:paraId="3FFA2C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2A5B4471">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w:t>
                  </w:r>
                </w:p>
              </w:tc>
              <w:tc>
                <w:tcPr>
                  <w:tcW w:w="2214" w:type="dxa"/>
                  <w:vAlign w:val="center"/>
                </w:tcPr>
                <w:p w14:paraId="374E8272">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感温导管</w:t>
                  </w:r>
                </w:p>
              </w:tc>
              <w:tc>
                <w:tcPr>
                  <w:tcW w:w="1044" w:type="dxa"/>
                  <w:vAlign w:val="center"/>
                </w:tcPr>
                <w:p w14:paraId="22FBD56D">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万个</w:t>
                  </w:r>
                </w:p>
              </w:tc>
              <w:tc>
                <w:tcPr>
                  <w:tcW w:w="1085" w:type="dxa"/>
                  <w:vAlign w:val="center"/>
                </w:tcPr>
                <w:p w14:paraId="682F810B">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w:t>
                  </w:r>
                </w:p>
              </w:tc>
              <w:tc>
                <w:tcPr>
                  <w:tcW w:w="1221" w:type="dxa"/>
                  <w:vAlign w:val="center"/>
                </w:tcPr>
                <w:p w14:paraId="3877FC81">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w:t>
                  </w:r>
                </w:p>
              </w:tc>
              <w:tc>
                <w:tcPr>
                  <w:tcW w:w="1758" w:type="dxa"/>
                  <w:vAlign w:val="center"/>
                </w:tcPr>
                <w:p w14:paraId="0E89A35A">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w:t>
                  </w:r>
                </w:p>
              </w:tc>
            </w:tr>
            <w:tr w14:paraId="480832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776885D8">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w:t>
                  </w:r>
                </w:p>
              </w:tc>
              <w:tc>
                <w:tcPr>
                  <w:tcW w:w="2214" w:type="dxa"/>
                  <w:vAlign w:val="center"/>
                </w:tcPr>
                <w:p w14:paraId="42465DDB">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上壳体</w:t>
                  </w:r>
                </w:p>
              </w:tc>
              <w:tc>
                <w:tcPr>
                  <w:tcW w:w="1044" w:type="dxa"/>
                  <w:vAlign w:val="center"/>
                </w:tcPr>
                <w:p w14:paraId="71550C12">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万个</w:t>
                  </w:r>
                </w:p>
              </w:tc>
              <w:tc>
                <w:tcPr>
                  <w:tcW w:w="1085" w:type="dxa"/>
                  <w:vAlign w:val="center"/>
                </w:tcPr>
                <w:p w14:paraId="7194CA35">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w:t>
                  </w:r>
                </w:p>
              </w:tc>
              <w:tc>
                <w:tcPr>
                  <w:tcW w:w="1221" w:type="dxa"/>
                  <w:vAlign w:val="center"/>
                </w:tcPr>
                <w:p w14:paraId="49E44B82">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1758" w:type="dxa"/>
                  <w:vAlign w:val="center"/>
                </w:tcPr>
                <w:p w14:paraId="03ECD2A8">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r>
            <w:tr w14:paraId="2760F3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46922CC9">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w:t>
                  </w:r>
                </w:p>
              </w:tc>
              <w:tc>
                <w:tcPr>
                  <w:tcW w:w="2214" w:type="dxa"/>
                  <w:vAlign w:val="center"/>
                </w:tcPr>
                <w:p w14:paraId="3ED92A83">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下壳体</w:t>
                  </w:r>
                </w:p>
              </w:tc>
              <w:tc>
                <w:tcPr>
                  <w:tcW w:w="1044" w:type="dxa"/>
                  <w:vAlign w:val="center"/>
                </w:tcPr>
                <w:p w14:paraId="65B1370B">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万个</w:t>
                  </w:r>
                </w:p>
              </w:tc>
              <w:tc>
                <w:tcPr>
                  <w:tcW w:w="1085" w:type="dxa"/>
                  <w:vAlign w:val="center"/>
                </w:tcPr>
                <w:p w14:paraId="0911D3CA">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w:t>
                  </w:r>
                </w:p>
              </w:tc>
              <w:tc>
                <w:tcPr>
                  <w:tcW w:w="1221" w:type="dxa"/>
                  <w:vAlign w:val="center"/>
                </w:tcPr>
                <w:p w14:paraId="14ED2D00">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w:t>
                  </w:r>
                </w:p>
              </w:tc>
              <w:tc>
                <w:tcPr>
                  <w:tcW w:w="1758" w:type="dxa"/>
                  <w:vAlign w:val="center"/>
                </w:tcPr>
                <w:p w14:paraId="520A9970">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w:t>
                  </w:r>
                </w:p>
              </w:tc>
            </w:tr>
            <w:tr w14:paraId="3BC651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1A22B8C0">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w:t>
                  </w:r>
                </w:p>
              </w:tc>
              <w:tc>
                <w:tcPr>
                  <w:tcW w:w="2214" w:type="dxa"/>
                  <w:vAlign w:val="center"/>
                </w:tcPr>
                <w:p w14:paraId="5C554021">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金属卡子</w:t>
                  </w:r>
                </w:p>
              </w:tc>
              <w:tc>
                <w:tcPr>
                  <w:tcW w:w="1044" w:type="dxa"/>
                  <w:vAlign w:val="center"/>
                </w:tcPr>
                <w:p w14:paraId="6C2D8416">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万个</w:t>
                  </w:r>
                </w:p>
              </w:tc>
              <w:tc>
                <w:tcPr>
                  <w:tcW w:w="1085" w:type="dxa"/>
                  <w:vAlign w:val="center"/>
                </w:tcPr>
                <w:p w14:paraId="7367C9C7">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256</w:t>
                  </w:r>
                </w:p>
              </w:tc>
              <w:tc>
                <w:tcPr>
                  <w:tcW w:w="1221" w:type="dxa"/>
                  <w:vAlign w:val="center"/>
                </w:tcPr>
                <w:p w14:paraId="1548F1AE">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1758" w:type="dxa"/>
                  <w:vAlign w:val="center"/>
                </w:tcPr>
                <w:p w14:paraId="3DD066FE">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r>
            <w:tr w14:paraId="63E88A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5" w:type="dxa"/>
                  <w:vAlign w:val="center"/>
                </w:tcPr>
                <w:p w14:paraId="0A48BEF4">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w:t>
                  </w:r>
                </w:p>
              </w:tc>
              <w:tc>
                <w:tcPr>
                  <w:tcW w:w="2214" w:type="dxa"/>
                  <w:vAlign w:val="center"/>
                </w:tcPr>
                <w:p w14:paraId="57877709">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电</w:t>
                  </w:r>
                </w:p>
              </w:tc>
              <w:tc>
                <w:tcPr>
                  <w:tcW w:w="1044" w:type="dxa"/>
                  <w:vAlign w:val="center"/>
                </w:tcPr>
                <w:p w14:paraId="5FF0E50E">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KW·h/a</w:t>
                  </w:r>
                </w:p>
              </w:tc>
              <w:tc>
                <w:tcPr>
                  <w:tcW w:w="1085" w:type="dxa"/>
                  <w:vAlign w:val="center"/>
                </w:tcPr>
                <w:p w14:paraId="418CEB37">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18</w:t>
                  </w:r>
                  <w:r>
                    <w:rPr>
                      <w:rFonts w:eastAsiaTheme="minorEastAsia"/>
                      <w:color w:val="000000" w:themeColor="text1"/>
                      <w:szCs w:val="21"/>
                      <w:highlight w:val="none"/>
                      <w14:textFill>
                        <w14:solidFill>
                          <w14:schemeClr w14:val="tx1"/>
                        </w14:solidFill>
                      </w14:textFill>
                    </w:rPr>
                    <w:t>万</w:t>
                  </w:r>
                </w:p>
              </w:tc>
              <w:tc>
                <w:tcPr>
                  <w:tcW w:w="2979" w:type="dxa"/>
                  <w:gridSpan w:val="2"/>
                  <w:vAlign w:val="center"/>
                </w:tcPr>
                <w:p w14:paraId="20F45FE4">
                  <w:pPr>
                    <w:keepNext w:val="0"/>
                    <w:keepLines w:val="0"/>
                    <w:pageBreakBefore w:val="0"/>
                    <w:widowControl w:val="0"/>
                    <w:kinsoku/>
                    <w:wordWrap/>
                    <w:overflowPunct/>
                    <w:topLinePunct w:val="0"/>
                    <w:autoSpaceDE/>
                    <w:autoSpaceDN/>
                    <w:bidi w:val="0"/>
                    <w:adjustRightInd/>
                    <w:snapToGrid/>
                    <w:jc w:val="left"/>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园区供电电网</w:t>
                  </w:r>
                  <w:r>
                    <w:rPr>
                      <w:rFonts w:hint="eastAsia" w:eastAsiaTheme="minorEastAsia"/>
                      <w:color w:val="000000" w:themeColor="text1"/>
                      <w:szCs w:val="21"/>
                      <w:highlight w:val="none"/>
                      <w:lang w:val="en-US" w:eastAsia="zh-CN"/>
                      <w14:textFill>
                        <w14:solidFill>
                          <w14:schemeClr w14:val="tx1"/>
                        </w14:solidFill>
                      </w14:textFill>
                    </w:rPr>
                    <w:t>供电</w:t>
                  </w:r>
                </w:p>
              </w:tc>
            </w:tr>
          </w:tbl>
          <w:p w14:paraId="3A0143DF">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部分原辅材料介绍：</w:t>
            </w:r>
          </w:p>
          <w:p w14:paraId="3124D9FD">
            <w:pPr>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 1 \* GB3 </w:instrText>
            </w:r>
            <w:r>
              <w:rPr>
                <w:rFonts w:eastAsiaTheme="minorEastAsia"/>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①</w:t>
            </w:r>
            <w:r>
              <w:rPr>
                <w:rFonts w:eastAsiaTheme="minorEastAsia"/>
                <w:color w:val="000000" w:themeColor="text1"/>
                <w:sz w:val="24"/>
                <w:highlight w:val="none"/>
                <w14:textFill>
                  <w14:solidFill>
                    <w14:schemeClr w14:val="tx1"/>
                  </w14:solidFill>
                </w14:textFill>
              </w:rPr>
              <w:fldChar w:fldCharType="end"/>
            </w:r>
            <w:r>
              <w:rPr>
                <w:rFonts w:hint="eastAsia" w:eastAsiaTheme="minorEastAsia"/>
                <w:color w:val="000000" w:themeColor="text1"/>
                <w:sz w:val="24"/>
                <w:highlight w:val="none"/>
                <w:lang w:val="en-US" w:eastAsia="zh-CN"/>
                <w14:textFill>
                  <w14:solidFill>
                    <w14:schemeClr w14:val="tx1"/>
                  </w14:solidFill>
                </w14:textFill>
              </w:rPr>
              <w:t>聚亚甲基聚苯异氰酸酯（PMDI）</w:t>
            </w:r>
          </w:p>
          <w:p w14:paraId="74C10428">
            <w:pPr>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异氰酸酯是一类由异氰酸衍生出的酯，其通式为R-N=C=O，是氰酸酯R-O-C≡N的异构体。根据分子中酯基个数的不同，可以分为单异氰酸酯、二异氰酸酯等。</w:t>
            </w:r>
          </w:p>
          <w:p w14:paraId="4298F7CB">
            <w:pPr>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本项目所用异氰酸酯为聚亚甲基聚苯异氰酸酯（简称PMDI），即多亚甲基多苯基异氰酸酯，是一种重要的多异氰酸酯化合物，广泛用于聚氨酯材料的合成</w:t>
            </w:r>
            <w:r>
              <w:rPr>
                <w:rFonts w:hint="eastAsia" w:eastAsiaTheme="minorEastAsia"/>
                <w:color w:val="000000" w:themeColor="text1"/>
                <w:sz w:val="24"/>
                <w:highlight w:val="none"/>
                <w14:textFill>
                  <w14:solidFill>
                    <w14:schemeClr w14:val="tx1"/>
                  </w14:solidFill>
                </w14:textFill>
              </w:rPr>
              <w:t>。</w:t>
            </w:r>
          </w:p>
          <w:p w14:paraId="7758FAAB">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 2 \* GB3 </w:instrText>
            </w:r>
            <w:r>
              <w:rPr>
                <w:rFonts w:eastAsiaTheme="minorEastAsia"/>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②</w:t>
            </w:r>
            <w:r>
              <w:rPr>
                <w:rFonts w:eastAsiaTheme="minorEastAsia"/>
                <w:color w:val="000000" w:themeColor="text1"/>
                <w:sz w:val="24"/>
                <w:highlight w:val="none"/>
                <w14:textFill>
                  <w14:solidFill>
                    <w14:schemeClr w14:val="tx1"/>
                  </w14:solidFill>
                </w14:textFill>
              </w:rPr>
              <w:fldChar w:fldCharType="end"/>
            </w:r>
            <w:r>
              <w:rPr>
                <w:rFonts w:hint="eastAsia" w:eastAsiaTheme="minorEastAsia"/>
                <w:color w:val="000000" w:themeColor="text1"/>
                <w:sz w:val="24"/>
                <w:highlight w:val="none"/>
                <w:lang w:val="en-US" w:eastAsia="zh-CN"/>
                <w14:textFill>
                  <w14:solidFill>
                    <w14:schemeClr w14:val="tx1"/>
                  </w14:solidFill>
                </w14:textFill>
              </w:rPr>
              <w:t>组合聚醚多元醇</w:t>
            </w:r>
          </w:p>
          <w:p w14:paraId="26A38E52">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组合聚醚多元醇聚合物为分子主链上含有醚键（-R-O-R-），其端基或侧基含有大于2个羟基（-OH）的聚合物。</w:t>
            </w:r>
          </w:p>
          <w:p w14:paraId="20CE182C">
            <w:pPr>
              <w:spacing w:line="360" w:lineRule="auto"/>
              <w:ind w:firstLine="480" w:firstLineChars="200"/>
              <w:rPr>
                <w:rFonts w:eastAsiaTheme="minorEastAsia"/>
                <w:b/>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主要原辅材料的理化性质见表2-9。</w:t>
            </w:r>
          </w:p>
          <w:p w14:paraId="2586F585">
            <w:pPr>
              <w:adjustRightInd w:val="0"/>
              <w:snapToGrid w:val="0"/>
              <w:jc w:val="center"/>
              <w:rPr>
                <w:rFonts w:eastAsiaTheme="minorEastAsia"/>
                <w:b/>
                <w:color w:val="000000" w:themeColor="text1"/>
                <w:sz w:val="24"/>
                <w:highlight w:val="none"/>
                <w14:textFill>
                  <w14:solidFill>
                    <w14:schemeClr w14:val="tx1"/>
                  </w14:solidFill>
                </w14:textFill>
              </w:rPr>
            </w:pPr>
          </w:p>
          <w:p w14:paraId="6E974994">
            <w:pPr>
              <w:adjustRightInd w:val="0"/>
              <w:snapToGrid w:val="0"/>
              <w:jc w:val="center"/>
              <w:rPr>
                <w:rFonts w:eastAsiaTheme="minorEastAsia"/>
                <w:b/>
                <w:color w:val="000000" w:themeColor="text1"/>
                <w:sz w:val="24"/>
                <w:highlight w:val="none"/>
                <w14:textFill>
                  <w14:solidFill>
                    <w14:schemeClr w14:val="tx1"/>
                  </w14:solidFill>
                </w14:textFill>
              </w:rPr>
            </w:pPr>
          </w:p>
          <w:p w14:paraId="5F2B20F8">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9</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14:textFill>
                  <w14:solidFill>
                    <w14:schemeClr w14:val="tx1"/>
                  </w14:solidFill>
                </w14:textFill>
              </w:rPr>
              <w:t>主要原辅材料理化性质一览表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93"/>
              <w:gridCol w:w="1002"/>
              <w:gridCol w:w="2523"/>
              <w:gridCol w:w="2369"/>
              <w:gridCol w:w="692"/>
              <w:gridCol w:w="915"/>
            </w:tblGrid>
            <w:tr w14:paraId="3AA5E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4" w:type="dxa"/>
                  <w:vAlign w:val="center"/>
                </w:tcPr>
                <w:p w14:paraId="3172090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序号</w:t>
                  </w:r>
                </w:p>
              </w:tc>
              <w:tc>
                <w:tcPr>
                  <w:tcW w:w="925" w:type="dxa"/>
                  <w:vAlign w:val="center"/>
                </w:tcPr>
                <w:p w14:paraId="63368590">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名称</w:t>
                  </w:r>
                </w:p>
              </w:tc>
              <w:tc>
                <w:tcPr>
                  <w:tcW w:w="2524" w:type="dxa"/>
                  <w:vAlign w:val="center"/>
                </w:tcPr>
                <w:p w14:paraId="37226AFF">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成分</w:t>
                  </w:r>
                </w:p>
              </w:tc>
              <w:tc>
                <w:tcPr>
                  <w:tcW w:w="2370" w:type="dxa"/>
                  <w:vAlign w:val="center"/>
                </w:tcPr>
                <w:p w14:paraId="5B8D3C3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理化</w:t>
                  </w:r>
                  <w:r>
                    <w:rPr>
                      <w:rFonts w:eastAsiaTheme="minorEastAsia"/>
                      <w:color w:val="000000" w:themeColor="text1"/>
                      <w:szCs w:val="21"/>
                      <w:highlight w:val="none"/>
                      <w14:textFill>
                        <w14:solidFill>
                          <w14:schemeClr w14:val="tx1"/>
                        </w14:solidFill>
                      </w14:textFill>
                    </w:rPr>
                    <w:t>特征</w:t>
                  </w:r>
                </w:p>
              </w:tc>
              <w:tc>
                <w:tcPr>
                  <w:tcW w:w="692" w:type="dxa"/>
                  <w:vAlign w:val="center"/>
                </w:tcPr>
                <w:p w14:paraId="0F67DD9A">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燃烧</w:t>
                  </w:r>
                </w:p>
                <w:p w14:paraId="51C17B0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爆炸性</w:t>
                  </w:r>
                </w:p>
              </w:tc>
              <w:tc>
                <w:tcPr>
                  <w:tcW w:w="915" w:type="dxa"/>
                  <w:vAlign w:val="center"/>
                </w:tcPr>
                <w:p w14:paraId="02DCD129">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毒理特性</w:t>
                  </w:r>
                </w:p>
              </w:tc>
            </w:tr>
            <w:tr w14:paraId="15C2D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4" w:type="dxa"/>
                  <w:vAlign w:val="center"/>
                </w:tcPr>
                <w:p w14:paraId="411D40D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925" w:type="dxa"/>
                  <w:vAlign w:val="center"/>
                </w:tcPr>
                <w:p w14:paraId="1824976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组合聚醚多元醇</w:t>
                  </w:r>
                </w:p>
              </w:tc>
              <w:tc>
                <w:tcPr>
                  <w:tcW w:w="2524" w:type="dxa"/>
                  <w:vAlign w:val="center"/>
                </w:tcPr>
                <w:p w14:paraId="2F4A2FD4">
                  <w:pPr>
                    <w:jc w:val="center"/>
                    <w:rPr>
                      <w:rFonts w:hint="eastAsia" w:eastAsiaTheme="minorEastAsia"/>
                      <w:color w:val="000000" w:themeColor="text1"/>
                      <w:szCs w:val="21"/>
                      <w:highlight w:val="none"/>
                      <w:lang w:val="en-US"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聚合物分子主链上含有醚键（-R-O-R-），其端基或侧基含有大于2个羟基（-OH）的聚合物</w:t>
                  </w:r>
                </w:p>
              </w:tc>
              <w:tc>
                <w:tcPr>
                  <w:tcW w:w="2370" w:type="dxa"/>
                  <w:vAlign w:val="center"/>
                </w:tcPr>
                <w:p w14:paraId="015B8ED3">
                  <w:pPr>
                    <w:rPr>
                      <w:rFonts w:hint="eastAsia" w:eastAsiaTheme="minorEastAsia"/>
                      <w:color w:val="000000" w:themeColor="text1"/>
                      <w:szCs w:val="21"/>
                      <w:highlight w:val="none"/>
                      <w:lang w:val="en-US"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淡黄色至黄色透明粘稠液体，不易挥发，性质稳定，略有特殊气味，易溶于芳烃、卤代烃、醇、酮，有吸湿性，低蒸汽压，羟值KOH (mg/g)约为56，具有醇的性质，分解温度180</w:t>
                  </w:r>
                  <w:r>
                    <w:rPr>
                      <w:rFonts w:hint="eastAsia" w:ascii="宋体" w:hAnsi="宋体" w:cs="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以上。在25</w:t>
                  </w:r>
                  <w:r>
                    <w:rPr>
                      <w:rFonts w:hint="eastAsia" w:ascii="宋体" w:hAnsi="宋体" w:cs="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时密度1.095g/mL，熔点为57-61</w:t>
                  </w:r>
                  <w:r>
                    <w:rPr>
                      <w:rFonts w:hint="eastAsia" w:ascii="宋体" w:hAnsi="宋体" w:cs="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w:t>
                  </w:r>
                </w:p>
              </w:tc>
              <w:tc>
                <w:tcPr>
                  <w:tcW w:w="692" w:type="dxa"/>
                  <w:vAlign w:val="center"/>
                </w:tcPr>
                <w:p w14:paraId="1AF88777">
                  <w:pPr>
                    <w:jc w:val="center"/>
                    <w:rPr>
                      <w:rFonts w:hint="eastAsia" w:eastAsiaTheme="minorEastAsia"/>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不燃，无爆炸性</w:t>
                  </w:r>
                </w:p>
              </w:tc>
              <w:tc>
                <w:tcPr>
                  <w:tcW w:w="915" w:type="dxa"/>
                  <w:vAlign w:val="center"/>
                </w:tcPr>
                <w:p w14:paraId="027DE8AF">
                  <w:pPr>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 xml:space="preserve">LD50：无资料 </w:t>
                  </w:r>
                </w:p>
                <w:p w14:paraId="0DE60C73">
                  <w:pPr>
                    <w:jc w:val="center"/>
                    <w:rPr>
                      <w:rFonts w:hint="eastAsia" w:eastAsiaTheme="minorEastAsia"/>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LC50：无资料</w:t>
                  </w:r>
                </w:p>
              </w:tc>
            </w:tr>
            <w:tr w14:paraId="074D6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4" w:type="dxa"/>
                  <w:vAlign w:val="center"/>
                </w:tcPr>
                <w:p w14:paraId="6147B01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925" w:type="dxa"/>
                  <w:vAlign w:val="center"/>
                </w:tcPr>
                <w:p w14:paraId="59ACF44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聚亚甲基聚苯异氰酸酯（PMDI）</w:t>
                  </w:r>
                </w:p>
              </w:tc>
              <w:tc>
                <w:tcPr>
                  <w:tcW w:w="2524" w:type="dxa"/>
                  <w:vAlign w:val="center"/>
                </w:tcPr>
                <w:p w14:paraId="6D22127D">
                  <w:pPr>
                    <w:jc w:val="center"/>
                    <w:rPr>
                      <w:rFonts w:hint="eastAsia" w:ascii="Times New Roman" w:hAnsi="Times New Roman"/>
                      <w:color w:val="000000" w:themeColor="text1"/>
                      <w:szCs w:val="21"/>
                      <w:highlight w:val="none"/>
                      <w:shd w:val="clear" w:color="auto" w:fill="FFFFFF"/>
                      <w14:textFill>
                        <w14:solidFill>
                          <w14:schemeClr w14:val="tx1"/>
                        </w14:solidFill>
                      </w14:textFill>
                    </w:rPr>
                  </w:pPr>
                </w:p>
                <w:p w14:paraId="248BB36C">
                  <w:pPr>
                    <w:jc w:val="center"/>
                    <w:rPr>
                      <w:rFonts w:hint="eastAsia"/>
                      <w:color w:val="000000" w:themeColor="text1"/>
                      <w:szCs w:val="21"/>
                      <w:highlight w:val="none"/>
                      <w:shd w:val="clear" w:color="auto" w:fill="FFFFFF"/>
                      <w:vertAlign w:val="subscript"/>
                      <w:lang w:val="en-US" w:eastAsia="zh-CN"/>
                      <w14:textFill>
                        <w14:solidFill>
                          <w14:schemeClr w14:val="tx1"/>
                        </w14:solidFill>
                      </w14:textFill>
                    </w:rPr>
                  </w:pPr>
                  <w:r>
                    <w:rPr>
                      <w:rFonts w:hint="eastAsia"/>
                      <w:color w:val="000000" w:themeColor="text1"/>
                      <w:szCs w:val="21"/>
                      <w:highlight w:val="none"/>
                      <w:shd w:val="clear" w:color="auto" w:fill="FFFFFF"/>
                      <w:lang w:val="en-US" w:eastAsia="zh-CN"/>
                      <w14:textFill>
                        <w14:solidFill>
                          <w14:schemeClr w14:val="tx1"/>
                        </w14:solidFill>
                      </w14:textFill>
                    </w:rPr>
                    <w:t>C</w:t>
                  </w:r>
                  <w:r>
                    <w:rPr>
                      <w:rFonts w:hint="eastAsia"/>
                      <w:color w:val="000000" w:themeColor="text1"/>
                      <w:szCs w:val="21"/>
                      <w:highlight w:val="none"/>
                      <w:shd w:val="clear" w:color="auto" w:fill="FFFFFF"/>
                      <w:vertAlign w:val="subscript"/>
                      <w:lang w:val="en-US" w:eastAsia="zh-CN"/>
                      <w14:textFill>
                        <w14:solidFill>
                          <w14:schemeClr w14:val="tx1"/>
                        </w14:solidFill>
                      </w14:textFill>
                    </w:rPr>
                    <w:t>6</w:t>
                  </w:r>
                  <w:r>
                    <w:rPr>
                      <w:rFonts w:hint="eastAsia"/>
                      <w:color w:val="000000" w:themeColor="text1"/>
                      <w:szCs w:val="21"/>
                      <w:highlight w:val="none"/>
                      <w:shd w:val="clear" w:color="auto" w:fill="FFFFFF"/>
                      <w:lang w:val="en-US" w:eastAsia="zh-CN"/>
                      <w14:textFill>
                        <w14:solidFill>
                          <w14:schemeClr w14:val="tx1"/>
                        </w14:solidFill>
                      </w14:textFill>
                    </w:rPr>
                    <w:t>H</w:t>
                  </w:r>
                  <w:r>
                    <w:rPr>
                      <w:rFonts w:hint="eastAsia"/>
                      <w:color w:val="000000" w:themeColor="text1"/>
                      <w:szCs w:val="21"/>
                      <w:highlight w:val="none"/>
                      <w:shd w:val="clear" w:color="auto" w:fill="FFFFFF"/>
                      <w:vertAlign w:val="subscript"/>
                      <w:lang w:val="en-US" w:eastAsia="zh-CN"/>
                      <w14:textFill>
                        <w14:solidFill>
                          <w14:schemeClr w14:val="tx1"/>
                        </w14:solidFill>
                      </w14:textFill>
                    </w:rPr>
                    <w:t>4</w:t>
                  </w:r>
                  <w:r>
                    <w:rPr>
                      <w:rFonts w:hint="eastAsia"/>
                      <w:color w:val="000000" w:themeColor="text1"/>
                      <w:szCs w:val="21"/>
                      <w:highlight w:val="none"/>
                      <w:shd w:val="clear" w:color="auto" w:fill="FFFFFF"/>
                      <w:lang w:val="en-US" w:eastAsia="zh-CN"/>
                      <w14:textFill>
                        <w14:solidFill>
                          <w14:schemeClr w14:val="tx1"/>
                        </w14:solidFill>
                      </w14:textFill>
                    </w:rPr>
                    <w:t>（NCO）</w:t>
                  </w:r>
                  <w:r>
                    <w:rPr>
                      <w:rFonts w:hint="eastAsia"/>
                      <w:color w:val="000000" w:themeColor="text1"/>
                      <w:szCs w:val="21"/>
                      <w:highlight w:val="none"/>
                      <w:shd w:val="clear" w:color="auto" w:fill="FFFFFF"/>
                      <w:vertAlign w:val="subscript"/>
                      <w:lang w:val="en-US" w:eastAsia="zh-CN"/>
                      <w14:textFill>
                        <w14:solidFill>
                          <w14:schemeClr w14:val="tx1"/>
                        </w14:solidFill>
                      </w14:textFill>
                    </w:rPr>
                    <w:t>n</w:t>
                  </w:r>
                  <w:r>
                    <w:rPr>
                      <w:rFonts w:hint="eastAsia"/>
                      <w:color w:val="000000" w:themeColor="text1"/>
                      <w:szCs w:val="21"/>
                      <w:highlight w:val="none"/>
                      <w:shd w:val="clear" w:color="auto" w:fill="FFFFFF"/>
                      <w:lang w:val="en-US" w:eastAsia="zh-CN"/>
                      <w14:textFill>
                        <w14:solidFill>
                          <w14:schemeClr w14:val="tx1"/>
                        </w14:solidFill>
                      </w14:textFill>
                    </w:rPr>
                    <w:t>·（CH</w:t>
                  </w:r>
                  <w:r>
                    <w:rPr>
                      <w:rFonts w:hint="eastAsia"/>
                      <w:color w:val="000000" w:themeColor="text1"/>
                      <w:szCs w:val="21"/>
                      <w:highlight w:val="none"/>
                      <w:shd w:val="clear" w:color="auto" w:fill="FFFFFF"/>
                      <w:vertAlign w:val="subscript"/>
                      <w:lang w:val="en-US" w:eastAsia="zh-CN"/>
                      <w14:textFill>
                        <w14:solidFill>
                          <w14:schemeClr w14:val="tx1"/>
                        </w14:solidFill>
                      </w14:textFill>
                    </w:rPr>
                    <w:t>2</w:t>
                  </w:r>
                  <w:r>
                    <w:rPr>
                      <w:rFonts w:hint="eastAsia"/>
                      <w:color w:val="000000" w:themeColor="text1"/>
                      <w:szCs w:val="21"/>
                      <w:highlight w:val="none"/>
                      <w:shd w:val="clear" w:color="auto" w:fill="FFFFFF"/>
                      <w:lang w:val="en-US" w:eastAsia="zh-CN"/>
                      <w14:textFill>
                        <w14:solidFill>
                          <w14:schemeClr w14:val="tx1"/>
                        </w14:solidFill>
                      </w14:textFill>
                    </w:rPr>
                    <w:t>）</w:t>
                  </w:r>
                  <w:r>
                    <w:rPr>
                      <w:rFonts w:hint="eastAsia"/>
                      <w:color w:val="000000" w:themeColor="text1"/>
                      <w:szCs w:val="21"/>
                      <w:highlight w:val="none"/>
                      <w:shd w:val="clear" w:color="auto" w:fill="FFFFFF"/>
                      <w:vertAlign w:val="subscript"/>
                      <w:lang w:val="en-US" w:eastAsia="zh-CN"/>
                      <w14:textFill>
                        <w14:solidFill>
                          <w14:schemeClr w14:val="tx1"/>
                        </w14:solidFill>
                      </w14:textFill>
                    </w:rPr>
                    <w:t>m</w:t>
                  </w:r>
                </w:p>
                <w:p w14:paraId="090C55F1">
                  <w:pPr>
                    <w:jc w:val="center"/>
                    <w:rPr>
                      <w:rFonts w:hint="eastAsia"/>
                      <w:color w:val="000000" w:themeColor="text1"/>
                      <w:szCs w:val="21"/>
                      <w:highlight w:val="none"/>
                      <w:shd w:val="clear" w:color="auto" w:fill="FFFFFF"/>
                      <w:vertAlign w:val="subscript"/>
                      <w:lang w:val="en-US" w:eastAsia="zh-CN"/>
                      <w14:textFill>
                        <w14:solidFill>
                          <w14:schemeClr w14:val="tx1"/>
                        </w14:solidFill>
                      </w14:textFill>
                    </w:rPr>
                  </w:pPr>
                </w:p>
                <w:p w14:paraId="3E47F06B">
                  <w:pPr>
                    <w:jc w:val="center"/>
                    <w:rPr>
                      <w:rFonts w:hint="default"/>
                      <w:color w:val="000000" w:themeColor="text1"/>
                      <w:szCs w:val="21"/>
                      <w:highlight w:val="none"/>
                      <w:shd w:val="clear" w:color="auto" w:fill="FFFFFF"/>
                      <w:vertAlign w:val="baseline"/>
                      <w:lang w:val="en-US" w:eastAsia="zh-CN"/>
                      <w14:textFill>
                        <w14:solidFill>
                          <w14:schemeClr w14:val="tx1"/>
                        </w14:solidFill>
                      </w14:textFill>
                    </w:rPr>
                  </w:pPr>
                  <w:r>
                    <w:rPr>
                      <w:rFonts w:hint="eastAsia"/>
                      <w:color w:val="000000" w:themeColor="text1"/>
                      <w:szCs w:val="21"/>
                      <w:highlight w:val="none"/>
                      <w:shd w:val="clear" w:color="auto" w:fill="FFFFFF"/>
                      <w:vertAlign w:val="baseline"/>
                      <w:lang w:val="en-US" w:eastAsia="zh-CN"/>
                      <w14:textFill>
                        <w14:solidFill>
                          <w14:schemeClr w14:val="tx1"/>
                        </w14:solidFill>
                      </w14:textFill>
                    </w:rPr>
                    <w:t>（n,m表示聚合度）</w:t>
                  </w:r>
                </w:p>
                <w:p w14:paraId="0193F097">
                  <w:pPr>
                    <w:jc w:val="center"/>
                    <w:rPr>
                      <w:rFonts w:hint="eastAsia" w:ascii="Times New Roman" w:hAnsi="Times New Roman"/>
                      <w:color w:val="000000" w:themeColor="text1"/>
                      <w:szCs w:val="21"/>
                      <w:highlight w:val="none"/>
                      <w:shd w:val="clear" w:color="auto" w:fill="FFFFFF"/>
                      <w14:textFill>
                        <w14:solidFill>
                          <w14:schemeClr w14:val="tx1"/>
                        </w14:solidFill>
                      </w14:textFill>
                    </w:rPr>
                  </w:pPr>
                  <w:r>
                    <w:rPr>
                      <w:rFonts w:hint="eastAsia" w:ascii="Times New Roman" w:hAnsi="Times New Roman"/>
                      <w:color w:val="000000" w:themeColor="text1"/>
                      <w:szCs w:val="21"/>
                      <w:highlight w:val="none"/>
                      <w:shd w:val="clear" w:color="auto" w:fill="FFFFFF"/>
                      <w14:textFill>
                        <w14:solidFill>
                          <w14:schemeClr w14:val="tx1"/>
                        </w14:solidFill>
                      </w14:textFill>
                    </w:rPr>
                    <w:t>​</w:t>
                  </w:r>
                </w:p>
                <w:p w14:paraId="07D209A3">
                  <w:pPr>
                    <w:jc w:val="center"/>
                    <w:rPr>
                      <w:rFonts w:hint="eastAsia" w:eastAsiaTheme="minorEastAsia"/>
                      <w:color w:val="000000" w:themeColor="text1"/>
                      <w:szCs w:val="21"/>
                      <w:highlight w:val="none"/>
                      <w:lang w:val="en-US" w:eastAsia="zh-CN"/>
                      <w14:textFill>
                        <w14:solidFill>
                          <w14:schemeClr w14:val="tx1"/>
                        </w14:solidFill>
                      </w14:textFill>
                    </w:rPr>
                  </w:pPr>
                </w:p>
              </w:tc>
              <w:tc>
                <w:tcPr>
                  <w:tcW w:w="2370" w:type="dxa"/>
                  <w:vAlign w:val="center"/>
                </w:tcPr>
                <w:p w14:paraId="65D4002C">
                  <w:pPr>
                    <w:rPr>
                      <w:rFonts w:hint="eastAsia"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shd w:val="clear" w:color="auto" w:fill="FFFFFF"/>
                      <w14:textFill>
                        <w14:solidFill>
                          <w14:schemeClr w14:val="tx1"/>
                        </w14:solidFill>
                      </w14:textFill>
                    </w:rPr>
                    <w:t>常温下为棕色至深褐色</w:t>
                  </w:r>
                  <w:r>
                    <w:rPr>
                      <w:rFonts w:hint="eastAsia"/>
                      <w:color w:val="000000" w:themeColor="text1"/>
                      <w:szCs w:val="21"/>
                      <w:highlight w:val="none"/>
                      <w:shd w:val="clear" w:color="auto" w:fill="FFFFFF"/>
                      <w:lang w:val="en-US" w:eastAsia="zh-CN"/>
                      <w14:textFill>
                        <w14:solidFill>
                          <w14:schemeClr w14:val="tx1"/>
                        </w14:solidFill>
                      </w14:textFill>
                    </w:rPr>
                    <w:t>粘稠</w:t>
                  </w:r>
                  <w:r>
                    <w:rPr>
                      <w:rFonts w:hint="eastAsia" w:ascii="Times New Roman" w:hAnsi="Times New Roman"/>
                      <w:color w:val="000000" w:themeColor="text1"/>
                      <w:szCs w:val="21"/>
                      <w:highlight w:val="none"/>
                      <w:shd w:val="clear" w:color="auto" w:fill="FFFFFF"/>
                      <w14:textFill>
                        <w14:solidFill>
                          <w14:schemeClr w14:val="tx1"/>
                        </w14:solidFill>
                      </w14:textFill>
                    </w:rPr>
                    <w:t>液体</w:t>
                  </w:r>
                  <w:r>
                    <w:rPr>
                      <w:rFonts w:ascii="Times New Roman" w:hAnsi="Times New Roman"/>
                      <w:color w:val="000000" w:themeColor="text1"/>
                      <w:szCs w:val="21"/>
                      <w:highlight w:val="none"/>
                      <w:shd w:val="clear" w:color="auto" w:fill="FFFFFF"/>
                      <w14:textFill>
                        <w14:solidFill>
                          <w14:schemeClr w14:val="tx1"/>
                        </w14:solidFill>
                      </w14:textFill>
                    </w:rPr>
                    <w:t>，加热时有刺激性臭味。有毒，蒸气压比TDI的低，对呼吸器官刺激性小，</w:t>
                  </w:r>
                  <w:r>
                    <w:rPr>
                      <w:rFonts w:hint="eastAsia" w:ascii="Times New Roman" w:hAnsi="Times New Roman"/>
                      <w:color w:val="000000" w:themeColor="text1"/>
                      <w:szCs w:val="21"/>
                      <w:highlight w:val="none"/>
                      <w:shd w:val="clear" w:color="auto" w:fill="FFFFFF"/>
                      <w14:textFill>
                        <w14:solidFill>
                          <w14:schemeClr w14:val="tx1"/>
                        </w14:solidFill>
                      </w14:textFill>
                    </w:rPr>
                    <w:t>其单体为MDI（二苯基甲烷二异氰酸酯，纯 4,4'-MDI 或 2,4'-MDI）</w:t>
                  </w:r>
                  <w:r>
                    <w:rPr>
                      <w:rFonts w:hint="eastAsia"/>
                      <w:color w:val="000000" w:themeColor="text1"/>
                      <w:szCs w:val="21"/>
                      <w:highlight w:val="none"/>
                      <w:shd w:val="clear" w:color="auto" w:fill="FFFFFF"/>
                      <w:lang w:eastAsia="zh-CN"/>
                      <w14:textFill>
                        <w14:solidFill>
                          <w14:schemeClr w14:val="tx1"/>
                        </w14:solidFill>
                      </w14:textFill>
                    </w:rPr>
                    <w:t>的</w:t>
                  </w:r>
                  <w:r>
                    <w:rPr>
                      <w:rFonts w:hint="eastAsia" w:ascii="Times New Roman" w:hAnsi="Times New Roman"/>
                      <w:color w:val="000000" w:themeColor="text1"/>
                      <w:szCs w:val="21"/>
                      <w:highlight w:val="none"/>
                      <w:shd w:val="clear" w:color="auto" w:fill="FFFFFF"/>
                      <w14:textFill>
                        <w14:solidFill>
                          <w14:schemeClr w14:val="tx1"/>
                        </w14:solidFill>
                      </w14:textFill>
                    </w:rPr>
                    <w:t>官能度为2</w:t>
                  </w:r>
                  <w:r>
                    <w:rPr>
                      <w:rFonts w:ascii="Times New Roman" w:hAnsi="Times New Roman"/>
                      <w:color w:val="000000" w:themeColor="text1"/>
                      <w:szCs w:val="21"/>
                      <w:highlight w:val="none"/>
                      <w:shd w:val="clear" w:color="auto" w:fill="FFFFFF"/>
                      <w14:textFill>
                        <w14:solidFill>
                          <w14:schemeClr w14:val="tx1"/>
                        </w14:solidFill>
                      </w14:textFill>
                    </w:rPr>
                    <w:t>。</w:t>
                  </w:r>
                </w:p>
              </w:tc>
              <w:tc>
                <w:tcPr>
                  <w:tcW w:w="692" w:type="dxa"/>
                  <w:vAlign w:val="center"/>
                </w:tcPr>
                <w:p w14:paraId="0465AF34">
                  <w:pPr>
                    <w:jc w:val="center"/>
                    <w:rPr>
                      <w:rFonts w:hint="eastAsia" w:eastAsiaTheme="minorEastAsia"/>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无资料</w:t>
                  </w:r>
                </w:p>
              </w:tc>
              <w:tc>
                <w:tcPr>
                  <w:tcW w:w="915" w:type="dxa"/>
                  <w:vAlign w:val="center"/>
                </w:tcPr>
                <w:p w14:paraId="2143EAB8">
                  <w:pPr>
                    <w:jc w:val="center"/>
                    <w:rPr>
                      <w:rFonts w:hint="eastAsia" w:eastAsiaTheme="minorEastAsia"/>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对粘膜有强烈刺激作用，有致敏作用，可能发生支气管哮喘。</w:t>
                  </w:r>
                </w:p>
              </w:tc>
            </w:tr>
          </w:tbl>
          <w:p w14:paraId="0DA0582C">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改扩建后，全厂主要原辅材料及能源消耗见表2-10。</w:t>
            </w:r>
          </w:p>
          <w:p w14:paraId="5B0847AA">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10</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改扩建后全厂主要</w:t>
            </w:r>
            <w:r>
              <w:rPr>
                <w:rFonts w:eastAsiaTheme="minorEastAsia"/>
                <w:b/>
                <w:color w:val="000000" w:themeColor="text1"/>
                <w:sz w:val="24"/>
                <w:highlight w:val="none"/>
                <w14:textFill>
                  <w14:solidFill>
                    <w14:schemeClr w14:val="tx1"/>
                  </w14:solidFill>
                </w14:textFill>
              </w:rPr>
              <w:t>原辅材料</w:t>
            </w:r>
            <w:r>
              <w:rPr>
                <w:rFonts w:hint="eastAsia" w:eastAsiaTheme="minorEastAsia"/>
                <w:b/>
                <w:color w:val="000000" w:themeColor="text1"/>
                <w:sz w:val="24"/>
                <w:highlight w:val="none"/>
                <w:lang w:val="en-US" w:eastAsia="zh-CN"/>
                <w14:textFill>
                  <w14:solidFill>
                    <w14:schemeClr w14:val="tx1"/>
                  </w14:solidFill>
                </w14:textFill>
              </w:rPr>
              <w:t>及能源</w:t>
            </w:r>
            <w:r>
              <w:rPr>
                <w:rFonts w:eastAsiaTheme="minorEastAsia"/>
                <w:b/>
                <w:color w:val="000000" w:themeColor="text1"/>
                <w:sz w:val="24"/>
                <w:highlight w:val="none"/>
                <w14:textFill>
                  <w14:solidFill>
                    <w14:schemeClr w14:val="tx1"/>
                  </w14:solidFill>
                </w14:textFill>
              </w:rPr>
              <w:t>消耗量一览表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97"/>
              <w:gridCol w:w="2516"/>
              <w:gridCol w:w="3414"/>
              <w:gridCol w:w="1664"/>
            </w:tblGrid>
            <w:tr w14:paraId="05A6D0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D27E9ED">
                  <w:pPr>
                    <w:keepNext w:val="0"/>
                    <w:keepLines w:val="0"/>
                    <w:pageBreakBefore w:val="0"/>
                    <w:kinsoku/>
                    <w:wordWrap/>
                    <w:overflowPunct/>
                    <w:topLinePunct w:val="0"/>
                    <w:autoSpaceDE/>
                    <w:autoSpaceDN/>
                    <w:bidi w:val="0"/>
                    <w:adjustRightInd/>
                    <w:snapToGrid/>
                    <w:spacing w:line="240" w:lineRule="auto"/>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1574" w:type="pct"/>
                  <w:vAlign w:val="center"/>
                </w:tcPr>
                <w:p w14:paraId="5E8F8F2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名称</w:t>
                  </w:r>
                </w:p>
              </w:tc>
              <w:tc>
                <w:tcPr>
                  <w:tcW w:w="2136" w:type="pct"/>
                  <w:vAlign w:val="center"/>
                </w:tcPr>
                <w:p w14:paraId="5E9379E7">
                  <w:pPr>
                    <w:keepNext w:val="0"/>
                    <w:keepLines w:val="0"/>
                    <w:pageBreakBefore w:val="0"/>
                    <w:kinsoku/>
                    <w:wordWrap/>
                    <w:overflowPunct/>
                    <w:topLinePunct w:val="0"/>
                    <w:autoSpaceDE/>
                    <w:autoSpaceDN/>
                    <w:bidi w:val="0"/>
                    <w:adjustRightInd/>
                    <w:snapToGrid/>
                    <w:spacing w:line="240" w:lineRule="auto"/>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改扩建后用量</w:t>
                  </w:r>
                </w:p>
              </w:tc>
              <w:tc>
                <w:tcPr>
                  <w:tcW w:w="1039" w:type="pct"/>
                  <w:vAlign w:val="center"/>
                </w:tcPr>
                <w:p w14:paraId="1D3E67A9">
                  <w:pPr>
                    <w:keepNext w:val="0"/>
                    <w:keepLines w:val="0"/>
                    <w:pageBreakBefore w:val="0"/>
                    <w:kinsoku/>
                    <w:wordWrap/>
                    <w:overflowPunct/>
                    <w:topLinePunct w:val="0"/>
                    <w:autoSpaceDE/>
                    <w:autoSpaceDN/>
                    <w:bidi w:val="0"/>
                    <w:adjustRightInd/>
                    <w:snapToGrid/>
                    <w:spacing w:line="240" w:lineRule="auto"/>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备注</w:t>
                  </w:r>
                </w:p>
              </w:tc>
            </w:tr>
            <w:tr w14:paraId="10C52F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14:paraId="09FBE6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一、车载冰箱</w:t>
                  </w:r>
                </w:p>
              </w:tc>
            </w:tr>
            <w:tr w14:paraId="3F5DE5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EB6F81B">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1574" w:type="pct"/>
                  <w:vAlign w:val="center"/>
                </w:tcPr>
                <w:p w14:paraId="3FAA552E">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聚亚甲基聚苯异氰酸酯（PMDI）</w:t>
                  </w:r>
                </w:p>
              </w:tc>
              <w:tc>
                <w:tcPr>
                  <w:tcW w:w="2136" w:type="pct"/>
                  <w:vAlign w:val="center"/>
                </w:tcPr>
                <w:p w14:paraId="09AF296F">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53.44t/a</w:t>
                  </w:r>
                </w:p>
              </w:tc>
              <w:tc>
                <w:tcPr>
                  <w:tcW w:w="1039" w:type="pct"/>
                  <w:shd w:val="clear" w:color="auto" w:fill="9DD9A5" w:themeFill="background1" w:themeFillShade="D8"/>
                  <w:vAlign w:val="center"/>
                </w:tcPr>
                <w:p w14:paraId="02E5CD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b w:val="0"/>
                      <w:bCs w:val="0"/>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580D11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0A956634">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2</w:t>
                  </w:r>
                </w:p>
              </w:tc>
              <w:tc>
                <w:tcPr>
                  <w:tcW w:w="1574" w:type="pct"/>
                  <w:vAlign w:val="center"/>
                </w:tcPr>
                <w:p w14:paraId="20EBA52A">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组合聚醚多元醇</w:t>
                  </w:r>
                </w:p>
              </w:tc>
              <w:tc>
                <w:tcPr>
                  <w:tcW w:w="2136" w:type="pct"/>
                  <w:vAlign w:val="center"/>
                </w:tcPr>
                <w:p w14:paraId="0B59ACE1">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42.56t/a</w:t>
                  </w:r>
                </w:p>
              </w:tc>
              <w:tc>
                <w:tcPr>
                  <w:tcW w:w="1039" w:type="pct"/>
                  <w:shd w:val="clear" w:color="auto" w:fill="9DD9A5" w:themeFill="background1" w:themeFillShade="D8"/>
                  <w:vAlign w:val="center"/>
                </w:tcPr>
                <w:p w14:paraId="6992CD2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b w:val="0"/>
                      <w:bCs w:val="0"/>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61F632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895C4F0">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3</w:t>
                  </w:r>
                </w:p>
              </w:tc>
              <w:tc>
                <w:tcPr>
                  <w:tcW w:w="1574" w:type="pct"/>
                  <w:vAlign w:val="center"/>
                </w:tcPr>
                <w:p w14:paraId="30C02AD1">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焊条</w:t>
                  </w:r>
                </w:p>
              </w:tc>
              <w:tc>
                <w:tcPr>
                  <w:tcW w:w="2136" w:type="pct"/>
                  <w:vAlign w:val="center"/>
                </w:tcPr>
                <w:p w14:paraId="33ED7108">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4.16t/a</w:t>
                  </w:r>
                </w:p>
              </w:tc>
              <w:tc>
                <w:tcPr>
                  <w:tcW w:w="1039" w:type="pct"/>
                  <w:shd w:val="clear" w:color="auto" w:fill="9DD9A5" w:themeFill="background1" w:themeFillShade="D8"/>
                  <w:vAlign w:val="center"/>
                </w:tcPr>
                <w:p w14:paraId="66775C3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770911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5E44B12">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1574" w:type="pct"/>
                  <w:vAlign w:val="center"/>
                </w:tcPr>
                <w:p w14:paraId="0780E809">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蒸发器</w:t>
                  </w:r>
                </w:p>
              </w:tc>
              <w:tc>
                <w:tcPr>
                  <w:tcW w:w="2136" w:type="pct"/>
                  <w:vAlign w:val="center"/>
                </w:tcPr>
                <w:p w14:paraId="1058FA65">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32万台/a</w:t>
                  </w:r>
                </w:p>
              </w:tc>
              <w:tc>
                <w:tcPr>
                  <w:tcW w:w="1039" w:type="pct"/>
                  <w:shd w:val="clear" w:color="auto" w:fill="9DD9A5" w:themeFill="background1" w:themeFillShade="D8"/>
                  <w:vAlign w:val="center"/>
                </w:tcPr>
                <w:p w14:paraId="6D9B77B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275AD2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72647BC">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1574" w:type="pct"/>
                  <w:vAlign w:val="center"/>
                </w:tcPr>
                <w:p w14:paraId="487B0EA5">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内胆</w:t>
                  </w:r>
                </w:p>
              </w:tc>
              <w:tc>
                <w:tcPr>
                  <w:tcW w:w="2136" w:type="pct"/>
                  <w:vAlign w:val="center"/>
                </w:tcPr>
                <w:p w14:paraId="2996774C">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32万个/a</w:t>
                  </w:r>
                </w:p>
              </w:tc>
              <w:tc>
                <w:tcPr>
                  <w:tcW w:w="1039" w:type="pct"/>
                  <w:shd w:val="clear" w:color="auto" w:fill="9DD9A5" w:themeFill="background1" w:themeFillShade="D8"/>
                  <w:vAlign w:val="center"/>
                </w:tcPr>
                <w:p w14:paraId="494E2B1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6C8049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6924D5D">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w:t>
                  </w:r>
                </w:p>
              </w:tc>
              <w:tc>
                <w:tcPr>
                  <w:tcW w:w="1574" w:type="pct"/>
                  <w:vAlign w:val="center"/>
                </w:tcPr>
                <w:p w14:paraId="1F4B2371">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感温导管</w:t>
                  </w:r>
                </w:p>
              </w:tc>
              <w:tc>
                <w:tcPr>
                  <w:tcW w:w="2136" w:type="pct"/>
                  <w:vAlign w:val="center"/>
                </w:tcPr>
                <w:p w14:paraId="2F709122">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32万个/a</w:t>
                  </w:r>
                </w:p>
              </w:tc>
              <w:tc>
                <w:tcPr>
                  <w:tcW w:w="1039" w:type="pct"/>
                  <w:shd w:val="clear" w:color="auto" w:fill="9DD9A5" w:themeFill="background1" w:themeFillShade="D8"/>
                  <w:vAlign w:val="center"/>
                </w:tcPr>
                <w:p w14:paraId="1100FF2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Cs w:val="21"/>
                      <w:highlight w:val="none"/>
                      <w:lang w:val="en-US" w:eastAsia="zh-CN"/>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796C9A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AEA3958">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w:t>
                  </w:r>
                </w:p>
              </w:tc>
              <w:tc>
                <w:tcPr>
                  <w:tcW w:w="1574" w:type="pct"/>
                  <w:vAlign w:val="center"/>
                </w:tcPr>
                <w:p w14:paraId="1E500C6C">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上壳体</w:t>
                  </w:r>
                </w:p>
              </w:tc>
              <w:tc>
                <w:tcPr>
                  <w:tcW w:w="2136" w:type="pct"/>
                  <w:vAlign w:val="center"/>
                </w:tcPr>
                <w:p w14:paraId="1B60ACD5">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32万个/a</w:t>
                  </w:r>
                </w:p>
              </w:tc>
              <w:tc>
                <w:tcPr>
                  <w:tcW w:w="1039" w:type="pct"/>
                  <w:shd w:val="clear" w:color="auto" w:fill="9DD9A5" w:themeFill="background1" w:themeFillShade="D8"/>
                  <w:vAlign w:val="center"/>
                </w:tcPr>
                <w:p w14:paraId="44F4BDB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Cs w:val="21"/>
                      <w:highlight w:val="none"/>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3D7782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936F17A">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w:t>
                  </w:r>
                </w:p>
              </w:tc>
              <w:tc>
                <w:tcPr>
                  <w:tcW w:w="1574" w:type="pct"/>
                  <w:vAlign w:val="center"/>
                </w:tcPr>
                <w:p w14:paraId="59F89CA0">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下壳体</w:t>
                  </w:r>
                </w:p>
              </w:tc>
              <w:tc>
                <w:tcPr>
                  <w:tcW w:w="2136" w:type="pct"/>
                  <w:vAlign w:val="center"/>
                </w:tcPr>
                <w:p w14:paraId="346F4BB5">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32万个/a</w:t>
                  </w:r>
                </w:p>
              </w:tc>
              <w:tc>
                <w:tcPr>
                  <w:tcW w:w="1039" w:type="pct"/>
                  <w:shd w:val="clear" w:color="auto" w:fill="9DD9A5" w:themeFill="background1" w:themeFillShade="D8"/>
                  <w:vAlign w:val="center"/>
                </w:tcPr>
                <w:p w14:paraId="10C7C53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Cs w:val="21"/>
                      <w:highlight w:val="none"/>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7B3D64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04E8DA4">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w:t>
                  </w:r>
                </w:p>
              </w:tc>
              <w:tc>
                <w:tcPr>
                  <w:tcW w:w="1574" w:type="pct"/>
                  <w:vAlign w:val="center"/>
                </w:tcPr>
                <w:p w14:paraId="47F269E5">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金属卡子</w:t>
                  </w:r>
                </w:p>
              </w:tc>
              <w:tc>
                <w:tcPr>
                  <w:tcW w:w="2136" w:type="pct"/>
                  <w:vAlign w:val="center"/>
                </w:tcPr>
                <w:p w14:paraId="44C7FB1A">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256万个/a</w:t>
                  </w:r>
                </w:p>
              </w:tc>
              <w:tc>
                <w:tcPr>
                  <w:tcW w:w="1039" w:type="pct"/>
                  <w:shd w:val="clear" w:color="auto" w:fill="9DD9A5" w:themeFill="background1" w:themeFillShade="D8"/>
                  <w:vAlign w:val="center"/>
                </w:tcPr>
                <w:p w14:paraId="3006EEF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b w:val="0"/>
                      <w:bCs w:val="0"/>
                      <w:color w:val="000000" w:themeColor="text1"/>
                      <w:szCs w:val="21"/>
                      <w:highlight w:val="none"/>
                      <w14:textFill>
                        <w14:solidFill>
                          <w14:schemeClr w14:val="tx1"/>
                        </w14:solidFill>
                      </w14:textFill>
                    </w:rPr>
                  </w:pPr>
                  <w:r>
                    <w:rPr>
                      <w:rFonts w:hint="eastAsia" w:eastAsiaTheme="minorEastAsia"/>
                      <w:b w:val="0"/>
                      <w:bCs w:val="0"/>
                      <w:color w:val="000000" w:themeColor="text1"/>
                      <w:szCs w:val="21"/>
                      <w:highlight w:val="none"/>
                      <w:lang w:val="en-US" w:eastAsia="zh-CN"/>
                      <w14:textFill>
                        <w14:solidFill>
                          <w14:schemeClr w14:val="tx1"/>
                        </w14:solidFill>
                      </w14:textFill>
                    </w:rPr>
                    <w:t>新增</w:t>
                  </w:r>
                </w:p>
              </w:tc>
            </w:tr>
            <w:tr w14:paraId="53883E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14:paraId="7FC9D3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二、空调产品</w:t>
                  </w:r>
                </w:p>
              </w:tc>
            </w:tr>
            <w:tr w14:paraId="1611FB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94482A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574" w:type="pct"/>
                  <w:vAlign w:val="center"/>
                </w:tcPr>
                <w:p w14:paraId="257AD6F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铝箔</w:t>
                  </w:r>
                </w:p>
              </w:tc>
              <w:tc>
                <w:tcPr>
                  <w:tcW w:w="2136" w:type="pct"/>
                  <w:vAlign w:val="center"/>
                </w:tcPr>
                <w:p w14:paraId="1E60677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9700t/a</w:t>
                  </w:r>
                </w:p>
              </w:tc>
              <w:tc>
                <w:tcPr>
                  <w:tcW w:w="1039" w:type="pct"/>
                  <w:vAlign w:val="center"/>
                </w:tcPr>
                <w:p w14:paraId="37CB8D0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747D9C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9EB1E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574" w:type="pct"/>
                  <w:vAlign w:val="center"/>
                </w:tcPr>
                <w:p w14:paraId="01B6E8E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边板</w:t>
                  </w:r>
                </w:p>
              </w:tc>
              <w:tc>
                <w:tcPr>
                  <w:tcW w:w="2136" w:type="pct"/>
                  <w:vAlign w:val="center"/>
                </w:tcPr>
                <w:p w14:paraId="316CBE0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142.674万套/a</w:t>
                  </w:r>
                </w:p>
              </w:tc>
              <w:tc>
                <w:tcPr>
                  <w:tcW w:w="1039" w:type="pct"/>
                  <w:vAlign w:val="center"/>
                </w:tcPr>
                <w:p w14:paraId="1B5452C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B2BE0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B45C1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w:t>
                  </w:r>
                </w:p>
              </w:tc>
              <w:tc>
                <w:tcPr>
                  <w:tcW w:w="1574" w:type="pct"/>
                  <w:vAlign w:val="center"/>
                </w:tcPr>
                <w:p w14:paraId="20D5C97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扁管</w:t>
                  </w:r>
                </w:p>
              </w:tc>
              <w:tc>
                <w:tcPr>
                  <w:tcW w:w="2136" w:type="pct"/>
                  <w:vAlign w:val="center"/>
                </w:tcPr>
                <w:p w14:paraId="40ED902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2215t/a</w:t>
                  </w:r>
                </w:p>
              </w:tc>
              <w:tc>
                <w:tcPr>
                  <w:tcW w:w="1039" w:type="pct"/>
                  <w:vAlign w:val="center"/>
                </w:tcPr>
                <w:p w14:paraId="6BEE95F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F5187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64051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1574" w:type="pct"/>
                  <w:vAlign w:val="center"/>
                </w:tcPr>
                <w:p w14:paraId="0D522D8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氦气</w:t>
                  </w:r>
                </w:p>
              </w:tc>
              <w:tc>
                <w:tcPr>
                  <w:tcW w:w="2136" w:type="pct"/>
                  <w:vAlign w:val="center"/>
                </w:tcPr>
                <w:p w14:paraId="702E7F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16瓶/a</w:t>
                  </w:r>
                </w:p>
              </w:tc>
              <w:tc>
                <w:tcPr>
                  <w:tcW w:w="1039" w:type="pct"/>
                  <w:vAlign w:val="center"/>
                </w:tcPr>
                <w:p w14:paraId="1FEC66E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2750E0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FAEC4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1574" w:type="pct"/>
                  <w:vAlign w:val="center"/>
                </w:tcPr>
                <w:p w14:paraId="459D528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翅片油</w:t>
                  </w:r>
                </w:p>
              </w:tc>
              <w:tc>
                <w:tcPr>
                  <w:tcW w:w="2136" w:type="pct"/>
                  <w:vAlign w:val="center"/>
                </w:tcPr>
                <w:p w14:paraId="06AF39D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30t/a</w:t>
                  </w:r>
                </w:p>
              </w:tc>
              <w:tc>
                <w:tcPr>
                  <w:tcW w:w="1039" w:type="pct"/>
                  <w:vAlign w:val="center"/>
                </w:tcPr>
                <w:p w14:paraId="23FD2D9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7BC5C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83CF40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w:t>
                  </w:r>
                </w:p>
              </w:tc>
              <w:tc>
                <w:tcPr>
                  <w:tcW w:w="1574" w:type="pct"/>
                  <w:vAlign w:val="center"/>
                </w:tcPr>
                <w:p w14:paraId="7632337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氮气（液氮）</w:t>
                  </w:r>
                </w:p>
              </w:tc>
              <w:tc>
                <w:tcPr>
                  <w:tcW w:w="2136" w:type="pct"/>
                  <w:vAlign w:val="center"/>
                </w:tcPr>
                <w:p w14:paraId="7359513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2304t/a</w:t>
                  </w:r>
                </w:p>
              </w:tc>
              <w:tc>
                <w:tcPr>
                  <w:tcW w:w="1039" w:type="pct"/>
                  <w:vAlign w:val="center"/>
                </w:tcPr>
                <w:p w14:paraId="338D346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733FD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D1CE7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w:t>
                  </w:r>
                </w:p>
              </w:tc>
              <w:tc>
                <w:tcPr>
                  <w:tcW w:w="1574" w:type="pct"/>
                  <w:vAlign w:val="center"/>
                </w:tcPr>
                <w:p w14:paraId="7E1D9BB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钎焊剂</w:t>
                  </w:r>
                </w:p>
              </w:tc>
              <w:tc>
                <w:tcPr>
                  <w:tcW w:w="2136" w:type="pct"/>
                  <w:vAlign w:val="center"/>
                </w:tcPr>
                <w:p w14:paraId="3FED2B4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50t/a</w:t>
                  </w:r>
                </w:p>
              </w:tc>
              <w:tc>
                <w:tcPr>
                  <w:tcW w:w="1039" w:type="pct"/>
                  <w:vAlign w:val="center"/>
                </w:tcPr>
                <w:p w14:paraId="4438AC6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8A61F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9FF3C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w:t>
                  </w:r>
                </w:p>
              </w:tc>
              <w:tc>
                <w:tcPr>
                  <w:tcW w:w="1574" w:type="pct"/>
                  <w:vAlign w:val="center"/>
                </w:tcPr>
                <w:p w14:paraId="3A31DC6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油性钎焊剂</w:t>
                  </w:r>
                </w:p>
              </w:tc>
              <w:tc>
                <w:tcPr>
                  <w:tcW w:w="2136" w:type="pct"/>
                  <w:vAlign w:val="center"/>
                </w:tcPr>
                <w:p w14:paraId="3E3354B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9t/a</w:t>
                  </w:r>
                </w:p>
              </w:tc>
              <w:tc>
                <w:tcPr>
                  <w:tcW w:w="1039" w:type="pct"/>
                  <w:vAlign w:val="center"/>
                </w:tcPr>
                <w:p w14:paraId="794C1C7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A0F1A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00DFBD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w:t>
                  </w:r>
                </w:p>
              </w:tc>
              <w:tc>
                <w:tcPr>
                  <w:tcW w:w="1574" w:type="pct"/>
                  <w:vAlign w:val="center"/>
                </w:tcPr>
                <w:p w14:paraId="189F0E6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铝焊环</w:t>
                  </w:r>
                </w:p>
              </w:tc>
              <w:tc>
                <w:tcPr>
                  <w:tcW w:w="2136" w:type="pct"/>
                  <w:vAlign w:val="center"/>
                </w:tcPr>
                <w:p w14:paraId="644833F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172万个/a</w:t>
                  </w:r>
                </w:p>
              </w:tc>
              <w:tc>
                <w:tcPr>
                  <w:tcW w:w="1039" w:type="pct"/>
                  <w:vAlign w:val="center"/>
                </w:tcPr>
                <w:p w14:paraId="5F199AB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47F1B2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4CB5A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w:t>
                  </w:r>
                </w:p>
              </w:tc>
              <w:tc>
                <w:tcPr>
                  <w:tcW w:w="1574" w:type="pct"/>
                  <w:vAlign w:val="center"/>
                </w:tcPr>
                <w:p w14:paraId="242C23A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钝化液</w:t>
                  </w:r>
                </w:p>
              </w:tc>
              <w:tc>
                <w:tcPr>
                  <w:tcW w:w="2136" w:type="pct"/>
                  <w:vAlign w:val="center"/>
                </w:tcPr>
                <w:p w14:paraId="4C49B1A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160kg/a</w:t>
                  </w:r>
                </w:p>
              </w:tc>
              <w:tc>
                <w:tcPr>
                  <w:tcW w:w="1039" w:type="pct"/>
                  <w:vAlign w:val="center"/>
                </w:tcPr>
                <w:p w14:paraId="174572B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98696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CD2B41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11</w:t>
                  </w:r>
                </w:p>
              </w:tc>
              <w:tc>
                <w:tcPr>
                  <w:tcW w:w="1574" w:type="pct"/>
                  <w:vAlign w:val="center"/>
                </w:tcPr>
                <w:p w14:paraId="4EAA078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HVAC进出制冷管带支架总成</w:t>
                  </w:r>
                </w:p>
              </w:tc>
              <w:tc>
                <w:tcPr>
                  <w:tcW w:w="2136" w:type="pct"/>
                  <w:vAlign w:val="center"/>
                </w:tcPr>
                <w:p w14:paraId="2E00EFF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75.4531万套/a</w:t>
                  </w:r>
                </w:p>
              </w:tc>
              <w:tc>
                <w:tcPr>
                  <w:tcW w:w="1039" w:type="pct"/>
                  <w:vAlign w:val="center"/>
                </w:tcPr>
                <w:p w14:paraId="475C01B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2391D6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92E50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w:t>
                  </w:r>
                </w:p>
              </w:tc>
              <w:tc>
                <w:tcPr>
                  <w:tcW w:w="1574" w:type="pct"/>
                  <w:vAlign w:val="center"/>
                </w:tcPr>
                <w:p w14:paraId="4F9A68A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HVAC方头螺栓组件</w:t>
                  </w:r>
                </w:p>
              </w:tc>
              <w:tc>
                <w:tcPr>
                  <w:tcW w:w="2136" w:type="pct"/>
                  <w:vAlign w:val="center"/>
                </w:tcPr>
                <w:p w14:paraId="6726B6B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111.024万套/a</w:t>
                  </w:r>
                </w:p>
              </w:tc>
              <w:tc>
                <w:tcPr>
                  <w:tcW w:w="1039" w:type="pct"/>
                  <w:vAlign w:val="center"/>
                </w:tcPr>
                <w:p w14:paraId="65AEF6A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27A48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9F432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w:t>
                  </w:r>
                </w:p>
              </w:tc>
              <w:tc>
                <w:tcPr>
                  <w:tcW w:w="1574" w:type="pct"/>
                  <w:vAlign w:val="center"/>
                </w:tcPr>
                <w:p w14:paraId="446D2FE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风道风口壳类</w:t>
                  </w:r>
                </w:p>
              </w:tc>
              <w:tc>
                <w:tcPr>
                  <w:tcW w:w="2136" w:type="pct"/>
                  <w:vAlign w:val="center"/>
                </w:tcPr>
                <w:p w14:paraId="357277B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175万套/a</w:t>
                  </w:r>
                </w:p>
              </w:tc>
              <w:tc>
                <w:tcPr>
                  <w:tcW w:w="1039" w:type="pct"/>
                  <w:vAlign w:val="center"/>
                </w:tcPr>
                <w:p w14:paraId="6CC59D8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03F33B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5F012C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w:t>
                  </w:r>
                </w:p>
              </w:tc>
              <w:tc>
                <w:tcPr>
                  <w:tcW w:w="1574" w:type="pct"/>
                  <w:vAlign w:val="center"/>
                </w:tcPr>
                <w:p w14:paraId="2849552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白色无纺布</w:t>
                  </w:r>
                </w:p>
              </w:tc>
              <w:tc>
                <w:tcPr>
                  <w:tcW w:w="2136" w:type="pct"/>
                  <w:vAlign w:val="center"/>
                </w:tcPr>
                <w:p w14:paraId="6ED4362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8万m</w:t>
                  </w:r>
                  <w:r>
                    <w:rPr>
                      <w:rFonts w:hint="default" w:eastAsiaTheme="minorEastAsia"/>
                      <w:color w:val="000000" w:themeColor="text1"/>
                      <w:szCs w:val="21"/>
                      <w:highlight w:val="none"/>
                      <w:vertAlign w:val="superscript"/>
                      <w:lang w:val="en-US" w:eastAsia="zh-CN"/>
                      <w14:textFill>
                        <w14:solidFill>
                          <w14:schemeClr w14:val="tx1"/>
                        </w14:solidFill>
                      </w14:textFill>
                    </w:rPr>
                    <w:t>2</w:t>
                  </w:r>
                  <w:r>
                    <w:rPr>
                      <w:rFonts w:hint="default" w:eastAsiaTheme="minorEastAsia"/>
                      <w:color w:val="000000" w:themeColor="text1"/>
                      <w:szCs w:val="21"/>
                      <w:highlight w:val="none"/>
                      <w:lang w:val="en-US" w:eastAsia="zh-CN"/>
                      <w14:textFill>
                        <w14:solidFill>
                          <w14:schemeClr w14:val="tx1"/>
                        </w14:solidFill>
                      </w14:textFill>
                    </w:rPr>
                    <w:t>/a</w:t>
                  </w:r>
                </w:p>
              </w:tc>
              <w:tc>
                <w:tcPr>
                  <w:tcW w:w="1039" w:type="pct"/>
                  <w:vAlign w:val="center"/>
                </w:tcPr>
                <w:p w14:paraId="2D525E0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78E76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035BAA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w:t>
                  </w:r>
                </w:p>
              </w:tc>
              <w:tc>
                <w:tcPr>
                  <w:tcW w:w="1574" w:type="pct"/>
                  <w:vAlign w:val="center"/>
                </w:tcPr>
                <w:p w14:paraId="353C472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车内空调总成</w:t>
                  </w:r>
                </w:p>
              </w:tc>
              <w:tc>
                <w:tcPr>
                  <w:tcW w:w="2136" w:type="pct"/>
                  <w:vAlign w:val="center"/>
                </w:tcPr>
                <w:p w14:paraId="5037351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28.8128万套/a</w:t>
                  </w:r>
                </w:p>
              </w:tc>
              <w:tc>
                <w:tcPr>
                  <w:tcW w:w="1039" w:type="pct"/>
                  <w:vAlign w:val="center"/>
                </w:tcPr>
                <w:p w14:paraId="5774DF2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02770D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88BB5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w:t>
                  </w:r>
                </w:p>
              </w:tc>
              <w:tc>
                <w:tcPr>
                  <w:tcW w:w="1574" w:type="pct"/>
                  <w:vAlign w:val="center"/>
                </w:tcPr>
                <w:p w14:paraId="00827D7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PWM 调速模块</w:t>
                  </w:r>
                </w:p>
              </w:tc>
              <w:tc>
                <w:tcPr>
                  <w:tcW w:w="2136" w:type="pct"/>
                  <w:vAlign w:val="center"/>
                </w:tcPr>
                <w:p w14:paraId="7803548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19.2万套/a</w:t>
                  </w:r>
                </w:p>
              </w:tc>
              <w:tc>
                <w:tcPr>
                  <w:tcW w:w="1039" w:type="pct"/>
                  <w:vAlign w:val="center"/>
                </w:tcPr>
                <w:p w14:paraId="4668184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2A9088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DF01D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17</w:t>
                  </w:r>
                </w:p>
              </w:tc>
              <w:tc>
                <w:tcPr>
                  <w:tcW w:w="1574" w:type="pct"/>
                  <w:vAlign w:val="center"/>
                </w:tcPr>
                <w:p w14:paraId="005388E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连杆摇臂类</w:t>
                  </w:r>
                </w:p>
              </w:tc>
              <w:tc>
                <w:tcPr>
                  <w:tcW w:w="2136" w:type="pct"/>
                  <w:vAlign w:val="center"/>
                </w:tcPr>
                <w:p w14:paraId="607CFB4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525万套/a</w:t>
                  </w:r>
                </w:p>
              </w:tc>
              <w:tc>
                <w:tcPr>
                  <w:tcW w:w="1039" w:type="pct"/>
                  <w:vAlign w:val="center"/>
                </w:tcPr>
                <w:p w14:paraId="13287F4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8CFEC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697E9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18</w:t>
                  </w:r>
                </w:p>
              </w:tc>
              <w:tc>
                <w:tcPr>
                  <w:tcW w:w="1574" w:type="pct"/>
                  <w:vAlign w:val="center"/>
                </w:tcPr>
                <w:p w14:paraId="7704158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步进电机</w:t>
                  </w:r>
                </w:p>
              </w:tc>
              <w:tc>
                <w:tcPr>
                  <w:tcW w:w="2136" w:type="pct"/>
                  <w:vAlign w:val="center"/>
                </w:tcPr>
                <w:p w14:paraId="6183C51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45万套/a</w:t>
                  </w:r>
                </w:p>
              </w:tc>
              <w:tc>
                <w:tcPr>
                  <w:tcW w:w="1039" w:type="pct"/>
                  <w:vAlign w:val="center"/>
                </w:tcPr>
                <w:p w14:paraId="3FAA0DC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0AB04B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30FDF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19</w:t>
                  </w:r>
                </w:p>
              </w:tc>
              <w:tc>
                <w:tcPr>
                  <w:tcW w:w="1574" w:type="pct"/>
                  <w:vAlign w:val="center"/>
                </w:tcPr>
                <w:p w14:paraId="200F243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风门</w:t>
                  </w:r>
                </w:p>
              </w:tc>
              <w:tc>
                <w:tcPr>
                  <w:tcW w:w="2136" w:type="pct"/>
                  <w:vAlign w:val="center"/>
                </w:tcPr>
                <w:p w14:paraId="5A3EBDB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240万套/a</w:t>
                  </w:r>
                </w:p>
              </w:tc>
              <w:tc>
                <w:tcPr>
                  <w:tcW w:w="1039" w:type="pct"/>
                  <w:vAlign w:val="center"/>
                </w:tcPr>
                <w:p w14:paraId="57241A6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E1759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5FE9B1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c>
                <w:tcPr>
                  <w:tcW w:w="1574" w:type="pct"/>
                  <w:vAlign w:val="center"/>
                </w:tcPr>
                <w:p w14:paraId="17219DF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空调管总成</w:t>
                  </w:r>
                </w:p>
              </w:tc>
              <w:tc>
                <w:tcPr>
                  <w:tcW w:w="2136" w:type="pct"/>
                  <w:vAlign w:val="center"/>
                </w:tcPr>
                <w:p w14:paraId="72A4705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139.0688万套/a</w:t>
                  </w:r>
                </w:p>
              </w:tc>
              <w:tc>
                <w:tcPr>
                  <w:tcW w:w="1039" w:type="pct"/>
                  <w:vAlign w:val="center"/>
                </w:tcPr>
                <w:p w14:paraId="1745449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42C8D2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36A0A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21</w:t>
                  </w:r>
                </w:p>
              </w:tc>
              <w:tc>
                <w:tcPr>
                  <w:tcW w:w="1574" w:type="pct"/>
                  <w:vAlign w:val="center"/>
                </w:tcPr>
                <w:p w14:paraId="685F687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鼓风机风扇组件</w:t>
                  </w:r>
                </w:p>
              </w:tc>
              <w:tc>
                <w:tcPr>
                  <w:tcW w:w="2136" w:type="pct"/>
                  <w:vAlign w:val="center"/>
                </w:tcPr>
                <w:p w14:paraId="22485D0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77万套/a</w:t>
                  </w:r>
                </w:p>
              </w:tc>
              <w:tc>
                <w:tcPr>
                  <w:tcW w:w="1039" w:type="pct"/>
                  <w:vAlign w:val="center"/>
                </w:tcPr>
                <w:p w14:paraId="07C9F3B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4CF99A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F9CB6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22</w:t>
                  </w:r>
                </w:p>
              </w:tc>
              <w:tc>
                <w:tcPr>
                  <w:tcW w:w="1574" w:type="pct"/>
                  <w:vAlign w:val="center"/>
                </w:tcPr>
                <w:p w14:paraId="17BE4D2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冷暖执行器组件</w:t>
                  </w:r>
                </w:p>
              </w:tc>
              <w:tc>
                <w:tcPr>
                  <w:tcW w:w="2136" w:type="pct"/>
                  <w:vAlign w:val="center"/>
                </w:tcPr>
                <w:p w14:paraId="0C9B3E7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77万套/a</w:t>
                  </w:r>
                </w:p>
              </w:tc>
              <w:tc>
                <w:tcPr>
                  <w:tcW w:w="1039" w:type="pct"/>
                  <w:vAlign w:val="center"/>
                </w:tcPr>
                <w:p w14:paraId="5344CF9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E9A47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67E85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23</w:t>
                  </w:r>
                </w:p>
              </w:tc>
              <w:tc>
                <w:tcPr>
                  <w:tcW w:w="1574" w:type="pct"/>
                  <w:vAlign w:val="center"/>
                </w:tcPr>
                <w:p w14:paraId="6ACEAFA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方头螺栓固定盖</w:t>
                  </w:r>
                </w:p>
              </w:tc>
              <w:tc>
                <w:tcPr>
                  <w:tcW w:w="2136" w:type="pct"/>
                  <w:vAlign w:val="center"/>
                </w:tcPr>
                <w:p w14:paraId="54C9A64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77万套/a</w:t>
                  </w:r>
                </w:p>
              </w:tc>
              <w:tc>
                <w:tcPr>
                  <w:tcW w:w="1039" w:type="pct"/>
                  <w:vAlign w:val="center"/>
                </w:tcPr>
                <w:p w14:paraId="5A98492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4C02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061D60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24</w:t>
                  </w:r>
                </w:p>
              </w:tc>
              <w:tc>
                <w:tcPr>
                  <w:tcW w:w="1574" w:type="pct"/>
                  <w:vAlign w:val="center"/>
                </w:tcPr>
                <w:p w14:paraId="33BF140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回风管组件</w:t>
                  </w:r>
                </w:p>
              </w:tc>
              <w:tc>
                <w:tcPr>
                  <w:tcW w:w="2136" w:type="pct"/>
                  <w:vAlign w:val="center"/>
                </w:tcPr>
                <w:p w14:paraId="7B64FE6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77万套/a</w:t>
                  </w:r>
                </w:p>
              </w:tc>
              <w:tc>
                <w:tcPr>
                  <w:tcW w:w="1039" w:type="pct"/>
                  <w:vAlign w:val="center"/>
                </w:tcPr>
                <w:p w14:paraId="47F16A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492FBD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3A25C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w:t>
                  </w:r>
                </w:p>
              </w:tc>
              <w:tc>
                <w:tcPr>
                  <w:tcW w:w="1574" w:type="pct"/>
                  <w:vAlign w:val="center"/>
                </w:tcPr>
                <w:p w14:paraId="3C48E8A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暖风机总成芯体组件</w:t>
                  </w:r>
                </w:p>
              </w:tc>
              <w:tc>
                <w:tcPr>
                  <w:tcW w:w="2136" w:type="pct"/>
                  <w:vAlign w:val="center"/>
                </w:tcPr>
                <w:p w14:paraId="5A3A6D2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77万套/a</w:t>
                  </w:r>
                </w:p>
              </w:tc>
              <w:tc>
                <w:tcPr>
                  <w:tcW w:w="1039" w:type="pct"/>
                  <w:vAlign w:val="center"/>
                </w:tcPr>
                <w:p w14:paraId="73F2F73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BEE55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0129D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26</w:t>
                  </w:r>
                </w:p>
              </w:tc>
              <w:tc>
                <w:tcPr>
                  <w:tcW w:w="1574" w:type="pct"/>
                  <w:vAlign w:val="center"/>
                </w:tcPr>
                <w:p w14:paraId="763DCD6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膨胀阀组件</w:t>
                  </w:r>
                </w:p>
              </w:tc>
              <w:tc>
                <w:tcPr>
                  <w:tcW w:w="2136" w:type="pct"/>
                  <w:vAlign w:val="center"/>
                </w:tcPr>
                <w:p w14:paraId="6EED0E1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72万套/a</w:t>
                  </w:r>
                </w:p>
              </w:tc>
              <w:tc>
                <w:tcPr>
                  <w:tcW w:w="1039" w:type="pct"/>
                  <w:vAlign w:val="center"/>
                </w:tcPr>
                <w:p w14:paraId="5FAE6B2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4C49B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35583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27</w:t>
                  </w:r>
                </w:p>
              </w:tc>
              <w:tc>
                <w:tcPr>
                  <w:tcW w:w="1574" w:type="pct"/>
                  <w:vAlign w:val="center"/>
                </w:tcPr>
                <w:p w14:paraId="44959B1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海绵</w:t>
                  </w:r>
                </w:p>
              </w:tc>
              <w:tc>
                <w:tcPr>
                  <w:tcW w:w="2136" w:type="pct"/>
                  <w:vAlign w:val="center"/>
                </w:tcPr>
                <w:p w14:paraId="521849C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950万套/a</w:t>
                  </w:r>
                </w:p>
              </w:tc>
              <w:tc>
                <w:tcPr>
                  <w:tcW w:w="1039" w:type="pct"/>
                  <w:vAlign w:val="center"/>
                </w:tcPr>
                <w:p w14:paraId="2F533E3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EE0A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9343A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28</w:t>
                  </w:r>
                </w:p>
              </w:tc>
              <w:tc>
                <w:tcPr>
                  <w:tcW w:w="1574" w:type="pct"/>
                  <w:vAlign w:val="center"/>
                </w:tcPr>
                <w:p w14:paraId="6ECF84C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自攻螺钉</w:t>
                  </w:r>
                </w:p>
              </w:tc>
              <w:tc>
                <w:tcPr>
                  <w:tcW w:w="2136" w:type="pct"/>
                  <w:vAlign w:val="center"/>
                </w:tcPr>
                <w:p w14:paraId="38DD040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4041万套/a</w:t>
                  </w:r>
                </w:p>
              </w:tc>
              <w:tc>
                <w:tcPr>
                  <w:tcW w:w="1039" w:type="pct"/>
                  <w:vAlign w:val="center"/>
                </w:tcPr>
                <w:p w14:paraId="7061EAC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72B66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DEB68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29</w:t>
                  </w:r>
                </w:p>
              </w:tc>
              <w:tc>
                <w:tcPr>
                  <w:tcW w:w="1574" w:type="pct"/>
                  <w:vAlign w:val="center"/>
                </w:tcPr>
                <w:p w14:paraId="17179E8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综合控制盘</w:t>
                  </w:r>
                </w:p>
              </w:tc>
              <w:tc>
                <w:tcPr>
                  <w:tcW w:w="2136" w:type="pct"/>
                  <w:vAlign w:val="center"/>
                </w:tcPr>
                <w:p w14:paraId="1863446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15万套/a</w:t>
                  </w:r>
                </w:p>
              </w:tc>
              <w:tc>
                <w:tcPr>
                  <w:tcW w:w="1039" w:type="pct"/>
                  <w:vAlign w:val="center"/>
                </w:tcPr>
                <w:p w14:paraId="7344B44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4ED123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01732E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w:t>
                  </w:r>
                </w:p>
              </w:tc>
              <w:tc>
                <w:tcPr>
                  <w:tcW w:w="1574" w:type="pct"/>
                  <w:vAlign w:val="center"/>
                </w:tcPr>
                <w:p w14:paraId="029B18B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字母槽密封条</w:t>
                  </w:r>
                </w:p>
              </w:tc>
              <w:tc>
                <w:tcPr>
                  <w:tcW w:w="2136" w:type="pct"/>
                  <w:vAlign w:val="center"/>
                </w:tcPr>
                <w:p w14:paraId="75313E8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107万套/a</w:t>
                  </w:r>
                </w:p>
              </w:tc>
              <w:tc>
                <w:tcPr>
                  <w:tcW w:w="1039" w:type="pct"/>
                  <w:vAlign w:val="center"/>
                </w:tcPr>
                <w:p w14:paraId="2D38528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43E61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84962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31</w:t>
                  </w:r>
                </w:p>
              </w:tc>
              <w:tc>
                <w:tcPr>
                  <w:tcW w:w="1574" w:type="pct"/>
                  <w:vAlign w:val="center"/>
                </w:tcPr>
                <w:p w14:paraId="60427D5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润滑脂</w:t>
                  </w:r>
                </w:p>
              </w:tc>
              <w:tc>
                <w:tcPr>
                  <w:tcW w:w="2136" w:type="pct"/>
                  <w:vAlign w:val="center"/>
                </w:tcPr>
                <w:p w14:paraId="0439DD8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400kg/a</w:t>
                  </w:r>
                </w:p>
              </w:tc>
              <w:tc>
                <w:tcPr>
                  <w:tcW w:w="1039" w:type="pct"/>
                  <w:vAlign w:val="center"/>
                </w:tcPr>
                <w:p w14:paraId="16018BE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7EF9AE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4382F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32</w:t>
                  </w:r>
                </w:p>
              </w:tc>
              <w:tc>
                <w:tcPr>
                  <w:tcW w:w="1574" w:type="pct"/>
                  <w:vAlign w:val="center"/>
                </w:tcPr>
                <w:p w14:paraId="5C53F25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冷冻油</w:t>
                  </w:r>
                </w:p>
              </w:tc>
              <w:tc>
                <w:tcPr>
                  <w:tcW w:w="2136" w:type="pct"/>
                  <w:vAlign w:val="center"/>
                </w:tcPr>
                <w:p w14:paraId="7AFD12F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300kg/a</w:t>
                  </w:r>
                </w:p>
              </w:tc>
              <w:tc>
                <w:tcPr>
                  <w:tcW w:w="1039" w:type="pct"/>
                  <w:vAlign w:val="center"/>
                </w:tcPr>
                <w:p w14:paraId="55ACBA3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2BC41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D6B05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33</w:t>
                  </w:r>
                </w:p>
              </w:tc>
              <w:tc>
                <w:tcPr>
                  <w:tcW w:w="1574" w:type="pct"/>
                  <w:vAlign w:val="center"/>
                </w:tcPr>
                <w:p w14:paraId="0EFDE2E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PP-TD20</w:t>
                  </w:r>
                </w:p>
              </w:tc>
              <w:tc>
                <w:tcPr>
                  <w:tcW w:w="2136" w:type="pct"/>
                  <w:vAlign w:val="center"/>
                </w:tcPr>
                <w:p w14:paraId="3577AB7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2475t/a</w:t>
                  </w:r>
                </w:p>
              </w:tc>
              <w:tc>
                <w:tcPr>
                  <w:tcW w:w="1039" w:type="pct"/>
                  <w:vAlign w:val="center"/>
                </w:tcPr>
                <w:p w14:paraId="28E5960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7C5F6A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75F606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34</w:t>
                  </w:r>
                </w:p>
              </w:tc>
              <w:tc>
                <w:tcPr>
                  <w:tcW w:w="1574" w:type="pct"/>
                  <w:vAlign w:val="center"/>
                </w:tcPr>
                <w:p w14:paraId="36101BA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PA66-GF30</w:t>
                  </w:r>
                </w:p>
              </w:tc>
              <w:tc>
                <w:tcPr>
                  <w:tcW w:w="2136" w:type="pct"/>
                  <w:vAlign w:val="center"/>
                </w:tcPr>
                <w:p w14:paraId="5A3730E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450t/a</w:t>
                  </w:r>
                </w:p>
              </w:tc>
              <w:tc>
                <w:tcPr>
                  <w:tcW w:w="1039" w:type="pct"/>
                  <w:vAlign w:val="center"/>
                </w:tcPr>
                <w:p w14:paraId="1D9DD65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748B9A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5FA2EC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35</w:t>
                  </w:r>
                </w:p>
              </w:tc>
              <w:tc>
                <w:tcPr>
                  <w:tcW w:w="1574" w:type="pct"/>
                  <w:vAlign w:val="center"/>
                </w:tcPr>
                <w:p w14:paraId="3D6A957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PA66/6-GF30</w:t>
                  </w:r>
                </w:p>
              </w:tc>
              <w:tc>
                <w:tcPr>
                  <w:tcW w:w="2136" w:type="pct"/>
                  <w:vAlign w:val="center"/>
                </w:tcPr>
                <w:p w14:paraId="07EEA00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225t/a</w:t>
                  </w:r>
                </w:p>
              </w:tc>
              <w:tc>
                <w:tcPr>
                  <w:tcW w:w="1039" w:type="pct"/>
                  <w:vAlign w:val="center"/>
                </w:tcPr>
                <w:p w14:paraId="3DD714D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43E9D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14:paraId="71CCFB70">
                  <w:pPr>
                    <w:pStyle w:val="72"/>
                    <w:keepNext w:val="0"/>
                    <w:keepLines w:val="0"/>
                    <w:pageBreakBefore w:val="0"/>
                    <w:kinsoku/>
                    <w:wordWrap/>
                    <w:overflowPunct/>
                    <w:topLinePunct w:val="0"/>
                    <w:autoSpaceDE/>
                    <w:autoSpaceDN/>
                    <w:bidi w:val="0"/>
                    <w:adjustRightInd/>
                    <w:snapToGrid/>
                    <w:spacing w:line="240" w:lineRule="auto"/>
                    <w:ind w:left="461" w:leftChars="0" w:right="0" w:rightChars="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三、冷却模块产品</w:t>
                  </w:r>
                </w:p>
              </w:tc>
            </w:tr>
            <w:tr w14:paraId="522FA0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4686374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574" w:type="pct"/>
                  <w:vAlign w:val="top"/>
                </w:tcPr>
                <w:p w14:paraId="271E597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铝箔</w:t>
                  </w:r>
                </w:p>
              </w:tc>
              <w:tc>
                <w:tcPr>
                  <w:tcW w:w="2136" w:type="pct"/>
                  <w:vAlign w:val="top"/>
                </w:tcPr>
                <w:p w14:paraId="6BFC89B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2680t/a</w:t>
                  </w:r>
                </w:p>
              </w:tc>
              <w:tc>
                <w:tcPr>
                  <w:tcW w:w="1039" w:type="pct"/>
                  <w:vAlign w:val="top"/>
                </w:tcPr>
                <w:p w14:paraId="2CF79F3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D0963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D23CAB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574" w:type="pct"/>
                  <w:vAlign w:val="top"/>
                </w:tcPr>
                <w:p w14:paraId="36F7116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边板</w:t>
                  </w:r>
                </w:p>
              </w:tc>
              <w:tc>
                <w:tcPr>
                  <w:tcW w:w="2136" w:type="pct"/>
                  <w:vAlign w:val="top"/>
                </w:tcPr>
                <w:p w14:paraId="179B370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222.2426万套/a</w:t>
                  </w:r>
                </w:p>
              </w:tc>
              <w:tc>
                <w:tcPr>
                  <w:tcW w:w="1039" w:type="pct"/>
                  <w:vAlign w:val="top"/>
                </w:tcPr>
                <w:p w14:paraId="1B5FEB3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A9077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D46A0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w:t>
                  </w:r>
                </w:p>
              </w:tc>
              <w:tc>
                <w:tcPr>
                  <w:tcW w:w="1574" w:type="pct"/>
                  <w:vAlign w:val="top"/>
                </w:tcPr>
                <w:p w14:paraId="44656B1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扁管</w:t>
                  </w:r>
                </w:p>
              </w:tc>
              <w:tc>
                <w:tcPr>
                  <w:tcW w:w="2136" w:type="pct"/>
                  <w:vAlign w:val="top"/>
                </w:tcPr>
                <w:p w14:paraId="1E9CAD7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2215t/a</w:t>
                  </w:r>
                </w:p>
              </w:tc>
              <w:tc>
                <w:tcPr>
                  <w:tcW w:w="1039" w:type="pct"/>
                  <w:vAlign w:val="top"/>
                </w:tcPr>
                <w:p w14:paraId="683B4DE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EC589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0ED9E9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1574" w:type="pct"/>
                  <w:vAlign w:val="top"/>
                </w:tcPr>
                <w:p w14:paraId="2F06032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翅片油</w:t>
                  </w:r>
                </w:p>
              </w:tc>
              <w:tc>
                <w:tcPr>
                  <w:tcW w:w="2136" w:type="pct"/>
                  <w:vAlign w:val="top"/>
                </w:tcPr>
                <w:p w14:paraId="7C646DE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30t/a</w:t>
                  </w:r>
                </w:p>
              </w:tc>
              <w:tc>
                <w:tcPr>
                  <w:tcW w:w="1039" w:type="pct"/>
                  <w:vAlign w:val="top"/>
                </w:tcPr>
                <w:p w14:paraId="7F97D96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70FFA1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2C127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1574" w:type="pct"/>
                  <w:vAlign w:val="top"/>
                </w:tcPr>
                <w:p w14:paraId="3500E39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氮气（液氮）</w:t>
                  </w:r>
                </w:p>
              </w:tc>
              <w:tc>
                <w:tcPr>
                  <w:tcW w:w="2136" w:type="pct"/>
                  <w:vAlign w:val="top"/>
                </w:tcPr>
                <w:p w14:paraId="6568959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3600t/a</w:t>
                  </w:r>
                </w:p>
              </w:tc>
              <w:tc>
                <w:tcPr>
                  <w:tcW w:w="1039" w:type="pct"/>
                  <w:vAlign w:val="top"/>
                </w:tcPr>
                <w:p w14:paraId="0533A3E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55D47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03C49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w:t>
                  </w:r>
                </w:p>
              </w:tc>
              <w:tc>
                <w:tcPr>
                  <w:tcW w:w="1574" w:type="pct"/>
                  <w:vAlign w:val="top"/>
                </w:tcPr>
                <w:p w14:paraId="03AAC88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钎焊剂</w:t>
                  </w:r>
                </w:p>
              </w:tc>
              <w:tc>
                <w:tcPr>
                  <w:tcW w:w="2136" w:type="pct"/>
                  <w:vAlign w:val="top"/>
                </w:tcPr>
                <w:p w14:paraId="643D862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55t/a</w:t>
                  </w:r>
                </w:p>
              </w:tc>
              <w:tc>
                <w:tcPr>
                  <w:tcW w:w="1039" w:type="pct"/>
                  <w:vAlign w:val="top"/>
                </w:tcPr>
                <w:p w14:paraId="11AA93E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94566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87E42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w:t>
                  </w:r>
                </w:p>
              </w:tc>
              <w:tc>
                <w:tcPr>
                  <w:tcW w:w="1574" w:type="pct"/>
                  <w:vAlign w:val="top"/>
                </w:tcPr>
                <w:p w14:paraId="3B0EE09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油性钎焊剂</w:t>
                  </w:r>
                </w:p>
              </w:tc>
              <w:tc>
                <w:tcPr>
                  <w:tcW w:w="2136" w:type="pct"/>
                  <w:vAlign w:val="top"/>
                </w:tcPr>
                <w:p w14:paraId="7DAD24F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10t/a</w:t>
                  </w:r>
                </w:p>
              </w:tc>
              <w:tc>
                <w:tcPr>
                  <w:tcW w:w="1039" w:type="pct"/>
                  <w:vAlign w:val="top"/>
                </w:tcPr>
                <w:p w14:paraId="23C2170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67AF2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D8AC3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w:t>
                  </w:r>
                </w:p>
              </w:tc>
              <w:tc>
                <w:tcPr>
                  <w:tcW w:w="1574" w:type="pct"/>
                  <w:vAlign w:val="top"/>
                </w:tcPr>
                <w:p w14:paraId="57E96CE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左集液管组件</w:t>
                  </w:r>
                </w:p>
              </w:tc>
              <w:tc>
                <w:tcPr>
                  <w:tcW w:w="2136" w:type="pct"/>
                  <w:vAlign w:val="top"/>
                </w:tcPr>
                <w:p w14:paraId="67BFD4A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108万套/a</w:t>
                  </w:r>
                </w:p>
              </w:tc>
              <w:tc>
                <w:tcPr>
                  <w:tcW w:w="1039" w:type="pct"/>
                  <w:vAlign w:val="top"/>
                </w:tcPr>
                <w:p w14:paraId="1C7F55B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4B7AC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7C2ED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w:t>
                  </w:r>
                </w:p>
              </w:tc>
              <w:tc>
                <w:tcPr>
                  <w:tcW w:w="1574" w:type="pct"/>
                  <w:vAlign w:val="top"/>
                </w:tcPr>
                <w:p w14:paraId="67DE2E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贮液干燥器抱箍</w:t>
                  </w:r>
                </w:p>
                <w:p w14:paraId="3A64810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组件</w:t>
                  </w:r>
                </w:p>
              </w:tc>
              <w:tc>
                <w:tcPr>
                  <w:tcW w:w="2136" w:type="pct"/>
                  <w:vAlign w:val="top"/>
                </w:tcPr>
                <w:p w14:paraId="31E854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4.91万套/a</w:t>
                  </w:r>
                </w:p>
              </w:tc>
              <w:tc>
                <w:tcPr>
                  <w:tcW w:w="1039" w:type="pct"/>
                  <w:vAlign w:val="top"/>
                </w:tcPr>
                <w:p w14:paraId="19853B4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C7B29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02E70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w:t>
                  </w:r>
                </w:p>
              </w:tc>
              <w:tc>
                <w:tcPr>
                  <w:tcW w:w="1574" w:type="pct"/>
                  <w:vAlign w:val="top"/>
                </w:tcPr>
                <w:p w14:paraId="7CB6CDB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氦气</w:t>
                  </w:r>
                </w:p>
              </w:tc>
              <w:tc>
                <w:tcPr>
                  <w:tcW w:w="2136" w:type="pct"/>
                  <w:vAlign w:val="top"/>
                </w:tcPr>
                <w:p w14:paraId="6D6BE1D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24瓶/a</w:t>
                  </w:r>
                </w:p>
              </w:tc>
              <w:tc>
                <w:tcPr>
                  <w:tcW w:w="1039" w:type="pct"/>
                  <w:vAlign w:val="top"/>
                </w:tcPr>
                <w:p w14:paraId="3B6E1BA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9457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5B9C4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11</w:t>
                  </w:r>
                </w:p>
              </w:tc>
              <w:tc>
                <w:tcPr>
                  <w:tcW w:w="1574" w:type="pct"/>
                  <w:vAlign w:val="top"/>
                </w:tcPr>
                <w:p w14:paraId="2467AEC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氩弧焊丝</w:t>
                  </w:r>
                </w:p>
              </w:tc>
              <w:tc>
                <w:tcPr>
                  <w:tcW w:w="2136" w:type="pct"/>
                  <w:vAlign w:val="top"/>
                </w:tcPr>
                <w:p w14:paraId="5BC02AC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2280kg/a</w:t>
                  </w:r>
                </w:p>
              </w:tc>
              <w:tc>
                <w:tcPr>
                  <w:tcW w:w="1039" w:type="pct"/>
                  <w:vAlign w:val="top"/>
                </w:tcPr>
                <w:p w14:paraId="139B0D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0D7384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0C6C1C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w:t>
                  </w:r>
                </w:p>
              </w:tc>
              <w:tc>
                <w:tcPr>
                  <w:tcW w:w="1574" w:type="pct"/>
                  <w:vAlign w:val="top"/>
                </w:tcPr>
                <w:p w14:paraId="7BBC425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氩气</w:t>
                  </w:r>
                </w:p>
              </w:tc>
              <w:tc>
                <w:tcPr>
                  <w:tcW w:w="2136" w:type="pct"/>
                  <w:vAlign w:val="top"/>
                </w:tcPr>
                <w:p w14:paraId="2455FC9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1330瓶/a</w:t>
                  </w:r>
                </w:p>
              </w:tc>
              <w:tc>
                <w:tcPr>
                  <w:tcW w:w="1039" w:type="pct"/>
                  <w:vAlign w:val="top"/>
                </w:tcPr>
                <w:p w14:paraId="2BFB4D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6E09D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42400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w:t>
                  </w:r>
                </w:p>
              </w:tc>
              <w:tc>
                <w:tcPr>
                  <w:tcW w:w="1574" w:type="pct"/>
                  <w:vAlign w:val="top"/>
                </w:tcPr>
                <w:p w14:paraId="2884977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海绵</w:t>
                  </w:r>
                </w:p>
              </w:tc>
              <w:tc>
                <w:tcPr>
                  <w:tcW w:w="2136" w:type="pct"/>
                  <w:vAlign w:val="top"/>
                </w:tcPr>
                <w:p w14:paraId="10B8694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101万套/a</w:t>
                  </w:r>
                </w:p>
              </w:tc>
              <w:tc>
                <w:tcPr>
                  <w:tcW w:w="1039" w:type="pct"/>
                  <w:vAlign w:val="top"/>
                </w:tcPr>
                <w:p w14:paraId="5A77FC5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08F74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5028D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w:t>
                  </w:r>
                </w:p>
              </w:tc>
              <w:tc>
                <w:tcPr>
                  <w:tcW w:w="1574" w:type="pct"/>
                  <w:vAlign w:val="top"/>
                </w:tcPr>
                <w:p w14:paraId="4AB0387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冷凝风扇总成</w:t>
                  </w:r>
                </w:p>
              </w:tc>
              <w:tc>
                <w:tcPr>
                  <w:tcW w:w="2136" w:type="pct"/>
                  <w:vAlign w:val="top"/>
                </w:tcPr>
                <w:p w14:paraId="170F3A0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4.7652万套/a</w:t>
                  </w:r>
                </w:p>
              </w:tc>
              <w:tc>
                <w:tcPr>
                  <w:tcW w:w="1039" w:type="pct"/>
                  <w:vAlign w:val="top"/>
                </w:tcPr>
                <w:p w14:paraId="249478D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F2BEC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6FBF5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w:t>
                  </w:r>
                </w:p>
              </w:tc>
              <w:tc>
                <w:tcPr>
                  <w:tcW w:w="1574" w:type="pct"/>
                  <w:vAlign w:val="top"/>
                </w:tcPr>
                <w:p w14:paraId="7BEE342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螺栓/螺母</w:t>
                  </w:r>
                </w:p>
              </w:tc>
              <w:tc>
                <w:tcPr>
                  <w:tcW w:w="2136" w:type="pct"/>
                  <w:vAlign w:val="top"/>
                </w:tcPr>
                <w:p w14:paraId="371287D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108万套/a</w:t>
                  </w:r>
                </w:p>
              </w:tc>
              <w:tc>
                <w:tcPr>
                  <w:tcW w:w="1039" w:type="pct"/>
                  <w:vAlign w:val="top"/>
                </w:tcPr>
                <w:p w14:paraId="6E555DB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10FA47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F7C31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w:t>
                  </w:r>
                </w:p>
              </w:tc>
              <w:tc>
                <w:tcPr>
                  <w:tcW w:w="1574" w:type="pct"/>
                  <w:vAlign w:val="top"/>
                </w:tcPr>
                <w:p w14:paraId="3591ABD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左水室组件</w:t>
                  </w:r>
                </w:p>
              </w:tc>
              <w:tc>
                <w:tcPr>
                  <w:tcW w:w="2136" w:type="pct"/>
                  <w:vAlign w:val="top"/>
                </w:tcPr>
                <w:p w14:paraId="2AD4D9F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40.3288万套/a</w:t>
                  </w:r>
                </w:p>
              </w:tc>
              <w:tc>
                <w:tcPr>
                  <w:tcW w:w="1039" w:type="pct"/>
                  <w:vAlign w:val="top"/>
                </w:tcPr>
                <w:p w14:paraId="6E36ABE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8C337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FCFA5E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17</w:t>
                  </w:r>
                </w:p>
              </w:tc>
              <w:tc>
                <w:tcPr>
                  <w:tcW w:w="1574" w:type="pct"/>
                  <w:vAlign w:val="top"/>
                </w:tcPr>
                <w:p w14:paraId="3E48A8F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主板</w:t>
                  </w:r>
                </w:p>
              </w:tc>
              <w:tc>
                <w:tcPr>
                  <w:tcW w:w="2136" w:type="pct"/>
                  <w:vAlign w:val="top"/>
                </w:tcPr>
                <w:p w14:paraId="650796B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107.9368万套/a</w:t>
                  </w:r>
                </w:p>
              </w:tc>
              <w:tc>
                <w:tcPr>
                  <w:tcW w:w="1039" w:type="pct"/>
                  <w:vAlign w:val="top"/>
                </w:tcPr>
                <w:p w14:paraId="3EA9C49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53EC78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8D26B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18</w:t>
                  </w:r>
                </w:p>
              </w:tc>
              <w:tc>
                <w:tcPr>
                  <w:tcW w:w="1574" w:type="pct"/>
                  <w:vAlign w:val="top"/>
                </w:tcPr>
                <w:p w14:paraId="6DC4FEC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上水室分总成</w:t>
                  </w:r>
                </w:p>
              </w:tc>
              <w:tc>
                <w:tcPr>
                  <w:tcW w:w="2136" w:type="pct"/>
                  <w:vAlign w:val="top"/>
                </w:tcPr>
                <w:p w14:paraId="7CFBB80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92万套/a</w:t>
                  </w:r>
                </w:p>
              </w:tc>
              <w:tc>
                <w:tcPr>
                  <w:tcW w:w="1039" w:type="pct"/>
                  <w:vAlign w:val="top"/>
                </w:tcPr>
                <w:p w14:paraId="5AC81E9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2C8B9A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BD5D8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19</w:t>
                  </w:r>
                </w:p>
              </w:tc>
              <w:tc>
                <w:tcPr>
                  <w:tcW w:w="1574" w:type="pct"/>
                  <w:vAlign w:val="top"/>
                </w:tcPr>
                <w:p w14:paraId="76C99B6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散热器加水口总成</w:t>
                  </w:r>
                </w:p>
              </w:tc>
              <w:tc>
                <w:tcPr>
                  <w:tcW w:w="2136" w:type="pct"/>
                  <w:vAlign w:val="top"/>
                </w:tcPr>
                <w:p w14:paraId="1EF44D1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62.09万套/a</w:t>
                  </w:r>
                </w:p>
              </w:tc>
              <w:tc>
                <w:tcPr>
                  <w:tcW w:w="1039" w:type="pct"/>
                  <w:vAlign w:val="top"/>
                </w:tcPr>
                <w:p w14:paraId="657078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D3CD8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A8223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c>
                <w:tcPr>
                  <w:tcW w:w="1574" w:type="pct"/>
                  <w:vAlign w:val="top"/>
                </w:tcPr>
                <w:p w14:paraId="744A836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主板</w:t>
                  </w:r>
                </w:p>
              </w:tc>
              <w:tc>
                <w:tcPr>
                  <w:tcW w:w="2136" w:type="pct"/>
                  <w:vAlign w:val="top"/>
                </w:tcPr>
                <w:p w14:paraId="5CB94AA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107.9368万套/a</w:t>
                  </w:r>
                </w:p>
              </w:tc>
              <w:tc>
                <w:tcPr>
                  <w:tcW w:w="1039" w:type="pct"/>
                  <w:vAlign w:val="top"/>
                </w:tcPr>
                <w:p w14:paraId="70F0763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28F599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DDC5C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21</w:t>
                  </w:r>
                </w:p>
              </w:tc>
              <w:tc>
                <w:tcPr>
                  <w:tcW w:w="1574" w:type="pct"/>
                  <w:vAlign w:val="top"/>
                </w:tcPr>
                <w:p w14:paraId="16F7C50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下边板</w:t>
                  </w:r>
                </w:p>
              </w:tc>
              <w:tc>
                <w:tcPr>
                  <w:tcW w:w="2136" w:type="pct"/>
                  <w:vAlign w:val="top"/>
                </w:tcPr>
                <w:p w14:paraId="0EA19FA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6.9684万套/a</w:t>
                  </w:r>
                </w:p>
              </w:tc>
              <w:tc>
                <w:tcPr>
                  <w:tcW w:w="1039" w:type="pct"/>
                  <w:vAlign w:val="top"/>
                </w:tcPr>
                <w:p w14:paraId="0A405E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0CA6AD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14:paraId="16703CC1">
                  <w:pPr>
                    <w:pStyle w:val="72"/>
                    <w:spacing w:line="273" w:lineRule="exact"/>
                    <w:ind w:left="461" w:leftChars="0" w:right="0" w:rightChars="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四、水泵产品</w:t>
                  </w:r>
                </w:p>
              </w:tc>
            </w:tr>
            <w:tr w14:paraId="591F9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6EB59A8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574" w:type="pct"/>
                  <w:vAlign w:val="top"/>
                </w:tcPr>
                <w:p w14:paraId="66EE3B5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水泵壳体</w:t>
                  </w:r>
                </w:p>
              </w:tc>
              <w:tc>
                <w:tcPr>
                  <w:tcW w:w="2136" w:type="pct"/>
                  <w:vAlign w:val="top"/>
                </w:tcPr>
                <w:p w14:paraId="7DFD7B3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72万套/a</w:t>
                  </w:r>
                </w:p>
              </w:tc>
              <w:tc>
                <w:tcPr>
                  <w:tcW w:w="1039" w:type="pct"/>
                  <w:vAlign w:val="top"/>
                </w:tcPr>
                <w:p w14:paraId="2F7C09D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E7F1F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9A876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574" w:type="pct"/>
                  <w:vAlign w:val="top"/>
                </w:tcPr>
                <w:p w14:paraId="4AAEE1C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定子总成</w:t>
                  </w:r>
                </w:p>
              </w:tc>
              <w:tc>
                <w:tcPr>
                  <w:tcW w:w="2136" w:type="pct"/>
                  <w:vAlign w:val="top"/>
                </w:tcPr>
                <w:p w14:paraId="162612A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72万套/a</w:t>
                  </w:r>
                </w:p>
              </w:tc>
              <w:tc>
                <w:tcPr>
                  <w:tcW w:w="1039" w:type="pct"/>
                  <w:vAlign w:val="top"/>
                </w:tcPr>
                <w:p w14:paraId="14ED515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3DA8DE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14:paraId="47FF718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五、ECU产品</w:t>
                  </w:r>
                </w:p>
              </w:tc>
            </w:tr>
            <w:tr w14:paraId="62C335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2CA1E4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574" w:type="pct"/>
                  <w:vAlign w:val="top"/>
                </w:tcPr>
                <w:p w14:paraId="21A35F8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控制器 PCBA板</w:t>
                  </w:r>
                </w:p>
              </w:tc>
              <w:tc>
                <w:tcPr>
                  <w:tcW w:w="2136" w:type="pct"/>
                  <w:vAlign w:val="top"/>
                </w:tcPr>
                <w:p w14:paraId="0F66178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72万套/a</w:t>
                  </w:r>
                </w:p>
              </w:tc>
              <w:tc>
                <w:tcPr>
                  <w:tcW w:w="1039" w:type="pct"/>
                  <w:vAlign w:val="center"/>
                </w:tcPr>
                <w:p w14:paraId="554ECB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65E4F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117E81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574" w:type="pct"/>
                  <w:vAlign w:val="top"/>
                </w:tcPr>
                <w:p w14:paraId="313BE4D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PP-TD20</w:t>
                  </w:r>
                </w:p>
              </w:tc>
              <w:tc>
                <w:tcPr>
                  <w:tcW w:w="2136" w:type="pct"/>
                  <w:vAlign w:val="top"/>
                </w:tcPr>
                <w:p w14:paraId="6574576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1200t/a</w:t>
                  </w:r>
                </w:p>
              </w:tc>
              <w:tc>
                <w:tcPr>
                  <w:tcW w:w="1039" w:type="pct"/>
                  <w:vAlign w:val="center"/>
                </w:tcPr>
                <w:p w14:paraId="217AB4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6C0492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5472C6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w:t>
                  </w:r>
                </w:p>
              </w:tc>
              <w:tc>
                <w:tcPr>
                  <w:tcW w:w="1574" w:type="pct"/>
                  <w:vAlign w:val="top"/>
                </w:tcPr>
                <w:p w14:paraId="30C4744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其他零部件(螺钉、海绵等)</w:t>
                  </w:r>
                </w:p>
              </w:tc>
              <w:tc>
                <w:tcPr>
                  <w:tcW w:w="2136" w:type="pct"/>
                  <w:vAlign w:val="top"/>
                </w:tcPr>
                <w:p w14:paraId="27F2736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72万套</w:t>
                  </w:r>
                </w:p>
              </w:tc>
              <w:tc>
                <w:tcPr>
                  <w:tcW w:w="1039" w:type="pct"/>
                  <w:vAlign w:val="center"/>
                </w:tcPr>
                <w:p w14:paraId="48404D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4EA764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14:paraId="45D8F2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六、能源</w:t>
                  </w:r>
                </w:p>
              </w:tc>
            </w:tr>
            <w:tr w14:paraId="580D4A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0A5AA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574" w:type="pct"/>
                  <w:vAlign w:val="top"/>
                </w:tcPr>
                <w:p w14:paraId="291A0E8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天然气</w:t>
                  </w:r>
                </w:p>
              </w:tc>
              <w:tc>
                <w:tcPr>
                  <w:tcW w:w="2136" w:type="pct"/>
                  <w:vAlign w:val="top"/>
                </w:tcPr>
                <w:p w14:paraId="7DF0F9D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102万m³/a</w:t>
                  </w:r>
                </w:p>
              </w:tc>
              <w:tc>
                <w:tcPr>
                  <w:tcW w:w="1039" w:type="pct"/>
                  <w:vAlign w:val="top"/>
                </w:tcPr>
                <w:p w14:paraId="5C14ED0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67843A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7BC853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574" w:type="pct"/>
                  <w:vAlign w:val="top"/>
                </w:tcPr>
                <w:p w14:paraId="0DDB752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液化石油气</w:t>
                  </w:r>
                </w:p>
              </w:tc>
              <w:tc>
                <w:tcPr>
                  <w:tcW w:w="2136" w:type="pct"/>
                  <w:vAlign w:val="top"/>
                </w:tcPr>
                <w:p w14:paraId="176C87E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9t/a</w:t>
                  </w:r>
                </w:p>
              </w:tc>
              <w:tc>
                <w:tcPr>
                  <w:tcW w:w="1039" w:type="pct"/>
                  <w:vAlign w:val="top"/>
                </w:tcPr>
                <w:p w14:paraId="09FF1CE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不变</w:t>
                  </w:r>
                </w:p>
              </w:tc>
            </w:tr>
            <w:tr w14:paraId="254AE1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31701C7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w:t>
                  </w:r>
                </w:p>
              </w:tc>
              <w:tc>
                <w:tcPr>
                  <w:tcW w:w="1574" w:type="pct"/>
                  <w:vAlign w:val="top"/>
                </w:tcPr>
                <w:p w14:paraId="3993FA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水</w:t>
                  </w:r>
                </w:p>
              </w:tc>
              <w:tc>
                <w:tcPr>
                  <w:tcW w:w="2136" w:type="pct"/>
                  <w:vAlign w:val="top"/>
                </w:tcPr>
                <w:p w14:paraId="6320800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1</w:t>
                  </w:r>
                  <w:r>
                    <w:rPr>
                      <w:rFonts w:hint="eastAsia" w:eastAsiaTheme="minorEastAsia"/>
                      <w:color w:val="000000" w:themeColor="text1"/>
                      <w:szCs w:val="21"/>
                      <w:highlight w:val="none"/>
                      <w:lang w:val="en-US" w:eastAsia="zh-CN"/>
                      <w14:textFill>
                        <w14:solidFill>
                          <w14:schemeClr w14:val="tx1"/>
                        </w14:solidFill>
                      </w14:textFill>
                    </w:rPr>
                    <w:t>113</w:t>
                  </w:r>
                  <w:r>
                    <w:rPr>
                      <w:rFonts w:hint="default" w:eastAsiaTheme="minorEastAsia"/>
                      <w:color w:val="000000" w:themeColor="text1"/>
                      <w:szCs w:val="21"/>
                      <w:highlight w:val="none"/>
                      <w:lang w:val="en-US" w:eastAsia="zh-CN"/>
                      <w14:textFill>
                        <w14:solidFill>
                          <w14:schemeClr w14:val="tx1"/>
                        </w14:solidFill>
                      </w14:textFill>
                    </w:rPr>
                    <w:t>0m³/a</w:t>
                  </w:r>
                </w:p>
              </w:tc>
              <w:tc>
                <w:tcPr>
                  <w:tcW w:w="1039" w:type="pct"/>
                  <w:vAlign w:val="top"/>
                </w:tcPr>
                <w:p w14:paraId="6072A5C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753B41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49" w:type="pct"/>
                  <w:vAlign w:val="center"/>
                </w:tcPr>
                <w:p w14:paraId="13FDBC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1574" w:type="pct"/>
                  <w:vAlign w:val="center"/>
                </w:tcPr>
                <w:p w14:paraId="34D86F6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电</w:t>
                  </w:r>
                </w:p>
              </w:tc>
              <w:tc>
                <w:tcPr>
                  <w:tcW w:w="2136" w:type="pct"/>
                  <w:vAlign w:val="center"/>
                </w:tcPr>
                <w:p w14:paraId="6DBA990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4</w:t>
                  </w:r>
                  <w:r>
                    <w:rPr>
                      <w:rFonts w:hint="eastAsia" w:eastAsiaTheme="minorEastAsia"/>
                      <w:color w:val="000000" w:themeColor="text1"/>
                      <w:szCs w:val="21"/>
                      <w:highlight w:val="none"/>
                      <w:lang w:val="en-US" w:eastAsia="zh-CN"/>
                      <w14:textFill>
                        <w14:solidFill>
                          <w14:schemeClr w14:val="tx1"/>
                        </w14:solidFill>
                      </w14:textFill>
                    </w:rPr>
                    <w:t>57</w:t>
                  </w:r>
                  <w:r>
                    <w:rPr>
                      <w:rFonts w:hint="default" w:eastAsiaTheme="minorEastAsia"/>
                      <w:color w:val="000000" w:themeColor="text1"/>
                      <w:szCs w:val="21"/>
                      <w:highlight w:val="none"/>
                      <w:lang w:val="en-US" w:eastAsia="zh-CN"/>
                      <w14:textFill>
                        <w14:solidFill>
                          <w14:schemeClr w14:val="tx1"/>
                        </w14:solidFill>
                      </w14:textFill>
                    </w:rPr>
                    <w:t>.19 万 kW•h/a</w:t>
                  </w:r>
                </w:p>
              </w:tc>
              <w:tc>
                <w:tcPr>
                  <w:tcW w:w="1039" w:type="pct"/>
                  <w:shd w:val="clear" w:color="auto" w:fill="9DD9A5" w:themeFill="background1" w:themeFillShade="D8"/>
                  <w:vAlign w:val="top"/>
                </w:tcPr>
                <w:p w14:paraId="63F24FD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新增18</w:t>
                  </w:r>
                  <w:r>
                    <w:rPr>
                      <w:rFonts w:hint="default" w:eastAsiaTheme="minorEastAsia"/>
                      <w:color w:val="000000" w:themeColor="text1"/>
                      <w:szCs w:val="21"/>
                      <w:highlight w:val="none"/>
                      <w:lang w:val="en-US" w:eastAsia="zh-CN"/>
                      <w14:textFill>
                        <w14:solidFill>
                          <w14:schemeClr w14:val="tx1"/>
                        </w14:solidFill>
                      </w14:textFill>
                    </w:rPr>
                    <w:t>万kW•h/a</w:t>
                  </w:r>
                </w:p>
              </w:tc>
            </w:tr>
            <w:tr w14:paraId="084929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14:paraId="5AE64C4D">
                  <w:pPr>
                    <w:spacing w:line="360" w:lineRule="auto"/>
                    <w:rPr>
                      <w:rFonts w:hint="eastAsia" w:eastAsiaTheme="minorEastAsia"/>
                      <w:b/>
                      <w:bCs/>
                      <w:color w:val="000000" w:themeColor="text1"/>
                      <w:sz w:val="21"/>
                      <w:szCs w:val="21"/>
                      <w:highlight w:val="none"/>
                      <w:lang w:val="en-US" w:eastAsia="zh-CN"/>
                      <w14:textFill>
                        <w14:solidFill>
                          <w14:schemeClr w14:val="tx1"/>
                        </w14:solidFill>
                      </w14:textFill>
                    </w:rPr>
                  </w:pPr>
                  <w:r>
                    <w:rPr>
                      <w:rFonts w:hint="eastAsia" w:eastAsiaTheme="minorEastAsia"/>
                      <w:b/>
                      <w:bCs/>
                      <w:color w:val="000000" w:themeColor="text1"/>
                      <w:sz w:val="21"/>
                      <w:szCs w:val="21"/>
                      <w:highlight w:val="none"/>
                      <w:lang w:val="en-US" w:eastAsia="zh-CN"/>
                      <w14:textFill>
                        <w14:solidFill>
                          <w14:schemeClr w14:val="tx1"/>
                        </w14:solidFill>
                      </w14:textFill>
                    </w:rPr>
                    <w:t>注：</w:t>
                  </w:r>
                  <w:r>
                    <w:rPr>
                      <w:rFonts w:eastAsiaTheme="minorEastAsia"/>
                      <w:b/>
                      <w:bCs/>
                      <w:color w:val="000000" w:themeColor="text1"/>
                      <w:sz w:val="21"/>
                      <w:szCs w:val="21"/>
                      <w:highlight w:val="none"/>
                      <w14:textFill>
                        <w14:solidFill>
                          <w14:schemeClr w14:val="tx1"/>
                        </w14:solidFill>
                      </w14:textFill>
                    </w:rPr>
                    <w:fldChar w:fldCharType="begin"/>
                  </w:r>
                  <w:r>
                    <w:rPr>
                      <w:rFonts w:eastAsiaTheme="minorEastAsia"/>
                      <w:b/>
                      <w:bCs/>
                      <w:color w:val="000000" w:themeColor="text1"/>
                      <w:sz w:val="21"/>
                      <w:szCs w:val="21"/>
                      <w:highlight w:val="none"/>
                      <w14:textFill>
                        <w14:solidFill>
                          <w14:schemeClr w14:val="tx1"/>
                        </w14:solidFill>
                      </w14:textFill>
                    </w:rPr>
                    <w:instrText xml:space="preserve"> = 1 \* GB3 </w:instrText>
                  </w:r>
                  <w:r>
                    <w:rPr>
                      <w:rFonts w:eastAsiaTheme="minorEastAsia"/>
                      <w:b/>
                      <w:bCs/>
                      <w:color w:val="000000" w:themeColor="text1"/>
                      <w:sz w:val="21"/>
                      <w:szCs w:val="21"/>
                      <w:highlight w:val="none"/>
                      <w14:textFill>
                        <w14:solidFill>
                          <w14:schemeClr w14:val="tx1"/>
                        </w14:solidFill>
                      </w14:textFill>
                    </w:rPr>
                    <w:fldChar w:fldCharType="separate"/>
                  </w:r>
                  <w:r>
                    <w:rPr>
                      <w:rFonts w:hint="eastAsia" w:ascii="宋体" w:hAnsi="宋体" w:cs="宋体"/>
                      <w:b/>
                      <w:bCs/>
                      <w:color w:val="000000" w:themeColor="text1"/>
                      <w:sz w:val="21"/>
                      <w:szCs w:val="21"/>
                      <w:highlight w:val="none"/>
                      <w14:textFill>
                        <w14:solidFill>
                          <w14:schemeClr w14:val="tx1"/>
                        </w14:solidFill>
                      </w14:textFill>
                    </w:rPr>
                    <w:t>①</w:t>
                  </w:r>
                  <w:r>
                    <w:rPr>
                      <w:rFonts w:eastAsiaTheme="minorEastAsia"/>
                      <w:b/>
                      <w:bCs/>
                      <w:color w:val="000000" w:themeColor="text1"/>
                      <w:sz w:val="21"/>
                      <w:szCs w:val="21"/>
                      <w:highlight w:val="none"/>
                      <w14:textFill>
                        <w14:solidFill>
                          <w14:schemeClr w14:val="tx1"/>
                        </w14:solidFill>
                      </w14:textFill>
                    </w:rPr>
                    <w:fldChar w:fldCharType="end"/>
                  </w:r>
                  <w:r>
                    <w:rPr>
                      <w:rFonts w:hint="eastAsia" w:eastAsiaTheme="minorEastAsia"/>
                      <w:b/>
                      <w:bCs/>
                      <w:color w:val="000000" w:themeColor="text1"/>
                      <w:sz w:val="21"/>
                      <w:szCs w:val="21"/>
                      <w:highlight w:val="none"/>
                      <w14:textFill>
                        <w14:solidFill>
                          <w14:schemeClr w14:val="tx1"/>
                        </w14:solidFill>
                      </w14:textFill>
                    </w:rPr>
                    <w:t>PP-TD20</w:t>
                  </w:r>
                  <w:r>
                    <w:rPr>
                      <w:rFonts w:hint="eastAsia" w:eastAsiaTheme="minorEastAsia"/>
                      <w:b/>
                      <w:bCs/>
                      <w:color w:val="000000" w:themeColor="text1"/>
                      <w:sz w:val="21"/>
                      <w:szCs w:val="21"/>
                      <w:highlight w:val="none"/>
                      <w:lang w:eastAsia="zh-CN"/>
                      <w14:textFill>
                        <w14:solidFill>
                          <w14:schemeClr w14:val="tx1"/>
                        </w14:solidFill>
                      </w14:textFill>
                    </w:rPr>
                    <w:t>的</w:t>
                  </w:r>
                  <w:r>
                    <w:rPr>
                      <w:rFonts w:hint="eastAsia" w:eastAsiaTheme="minorEastAsia"/>
                      <w:b/>
                      <w:bCs/>
                      <w:color w:val="000000" w:themeColor="text1"/>
                      <w:sz w:val="21"/>
                      <w:szCs w:val="21"/>
                      <w:highlight w:val="none"/>
                      <w:lang w:val="en-US" w:eastAsia="zh-CN"/>
                      <w14:textFill>
                        <w14:solidFill>
                          <w14:schemeClr w14:val="tx1"/>
                        </w14:solidFill>
                      </w14:textFill>
                    </w:rPr>
                    <w:t>中文为</w:t>
                  </w:r>
                  <w:r>
                    <w:rPr>
                      <w:rFonts w:hint="eastAsia" w:eastAsiaTheme="minorEastAsia"/>
                      <w:b/>
                      <w:bCs/>
                      <w:color w:val="000000" w:themeColor="text1"/>
                      <w:sz w:val="21"/>
                      <w:szCs w:val="21"/>
                      <w:highlight w:val="none"/>
                      <w14:textFill>
                        <w14:solidFill>
                          <w14:schemeClr w14:val="tx1"/>
                        </w14:solidFill>
                      </w14:textFill>
                    </w:rPr>
                    <w:t>滑石粉含量为20%（重量百分比）的聚丙烯</w:t>
                  </w:r>
                  <w:r>
                    <w:rPr>
                      <w:rFonts w:hint="eastAsia" w:eastAsiaTheme="minorEastAsia"/>
                      <w:b/>
                      <w:bCs/>
                      <w:color w:val="000000" w:themeColor="text1"/>
                      <w:sz w:val="21"/>
                      <w:szCs w:val="21"/>
                      <w:highlight w:val="none"/>
                      <w:lang w:val="en-US" w:eastAsia="zh-CN"/>
                      <w14:textFill>
                        <w14:solidFill>
                          <w14:schemeClr w14:val="tx1"/>
                        </w14:solidFill>
                      </w14:textFill>
                    </w:rPr>
                    <w:t>）。</w:t>
                  </w:r>
                </w:p>
                <w:p w14:paraId="4D4EA9AD">
                  <w:pPr>
                    <w:spacing w:line="360" w:lineRule="auto"/>
                    <w:ind w:left="420" w:leftChars="200" w:firstLine="0" w:firstLineChars="0"/>
                    <w:rPr>
                      <w:rFonts w:hint="eastAsia" w:eastAsiaTheme="minorEastAsia"/>
                      <w:b/>
                      <w:bCs/>
                      <w:color w:val="000000" w:themeColor="text1"/>
                      <w:sz w:val="21"/>
                      <w:szCs w:val="21"/>
                      <w:highlight w:val="none"/>
                      <w:lang w:eastAsia="zh-CN"/>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fldChar w:fldCharType="begin"/>
                  </w:r>
                  <w:r>
                    <w:rPr>
                      <w:rFonts w:eastAsiaTheme="minorEastAsia"/>
                      <w:b/>
                      <w:bCs/>
                      <w:color w:val="000000" w:themeColor="text1"/>
                      <w:sz w:val="21"/>
                      <w:szCs w:val="21"/>
                      <w:highlight w:val="none"/>
                      <w14:textFill>
                        <w14:solidFill>
                          <w14:schemeClr w14:val="tx1"/>
                        </w14:solidFill>
                      </w14:textFill>
                    </w:rPr>
                    <w:instrText xml:space="preserve"> = 2 \* GB3 </w:instrText>
                  </w:r>
                  <w:r>
                    <w:rPr>
                      <w:rFonts w:eastAsiaTheme="minorEastAsia"/>
                      <w:b/>
                      <w:bCs/>
                      <w:color w:val="000000" w:themeColor="text1"/>
                      <w:sz w:val="21"/>
                      <w:szCs w:val="21"/>
                      <w:highlight w:val="none"/>
                      <w14:textFill>
                        <w14:solidFill>
                          <w14:schemeClr w14:val="tx1"/>
                        </w14:solidFill>
                      </w14:textFill>
                    </w:rPr>
                    <w:fldChar w:fldCharType="separate"/>
                  </w:r>
                  <w:r>
                    <w:rPr>
                      <w:rFonts w:hint="eastAsia" w:ascii="宋体" w:hAnsi="宋体" w:cs="宋体"/>
                      <w:b/>
                      <w:bCs/>
                      <w:color w:val="000000" w:themeColor="text1"/>
                      <w:sz w:val="21"/>
                      <w:szCs w:val="21"/>
                      <w:highlight w:val="none"/>
                      <w14:textFill>
                        <w14:solidFill>
                          <w14:schemeClr w14:val="tx1"/>
                        </w14:solidFill>
                      </w14:textFill>
                    </w:rPr>
                    <w:t>②</w:t>
                  </w:r>
                  <w:r>
                    <w:rPr>
                      <w:rFonts w:eastAsiaTheme="minorEastAsia"/>
                      <w:b/>
                      <w:bCs/>
                      <w:color w:val="000000" w:themeColor="text1"/>
                      <w:sz w:val="21"/>
                      <w:szCs w:val="21"/>
                      <w:highlight w:val="none"/>
                      <w14:textFill>
                        <w14:solidFill>
                          <w14:schemeClr w14:val="tx1"/>
                        </w14:solidFill>
                      </w14:textFill>
                    </w:rPr>
                    <w:fldChar w:fldCharType="end"/>
                  </w:r>
                  <w:r>
                    <w:rPr>
                      <w:rFonts w:hint="eastAsia" w:eastAsiaTheme="minorEastAsia"/>
                      <w:b/>
                      <w:bCs/>
                      <w:color w:val="000000" w:themeColor="text1"/>
                      <w:sz w:val="21"/>
                      <w:szCs w:val="21"/>
                      <w:highlight w:val="none"/>
                      <w14:textFill>
                        <w14:solidFill>
                          <w14:schemeClr w14:val="tx1"/>
                        </w14:solidFill>
                      </w14:textFill>
                    </w:rPr>
                    <w:t>PA66-GF30</w:t>
                  </w:r>
                  <w:r>
                    <w:rPr>
                      <w:rFonts w:hint="eastAsia" w:eastAsiaTheme="minorEastAsia"/>
                      <w:b/>
                      <w:bCs/>
                      <w:color w:val="000000" w:themeColor="text1"/>
                      <w:sz w:val="21"/>
                      <w:szCs w:val="21"/>
                      <w:highlight w:val="none"/>
                      <w:lang w:eastAsia="zh-CN"/>
                      <w14:textFill>
                        <w14:solidFill>
                          <w14:schemeClr w14:val="tx1"/>
                        </w14:solidFill>
                      </w14:textFill>
                    </w:rPr>
                    <w:t>的</w:t>
                  </w:r>
                  <w:r>
                    <w:rPr>
                      <w:rFonts w:hint="eastAsia" w:eastAsiaTheme="minorEastAsia"/>
                      <w:b/>
                      <w:bCs/>
                      <w:color w:val="000000" w:themeColor="text1"/>
                      <w:sz w:val="21"/>
                      <w:szCs w:val="21"/>
                      <w:highlight w:val="none"/>
                      <w:lang w:val="en-US" w:eastAsia="zh-CN"/>
                      <w14:textFill>
                        <w14:solidFill>
                          <w14:schemeClr w14:val="tx1"/>
                        </w14:solidFill>
                      </w14:textFill>
                    </w:rPr>
                    <w:t>中文为</w:t>
                  </w:r>
                  <w:r>
                    <w:rPr>
                      <w:rFonts w:hint="eastAsia" w:eastAsiaTheme="minorEastAsia"/>
                      <w:b/>
                      <w:bCs/>
                      <w:color w:val="000000" w:themeColor="text1"/>
                      <w:sz w:val="21"/>
                      <w:szCs w:val="21"/>
                      <w:highlight w:val="none"/>
                      <w14:textFill>
                        <w14:solidFill>
                          <w14:schemeClr w14:val="tx1"/>
                        </w14:solidFill>
                      </w14:textFill>
                    </w:rPr>
                    <w:t>PA66塑胶（聚酰胺66或尼龙66）加30%玻璃</w:t>
                  </w:r>
                  <w:r>
                    <w:rPr>
                      <w:rFonts w:hint="eastAsia" w:eastAsiaTheme="minorEastAsia"/>
                      <w:b/>
                      <w:bCs/>
                      <w:color w:val="000000" w:themeColor="text1"/>
                      <w:sz w:val="21"/>
                      <w:szCs w:val="21"/>
                      <w:highlight w:val="none"/>
                      <w:lang w:val="en-US" w:eastAsia="zh-CN"/>
                      <w14:textFill>
                        <w14:solidFill>
                          <w14:schemeClr w14:val="tx1"/>
                        </w14:solidFill>
                      </w14:textFill>
                    </w:rPr>
                    <w:t>纤维。</w:t>
                  </w:r>
                </w:p>
                <w:p w14:paraId="544F28A9">
                  <w:pPr>
                    <w:spacing w:line="360" w:lineRule="auto"/>
                    <w:ind w:left="420" w:leftChars="200" w:firstLine="0" w:firstLineChars="0"/>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③PA6-GF30</w:t>
                  </w:r>
                  <w:r>
                    <w:rPr>
                      <w:rFonts w:hint="eastAsia" w:eastAsiaTheme="minorEastAsia"/>
                      <w:b/>
                      <w:bCs/>
                      <w:color w:val="000000" w:themeColor="text1"/>
                      <w:sz w:val="21"/>
                      <w:szCs w:val="21"/>
                      <w:highlight w:val="none"/>
                      <w:lang w:eastAsia="zh-CN"/>
                      <w14:textFill>
                        <w14:solidFill>
                          <w14:schemeClr w14:val="tx1"/>
                        </w14:solidFill>
                      </w14:textFill>
                    </w:rPr>
                    <w:t>的</w:t>
                  </w:r>
                  <w:r>
                    <w:rPr>
                      <w:rFonts w:hint="eastAsia" w:eastAsiaTheme="minorEastAsia"/>
                      <w:b/>
                      <w:bCs/>
                      <w:color w:val="000000" w:themeColor="text1"/>
                      <w:sz w:val="21"/>
                      <w:szCs w:val="21"/>
                      <w:highlight w:val="none"/>
                      <w:lang w:val="en-US" w:eastAsia="zh-CN"/>
                      <w14:textFill>
                        <w14:solidFill>
                          <w14:schemeClr w14:val="tx1"/>
                        </w14:solidFill>
                      </w14:textFill>
                    </w:rPr>
                    <w:t>中文为</w:t>
                  </w:r>
                  <w:r>
                    <w:rPr>
                      <w:rFonts w:hint="eastAsia" w:eastAsiaTheme="minorEastAsia"/>
                      <w:b/>
                      <w:bCs/>
                      <w:color w:val="000000" w:themeColor="text1"/>
                      <w:sz w:val="21"/>
                      <w:szCs w:val="21"/>
                      <w:highlight w:val="none"/>
                      <w14:textFill>
                        <w14:solidFill>
                          <w14:schemeClr w14:val="tx1"/>
                        </w14:solidFill>
                      </w14:textFill>
                    </w:rPr>
                    <w:t>PA6塑胶加30%玻璃纤维，即玻璃纤维增强聚酰胺-6。</w:t>
                  </w:r>
                </w:p>
              </w:tc>
            </w:tr>
          </w:tbl>
          <w:p w14:paraId="20A2564E">
            <w:pPr>
              <w:adjustRightInd w:val="0"/>
              <w:snapToGrid w:val="0"/>
              <w:spacing w:line="360" w:lineRule="auto"/>
              <w:ind w:firstLine="482" w:firstLineChars="200"/>
              <w:rPr>
                <w:rFonts w:hint="default" w:eastAsiaTheme="minorEastAsia"/>
                <w:b/>
                <w:bCs/>
                <w:color w:val="000000" w:themeColor="text1"/>
                <w:sz w:val="24"/>
                <w:highlight w:val="none"/>
                <w:lang w:val="en-US"/>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9</w:t>
            </w:r>
            <w:r>
              <w:rPr>
                <w:rFonts w:eastAsiaTheme="minorEastAsia"/>
                <w:b/>
                <w:bCs/>
                <w:color w:val="000000" w:themeColor="text1"/>
                <w:sz w:val="24"/>
                <w:highlight w:val="none"/>
                <w14:textFill>
                  <w14:solidFill>
                    <w14:schemeClr w14:val="tx1"/>
                  </w14:solidFill>
                </w14:textFill>
              </w:rPr>
              <w:t>、</w:t>
            </w:r>
            <w:r>
              <w:rPr>
                <w:rFonts w:hint="eastAsia" w:eastAsiaTheme="minorEastAsia"/>
                <w:b/>
                <w:bCs/>
                <w:color w:val="000000" w:themeColor="text1"/>
                <w:sz w:val="24"/>
                <w:highlight w:val="none"/>
                <w:lang w:val="en-US" w:eastAsia="zh-CN"/>
                <w14:textFill>
                  <w14:solidFill>
                    <w14:schemeClr w14:val="tx1"/>
                  </w14:solidFill>
                </w14:textFill>
              </w:rPr>
              <w:t>劳动定员及工作时制</w:t>
            </w:r>
          </w:p>
          <w:p w14:paraId="2388BB39">
            <w:pPr>
              <w:adjustRightInd w:val="0"/>
              <w:snapToGrid w:val="0"/>
              <w:spacing w:line="360" w:lineRule="auto"/>
              <w:ind w:firstLine="480" w:firstLineChars="200"/>
              <w:rPr>
                <w:rFonts w:hint="default"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本次改扩建不新增劳动定员，劳动定员从现有职工中进行调配；同时，本项目不改变现有生产时制</w:t>
            </w:r>
            <w:r>
              <w:rPr>
                <w:rFonts w:eastAsiaTheme="minorEastAsia"/>
                <w:bCs/>
                <w:color w:val="000000" w:themeColor="text1"/>
                <w:sz w:val="24"/>
                <w:highlight w:val="none"/>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全厂生产期间仍实行两班制，每班工作10h，全年生产250天。</w:t>
            </w:r>
          </w:p>
          <w:p w14:paraId="41C6857B">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14:textFill>
                  <w14:solidFill>
                    <w14:schemeClr w14:val="tx1"/>
                  </w14:solidFill>
                </w14:textFill>
              </w:rPr>
              <w:t>8</w:t>
            </w:r>
            <w:r>
              <w:rPr>
                <w:rFonts w:eastAsiaTheme="minorEastAsia"/>
                <w:b/>
                <w:bCs/>
                <w:color w:val="000000" w:themeColor="text1"/>
                <w:sz w:val="24"/>
                <w:highlight w:val="none"/>
                <w14:textFill>
                  <w14:solidFill>
                    <w14:schemeClr w14:val="tx1"/>
                  </w14:solidFill>
                </w14:textFill>
              </w:rPr>
              <w:t>、公用工程</w:t>
            </w:r>
          </w:p>
          <w:p w14:paraId="030BCCBC">
            <w:pPr>
              <w:adjustRightInd w:val="0"/>
              <w:snapToGrid w:val="0"/>
              <w:spacing w:line="360" w:lineRule="auto"/>
              <w:ind w:left="17" w:leftChars="8"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1</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给</w:t>
            </w:r>
            <w:r>
              <w:rPr>
                <w:rFonts w:hint="eastAsia" w:eastAsiaTheme="minorEastAsia"/>
                <w:color w:val="000000" w:themeColor="text1"/>
                <w:sz w:val="24"/>
                <w:highlight w:val="none"/>
                <w:lang w:val="en-US" w:eastAsia="zh-CN"/>
                <w14:textFill>
                  <w14:solidFill>
                    <w14:schemeClr w14:val="tx1"/>
                  </w14:solidFill>
                </w14:textFill>
              </w:rPr>
              <w:t>排</w:t>
            </w:r>
            <w:r>
              <w:rPr>
                <w:rFonts w:eastAsiaTheme="minorEastAsia"/>
                <w:color w:val="000000" w:themeColor="text1"/>
                <w:sz w:val="24"/>
                <w:highlight w:val="none"/>
                <w14:textFill>
                  <w14:solidFill>
                    <w14:schemeClr w14:val="tx1"/>
                  </w14:solidFill>
                </w14:textFill>
              </w:rPr>
              <w:t>水</w:t>
            </w:r>
          </w:p>
          <w:p w14:paraId="04890E2B">
            <w:pPr>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本项目不新增劳动定员，故不新增生活用水</w:t>
            </w:r>
            <w:r>
              <w:rPr>
                <w:rFonts w:hint="eastAsia" w:eastAsiaTheme="minorEastAsia"/>
                <w:color w:val="000000" w:themeColor="text1"/>
                <w:sz w:val="24"/>
                <w:highlight w:val="none"/>
                <w:lang w:eastAsia="zh-CN"/>
                <w14:textFill>
                  <w14:solidFill>
                    <w14:schemeClr w14:val="tx1"/>
                  </w14:solidFill>
                </w14:textFill>
              </w:rPr>
              <w:t>；本</w:t>
            </w:r>
            <w:r>
              <w:rPr>
                <w:rFonts w:hint="eastAsia" w:eastAsiaTheme="minorEastAsia"/>
                <w:color w:val="000000" w:themeColor="text1"/>
                <w:sz w:val="24"/>
                <w:highlight w:val="none"/>
                <w:lang w:val="en-US" w:eastAsia="zh-CN"/>
                <w14:textFill>
                  <w14:solidFill>
                    <w14:schemeClr w14:val="tx1"/>
                  </w14:solidFill>
                </w14:textFill>
              </w:rPr>
              <w:t>项目</w:t>
            </w:r>
            <w:r>
              <w:rPr>
                <w:rFonts w:hint="eastAsia" w:eastAsiaTheme="minorEastAsia"/>
                <w:color w:val="000000" w:themeColor="text1"/>
                <w:sz w:val="24"/>
                <w:highlight w:val="none"/>
                <w14:textFill>
                  <w14:solidFill>
                    <w14:schemeClr w14:val="tx1"/>
                  </w14:solidFill>
                </w14:textFill>
              </w:rPr>
              <w:t>生产</w:t>
            </w:r>
            <w:r>
              <w:rPr>
                <w:rFonts w:hint="eastAsia" w:eastAsiaTheme="minorEastAsia"/>
                <w:color w:val="000000" w:themeColor="text1"/>
                <w:sz w:val="24"/>
                <w:highlight w:val="none"/>
                <w:lang w:val="en-US" w:eastAsia="zh-CN"/>
                <w14:textFill>
                  <w14:solidFill>
                    <w14:schemeClr w14:val="tx1"/>
                  </w14:solidFill>
                </w14:textFill>
              </w:rPr>
              <w:t>过程不需用水，无废水产生</w:t>
            </w:r>
            <w:r>
              <w:rPr>
                <w:rFonts w:hint="eastAsia" w:eastAsiaTheme="minorEastAsia"/>
                <w:color w:val="000000" w:themeColor="text1"/>
                <w:sz w:val="24"/>
                <w:highlight w:val="none"/>
                <w14:textFill>
                  <w14:solidFill>
                    <w14:schemeClr w14:val="tx1"/>
                  </w14:solidFill>
                </w14:textFill>
              </w:rPr>
              <w:t>。</w:t>
            </w:r>
          </w:p>
          <w:p w14:paraId="7FCD7E3B">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3</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供电</w:t>
            </w:r>
          </w:p>
          <w:p w14:paraId="2E9601BB">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w:t>
            </w:r>
            <w:r>
              <w:rPr>
                <w:rFonts w:hint="eastAsia" w:eastAsiaTheme="minorEastAsia"/>
                <w:color w:val="000000" w:themeColor="text1"/>
                <w:sz w:val="24"/>
                <w:highlight w:val="none"/>
                <w14:textFill>
                  <w14:solidFill>
                    <w14:schemeClr w14:val="tx1"/>
                  </w14:solidFill>
                </w14:textFill>
              </w:rPr>
              <w:t>项目年新增用电量为</w:t>
            </w:r>
            <w:r>
              <w:rPr>
                <w:rFonts w:hint="eastAsia" w:eastAsiaTheme="minorEastAsia"/>
                <w:color w:val="000000" w:themeColor="text1"/>
                <w:sz w:val="24"/>
                <w:highlight w:val="none"/>
                <w:lang w:val="en-US" w:eastAsia="zh-CN"/>
                <w14:textFill>
                  <w14:solidFill>
                    <w14:schemeClr w14:val="tx1"/>
                  </w14:solidFill>
                </w14:textFill>
              </w:rPr>
              <w:t>18万</w:t>
            </w:r>
            <w:r>
              <w:rPr>
                <w:rFonts w:eastAsiaTheme="minorEastAsia"/>
                <w:color w:val="000000" w:themeColor="text1"/>
                <w:szCs w:val="21"/>
                <w:highlight w:val="none"/>
                <w14:textFill>
                  <w14:solidFill>
                    <w14:schemeClr w14:val="tx1"/>
                  </w14:solidFill>
                </w14:textFill>
              </w:rPr>
              <w:t>KW·h</w:t>
            </w:r>
            <w:r>
              <w:rPr>
                <w:rFonts w:hint="eastAsia" w:eastAsiaTheme="minorEastAsia"/>
                <w:color w:val="000000" w:themeColor="text1"/>
                <w:sz w:val="24"/>
                <w:highlight w:val="none"/>
                <w14:textFill>
                  <w14:solidFill>
                    <w14:schemeClr w14:val="tx1"/>
                  </w14:solidFill>
                </w14:textFill>
              </w:rPr>
              <w:t>，依托现有供电系统从园区供电</w:t>
            </w:r>
            <w:r>
              <w:rPr>
                <w:rFonts w:hint="eastAsia" w:eastAsiaTheme="minorEastAsia"/>
                <w:color w:val="000000" w:themeColor="text1"/>
                <w:sz w:val="24"/>
                <w:highlight w:val="none"/>
                <w:lang w:val="en-US" w:eastAsia="zh-CN"/>
                <w14:textFill>
                  <w14:solidFill>
                    <w14:schemeClr w14:val="tx1"/>
                  </w14:solidFill>
                </w14:textFill>
              </w:rPr>
              <w:t>电</w:t>
            </w:r>
          </w:p>
          <w:p w14:paraId="058F3513">
            <w:pPr>
              <w:adjustRightInd w:val="0"/>
              <w:snapToGrid w:val="0"/>
              <w:spacing w:line="360" w:lineRule="auto"/>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网接入，能够满足生产需求。</w:t>
            </w:r>
          </w:p>
          <w:p w14:paraId="179BF8E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4</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供热</w:t>
            </w:r>
          </w:p>
          <w:p w14:paraId="60B94AC5">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w:t>
            </w:r>
            <w:r>
              <w:rPr>
                <w:rFonts w:hint="eastAsia" w:eastAsiaTheme="minorEastAsia"/>
                <w:color w:val="000000" w:themeColor="text1"/>
                <w:sz w:val="24"/>
                <w:highlight w:val="none"/>
                <w14:textFill>
                  <w14:solidFill>
                    <w14:schemeClr w14:val="tx1"/>
                  </w14:solidFill>
                </w14:textFill>
              </w:rPr>
              <w:t>项目生产过程全部采用电能，不消耗天然气、液化石油气等能源；</w:t>
            </w:r>
          </w:p>
          <w:p w14:paraId="70E5AE5F">
            <w:pPr>
              <w:adjustRightInd w:val="0"/>
              <w:snapToGrid w:val="0"/>
              <w:spacing w:line="360" w:lineRule="auto"/>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生活</w:t>
            </w:r>
            <w:r>
              <w:rPr>
                <w:rFonts w:hint="eastAsia" w:eastAsiaTheme="minorEastAsia"/>
                <w:color w:val="000000" w:themeColor="text1"/>
                <w:sz w:val="24"/>
                <w:highlight w:val="none"/>
                <w14:textFill>
                  <w14:solidFill>
                    <w14:schemeClr w14:val="tx1"/>
                  </w14:solidFill>
                </w14:textFill>
              </w:rPr>
              <w:t>取暖依托现有设施，由河北徐水经济开发区热力管网供给。</w:t>
            </w:r>
          </w:p>
        </w:tc>
      </w:tr>
      <w:tr w14:paraId="4ABE0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 w:hRule="atLeast"/>
          <w:jc w:val="center"/>
        </w:trPr>
        <w:tc>
          <w:tcPr>
            <w:tcW w:w="392" w:type="dxa"/>
            <w:vAlign w:val="center"/>
          </w:tcPr>
          <w:p w14:paraId="09F6080D">
            <w:pPr>
              <w:pStyle w:val="32"/>
              <w:rPr>
                <w:color w:val="000000" w:themeColor="text1"/>
                <w:highlight w:val="none"/>
                <w14:textFill>
                  <w14:solidFill>
                    <w14:schemeClr w14:val="tx1"/>
                  </w14:solidFill>
                </w14:textFill>
              </w:rPr>
            </w:pPr>
            <w:bookmarkStart w:id="13" w:name="_Toc8248"/>
            <w:bookmarkStart w:id="14" w:name="_Toc157757471"/>
            <w:r>
              <w:rPr>
                <w:color w:val="000000" w:themeColor="text1"/>
                <w:sz w:val="24"/>
                <w:szCs w:val="24"/>
                <w:highlight w:val="none"/>
                <w14:textFill>
                  <w14:solidFill>
                    <w14:schemeClr w14:val="tx1"/>
                  </w14:solidFill>
                </w14:textFill>
              </w:rPr>
              <w:t>工艺流程和产排污环节</w:t>
            </w:r>
            <w:bookmarkEnd w:id="13"/>
            <w:bookmarkEnd w:id="14"/>
          </w:p>
        </w:tc>
        <w:tc>
          <w:tcPr>
            <w:tcW w:w="8130" w:type="dxa"/>
          </w:tcPr>
          <w:p w14:paraId="35EBDCA6">
            <w:pPr>
              <w:adjustRightInd w:val="0"/>
              <w:snapToGrid w:val="0"/>
              <w:spacing w:line="360" w:lineRule="auto"/>
              <w:ind w:firstLine="482" w:firstLineChars="200"/>
              <w:jc w:val="left"/>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一、施工期工艺流程：</w:t>
            </w:r>
          </w:p>
          <w:p w14:paraId="0D286792">
            <w:pPr>
              <w:adjustRightInd w:val="0"/>
              <w:snapToGrid w:val="0"/>
              <w:spacing w:line="360" w:lineRule="auto"/>
              <w:ind w:firstLine="480" w:firstLineChars="200"/>
              <w:jc w:val="left"/>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本项目无土建施工，只是</w:t>
            </w:r>
            <w:r>
              <w:rPr>
                <w:rFonts w:hint="eastAsia" w:eastAsiaTheme="minorEastAsia"/>
                <w:color w:val="000000" w:themeColor="text1"/>
                <w:sz w:val="24"/>
                <w:highlight w:val="none"/>
                <w:lang w:val="en-US" w:eastAsia="zh-CN"/>
                <w14:textFill>
                  <w14:solidFill>
                    <w14:schemeClr w14:val="tx1"/>
                  </w14:solidFill>
                </w14:textFill>
              </w:rPr>
              <w:t>对</w:t>
            </w:r>
            <w:r>
              <w:rPr>
                <w:rFonts w:hint="eastAsia" w:eastAsiaTheme="minorEastAsia"/>
                <w:color w:val="000000" w:themeColor="text1"/>
                <w:sz w:val="24"/>
                <w:highlight w:val="none"/>
                <w14:textFill>
                  <w14:solidFill>
                    <w14:schemeClr w14:val="tx1"/>
                  </w14:solidFill>
                </w14:textFill>
              </w:rPr>
              <w:t>厂房</w:t>
            </w:r>
            <w:r>
              <w:rPr>
                <w:rFonts w:hint="eastAsia" w:eastAsiaTheme="minorEastAsia"/>
                <w:color w:val="000000" w:themeColor="text1"/>
                <w:sz w:val="24"/>
                <w:highlight w:val="none"/>
                <w:lang w:val="en-US" w:eastAsia="zh-CN"/>
                <w14:textFill>
                  <w14:solidFill>
                    <w14:schemeClr w14:val="tx1"/>
                  </w14:solidFill>
                </w14:textFill>
              </w:rPr>
              <w:t>内的设备设施</w:t>
            </w:r>
            <w:r>
              <w:rPr>
                <w:rFonts w:hint="eastAsia" w:eastAsiaTheme="minorEastAsia"/>
                <w:color w:val="000000" w:themeColor="text1"/>
                <w:sz w:val="24"/>
                <w:highlight w:val="none"/>
                <w14:textFill>
                  <w14:solidFill>
                    <w14:schemeClr w14:val="tx1"/>
                  </w14:solidFill>
                </w14:textFill>
              </w:rPr>
              <w:t>进行布局调整</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搭建隔断、安装</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拆卸</w:t>
            </w:r>
            <w:r>
              <w:rPr>
                <w:rFonts w:hint="eastAsia" w:eastAsiaTheme="minorEastAsia"/>
                <w:color w:val="000000" w:themeColor="text1"/>
                <w:sz w:val="24"/>
                <w:highlight w:val="none"/>
                <w14:textFill>
                  <w14:solidFill>
                    <w14:schemeClr w14:val="tx1"/>
                  </w14:solidFill>
                </w14:textFill>
              </w:rPr>
              <w:t>设备</w:t>
            </w:r>
            <w:r>
              <w:rPr>
                <w:rFonts w:hint="eastAsia" w:eastAsiaTheme="minorEastAsia"/>
                <w:color w:val="000000" w:themeColor="text1"/>
                <w:sz w:val="24"/>
                <w:highlight w:val="none"/>
                <w:lang w:val="en-US" w:eastAsia="zh-CN"/>
                <w14:textFill>
                  <w14:solidFill>
                    <w14:schemeClr w14:val="tx1"/>
                  </w14:solidFill>
                </w14:textFill>
              </w:rPr>
              <w:t>，对新建危废暂存间进行防渗等</w:t>
            </w:r>
            <w:r>
              <w:rPr>
                <w:rFonts w:hint="eastAsia" w:eastAsiaTheme="minorEastAsia"/>
                <w:color w:val="000000" w:themeColor="text1"/>
                <w:sz w:val="24"/>
                <w:highlight w:val="none"/>
                <w14:textFill>
                  <w14:solidFill>
                    <w14:schemeClr w14:val="tx1"/>
                  </w14:solidFill>
                </w14:textFill>
              </w:rPr>
              <w:t>。施工期产生的影响主要</w:t>
            </w:r>
            <w:r>
              <w:rPr>
                <w:rFonts w:hint="eastAsia" w:eastAsiaTheme="minorEastAsia"/>
                <w:color w:val="000000" w:themeColor="text1"/>
                <w:sz w:val="24"/>
                <w:highlight w:val="none"/>
                <w:lang w:val="en-US" w:eastAsia="zh-CN"/>
                <w14:textFill>
                  <w14:solidFill>
                    <w14:schemeClr w14:val="tx1"/>
                  </w14:solidFill>
                </w14:textFill>
              </w:rPr>
              <w:t>设备安装</w:t>
            </w:r>
            <w:r>
              <w:rPr>
                <w:rFonts w:hint="eastAsia" w:eastAsiaTheme="minorEastAsia"/>
                <w:color w:val="000000" w:themeColor="text1"/>
                <w:sz w:val="24"/>
                <w:highlight w:val="none"/>
                <w14:textFill>
                  <w14:solidFill>
                    <w14:schemeClr w14:val="tx1"/>
                  </w14:solidFill>
                </w14:textFill>
              </w:rPr>
              <w:t>噪声。</w:t>
            </w:r>
          </w:p>
          <w:p w14:paraId="30462A28">
            <w:pPr>
              <w:spacing w:line="360" w:lineRule="auto"/>
              <w:ind w:firstLine="482" w:firstLineChars="200"/>
              <w:rPr>
                <w:rFonts w:eastAsiaTheme="minorEastAsia"/>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14:textFill>
                  <w14:solidFill>
                    <w14:schemeClr w14:val="tx1"/>
                  </w14:solidFill>
                </w14:textFill>
              </w:rPr>
              <w:t>二</w:t>
            </w:r>
            <w:r>
              <w:rPr>
                <w:rFonts w:eastAsiaTheme="minorEastAsia"/>
                <w:b/>
                <w:bCs/>
                <w:color w:val="000000" w:themeColor="text1"/>
                <w:sz w:val="24"/>
                <w:highlight w:val="none"/>
                <w14:textFill>
                  <w14:solidFill>
                    <w14:schemeClr w14:val="tx1"/>
                  </w14:solidFill>
                </w14:textFill>
              </w:rPr>
              <w:t>、</w:t>
            </w:r>
            <w:r>
              <w:rPr>
                <w:rFonts w:hint="eastAsia" w:eastAsiaTheme="minorEastAsia"/>
                <w:b/>
                <w:bCs/>
                <w:color w:val="000000" w:themeColor="text1"/>
                <w:sz w:val="24"/>
                <w:highlight w:val="none"/>
                <w14:textFill>
                  <w14:solidFill>
                    <w14:schemeClr w14:val="tx1"/>
                  </w14:solidFill>
                </w14:textFill>
              </w:rPr>
              <w:t>运营</w:t>
            </w:r>
            <w:r>
              <w:rPr>
                <w:rFonts w:eastAsiaTheme="minorEastAsia"/>
                <w:b/>
                <w:bCs/>
                <w:color w:val="000000" w:themeColor="text1"/>
                <w:sz w:val="24"/>
                <w:highlight w:val="none"/>
                <w14:textFill>
                  <w14:solidFill>
                    <w14:schemeClr w14:val="tx1"/>
                  </w14:solidFill>
                </w14:textFill>
              </w:rPr>
              <w:t>期工艺流程：</w:t>
            </w:r>
          </w:p>
          <w:p w14:paraId="14C9915C">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车载冰箱的生产过程包括冰箱的预装、发泡、检测、出货等过程。本次评价不包括车载冰箱安装压缩机、灌注冷媒等过程。</w:t>
            </w:r>
          </w:p>
          <w:p w14:paraId="690F9B6C">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车载冰箱生产区平面布置见附图8。</w:t>
            </w:r>
          </w:p>
          <w:p w14:paraId="2355AD94">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1.预装</w:t>
            </w:r>
          </w:p>
          <w:p w14:paraId="16C2CFC6">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将外购</w:t>
            </w:r>
            <w:r>
              <w:rPr>
                <w:rFonts w:hint="eastAsia" w:eastAsiaTheme="minorEastAsia"/>
                <w:color w:val="000000" w:themeColor="text1"/>
                <w:sz w:val="24"/>
                <w:highlight w:val="none"/>
                <w:lang w:val="en-US" w:eastAsia="zh-CN"/>
                <w14:textFill>
                  <w14:solidFill>
                    <w14:schemeClr w14:val="tx1"/>
                  </w14:solidFill>
                </w14:textFill>
              </w:rPr>
              <w:t>蒸发器、内胆、感温导管、上壳体、下壳体、金属卡子等零部件先拆包，再采用人工手动作业的方式</w:t>
            </w:r>
            <w:r>
              <w:rPr>
                <w:rFonts w:hint="eastAsia" w:eastAsiaTheme="minorEastAsia"/>
                <w:color w:val="000000" w:themeColor="text1"/>
                <w:sz w:val="24"/>
                <w:highlight w:val="none"/>
                <w14:textFill>
                  <w14:solidFill>
                    <w14:schemeClr w14:val="tx1"/>
                  </w14:solidFill>
                </w14:textFill>
              </w:rPr>
              <w:t>预装成为冰箱的外壳和内胆</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预装</w:t>
            </w:r>
            <w:r>
              <w:rPr>
                <w:rFonts w:hint="eastAsia" w:eastAsiaTheme="minorEastAsia"/>
                <w:color w:val="000000" w:themeColor="text1"/>
                <w:sz w:val="24"/>
                <w:highlight w:val="none"/>
                <w14:textFill>
                  <w14:solidFill>
                    <w14:schemeClr w14:val="tx1"/>
                  </w14:solidFill>
                </w14:textFill>
              </w:rPr>
              <w:t>过程需对</w:t>
            </w:r>
            <w:r>
              <w:rPr>
                <w:rFonts w:hint="eastAsia" w:eastAsiaTheme="minorEastAsia"/>
                <w:color w:val="000000" w:themeColor="text1"/>
                <w:sz w:val="24"/>
                <w:highlight w:val="none"/>
                <w:lang w:val="en-US" w:eastAsia="zh-CN"/>
                <w14:textFill>
                  <w14:solidFill>
                    <w14:schemeClr w14:val="tx1"/>
                  </w14:solidFill>
                </w14:textFill>
              </w:rPr>
              <w:t>导管等</w:t>
            </w:r>
            <w:r>
              <w:rPr>
                <w:rFonts w:hint="eastAsia" w:eastAsiaTheme="minorEastAsia"/>
                <w:color w:val="000000" w:themeColor="text1"/>
                <w:sz w:val="24"/>
                <w:highlight w:val="none"/>
                <w14:textFill>
                  <w14:solidFill>
                    <w14:schemeClr w14:val="tx1"/>
                  </w14:solidFill>
                </w14:textFill>
              </w:rPr>
              <w:t>进行焊接，采用</w:t>
            </w:r>
            <w:r>
              <w:rPr>
                <w:rFonts w:hint="eastAsia" w:eastAsiaTheme="minorEastAsia"/>
                <w:color w:val="000000" w:themeColor="text1"/>
                <w:sz w:val="24"/>
                <w:highlight w:val="none"/>
                <w:lang w:val="en-US" w:eastAsia="zh-CN"/>
                <w14:textFill>
                  <w14:solidFill>
                    <w14:schemeClr w14:val="tx1"/>
                  </w14:solidFill>
                </w14:textFill>
              </w:rPr>
              <w:t>点焊焊接</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预装区设置24个预装工位进行冰箱预装。</w:t>
            </w:r>
          </w:p>
          <w:p w14:paraId="2C964661">
            <w:pPr>
              <w:spacing w:line="360" w:lineRule="auto"/>
              <w:ind w:firstLine="482"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预装过程</w:t>
            </w:r>
            <w:r>
              <w:rPr>
                <w:rFonts w:eastAsiaTheme="minorEastAsia"/>
                <w:b/>
                <w:color w:val="000000" w:themeColor="text1"/>
                <w:sz w:val="24"/>
                <w:highlight w:val="none"/>
                <w14:textFill>
                  <w14:solidFill>
                    <w14:schemeClr w14:val="tx1"/>
                  </w14:solidFill>
                </w14:textFill>
              </w:rPr>
              <w:t>的主要污染源为：</w:t>
            </w:r>
            <w:r>
              <w:rPr>
                <w:rFonts w:hint="eastAsia" w:eastAsiaTheme="minorEastAsia"/>
                <w:b/>
                <w:color w:val="000000" w:themeColor="text1"/>
                <w:sz w:val="24"/>
                <w:highlight w:val="none"/>
                <w:lang w:val="en-US" w:eastAsia="zh-CN"/>
                <w14:textFill>
                  <w14:solidFill>
                    <w14:schemeClr w14:val="tx1"/>
                  </w14:solidFill>
                </w14:textFill>
              </w:rPr>
              <w:t>原辅材料拆包产生的废包装材料S1，人工作业产生的边角料S2</w:t>
            </w:r>
            <w:r>
              <w:rPr>
                <w:rFonts w:hint="eastAsia" w:eastAsiaTheme="minorEastAsia"/>
                <w:b/>
                <w:color w:val="000000" w:themeColor="text1"/>
                <w:sz w:val="24"/>
                <w:highlight w:val="none"/>
                <w:lang w:eastAsia="zh-CN"/>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焊接过程产生</w:t>
            </w:r>
            <w:r>
              <w:rPr>
                <w:rFonts w:eastAsiaTheme="minorEastAsia"/>
                <w:b/>
                <w:color w:val="000000" w:themeColor="text1"/>
                <w:sz w:val="24"/>
                <w:highlight w:val="none"/>
                <w14:textFill>
                  <w14:solidFill>
                    <w14:schemeClr w14:val="tx1"/>
                  </w14:solidFill>
                </w14:textFill>
              </w:rPr>
              <w:t>的废气G</w:t>
            </w:r>
            <w:r>
              <w:rPr>
                <w:rFonts w:hint="eastAsia" w:eastAsiaTheme="minorEastAsia"/>
                <w:b/>
                <w:color w:val="000000" w:themeColor="text1"/>
                <w:sz w:val="24"/>
                <w:highlight w:val="none"/>
                <w:lang w:val="en-US" w:eastAsia="zh-CN"/>
                <w14:textFill>
                  <w14:solidFill>
                    <w14:schemeClr w14:val="tx1"/>
                  </w14:solidFill>
                </w14:textFill>
              </w:rPr>
              <w:t>1（焊接烟尘）</w:t>
            </w:r>
            <w:r>
              <w:rPr>
                <w:rFonts w:hint="eastAsia" w:eastAsiaTheme="minorEastAsia"/>
                <w:b/>
                <w:color w:val="000000" w:themeColor="text1"/>
                <w:sz w:val="24"/>
                <w:highlight w:val="none"/>
                <w:lang w:eastAsia="zh-CN"/>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废焊条S3、噪声N1</w:t>
            </w:r>
            <w:r>
              <w:rPr>
                <w:rFonts w:eastAsiaTheme="minorEastAsia"/>
                <w:b/>
                <w:color w:val="000000" w:themeColor="text1"/>
                <w:sz w:val="24"/>
                <w:highlight w:val="none"/>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移动式焊烟净化器产生的收尘灰S4。</w:t>
            </w:r>
          </w:p>
          <w:p w14:paraId="3AD381DA">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2.发泡</w:t>
            </w:r>
          </w:p>
          <w:p w14:paraId="240C9D86">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冰箱预装完成后，将待发泡冰箱置于发泡区的流水线上，当待发泡冰箱经过发泡机区域时，启动真空泵，将</w:t>
            </w:r>
            <w:r>
              <w:rPr>
                <w:rFonts w:hint="eastAsia" w:eastAsiaTheme="minorEastAsia"/>
                <w:color w:val="000000" w:themeColor="text1"/>
                <w:sz w:val="24"/>
                <w:highlight w:val="none"/>
                <w14:textFill>
                  <w14:solidFill>
                    <w14:schemeClr w14:val="tx1"/>
                  </w14:solidFill>
                </w14:textFill>
              </w:rPr>
              <w:t>聚亚甲基聚苯异氰酸酯（黑料）</w:t>
            </w:r>
            <w:r>
              <w:rPr>
                <w:rFonts w:hint="eastAsia" w:eastAsiaTheme="minorEastAsia"/>
                <w:color w:val="000000" w:themeColor="text1"/>
                <w:sz w:val="24"/>
                <w:highlight w:val="none"/>
                <w:lang w:val="en-US" w:eastAsia="zh-CN"/>
                <w14:textFill>
                  <w14:solidFill>
                    <w14:schemeClr w14:val="tx1"/>
                  </w14:solidFill>
                </w14:textFill>
              </w:rPr>
              <w:t>和</w:t>
            </w:r>
            <w:r>
              <w:rPr>
                <w:rFonts w:hint="eastAsia" w:eastAsiaTheme="minorEastAsia"/>
                <w:color w:val="000000" w:themeColor="text1"/>
                <w:sz w:val="24"/>
                <w:highlight w:val="none"/>
                <w14:textFill>
                  <w14:solidFill>
                    <w14:schemeClr w14:val="tx1"/>
                  </w14:solidFill>
                </w14:textFill>
              </w:rPr>
              <w:t>组合聚醚</w:t>
            </w:r>
            <w:r>
              <w:rPr>
                <w:rFonts w:hint="eastAsia" w:eastAsiaTheme="minorEastAsia"/>
                <w:color w:val="000000" w:themeColor="text1"/>
                <w:sz w:val="24"/>
                <w:highlight w:val="none"/>
                <w:lang w:val="en-US" w:eastAsia="zh-CN"/>
                <w14:textFill>
                  <w14:solidFill>
                    <w14:schemeClr w14:val="tx1"/>
                  </w14:solidFill>
                </w14:textFill>
              </w:rPr>
              <w:t>多元醇</w:t>
            </w:r>
            <w:r>
              <w:rPr>
                <w:rFonts w:hint="eastAsia" w:eastAsiaTheme="minorEastAsia"/>
                <w:color w:val="000000" w:themeColor="text1"/>
                <w:sz w:val="24"/>
                <w:highlight w:val="none"/>
                <w14:textFill>
                  <w14:solidFill>
                    <w14:schemeClr w14:val="tx1"/>
                  </w14:solidFill>
                </w14:textFill>
              </w:rPr>
              <w:t>（白料）</w:t>
            </w:r>
            <w:r>
              <w:rPr>
                <w:rFonts w:hint="eastAsia" w:eastAsiaTheme="minorEastAsia"/>
                <w:color w:val="000000" w:themeColor="text1"/>
                <w:sz w:val="24"/>
                <w:highlight w:val="none"/>
                <w:lang w:val="en-US" w:eastAsia="zh-CN"/>
                <w14:textFill>
                  <w14:solidFill>
                    <w14:schemeClr w14:val="tx1"/>
                  </w14:solidFill>
                </w14:textFill>
              </w:rPr>
              <w:t>分别泵吸至</w:t>
            </w:r>
            <w:r>
              <w:rPr>
                <w:rFonts w:hint="eastAsia" w:eastAsiaTheme="minorEastAsia"/>
                <w:color w:val="000000" w:themeColor="text1"/>
                <w:sz w:val="24"/>
                <w:highlight w:val="none"/>
                <w14:textFill>
                  <w14:solidFill>
                    <w14:schemeClr w14:val="tx1"/>
                  </w14:solidFill>
                </w14:textFill>
              </w:rPr>
              <w:t>发泡机的注射枪头</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利用注射枪头</w:t>
            </w:r>
            <w:r>
              <w:rPr>
                <w:rFonts w:hint="eastAsia" w:eastAsiaTheme="minorEastAsia"/>
                <w:color w:val="000000" w:themeColor="text1"/>
                <w:sz w:val="24"/>
                <w:highlight w:val="none"/>
                <w14:textFill>
                  <w14:solidFill>
                    <w14:schemeClr w14:val="tx1"/>
                  </w14:solidFill>
                </w14:textFill>
              </w:rPr>
              <w:t>把聚亚甲基聚苯异氰酸酯（黑料）</w:t>
            </w:r>
            <w:r>
              <w:rPr>
                <w:rFonts w:hint="eastAsia" w:eastAsiaTheme="minorEastAsia"/>
                <w:color w:val="000000" w:themeColor="text1"/>
                <w:sz w:val="24"/>
                <w:highlight w:val="none"/>
                <w:lang w:val="en-US" w:eastAsia="zh-CN"/>
                <w14:textFill>
                  <w14:solidFill>
                    <w14:schemeClr w14:val="tx1"/>
                  </w14:solidFill>
                </w14:textFill>
              </w:rPr>
              <w:t>和</w:t>
            </w:r>
            <w:r>
              <w:rPr>
                <w:rFonts w:hint="eastAsia" w:eastAsiaTheme="minorEastAsia"/>
                <w:color w:val="000000" w:themeColor="text1"/>
                <w:sz w:val="24"/>
                <w:highlight w:val="none"/>
                <w14:textFill>
                  <w14:solidFill>
                    <w14:schemeClr w14:val="tx1"/>
                  </w14:solidFill>
                </w14:textFill>
              </w:rPr>
              <w:t>组合聚醚</w:t>
            </w:r>
            <w:r>
              <w:rPr>
                <w:rFonts w:hint="eastAsia" w:eastAsiaTheme="minorEastAsia"/>
                <w:color w:val="000000" w:themeColor="text1"/>
                <w:sz w:val="24"/>
                <w:highlight w:val="none"/>
                <w:lang w:val="en-US" w:eastAsia="zh-CN"/>
                <w14:textFill>
                  <w14:solidFill>
                    <w14:schemeClr w14:val="tx1"/>
                  </w14:solidFill>
                </w14:textFill>
              </w:rPr>
              <w:t>多元醇</w:t>
            </w:r>
            <w:r>
              <w:rPr>
                <w:rFonts w:hint="eastAsia" w:eastAsiaTheme="minorEastAsia"/>
                <w:color w:val="000000" w:themeColor="text1"/>
                <w:sz w:val="24"/>
                <w:highlight w:val="none"/>
                <w14:textFill>
                  <w14:solidFill>
                    <w14:schemeClr w14:val="tx1"/>
                  </w14:solidFill>
                </w14:textFill>
              </w:rPr>
              <w:t>（白料）同时注入外壳和内胆之间的夹层内。聚亚甲基聚苯异氰酸酯中的异氰酸根（-NCO）与聚醚</w:t>
            </w:r>
            <w:r>
              <w:rPr>
                <w:rFonts w:hint="eastAsia" w:eastAsiaTheme="minorEastAsia"/>
                <w:color w:val="000000" w:themeColor="text1"/>
                <w:sz w:val="24"/>
                <w:highlight w:val="none"/>
                <w:lang w:val="en-US" w:eastAsia="zh-CN"/>
                <w14:textFill>
                  <w14:solidFill>
                    <w14:schemeClr w14:val="tx1"/>
                  </w14:solidFill>
                </w14:textFill>
              </w:rPr>
              <w:t>多元醇</w:t>
            </w:r>
            <w:r>
              <w:rPr>
                <w:rFonts w:hint="eastAsia" w:eastAsiaTheme="minorEastAsia"/>
                <w:color w:val="000000" w:themeColor="text1"/>
                <w:sz w:val="24"/>
                <w:highlight w:val="none"/>
                <w14:textFill>
                  <w14:solidFill>
                    <w14:schemeClr w14:val="tx1"/>
                  </w14:solidFill>
                </w14:textFill>
              </w:rPr>
              <w:t>中的羟基（-OH）在</w:t>
            </w:r>
            <w:r>
              <w:rPr>
                <w:rFonts w:hint="eastAsia" w:eastAsiaTheme="minorEastAsia"/>
                <w:color w:val="000000" w:themeColor="text1"/>
                <w:sz w:val="24"/>
                <w:highlight w:val="none"/>
                <w:lang w:val="en-US" w:eastAsia="zh-CN"/>
                <w14:textFill>
                  <w14:solidFill>
                    <w14:schemeClr w14:val="tx1"/>
                  </w14:solidFill>
                </w14:textFill>
              </w:rPr>
              <w:t>电加热</w:t>
            </w:r>
            <w:r>
              <w:rPr>
                <w:rFonts w:hint="eastAsia" w:eastAsiaTheme="minorEastAsia"/>
                <w:color w:val="000000" w:themeColor="text1"/>
                <w:sz w:val="24"/>
                <w:highlight w:val="none"/>
                <w14:textFill>
                  <w14:solidFill>
                    <w14:schemeClr w14:val="tx1"/>
                  </w14:solidFill>
                </w14:textFill>
              </w:rPr>
              <w:t>的作用下发生</w:t>
            </w:r>
            <w:r>
              <w:rPr>
                <w:rFonts w:hint="eastAsia" w:eastAsiaTheme="minorEastAsia"/>
                <w:color w:val="000000" w:themeColor="text1"/>
                <w:sz w:val="24"/>
                <w:highlight w:val="none"/>
                <w:lang w:val="en-US" w:eastAsia="zh-CN"/>
                <w14:textFill>
                  <w14:solidFill>
                    <w14:schemeClr w14:val="tx1"/>
                  </w14:solidFill>
                </w14:textFill>
              </w:rPr>
              <w:t>化学反应</w:t>
            </w:r>
            <w:r>
              <w:rPr>
                <w:rFonts w:hint="eastAsia" w:eastAsiaTheme="minorEastAsia"/>
                <w:color w:val="000000" w:themeColor="text1"/>
                <w:sz w:val="24"/>
                <w:highlight w:val="none"/>
                <w14:textFill>
                  <w14:solidFill>
                    <w14:schemeClr w14:val="tx1"/>
                  </w14:solidFill>
                </w14:textFill>
              </w:rPr>
              <w:t>，生成聚氨酯，反应生成的发泡剂（CO</w:t>
            </w:r>
            <w:r>
              <w:rPr>
                <w:rFonts w:hint="eastAsia" w:eastAsiaTheme="minorEastAsia"/>
                <w:color w:val="000000" w:themeColor="text1"/>
                <w:sz w:val="24"/>
                <w:highlight w:val="none"/>
                <w:vertAlign w:val="subscript"/>
                <w14:textFill>
                  <w14:solidFill>
                    <w14:schemeClr w14:val="tx1"/>
                  </w14:solidFill>
                </w14:textFill>
              </w:rPr>
              <w:t>2</w:t>
            </w:r>
            <w:r>
              <w:rPr>
                <w:rFonts w:hint="eastAsia" w:eastAsiaTheme="minorEastAsia"/>
                <w:color w:val="000000" w:themeColor="text1"/>
                <w:sz w:val="24"/>
                <w:highlight w:val="none"/>
                <w14:textFill>
                  <w14:solidFill>
                    <w14:schemeClr w14:val="tx1"/>
                  </w14:solidFill>
                </w14:textFill>
              </w:rPr>
              <w:t>）不断汽化使聚氨酯膨胀填充壳体和内胆之间的空隙。</w:t>
            </w:r>
            <w:r>
              <w:rPr>
                <w:rFonts w:hint="eastAsia" w:eastAsiaTheme="minorEastAsia"/>
                <w:color w:val="000000" w:themeColor="text1"/>
                <w:sz w:val="24"/>
                <w:highlight w:val="none"/>
                <w:lang w:val="en-US" w:eastAsia="zh-CN"/>
                <w14:textFill>
                  <w14:solidFill>
                    <w14:schemeClr w14:val="tx1"/>
                  </w14:solidFill>
                </w14:textFill>
              </w:rPr>
              <w:t>每台冰箱发泡用时约60秒。发泡完毕的冰箱进行检测、出货。</w:t>
            </w:r>
          </w:p>
          <w:p w14:paraId="78A68A6D">
            <w:pPr>
              <w:spacing w:line="360" w:lineRule="auto"/>
              <w:ind w:firstLine="482"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发泡过程</w:t>
            </w:r>
            <w:r>
              <w:rPr>
                <w:rFonts w:eastAsiaTheme="minorEastAsia"/>
                <w:b/>
                <w:color w:val="000000" w:themeColor="text1"/>
                <w:sz w:val="24"/>
                <w:highlight w:val="none"/>
                <w14:textFill>
                  <w14:solidFill>
                    <w14:schemeClr w14:val="tx1"/>
                  </w14:solidFill>
                </w14:textFill>
              </w:rPr>
              <w:t>的主要污染源为：</w:t>
            </w:r>
            <w:r>
              <w:rPr>
                <w:rFonts w:hint="eastAsia" w:eastAsiaTheme="minorEastAsia"/>
                <w:b/>
                <w:color w:val="000000" w:themeColor="text1"/>
                <w:sz w:val="24"/>
                <w:highlight w:val="none"/>
                <w:lang w:val="en-US" w:eastAsia="zh-CN"/>
                <w14:textFill>
                  <w14:solidFill>
                    <w14:schemeClr w14:val="tx1"/>
                  </w14:solidFill>
                </w14:textFill>
              </w:rPr>
              <w:t>发泡过程产生</w:t>
            </w:r>
            <w:r>
              <w:rPr>
                <w:rFonts w:eastAsiaTheme="minorEastAsia"/>
                <w:b/>
                <w:color w:val="000000" w:themeColor="text1"/>
                <w:sz w:val="24"/>
                <w:highlight w:val="none"/>
                <w14:textFill>
                  <w14:solidFill>
                    <w14:schemeClr w14:val="tx1"/>
                  </w14:solidFill>
                </w14:textFill>
              </w:rPr>
              <w:t>的</w:t>
            </w:r>
            <w:r>
              <w:rPr>
                <w:rFonts w:hint="eastAsia" w:eastAsiaTheme="minorEastAsia"/>
                <w:b/>
                <w:color w:val="000000" w:themeColor="text1"/>
                <w:sz w:val="24"/>
                <w:highlight w:val="none"/>
                <w:lang w:val="en-US" w:eastAsia="zh-CN"/>
                <w14:textFill>
                  <w14:solidFill>
                    <w14:schemeClr w14:val="tx1"/>
                  </w14:solidFill>
                </w14:textFill>
              </w:rPr>
              <w:t>发泡</w:t>
            </w:r>
            <w:r>
              <w:rPr>
                <w:rFonts w:eastAsiaTheme="minorEastAsia"/>
                <w:b/>
                <w:color w:val="000000" w:themeColor="text1"/>
                <w:sz w:val="24"/>
                <w:highlight w:val="none"/>
                <w14:textFill>
                  <w14:solidFill>
                    <w14:schemeClr w14:val="tx1"/>
                  </w14:solidFill>
                </w14:textFill>
              </w:rPr>
              <w:t>废气G</w:t>
            </w:r>
            <w:r>
              <w:rPr>
                <w:rFonts w:hint="eastAsia" w:eastAsiaTheme="minorEastAsia"/>
                <w:b/>
                <w:color w:val="000000" w:themeColor="text1"/>
                <w:sz w:val="24"/>
                <w:highlight w:val="none"/>
                <w:lang w:val="en-US" w:eastAsia="zh-CN"/>
                <w14:textFill>
                  <w14:solidFill>
                    <w14:schemeClr w14:val="tx1"/>
                  </w14:solidFill>
                </w14:textFill>
              </w:rPr>
              <w:t>2（非甲烷总烃、臭气浓度、二苯基甲烷二异氰酸酯（MDI））</w:t>
            </w:r>
            <w:r>
              <w:rPr>
                <w:rFonts w:eastAsiaTheme="minorEastAsia"/>
                <w:b/>
                <w:color w:val="000000" w:themeColor="text1"/>
                <w:sz w:val="24"/>
                <w:highlight w:val="none"/>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黑白料使用产生的废包装桶（S5）；发泡机、真空泵等设备运转产生的</w:t>
            </w:r>
            <w:r>
              <w:rPr>
                <w:rFonts w:eastAsiaTheme="minorEastAsia"/>
                <w:b/>
                <w:color w:val="000000" w:themeColor="text1"/>
                <w:sz w:val="24"/>
                <w:highlight w:val="none"/>
                <w14:textFill>
                  <w14:solidFill>
                    <w14:schemeClr w14:val="tx1"/>
                  </w14:solidFill>
                </w14:textFill>
              </w:rPr>
              <w:t>噪声N</w:t>
            </w:r>
            <w:r>
              <w:rPr>
                <w:rFonts w:hint="eastAsia" w:eastAsiaTheme="minorEastAsia"/>
                <w:b/>
                <w:color w:val="000000" w:themeColor="text1"/>
                <w:sz w:val="24"/>
                <w:highlight w:val="none"/>
                <w:lang w:val="en-US" w:eastAsia="zh-CN"/>
                <w14:textFill>
                  <w14:solidFill>
                    <w14:schemeClr w14:val="tx1"/>
                  </w14:solidFill>
                </w14:textFill>
              </w:rPr>
              <w:t>2</w:t>
            </w:r>
            <w:r>
              <w:rPr>
                <w:rFonts w:eastAsiaTheme="minorEastAsia"/>
                <w:b/>
                <w:color w:val="000000" w:themeColor="text1"/>
                <w:sz w:val="24"/>
                <w:highlight w:val="none"/>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发泡废气治理产生的废活性炭S6。</w:t>
            </w:r>
          </w:p>
          <w:p w14:paraId="7714C6D5">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3.检测、出货</w:t>
            </w:r>
          </w:p>
          <w:p w14:paraId="7EF1E941">
            <w:pPr>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发泡完成后</w:t>
            </w:r>
            <w:r>
              <w:rPr>
                <w:rFonts w:hint="eastAsia"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对冰箱</w:t>
            </w:r>
            <w:r>
              <w:rPr>
                <w:rFonts w:hint="eastAsia" w:eastAsiaTheme="minorEastAsia"/>
                <w:color w:val="000000" w:themeColor="text1"/>
                <w:sz w:val="24"/>
                <w:highlight w:val="none"/>
                <w14:textFill>
                  <w14:solidFill>
                    <w14:schemeClr w14:val="tx1"/>
                  </w14:solidFill>
                </w14:textFill>
              </w:rPr>
              <w:t>进行检测，合格即为即成为产品出货，项目不会产生次品，检验不合格品当场返修直至合格。</w:t>
            </w:r>
          </w:p>
          <w:p w14:paraId="3FBE45B1">
            <w:pPr>
              <w:spacing w:line="360" w:lineRule="auto"/>
              <w:ind w:firstLine="480" w:firstLineChars="200"/>
              <w:rPr>
                <w:rFonts w:hint="default" w:eastAsiaTheme="minorEastAsia"/>
                <w:b w:val="0"/>
                <w:bCs w:val="0"/>
                <w:color w:val="000000" w:themeColor="text1"/>
                <w:sz w:val="24"/>
                <w:highlight w:val="none"/>
                <w:lang w:val="en-US"/>
                <w14:textFill>
                  <w14:solidFill>
                    <w14:schemeClr w14:val="tx1"/>
                  </w14:solidFill>
                </w14:textFill>
              </w:rPr>
            </w:pPr>
            <w:r>
              <w:rPr>
                <w:rFonts w:hint="eastAsia" w:eastAsiaTheme="minorEastAsia"/>
                <w:b w:val="0"/>
                <w:bCs w:val="0"/>
                <w:color w:val="000000" w:themeColor="text1"/>
                <w:sz w:val="24"/>
                <w:highlight w:val="none"/>
                <w:lang w:val="en-US" w:eastAsia="zh-CN"/>
                <w14:textFill>
                  <w14:solidFill>
                    <w14:schemeClr w14:val="tx1"/>
                  </w14:solidFill>
                </w14:textFill>
              </w:rPr>
              <w:t>4.发泡工艺原理</w:t>
            </w:r>
          </w:p>
          <w:p w14:paraId="701957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在一定温度条件下，聚亚甲基聚苯异氰酸酯（MDI）中异氰酸酯基团（-N=C=O）与组合聚醚多元醇中端羟基（-OH）在催化剂作用下发生化学反应，生成聚氨酯，同时释放大量热量；反应生成的发泡剂（CO</w:t>
            </w:r>
            <w:r>
              <w:rPr>
                <w:rFonts w:hint="eastAsia" w:eastAsiaTheme="minorEastAsia"/>
                <w:color w:val="000000" w:themeColor="text1"/>
                <w:sz w:val="24"/>
                <w:highlight w:val="none"/>
                <w:vertAlign w:val="subscript"/>
                <w:lang w:val="en-US" w:eastAsia="zh-CN"/>
                <w14:textFill>
                  <w14:solidFill>
                    <w14:schemeClr w14:val="tx1"/>
                  </w14:solidFill>
                </w14:textFill>
              </w:rPr>
              <w:t>2</w:t>
            </w:r>
            <w:r>
              <w:rPr>
                <w:rFonts w:hint="eastAsia" w:eastAsiaTheme="minorEastAsia"/>
                <w:color w:val="000000" w:themeColor="text1"/>
                <w:sz w:val="24"/>
                <w:highlight w:val="none"/>
                <w:lang w:val="en-US" w:eastAsia="zh-CN"/>
                <w14:textFill>
                  <w14:solidFill>
                    <w14:schemeClr w14:val="tx1"/>
                  </w14:solidFill>
                </w14:textFill>
              </w:rPr>
              <w:t>）不断汽化使聚氨酯膨胀填充壳体和内胆之间的空隙，形成聚氨酯泡沫体。</w:t>
            </w:r>
          </w:p>
          <w:p w14:paraId="56461B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项目采用“一步法”发泡，即将黑料、白料一次加入，使链增长，气体发生及交联等反应在短时间内几乎同时进行。</w:t>
            </w:r>
          </w:p>
          <w:p w14:paraId="1453D5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化学反应式如下所示：</w:t>
            </w:r>
          </w:p>
          <w:p w14:paraId="54EA5F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position w:val="-12"/>
                <w:sz w:val="24"/>
                <w:highlight w:val="none"/>
                <w:lang w:val="en-US" w:eastAsia="zh-CN"/>
                <w14:textFill>
                  <w14:solidFill>
                    <w14:schemeClr w14:val="tx1"/>
                  </w14:solidFill>
                </w14:textFill>
              </w:rPr>
              <w:object>
                <v:shape id="_x0000_i1025" o:spt="75" type="#_x0000_t75" style="height:18pt;width:399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14:paraId="71C8762B">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生产工艺流程及排污节点图如下：</w:t>
            </w:r>
          </w:p>
          <w:p w14:paraId="2DFB98B4">
            <w:pPr>
              <w:adjustRightInd w:val="0"/>
              <w:snapToGrid w:val="0"/>
              <w:spacing w:line="360" w:lineRule="auto"/>
              <w:jc w:val="left"/>
              <w:rPr>
                <w:rFonts w:eastAsiaTheme="minorEastAsia"/>
                <w:b/>
                <w:bCs/>
                <w:color w:val="000000" w:themeColor="text1"/>
                <w:szCs w:val="21"/>
                <w:highlight w:val="none"/>
                <w14:textFill>
                  <w14:solidFill>
                    <w14:schemeClr w14:val="tx1"/>
                  </w14:solidFill>
                </w14:textFill>
              </w:rPr>
            </w:pPr>
            <w:r>
              <w:rPr>
                <w:rFonts w:eastAsiaTheme="minorEastAsia"/>
                <w:b/>
                <w:bCs/>
                <w:color w:val="000000" w:themeColor="text1"/>
                <w:szCs w:val="21"/>
                <w:highlight w:val="none"/>
                <w14:textFill>
                  <w14:solidFill>
                    <w14:schemeClr w14:val="tx1"/>
                  </w14:solidFill>
                </w14:textFill>
              </w:rPr>
              <w:object>
                <v:shape id="_x0000_i1026" o:spt="75" type="#_x0000_t75" style="height:172.15pt;width:388.5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11779D69">
            <w:pPr>
              <w:adjustRightInd w:val="0"/>
              <w:snapToGrid w:val="0"/>
              <w:spacing w:after="120" w:afterLines="5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图2-</w:t>
            </w:r>
            <w:r>
              <w:rPr>
                <w:rFonts w:hint="eastAsia" w:eastAsiaTheme="minorEastAsia"/>
                <w:b/>
                <w:color w:val="000000" w:themeColor="text1"/>
                <w:sz w:val="24"/>
                <w:highlight w:val="none"/>
                <w:lang w:val="en-US" w:eastAsia="zh-CN"/>
                <w14:textFill>
                  <w14:solidFill>
                    <w14:schemeClr w14:val="tx1"/>
                  </w14:solidFill>
                </w14:textFill>
              </w:rPr>
              <w:t>1</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生产</w:t>
            </w:r>
            <w:r>
              <w:rPr>
                <w:rFonts w:eastAsiaTheme="minorEastAsia"/>
                <w:b/>
                <w:color w:val="000000" w:themeColor="text1"/>
                <w:sz w:val="24"/>
                <w:highlight w:val="none"/>
                <w14:textFill>
                  <w14:solidFill>
                    <w14:schemeClr w14:val="tx1"/>
                  </w14:solidFill>
                </w14:textFill>
              </w:rPr>
              <w:t>工艺流程及</w:t>
            </w:r>
            <w:r>
              <w:rPr>
                <w:rFonts w:hint="eastAsia" w:eastAsiaTheme="minorEastAsia"/>
                <w:b/>
                <w:color w:val="000000" w:themeColor="text1"/>
                <w:sz w:val="24"/>
                <w:highlight w:val="none"/>
                <w:lang w:val="en-US" w:eastAsia="zh-CN"/>
                <w14:textFill>
                  <w14:solidFill>
                    <w14:schemeClr w14:val="tx1"/>
                  </w14:solidFill>
                </w14:textFill>
              </w:rPr>
              <w:t>排</w:t>
            </w:r>
            <w:r>
              <w:rPr>
                <w:rFonts w:eastAsiaTheme="minorEastAsia"/>
                <w:b/>
                <w:color w:val="000000" w:themeColor="text1"/>
                <w:sz w:val="24"/>
                <w:highlight w:val="none"/>
                <w14:textFill>
                  <w14:solidFill>
                    <w14:schemeClr w14:val="tx1"/>
                  </w14:solidFill>
                </w14:textFill>
              </w:rPr>
              <w:t>污节点图</w:t>
            </w:r>
          </w:p>
          <w:p w14:paraId="0A4AC15E">
            <w:pPr>
              <w:adjustRightInd w:val="0"/>
              <w:snapToGrid w:val="0"/>
              <w:jc w:val="center"/>
              <w:rPr>
                <w:rFonts w:eastAsiaTheme="minorEastAsia"/>
                <w:b/>
                <w:color w:val="000000" w:themeColor="text1"/>
                <w:sz w:val="24"/>
                <w:highlight w:val="none"/>
                <w14:textFill>
                  <w14:solidFill>
                    <w14:schemeClr w14:val="tx1"/>
                  </w14:solidFill>
                </w14:textFill>
              </w:rPr>
            </w:pPr>
          </w:p>
          <w:p w14:paraId="53808D2E">
            <w:pPr>
              <w:adjustRightInd w:val="0"/>
              <w:snapToGrid w:val="0"/>
              <w:jc w:val="center"/>
              <w:rPr>
                <w:rFonts w:eastAsiaTheme="minorEastAsia"/>
                <w:b/>
                <w:color w:val="000000" w:themeColor="text1"/>
                <w:sz w:val="24"/>
                <w:highlight w:val="none"/>
                <w14:textFill>
                  <w14:solidFill>
                    <w14:schemeClr w14:val="tx1"/>
                  </w14:solidFill>
                </w14:textFill>
              </w:rPr>
            </w:pPr>
          </w:p>
          <w:p w14:paraId="146C6854">
            <w:pPr>
              <w:adjustRightInd w:val="0"/>
              <w:snapToGrid w:val="0"/>
              <w:jc w:val="center"/>
              <w:rPr>
                <w:rFonts w:eastAsiaTheme="minorEastAsia"/>
                <w:b/>
                <w:color w:val="000000" w:themeColor="text1"/>
                <w:sz w:val="24"/>
                <w:highlight w:val="none"/>
                <w14:textFill>
                  <w14:solidFill>
                    <w14:schemeClr w14:val="tx1"/>
                  </w14:solidFill>
                </w14:textFill>
              </w:rPr>
            </w:pPr>
          </w:p>
          <w:p w14:paraId="735B65FA">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11</w:t>
            </w:r>
            <w:r>
              <w:rPr>
                <w:rFonts w:eastAsiaTheme="minorEastAsia"/>
                <w:b/>
                <w:color w:val="000000" w:themeColor="text1"/>
                <w:sz w:val="24"/>
                <w:highlight w:val="none"/>
                <w14:textFill>
                  <w14:solidFill>
                    <w14:schemeClr w14:val="tx1"/>
                  </w14:solidFill>
                </w14:textFill>
              </w:rPr>
              <w:t xml:space="preserve">  项目排污节点一览表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56"/>
              <w:gridCol w:w="690"/>
              <w:gridCol w:w="1604"/>
              <w:gridCol w:w="1336"/>
              <w:gridCol w:w="559"/>
              <w:gridCol w:w="3249"/>
            </w:tblGrid>
            <w:tr w14:paraId="4509D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56" w:type="dxa"/>
                  <w:vAlign w:val="center"/>
                </w:tcPr>
                <w:p w14:paraId="38FEDCE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类型</w:t>
                  </w:r>
                </w:p>
              </w:tc>
              <w:tc>
                <w:tcPr>
                  <w:tcW w:w="690" w:type="dxa"/>
                  <w:vAlign w:val="center"/>
                </w:tcPr>
                <w:p w14:paraId="782E036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1604" w:type="dxa"/>
                  <w:vAlign w:val="center"/>
                </w:tcPr>
                <w:p w14:paraId="49AD775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污染源</w:t>
                  </w:r>
                </w:p>
              </w:tc>
              <w:tc>
                <w:tcPr>
                  <w:tcW w:w="1336" w:type="dxa"/>
                  <w:vAlign w:val="center"/>
                </w:tcPr>
                <w:p w14:paraId="68A2738C">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污染物</w:t>
                  </w:r>
                </w:p>
              </w:tc>
              <w:tc>
                <w:tcPr>
                  <w:tcW w:w="559" w:type="dxa"/>
                  <w:vAlign w:val="center"/>
                </w:tcPr>
                <w:p w14:paraId="623F4A1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产生特征</w:t>
                  </w:r>
                </w:p>
              </w:tc>
              <w:tc>
                <w:tcPr>
                  <w:tcW w:w="3249" w:type="dxa"/>
                  <w:vAlign w:val="center"/>
                </w:tcPr>
                <w:p w14:paraId="39444768">
                  <w:pPr>
                    <w:adjustRightInd w:val="0"/>
                    <w:snapToGrid w:val="0"/>
                    <w:jc w:val="center"/>
                    <w:rPr>
                      <w:rFonts w:eastAsiaTheme="minorEastAsia"/>
                      <w:i w:val="0"/>
                      <w:iCs w:val="0"/>
                      <w:color w:val="000000" w:themeColor="text1"/>
                      <w:szCs w:val="21"/>
                      <w:highlight w:val="none"/>
                      <w14:textFill>
                        <w14:solidFill>
                          <w14:schemeClr w14:val="tx1"/>
                        </w14:solidFill>
                      </w14:textFill>
                    </w:rPr>
                  </w:pPr>
                  <w:r>
                    <w:rPr>
                      <w:rFonts w:eastAsiaTheme="minorEastAsia"/>
                      <w:i w:val="0"/>
                      <w:iCs w:val="0"/>
                      <w:color w:val="000000" w:themeColor="text1"/>
                      <w:szCs w:val="21"/>
                      <w:highlight w:val="none"/>
                      <w14:textFill>
                        <w14:solidFill>
                          <w14:schemeClr w14:val="tx1"/>
                        </w14:solidFill>
                      </w14:textFill>
                    </w:rPr>
                    <w:t>治理措施</w:t>
                  </w:r>
                </w:p>
              </w:tc>
            </w:tr>
            <w:tr w14:paraId="24245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556" w:type="dxa"/>
                  <w:vMerge w:val="restart"/>
                  <w:vAlign w:val="center"/>
                </w:tcPr>
                <w:p w14:paraId="0B0A0574">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废气</w:t>
                  </w:r>
                </w:p>
              </w:tc>
              <w:tc>
                <w:tcPr>
                  <w:tcW w:w="690" w:type="dxa"/>
                  <w:vAlign w:val="center"/>
                </w:tcPr>
                <w:p w14:paraId="3CBF6A5F">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1</w:t>
                  </w:r>
                </w:p>
              </w:tc>
              <w:tc>
                <w:tcPr>
                  <w:tcW w:w="1604" w:type="dxa"/>
                  <w:vAlign w:val="center"/>
                </w:tcPr>
                <w:p w14:paraId="2607404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w:t>
                  </w:r>
                </w:p>
              </w:tc>
              <w:tc>
                <w:tcPr>
                  <w:tcW w:w="1336" w:type="dxa"/>
                  <w:vAlign w:val="center"/>
                </w:tcPr>
                <w:p w14:paraId="4364B63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焊接烟尘</w:t>
                  </w:r>
                </w:p>
              </w:tc>
              <w:tc>
                <w:tcPr>
                  <w:tcW w:w="559" w:type="dxa"/>
                  <w:vAlign w:val="center"/>
                </w:tcPr>
                <w:p w14:paraId="7E9C11B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Align w:val="center"/>
                </w:tcPr>
                <w:p w14:paraId="3E0AFE3F">
                  <w:pPr>
                    <w:adjustRightInd w:val="0"/>
                    <w:snapToGrid w:val="0"/>
                    <w:jc w:val="center"/>
                    <w:rPr>
                      <w:rFonts w:eastAsiaTheme="minorEastAsia"/>
                      <w:i w:val="0"/>
                      <w:iCs w:val="0"/>
                      <w:color w:val="000000" w:themeColor="text1"/>
                      <w:szCs w:val="21"/>
                      <w:highlight w:val="none"/>
                      <w14:textFill>
                        <w14:solidFill>
                          <w14:schemeClr w14:val="tx1"/>
                        </w14:solidFill>
                      </w14:textFill>
                    </w:rPr>
                  </w:pPr>
                  <w:r>
                    <w:rPr>
                      <w:rFonts w:hint="eastAsia" w:eastAsiaTheme="minorEastAsia"/>
                      <w:i w:val="0"/>
                      <w:iCs w:val="0"/>
                      <w:color w:val="000000" w:themeColor="text1"/>
                      <w:szCs w:val="21"/>
                      <w:highlight w:val="none"/>
                      <w14:textFill>
                        <w14:solidFill>
                          <w14:schemeClr w14:val="tx1"/>
                        </w14:solidFill>
                      </w14:textFill>
                    </w:rPr>
                    <w:t>移动式焊烟净化器处理后无组织排放。</w:t>
                  </w:r>
                </w:p>
              </w:tc>
            </w:tr>
            <w:tr w14:paraId="3B92C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556" w:type="dxa"/>
                  <w:vMerge w:val="continue"/>
                  <w:vAlign w:val="center"/>
                </w:tcPr>
                <w:p w14:paraId="150A6046">
                  <w:pPr>
                    <w:adjustRightInd w:val="0"/>
                    <w:snapToGrid w:val="0"/>
                    <w:jc w:val="left"/>
                    <w:rPr>
                      <w:color w:val="000000" w:themeColor="text1"/>
                      <w:highlight w:val="none"/>
                      <w14:textFill>
                        <w14:solidFill>
                          <w14:schemeClr w14:val="tx1"/>
                        </w14:solidFill>
                      </w14:textFill>
                    </w:rPr>
                  </w:pPr>
                </w:p>
              </w:tc>
              <w:tc>
                <w:tcPr>
                  <w:tcW w:w="690" w:type="dxa"/>
                  <w:vMerge w:val="restart"/>
                  <w:vAlign w:val="center"/>
                </w:tcPr>
                <w:p w14:paraId="57552F8A">
                  <w:pPr>
                    <w:adjustRightInd w:val="0"/>
                    <w:snapToGrid w:val="0"/>
                    <w:jc w:val="center"/>
                    <w:rPr>
                      <w:rFonts w:hint="eastAsia" w:eastAsiaTheme="minorEastAsia"/>
                      <w:color w:val="000000" w:themeColor="text1"/>
                      <w:highlight w:val="none"/>
                      <w:lang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2</w:t>
                  </w:r>
                </w:p>
              </w:tc>
              <w:tc>
                <w:tcPr>
                  <w:tcW w:w="1604" w:type="dxa"/>
                  <w:vMerge w:val="restart"/>
                  <w:vAlign w:val="center"/>
                </w:tcPr>
                <w:p w14:paraId="1C96A948">
                  <w:pPr>
                    <w:adjustRightInd w:val="0"/>
                    <w:snapToGrid w:val="0"/>
                    <w:jc w:val="center"/>
                    <w:rPr>
                      <w:rFonts w:hint="default"/>
                      <w:color w:val="000000" w:themeColor="text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w:t>
                  </w:r>
                </w:p>
              </w:tc>
              <w:tc>
                <w:tcPr>
                  <w:tcW w:w="1336" w:type="dxa"/>
                  <w:vMerge w:val="restart"/>
                  <w:vAlign w:val="center"/>
                </w:tcPr>
                <w:p w14:paraId="430147A7">
                  <w:pPr>
                    <w:adjustRightInd w:val="0"/>
                    <w:snapToGrid w:val="0"/>
                    <w:jc w:val="center"/>
                    <w:rPr>
                      <w:rFonts w:hint="default"/>
                      <w:color w:val="000000" w:themeColor="text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发泡废气（非甲烷总烃、臭气浓度、二苯基甲烷二异氰酸酯（MDI））</w:t>
                  </w:r>
                </w:p>
              </w:tc>
              <w:tc>
                <w:tcPr>
                  <w:tcW w:w="559" w:type="dxa"/>
                  <w:vMerge w:val="restart"/>
                  <w:vAlign w:val="center"/>
                </w:tcPr>
                <w:p w14:paraId="6A6B3F76">
                  <w:pP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间断</w:t>
                  </w:r>
                </w:p>
              </w:tc>
              <w:tc>
                <w:tcPr>
                  <w:tcW w:w="3249" w:type="dxa"/>
                  <w:vAlign w:val="center"/>
                </w:tcPr>
                <w:p w14:paraId="26ABE976">
                  <w:pPr>
                    <w:adjustRightInd w:val="0"/>
                    <w:snapToGrid w:val="0"/>
                    <w:jc w:val="left"/>
                    <w:rPr>
                      <w:rFonts w:hint="eastAsia" w:eastAsiaTheme="minorEastAsia"/>
                      <w:i w:val="0"/>
                      <w:iCs w:val="0"/>
                      <w:color w:val="000000" w:themeColor="text1"/>
                      <w:spacing w:val="-2"/>
                      <w:szCs w:val="21"/>
                      <w:highlight w:val="none"/>
                      <w:lang w:val="en-US" w:eastAsia="zh-CN"/>
                      <w14:textFill>
                        <w14:solidFill>
                          <w14:schemeClr w14:val="tx1"/>
                        </w14:solidFill>
                      </w14:textFill>
                    </w:rPr>
                  </w:pPr>
                  <w:r>
                    <w:rPr>
                      <w:rFonts w:hint="eastAsia" w:eastAsiaTheme="minorEastAsia"/>
                      <w:i w:val="0"/>
                      <w:iCs w:val="0"/>
                      <w:color w:val="000000" w:themeColor="text1"/>
                      <w:szCs w:val="21"/>
                      <w:highlight w:val="none"/>
                      <w:lang w:val="en-US" w:eastAsia="zh-CN"/>
                      <w14:textFill>
                        <w14:solidFill>
                          <w14:schemeClr w14:val="tx1"/>
                        </w14:solidFill>
                      </w14:textFill>
                    </w:rPr>
                    <w:t>有组织：</w:t>
                  </w:r>
                  <w:r>
                    <w:rPr>
                      <w:rFonts w:hint="eastAsia" w:eastAsiaTheme="minorEastAsia"/>
                      <w:color w:val="000000" w:themeColor="text1"/>
                      <w:szCs w:val="21"/>
                      <w:highlight w:val="none"/>
                      <w:lang w:val="en-US" w:eastAsia="zh-CN"/>
                      <w14:textFill>
                        <w14:solidFill>
                          <w14:schemeClr w14:val="tx1"/>
                        </w14:solidFill>
                      </w14:textFill>
                    </w:rPr>
                    <w:t>集气罩+</w:t>
                  </w:r>
                  <w:r>
                    <w:rPr>
                      <w:rFonts w:hint="eastAsia" w:eastAsiaTheme="minorEastAsia"/>
                      <w:i w:val="0"/>
                      <w:iCs w:val="0"/>
                      <w:color w:val="000000" w:themeColor="text1"/>
                      <w:szCs w:val="21"/>
                      <w:highlight w:val="none"/>
                      <w:lang w:val="en-US" w:eastAsia="zh-CN"/>
                      <w14:textFill>
                        <w14:solidFill>
                          <w14:schemeClr w14:val="tx1"/>
                        </w14:solidFill>
                      </w14:textFill>
                    </w:rPr>
                    <w:t>活性炭一体机+1根15m高排气筒（DA016）</w:t>
                  </w:r>
                  <w:r>
                    <w:rPr>
                      <w:rFonts w:hint="eastAsia" w:eastAsiaTheme="minorEastAsia"/>
                      <w:i w:val="0"/>
                      <w:iCs w:val="0"/>
                      <w:color w:val="000000" w:themeColor="text1"/>
                      <w:szCs w:val="21"/>
                      <w:highlight w:val="none"/>
                      <w14:textFill>
                        <w14:solidFill>
                          <w14:schemeClr w14:val="tx1"/>
                        </w14:solidFill>
                      </w14:textFill>
                    </w:rPr>
                    <w:t>。</w:t>
                  </w:r>
                </w:p>
              </w:tc>
            </w:tr>
            <w:tr w14:paraId="12A21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556" w:type="dxa"/>
                  <w:vMerge w:val="continue"/>
                  <w:vAlign w:val="center"/>
                </w:tcPr>
                <w:p w14:paraId="2FD7F7A3">
                  <w:pPr>
                    <w:adjustRightInd w:val="0"/>
                    <w:snapToGrid w:val="0"/>
                    <w:jc w:val="left"/>
                    <w:rPr>
                      <w:color w:val="000000" w:themeColor="text1"/>
                      <w:highlight w:val="none"/>
                      <w14:textFill>
                        <w14:solidFill>
                          <w14:schemeClr w14:val="tx1"/>
                        </w14:solidFill>
                      </w14:textFill>
                    </w:rPr>
                  </w:pPr>
                </w:p>
              </w:tc>
              <w:tc>
                <w:tcPr>
                  <w:tcW w:w="690" w:type="dxa"/>
                  <w:vMerge w:val="continue"/>
                  <w:vAlign w:val="center"/>
                </w:tcPr>
                <w:p w14:paraId="02757185">
                  <w:pPr>
                    <w:adjustRightInd w:val="0"/>
                    <w:snapToGrid w:val="0"/>
                    <w:jc w:val="left"/>
                    <w:rPr>
                      <w:color w:val="000000" w:themeColor="text1"/>
                      <w:highlight w:val="none"/>
                      <w14:textFill>
                        <w14:solidFill>
                          <w14:schemeClr w14:val="tx1"/>
                        </w14:solidFill>
                      </w14:textFill>
                    </w:rPr>
                  </w:pPr>
                </w:p>
              </w:tc>
              <w:tc>
                <w:tcPr>
                  <w:tcW w:w="1604" w:type="dxa"/>
                  <w:vMerge w:val="continue"/>
                  <w:vAlign w:val="center"/>
                </w:tcPr>
                <w:p w14:paraId="1B7EBCFA">
                  <w:pPr>
                    <w:adjustRightInd w:val="0"/>
                    <w:snapToGrid w:val="0"/>
                    <w:jc w:val="left"/>
                    <w:rPr>
                      <w:color w:val="000000" w:themeColor="text1"/>
                      <w:highlight w:val="none"/>
                      <w14:textFill>
                        <w14:solidFill>
                          <w14:schemeClr w14:val="tx1"/>
                        </w14:solidFill>
                      </w14:textFill>
                    </w:rPr>
                  </w:pPr>
                </w:p>
              </w:tc>
              <w:tc>
                <w:tcPr>
                  <w:tcW w:w="1336" w:type="dxa"/>
                  <w:vMerge w:val="continue"/>
                  <w:vAlign w:val="center"/>
                </w:tcPr>
                <w:p w14:paraId="316708B1">
                  <w:pPr>
                    <w:adjustRightInd w:val="0"/>
                    <w:snapToGrid w:val="0"/>
                    <w:jc w:val="left"/>
                    <w:rPr>
                      <w:color w:val="000000" w:themeColor="text1"/>
                      <w:highlight w:val="none"/>
                      <w14:textFill>
                        <w14:solidFill>
                          <w14:schemeClr w14:val="tx1"/>
                        </w14:solidFill>
                      </w14:textFill>
                    </w:rPr>
                  </w:pPr>
                </w:p>
              </w:tc>
              <w:tc>
                <w:tcPr>
                  <w:tcW w:w="559" w:type="dxa"/>
                  <w:vMerge w:val="continue"/>
                  <w:vAlign w:val="center"/>
                </w:tcPr>
                <w:p w14:paraId="4D0E481C">
                  <w:pPr>
                    <w:adjustRightInd w:val="0"/>
                    <w:snapToGrid w:val="0"/>
                    <w:jc w:val="left"/>
                    <w:rPr>
                      <w:color w:val="000000" w:themeColor="text1"/>
                      <w:highlight w:val="none"/>
                      <w14:textFill>
                        <w14:solidFill>
                          <w14:schemeClr w14:val="tx1"/>
                        </w14:solidFill>
                      </w14:textFill>
                    </w:rPr>
                  </w:pPr>
                </w:p>
              </w:tc>
              <w:tc>
                <w:tcPr>
                  <w:tcW w:w="3249" w:type="dxa"/>
                  <w:vAlign w:val="center"/>
                </w:tcPr>
                <w:p w14:paraId="4E3A5A98">
                  <w:pPr>
                    <w:adjustRightInd w:val="0"/>
                    <w:snapToGrid w:val="0"/>
                    <w:jc w:val="left"/>
                    <w:rPr>
                      <w:rFonts w:hint="eastAsia" w:eastAsiaTheme="minorEastAsia"/>
                      <w:i w:val="0"/>
                      <w:iCs w:val="0"/>
                      <w:color w:val="000000" w:themeColor="text1"/>
                      <w:spacing w:val="-2"/>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无组织：未被集气罩收集的废气无组织排放</w:t>
                  </w:r>
                </w:p>
              </w:tc>
            </w:tr>
            <w:tr w14:paraId="1CC6F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6" w:type="dxa"/>
                  <w:vAlign w:val="center"/>
                </w:tcPr>
                <w:p w14:paraId="50D899F9">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噪声</w:t>
                  </w:r>
                </w:p>
              </w:tc>
              <w:tc>
                <w:tcPr>
                  <w:tcW w:w="690" w:type="dxa"/>
                  <w:vAlign w:val="center"/>
                </w:tcPr>
                <w:p w14:paraId="10AB135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N</w:t>
                  </w:r>
                  <w:r>
                    <w:rPr>
                      <w:rFonts w:hint="eastAsia" w:eastAsiaTheme="minorEastAsia"/>
                      <w:color w:val="000000" w:themeColor="text1"/>
                      <w:szCs w:val="21"/>
                      <w:highlight w:val="none"/>
                      <w:lang w:val="en-US" w:eastAsia="zh-CN"/>
                      <w14:textFill>
                        <w14:solidFill>
                          <w14:schemeClr w14:val="tx1"/>
                        </w14:solidFill>
                      </w14:textFill>
                    </w:rPr>
                    <w:t>1~N4</w:t>
                  </w:r>
                </w:p>
              </w:tc>
              <w:tc>
                <w:tcPr>
                  <w:tcW w:w="1604" w:type="dxa"/>
                  <w:vAlign w:val="center"/>
                </w:tcPr>
                <w:p w14:paraId="4042D98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感应焊机、发泡机、真空泵等</w:t>
                  </w:r>
                  <w:r>
                    <w:rPr>
                      <w:rFonts w:eastAsiaTheme="minorEastAsia"/>
                      <w:color w:val="000000" w:themeColor="text1"/>
                      <w:szCs w:val="21"/>
                      <w:highlight w:val="none"/>
                      <w14:textFill>
                        <w14:solidFill>
                          <w14:schemeClr w14:val="tx1"/>
                        </w14:solidFill>
                      </w14:textFill>
                    </w:rPr>
                    <w:t>设备</w:t>
                  </w:r>
                  <w:r>
                    <w:rPr>
                      <w:rFonts w:hint="eastAsia" w:eastAsiaTheme="minorEastAsia"/>
                      <w:color w:val="000000" w:themeColor="text1"/>
                      <w:szCs w:val="21"/>
                      <w:highlight w:val="none"/>
                      <w:lang w:val="en-US" w:eastAsia="zh-CN"/>
                      <w14:textFill>
                        <w14:solidFill>
                          <w14:schemeClr w14:val="tx1"/>
                        </w14:solidFill>
                      </w14:textFill>
                    </w:rPr>
                    <w:t>运转</w:t>
                  </w:r>
                </w:p>
              </w:tc>
              <w:tc>
                <w:tcPr>
                  <w:tcW w:w="1336" w:type="dxa"/>
                  <w:vAlign w:val="center"/>
                </w:tcPr>
                <w:p w14:paraId="1B096D5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噪声</w:t>
                  </w:r>
                </w:p>
              </w:tc>
              <w:tc>
                <w:tcPr>
                  <w:tcW w:w="559" w:type="dxa"/>
                  <w:vAlign w:val="center"/>
                </w:tcPr>
                <w:p w14:paraId="2F197AF9">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Align w:val="center"/>
                </w:tcPr>
                <w:p w14:paraId="49E7F62B">
                  <w:pPr>
                    <w:adjustRightInd w:val="0"/>
                    <w:snapToGrid w:val="0"/>
                    <w:jc w:val="left"/>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合理布局、选用低噪声设备、基础减振、</w:t>
                  </w:r>
                  <w:r>
                    <w:rPr>
                      <w:rFonts w:hint="eastAsia" w:eastAsiaTheme="minorEastAsia"/>
                      <w:color w:val="000000" w:themeColor="text1"/>
                      <w:szCs w:val="21"/>
                      <w:highlight w:val="none"/>
                      <w:lang w:val="en-US" w:eastAsia="zh-CN"/>
                      <w14:textFill>
                        <w14:solidFill>
                          <w14:schemeClr w14:val="tx1"/>
                        </w14:solidFill>
                      </w14:textFill>
                    </w:rPr>
                    <w:t>厂房隔声</w:t>
                  </w:r>
                  <w:r>
                    <w:rPr>
                      <w:rFonts w:eastAsiaTheme="minorEastAsia"/>
                      <w:color w:val="000000" w:themeColor="text1"/>
                      <w:szCs w:val="21"/>
                      <w:highlight w:val="none"/>
                      <w14:textFill>
                        <w14:solidFill>
                          <w14:schemeClr w14:val="tx1"/>
                        </w14:solidFill>
                      </w14:textFill>
                    </w:rPr>
                    <w:t>。</w:t>
                  </w:r>
                </w:p>
              </w:tc>
            </w:tr>
            <w:tr w14:paraId="3BB3F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6" w:type="dxa"/>
                  <w:vMerge w:val="restart"/>
                  <w:vAlign w:val="center"/>
                </w:tcPr>
                <w:p w14:paraId="6AD75099">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固废</w:t>
                  </w:r>
                </w:p>
              </w:tc>
              <w:tc>
                <w:tcPr>
                  <w:tcW w:w="690" w:type="dxa"/>
                  <w:vAlign w:val="center"/>
                </w:tcPr>
                <w:p w14:paraId="68DF83B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S1</w:t>
                  </w:r>
                </w:p>
              </w:tc>
              <w:tc>
                <w:tcPr>
                  <w:tcW w:w="1604" w:type="dxa"/>
                  <w:vAlign w:val="center"/>
                </w:tcPr>
                <w:p w14:paraId="3A56D47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拆包</w:t>
                  </w:r>
                </w:p>
              </w:tc>
              <w:tc>
                <w:tcPr>
                  <w:tcW w:w="1336" w:type="dxa"/>
                  <w:vAlign w:val="center"/>
                </w:tcPr>
                <w:p w14:paraId="4F7DF5A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废包装材料</w:t>
                  </w:r>
                </w:p>
              </w:tc>
              <w:tc>
                <w:tcPr>
                  <w:tcW w:w="559" w:type="dxa"/>
                  <w:vAlign w:val="center"/>
                </w:tcPr>
                <w:p w14:paraId="7589ED3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Merge w:val="restart"/>
                  <w:vAlign w:val="center"/>
                </w:tcPr>
                <w:p w14:paraId="014381E1">
                  <w:pPr>
                    <w:adjustRightInd w:val="0"/>
                    <w:snapToGrid w:val="0"/>
                    <w:jc w:val="left"/>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统一收集，</w:t>
                  </w:r>
                  <w:r>
                    <w:rPr>
                      <w:rFonts w:hint="eastAsia" w:eastAsiaTheme="minorEastAsia"/>
                      <w:color w:val="000000" w:themeColor="text1"/>
                      <w:szCs w:val="21"/>
                      <w:highlight w:val="none"/>
                      <w14:textFill>
                        <w14:solidFill>
                          <w14:schemeClr w14:val="tx1"/>
                        </w14:solidFill>
                      </w14:textFill>
                    </w:rPr>
                    <w:t>由环卫部门统一清运。</w:t>
                  </w:r>
                </w:p>
              </w:tc>
            </w:tr>
            <w:tr w14:paraId="60B2A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6" w:type="dxa"/>
                  <w:vMerge w:val="continue"/>
                  <w:vAlign w:val="center"/>
                </w:tcPr>
                <w:p w14:paraId="43925B70">
                  <w:pPr>
                    <w:adjustRightInd w:val="0"/>
                    <w:snapToGrid w:val="0"/>
                    <w:jc w:val="center"/>
                    <w:rPr>
                      <w:rFonts w:eastAsiaTheme="minorEastAsia"/>
                      <w:color w:val="000000" w:themeColor="text1"/>
                      <w:szCs w:val="21"/>
                      <w:highlight w:val="none"/>
                      <w14:textFill>
                        <w14:solidFill>
                          <w14:schemeClr w14:val="tx1"/>
                        </w14:solidFill>
                      </w14:textFill>
                    </w:rPr>
                  </w:pPr>
                </w:p>
              </w:tc>
              <w:tc>
                <w:tcPr>
                  <w:tcW w:w="690" w:type="dxa"/>
                  <w:vAlign w:val="center"/>
                </w:tcPr>
                <w:p w14:paraId="0AC4B697">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S2</w:t>
                  </w:r>
                </w:p>
              </w:tc>
              <w:tc>
                <w:tcPr>
                  <w:tcW w:w="1604" w:type="dxa"/>
                  <w:vAlign w:val="center"/>
                </w:tcPr>
                <w:p w14:paraId="686456F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人工作业</w:t>
                  </w:r>
                </w:p>
              </w:tc>
              <w:tc>
                <w:tcPr>
                  <w:tcW w:w="1336" w:type="dxa"/>
                  <w:vAlign w:val="center"/>
                </w:tcPr>
                <w:p w14:paraId="11BA50D2">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边角料</w:t>
                  </w:r>
                </w:p>
              </w:tc>
              <w:tc>
                <w:tcPr>
                  <w:tcW w:w="559" w:type="dxa"/>
                  <w:vAlign w:val="center"/>
                </w:tcPr>
                <w:p w14:paraId="602DED0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Merge w:val="continue"/>
                  <w:vAlign w:val="center"/>
                </w:tcPr>
                <w:p w14:paraId="42E8643C">
                  <w:pPr>
                    <w:adjustRightInd w:val="0"/>
                    <w:snapToGrid w:val="0"/>
                    <w:jc w:val="left"/>
                    <w:rPr>
                      <w:rFonts w:eastAsiaTheme="minorEastAsia"/>
                      <w:color w:val="000000" w:themeColor="text1"/>
                      <w:szCs w:val="21"/>
                      <w:highlight w:val="none"/>
                      <w14:textFill>
                        <w14:solidFill>
                          <w14:schemeClr w14:val="tx1"/>
                        </w14:solidFill>
                      </w14:textFill>
                    </w:rPr>
                  </w:pPr>
                </w:p>
              </w:tc>
            </w:tr>
            <w:tr w14:paraId="03E0B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6" w:type="dxa"/>
                  <w:vMerge w:val="continue"/>
                  <w:vAlign w:val="center"/>
                </w:tcPr>
                <w:p w14:paraId="079D8480">
                  <w:pPr>
                    <w:adjustRightInd w:val="0"/>
                    <w:snapToGrid w:val="0"/>
                    <w:jc w:val="center"/>
                    <w:rPr>
                      <w:rFonts w:eastAsiaTheme="minorEastAsia"/>
                      <w:color w:val="000000" w:themeColor="text1"/>
                      <w:szCs w:val="21"/>
                      <w:highlight w:val="none"/>
                      <w14:textFill>
                        <w14:solidFill>
                          <w14:schemeClr w14:val="tx1"/>
                        </w14:solidFill>
                      </w14:textFill>
                    </w:rPr>
                  </w:pPr>
                </w:p>
              </w:tc>
              <w:tc>
                <w:tcPr>
                  <w:tcW w:w="690" w:type="dxa"/>
                  <w:vAlign w:val="center"/>
                </w:tcPr>
                <w:p w14:paraId="0F2F958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S</w:t>
                  </w:r>
                  <w:r>
                    <w:rPr>
                      <w:rFonts w:hint="eastAsia" w:eastAsiaTheme="minorEastAsia"/>
                      <w:color w:val="000000" w:themeColor="text1"/>
                      <w:szCs w:val="21"/>
                      <w:highlight w:val="none"/>
                      <w:lang w:val="en-US" w:eastAsia="zh-CN"/>
                      <w14:textFill>
                        <w14:solidFill>
                          <w14:schemeClr w14:val="tx1"/>
                        </w14:solidFill>
                      </w14:textFill>
                    </w:rPr>
                    <w:t>3</w:t>
                  </w:r>
                </w:p>
              </w:tc>
              <w:tc>
                <w:tcPr>
                  <w:tcW w:w="1604" w:type="dxa"/>
                  <w:vAlign w:val="center"/>
                </w:tcPr>
                <w:p w14:paraId="1D27E21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w:t>
                  </w:r>
                </w:p>
              </w:tc>
              <w:tc>
                <w:tcPr>
                  <w:tcW w:w="1336" w:type="dxa"/>
                  <w:vAlign w:val="center"/>
                </w:tcPr>
                <w:p w14:paraId="017E997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废焊条</w:t>
                  </w:r>
                </w:p>
              </w:tc>
              <w:tc>
                <w:tcPr>
                  <w:tcW w:w="559" w:type="dxa"/>
                  <w:vAlign w:val="center"/>
                </w:tcPr>
                <w:p w14:paraId="38DA3B2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Merge w:val="continue"/>
                  <w:vAlign w:val="center"/>
                </w:tcPr>
                <w:p w14:paraId="61F42117">
                  <w:pPr>
                    <w:adjustRightInd w:val="0"/>
                    <w:snapToGrid w:val="0"/>
                    <w:jc w:val="left"/>
                    <w:rPr>
                      <w:rFonts w:eastAsiaTheme="minorEastAsia"/>
                      <w:color w:val="000000" w:themeColor="text1"/>
                      <w:szCs w:val="21"/>
                      <w:highlight w:val="none"/>
                      <w14:textFill>
                        <w14:solidFill>
                          <w14:schemeClr w14:val="tx1"/>
                        </w14:solidFill>
                      </w14:textFill>
                    </w:rPr>
                  </w:pPr>
                </w:p>
              </w:tc>
            </w:tr>
            <w:tr w14:paraId="34694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6" w:type="dxa"/>
                  <w:vMerge w:val="continue"/>
                  <w:vAlign w:val="center"/>
                </w:tcPr>
                <w:p w14:paraId="6140F935">
                  <w:pPr>
                    <w:adjustRightInd w:val="0"/>
                    <w:snapToGrid w:val="0"/>
                    <w:jc w:val="center"/>
                    <w:rPr>
                      <w:rFonts w:eastAsiaTheme="minorEastAsia"/>
                      <w:color w:val="000000" w:themeColor="text1"/>
                      <w:szCs w:val="21"/>
                      <w:highlight w:val="none"/>
                      <w14:textFill>
                        <w14:solidFill>
                          <w14:schemeClr w14:val="tx1"/>
                        </w14:solidFill>
                      </w14:textFill>
                    </w:rPr>
                  </w:pPr>
                </w:p>
              </w:tc>
              <w:tc>
                <w:tcPr>
                  <w:tcW w:w="690" w:type="dxa"/>
                  <w:vAlign w:val="center"/>
                </w:tcPr>
                <w:p w14:paraId="63C4DA30">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S</w:t>
                  </w:r>
                  <w:r>
                    <w:rPr>
                      <w:rFonts w:hint="eastAsia" w:eastAsiaTheme="minorEastAsia"/>
                      <w:color w:val="000000" w:themeColor="text1"/>
                      <w:szCs w:val="21"/>
                      <w:highlight w:val="none"/>
                      <w:lang w:val="en-US" w:eastAsia="zh-CN"/>
                      <w14:textFill>
                        <w14:solidFill>
                          <w14:schemeClr w14:val="tx1"/>
                        </w14:solidFill>
                      </w14:textFill>
                    </w:rPr>
                    <w:t>4</w:t>
                  </w:r>
                </w:p>
              </w:tc>
              <w:tc>
                <w:tcPr>
                  <w:tcW w:w="1604" w:type="dxa"/>
                  <w:vAlign w:val="center"/>
                </w:tcPr>
                <w:p w14:paraId="3F3F549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焊接烟尘治理</w:t>
                  </w:r>
                </w:p>
              </w:tc>
              <w:tc>
                <w:tcPr>
                  <w:tcW w:w="1336" w:type="dxa"/>
                  <w:vAlign w:val="center"/>
                </w:tcPr>
                <w:p w14:paraId="237006B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收尘灰</w:t>
                  </w:r>
                </w:p>
              </w:tc>
              <w:tc>
                <w:tcPr>
                  <w:tcW w:w="559" w:type="dxa"/>
                  <w:vAlign w:val="center"/>
                </w:tcPr>
                <w:p w14:paraId="2991941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Merge w:val="continue"/>
                  <w:vAlign w:val="center"/>
                </w:tcPr>
                <w:p w14:paraId="66C0E694">
                  <w:pPr>
                    <w:adjustRightInd w:val="0"/>
                    <w:snapToGrid w:val="0"/>
                    <w:jc w:val="left"/>
                    <w:rPr>
                      <w:rFonts w:eastAsiaTheme="minorEastAsia"/>
                      <w:color w:val="000000" w:themeColor="text1"/>
                      <w:szCs w:val="21"/>
                      <w:highlight w:val="none"/>
                      <w14:textFill>
                        <w14:solidFill>
                          <w14:schemeClr w14:val="tx1"/>
                        </w14:solidFill>
                      </w14:textFill>
                    </w:rPr>
                  </w:pPr>
                </w:p>
              </w:tc>
            </w:tr>
            <w:tr w14:paraId="70C07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6" w:type="dxa"/>
                  <w:vMerge w:val="continue"/>
                  <w:vAlign w:val="center"/>
                </w:tcPr>
                <w:p w14:paraId="0E318BC9">
                  <w:pPr>
                    <w:adjustRightInd w:val="0"/>
                    <w:snapToGrid w:val="0"/>
                    <w:jc w:val="center"/>
                    <w:rPr>
                      <w:rFonts w:eastAsiaTheme="minorEastAsia"/>
                      <w:color w:val="000000" w:themeColor="text1"/>
                      <w:szCs w:val="21"/>
                      <w:highlight w:val="none"/>
                      <w14:textFill>
                        <w14:solidFill>
                          <w14:schemeClr w14:val="tx1"/>
                        </w14:solidFill>
                      </w14:textFill>
                    </w:rPr>
                  </w:pPr>
                </w:p>
              </w:tc>
              <w:tc>
                <w:tcPr>
                  <w:tcW w:w="690" w:type="dxa"/>
                  <w:vAlign w:val="center"/>
                </w:tcPr>
                <w:p w14:paraId="4BB373D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S5</w:t>
                  </w:r>
                </w:p>
              </w:tc>
              <w:tc>
                <w:tcPr>
                  <w:tcW w:w="1604" w:type="dxa"/>
                  <w:vAlign w:val="center"/>
                </w:tcPr>
                <w:p w14:paraId="5953E79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黑白料使用</w:t>
                  </w:r>
                </w:p>
              </w:tc>
              <w:tc>
                <w:tcPr>
                  <w:tcW w:w="1336" w:type="dxa"/>
                  <w:vAlign w:val="center"/>
                </w:tcPr>
                <w:p w14:paraId="5EA0D8C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废包装桶</w:t>
                  </w:r>
                </w:p>
              </w:tc>
              <w:tc>
                <w:tcPr>
                  <w:tcW w:w="559" w:type="dxa"/>
                  <w:vAlign w:val="center"/>
                </w:tcPr>
                <w:p w14:paraId="39D2C3F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Merge w:val="restart"/>
                  <w:vAlign w:val="center"/>
                </w:tcPr>
                <w:p w14:paraId="4A9672F3">
                  <w:pPr>
                    <w:adjustRightInd w:val="0"/>
                    <w:snapToGrid w:val="0"/>
                    <w:jc w:val="left"/>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暂存于</w:t>
                  </w:r>
                  <w:r>
                    <w:rPr>
                      <w:rFonts w:hint="eastAsia" w:eastAsiaTheme="minorEastAsia"/>
                      <w:color w:val="000000" w:themeColor="text1"/>
                      <w:highlight w:val="none"/>
                      <w:lang w:val="en-US" w:eastAsia="zh-CN"/>
                      <w14:textFill>
                        <w14:solidFill>
                          <w14:schemeClr w14:val="tx1"/>
                        </w14:solidFill>
                      </w14:textFill>
                    </w:rPr>
                    <w:t>新建</w:t>
                  </w:r>
                  <w:r>
                    <w:rPr>
                      <w:rFonts w:hint="eastAsia" w:eastAsiaTheme="minorEastAsia"/>
                      <w:color w:val="000000" w:themeColor="text1"/>
                      <w:szCs w:val="21"/>
                      <w:highlight w:val="none"/>
                      <w:lang w:val="en-US" w:eastAsia="zh-CN"/>
                      <w14:textFill>
                        <w14:solidFill>
                          <w14:schemeClr w14:val="tx1"/>
                        </w14:solidFill>
                      </w14:textFill>
                    </w:rPr>
                    <w:t>危废暂存间</w:t>
                  </w:r>
                  <w:r>
                    <w:rPr>
                      <w:rFonts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14:textFill>
                        <w14:solidFill>
                          <w14:schemeClr w14:val="tx1"/>
                        </w14:solidFill>
                      </w14:textFill>
                    </w:rPr>
                    <w:t>定期交由有资质单位进行处置</w:t>
                  </w:r>
                  <w:r>
                    <w:rPr>
                      <w:rFonts w:hint="eastAsia" w:eastAsiaTheme="minorEastAsia"/>
                      <w:color w:val="000000" w:themeColor="text1"/>
                      <w:szCs w:val="21"/>
                      <w:highlight w:val="none"/>
                      <w:lang w:eastAsia="zh-CN"/>
                      <w14:textFill>
                        <w14:solidFill>
                          <w14:schemeClr w14:val="tx1"/>
                        </w14:solidFill>
                      </w14:textFill>
                    </w:rPr>
                    <w:t>。</w:t>
                  </w:r>
                </w:p>
              </w:tc>
            </w:tr>
            <w:tr w14:paraId="65155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6" w:type="dxa"/>
                  <w:vMerge w:val="continue"/>
                  <w:vAlign w:val="center"/>
                </w:tcPr>
                <w:p w14:paraId="00D5295C">
                  <w:pPr>
                    <w:adjustRightInd w:val="0"/>
                    <w:snapToGrid w:val="0"/>
                    <w:jc w:val="center"/>
                    <w:rPr>
                      <w:rFonts w:eastAsiaTheme="minorEastAsia"/>
                      <w:color w:val="000000" w:themeColor="text1"/>
                      <w:szCs w:val="21"/>
                      <w:highlight w:val="none"/>
                      <w14:textFill>
                        <w14:solidFill>
                          <w14:schemeClr w14:val="tx1"/>
                        </w14:solidFill>
                      </w14:textFill>
                    </w:rPr>
                  </w:pPr>
                </w:p>
              </w:tc>
              <w:tc>
                <w:tcPr>
                  <w:tcW w:w="690" w:type="dxa"/>
                  <w:vAlign w:val="center"/>
                </w:tcPr>
                <w:p w14:paraId="40F16B6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S6</w:t>
                  </w:r>
                </w:p>
              </w:tc>
              <w:tc>
                <w:tcPr>
                  <w:tcW w:w="1604" w:type="dxa"/>
                  <w:vAlign w:val="center"/>
                </w:tcPr>
                <w:p w14:paraId="172E3BB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发泡废气治理</w:t>
                  </w:r>
                </w:p>
              </w:tc>
              <w:tc>
                <w:tcPr>
                  <w:tcW w:w="1336" w:type="dxa"/>
                  <w:vAlign w:val="center"/>
                </w:tcPr>
                <w:p w14:paraId="2D473EE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废活性炭</w:t>
                  </w:r>
                </w:p>
              </w:tc>
              <w:tc>
                <w:tcPr>
                  <w:tcW w:w="559" w:type="dxa"/>
                  <w:vAlign w:val="center"/>
                </w:tcPr>
                <w:p w14:paraId="33C7C62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间断</w:t>
                  </w:r>
                </w:p>
              </w:tc>
              <w:tc>
                <w:tcPr>
                  <w:tcW w:w="3249" w:type="dxa"/>
                  <w:vMerge w:val="continue"/>
                  <w:vAlign w:val="center"/>
                </w:tcPr>
                <w:p w14:paraId="3936FE6C">
                  <w:pPr>
                    <w:adjustRightInd w:val="0"/>
                    <w:snapToGrid w:val="0"/>
                    <w:jc w:val="left"/>
                    <w:rPr>
                      <w:rFonts w:eastAsiaTheme="minorEastAsia"/>
                      <w:color w:val="000000" w:themeColor="text1"/>
                      <w:szCs w:val="21"/>
                      <w:highlight w:val="none"/>
                      <w14:textFill>
                        <w14:solidFill>
                          <w14:schemeClr w14:val="tx1"/>
                        </w14:solidFill>
                      </w14:textFill>
                    </w:rPr>
                  </w:pPr>
                </w:p>
              </w:tc>
            </w:tr>
          </w:tbl>
          <w:p w14:paraId="358243C2">
            <w:pPr>
              <w:adjustRightInd w:val="0"/>
              <w:snapToGrid w:val="0"/>
              <w:jc w:val="center"/>
              <w:rPr>
                <w:rFonts w:eastAsiaTheme="minorEastAsia"/>
                <w:b/>
                <w:color w:val="000000" w:themeColor="text1"/>
                <w:sz w:val="24"/>
                <w:highlight w:val="none"/>
                <w14:textFill>
                  <w14:solidFill>
                    <w14:schemeClr w14:val="tx1"/>
                  </w14:solidFill>
                </w14:textFill>
              </w:rPr>
            </w:pPr>
          </w:p>
          <w:p w14:paraId="04753B0C">
            <w:pPr>
              <w:adjustRightInd w:val="0"/>
              <w:snapToGrid w:val="0"/>
              <w:rPr>
                <w:rFonts w:eastAsiaTheme="minorEastAsia"/>
                <w:bCs/>
                <w:color w:val="000000" w:themeColor="text1"/>
                <w:sz w:val="24"/>
                <w:highlight w:val="none"/>
                <w14:textFill>
                  <w14:solidFill>
                    <w14:schemeClr w14:val="tx1"/>
                  </w14:solidFill>
                </w14:textFill>
              </w:rPr>
            </w:pPr>
          </w:p>
        </w:tc>
      </w:tr>
      <w:tr w14:paraId="46B4F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392" w:type="dxa"/>
            <w:vAlign w:val="center"/>
          </w:tcPr>
          <w:p w14:paraId="6EDB344E">
            <w:pPr>
              <w:pStyle w:val="32"/>
              <w:rPr>
                <w:color w:val="000000" w:themeColor="text1"/>
                <w:highlight w:val="none"/>
                <w14:textFill>
                  <w14:solidFill>
                    <w14:schemeClr w14:val="tx1"/>
                  </w14:solidFill>
                </w14:textFill>
              </w:rPr>
            </w:pPr>
            <w:bookmarkStart w:id="15" w:name="_Toc157757472"/>
            <w:bookmarkStart w:id="16" w:name="_Toc23507"/>
            <w:r>
              <w:rPr>
                <w:color w:val="000000" w:themeColor="text1"/>
                <w:sz w:val="24"/>
                <w:szCs w:val="24"/>
                <w:highlight w:val="none"/>
                <w14:textFill>
                  <w14:solidFill>
                    <w14:schemeClr w14:val="tx1"/>
                  </w14:solidFill>
                </w14:textFill>
              </w:rPr>
              <w:t>与项目有关的原有环境污染问题</w:t>
            </w:r>
            <w:bookmarkEnd w:id="15"/>
            <w:bookmarkEnd w:id="16"/>
          </w:p>
        </w:tc>
        <w:tc>
          <w:tcPr>
            <w:tcW w:w="8130" w:type="dxa"/>
            <w:vAlign w:val="center"/>
          </w:tcPr>
          <w:p w14:paraId="0B24A953">
            <w:pPr>
              <w:spacing w:line="360" w:lineRule="auto"/>
              <w:ind w:firstLine="480" w:firstLineChars="200"/>
              <w:rPr>
                <w:rFonts w:hint="eastAsia" w:eastAsiaTheme="minorEastAsia"/>
                <w:color w:val="000000" w:themeColor="text1"/>
                <w:sz w:val="24"/>
                <w:highlight w:val="none"/>
                <w14:textFill>
                  <w14:solidFill>
                    <w14:schemeClr w14:val="tx1"/>
                  </w14:solidFill>
                </w14:textFill>
              </w:rPr>
            </w:pPr>
          </w:p>
          <w:p w14:paraId="15E0ADA1">
            <w:pPr>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曼德电子电器有限公司保定徐水热系统分公司（原企业名称：长城汽车股份有限公司徐水分公司）成立于2018年7月，位于河北徐水经济开发区，是一家主要从事汽车零部件——空调和冷却模块的设计、制造、销售和售后服务的企业。</w:t>
            </w:r>
          </w:p>
          <w:p w14:paraId="17A4BEA9">
            <w:pPr>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公司非常重视环保工作，各项环保手续健全，于2019年9月18日在全国排污许可证管理信息平台上首次申领了排污许可证，并于20</w:t>
            </w:r>
            <w:r>
              <w:rPr>
                <w:rFonts w:hint="eastAsia" w:eastAsiaTheme="minorEastAsia"/>
                <w:color w:val="000000" w:themeColor="text1"/>
                <w:sz w:val="24"/>
                <w:highlight w:val="none"/>
                <w:lang w:val="en-US" w:eastAsia="zh-CN"/>
                <w14:textFill>
                  <w14:solidFill>
                    <w14:schemeClr w14:val="tx1"/>
                  </w14:solidFill>
                </w14:textFill>
              </w:rPr>
              <w:t>23</w:t>
            </w:r>
            <w:r>
              <w:rPr>
                <w:rFonts w:hint="eastAsia" w:eastAsiaTheme="minorEastAsia"/>
                <w:color w:val="000000" w:themeColor="text1"/>
                <w:sz w:val="24"/>
                <w:highlight w:val="none"/>
                <w14:textFill>
                  <w14:solidFill>
                    <w14:schemeClr w14:val="tx1"/>
                  </w14:solidFill>
                </w14:textFill>
              </w:rPr>
              <w:t>年1</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14:textFill>
                  <w14:solidFill>
                    <w14:schemeClr w14:val="tx1"/>
                  </w14:solidFill>
                </w14:textFill>
              </w:rPr>
              <w:t>月</w:t>
            </w:r>
            <w:r>
              <w:rPr>
                <w:rFonts w:hint="eastAsia" w:eastAsiaTheme="minorEastAsia"/>
                <w:color w:val="000000" w:themeColor="text1"/>
                <w:sz w:val="24"/>
                <w:highlight w:val="none"/>
                <w:lang w:val="en-US" w:eastAsia="zh-CN"/>
                <w14:textFill>
                  <w14:solidFill>
                    <w14:schemeClr w14:val="tx1"/>
                  </w14:solidFill>
                </w14:textFill>
              </w:rPr>
              <w:t>29</w:t>
            </w:r>
            <w:r>
              <w:rPr>
                <w:rFonts w:hint="eastAsia" w:eastAsiaTheme="minorEastAsia"/>
                <w:color w:val="000000" w:themeColor="text1"/>
                <w:sz w:val="24"/>
                <w:highlight w:val="none"/>
                <w14:textFill>
                  <w14:solidFill>
                    <w14:schemeClr w14:val="tx1"/>
                  </w14:solidFill>
                </w14:textFill>
              </w:rPr>
              <w:t>日在该平台上重新申请了排污许可证，许可证编号：91130609MA0CH8JQ6Q001V，有效期限为202</w:t>
            </w:r>
            <w:r>
              <w:rPr>
                <w:rFonts w:hint="eastAsia" w:eastAsiaTheme="minorEastAsia"/>
                <w:color w:val="000000" w:themeColor="text1"/>
                <w:sz w:val="24"/>
                <w:highlight w:val="none"/>
                <w:lang w:val="en-US" w:eastAsia="zh-CN"/>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年1</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14:textFill>
                  <w14:solidFill>
                    <w14:schemeClr w14:val="tx1"/>
                  </w14:solidFill>
                </w14:textFill>
              </w:rPr>
              <w:t>月</w:t>
            </w:r>
            <w:r>
              <w:rPr>
                <w:rFonts w:hint="eastAsia" w:eastAsiaTheme="minorEastAsia"/>
                <w:color w:val="000000" w:themeColor="text1"/>
                <w:sz w:val="24"/>
                <w:highlight w:val="none"/>
                <w:lang w:val="en-US" w:eastAsia="zh-CN"/>
                <w14:textFill>
                  <w14:solidFill>
                    <w14:schemeClr w14:val="tx1"/>
                  </w14:solidFill>
                </w14:textFill>
              </w:rPr>
              <w:t>29</w:t>
            </w:r>
            <w:r>
              <w:rPr>
                <w:rFonts w:hint="eastAsia" w:eastAsiaTheme="minorEastAsia"/>
                <w:color w:val="000000" w:themeColor="text1"/>
                <w:sz w:val="24"/>
                <w:highlight w:val="none"/>
                <w14:textFill>
                  <w14:solidFill>
                    <w14:schemeClr w14:val="tx1"/>
                  </w14:solidFill>
                </w14:textFill>
              </w:rPr>
              <w:t>日至202</w:t>
            </w:r>
            <w:r>
              <w:rPr>
                <w:rFonts w:hint="eastAsia" w:eastAsiaTheme="minorEastAsia"/>
                <w:color w:val="000000" w:themeColor="text1"/>
                <w:sz w:val="24"/>
                <w:highlight w:val="none"/>
                <w:lang w:val="en-US" w:eastAsia="zh-CN"/>
                <w14:textFill>
                  <w14:solidFill>
                    <w14:schemeClr w14:val="tx1"/>
                  </w14:solidFill>
                </w14:textFill>
              </w:rPr>
              <w:t>8</w:t>
            </w:r>
            <w:r>
              <w:rPr>
                <w:rFonts w:hint="eastAsia" w:eastAsiaTheme="minorEastAsia"/>
                <w:color w:val="000000" w:themeColor="text1"/>
                <w:sz w:val="24"/>
                <w:highlight w:val="none"/>
                <w14:textFill>
                  <w14:solidFill>
                    <w14:schemeClr w14:val="tx1"/>
                  </w14:solidFill>
                </w14:textFill>
              </w:rPr>
              <w:t>年1</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14:textFill>
                  <w14:solidFill>
                    <w14:schemeClr w14:val="tx1"/>
                  </w14:solidFill>
                </w14:textFill>
              </w:rPr>
              <w:t>月</w:t>
            </w:r>
            <w:r>
              <w:rPr>
                <w:rFonts w:hint="eastAsia" w:eastAsiaTheme="minorEastAsia"/>
                <w:color w:val="000000" w:themeColor="text1"/>
                <w:sz w:val="24"/>
                <w:highlight w:val="none"/>
                <w:lang w:val="en-US" w:eastAsia="zh-CN"/>
                <w14:textFill>
                  <w14:solidFill>
                    <w14:schemeClr w14:val="tx1"/>
                  </w14:solidFill>
                </w14:textFill>
              </w:rPr>
              <w:t>28</w:t>
            </w:r>
            <w:r>
              <w:rPr>
                <w:rFonts w:hint="eastAsia" w:eastAsiaTheme="minorEastAsia"/>
                <w:color w:val="000000" w:themeColor="text1"/>
                <w:sz w:val="24"/>
                <w:highlight w:val="none"/>
                <w14:textFill>
                  <w14:solidFill>
                    <w14:schemeClr w14:val="tx1"/>
                  </w14:solidFill>
                </w14:textFill>
              </w:rPr>
              <w:t>日。公司自申领排污许可证后，已按排污许可证管理的相关要求进行了自行监测，并进行了环境管理台账、执行报告的填报工作。</w:t>
            </w:r>
          </w:p>
          <w:p w14:paraId="6D296AE8">
            <w:pPr>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目前公司年产空调80万套、冷却模块90万套、ECU72万套、水泵72万套。</w:t>
            </w:r>
          </w:p>
          <w:p w14:paraId="5C162987">
            <w:pPr>
              <w:spacing w:line="360" w:lineRule="auto"/>
              <w:ind w:firstLine="482" w:firstLineChars="200"/>
              <w:rPr>
                <w:rFonts w:hint="eastAsia"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14:textFill>
                  <w14:solidFill>
                    <w14:schemeClr w14:val="tx1"/>
                  </w14:solidFill>
                </w14:textFill>
              </w:rPr>
              <w:t>1</w:t>
            </w:r>
            <w:r>
              <w:rPr>
                <w:rFonts w:hint="eastAsia" w:eastAsiaTheme="minorEastAsia"/>
                <w:b/>
                <w:bCs/>
                <w:color w:val="000000" w:themeColor="text1"/>
                <w:sz w:val="24"/>
                <w:highlight w:val="none"/>
                <w:lang w:val="en-US" w:eastAsia="zh-CN"/>
                <w14:textFill>
                  <w14:solidFill>
                    <w14:schemeClr w14:val="tx1"/>
                  </w14:solidFill>
                </w14:textFill>
              </w:rPr>
              <w:t>.</w:t>
            </w:r>
            <w:r>
              <w:rPr>
                <w:rFonts w:hint="eastAsia" w:eastAsiaTheme="minorEastAsia"/>
                <w:b/>
                <w:bCs/>
                <w:color w:val="000000" w:themeColor="text1"/>
                <w:sz w:val="24"/>
                <w:highlight w:val="none"/>
                <w14:textFill>
                  <w14:solidFill>
                    <w14:schemeClr w14:val="tx1"/>
                  </w14:solidFill>
                </w14:textFill>
              </w:rPr>
              <w:t>相关环保手续履行情况</w:t>
            </w:r>
          </w:p>
          <w:p w14:paraId="59506746">
            <w:pPr>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曼德电子电器有限公司保定徐水热系统分公司现有工程的环保手续见表</w:t>
            </w:r>
          </w:p>
          <w:p w14:paraId="25BDF0C6">
            <w:pPr>
              <w:spacing w:line="360" w:lineRule="auto"/>
              <w:rPr>
                <w:rFonts w:ascii="Times New Roman" w:hAnsi="Times New Roman" w:eastAsiaTheme="minorEastAsia"/>
                <w:b/>
                <w:bCs/>
                <w:color w:val="000000" w:themeColor="text1"/>
                <w:kern w:val="0"/>
                <w:sz w:val="24"/>
                <w:szCs w:val="24"/>
                <w:highlight w:val="none"/>
                <w:lang w:val="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2-</w:t>
            </w:r>
            <w:r>
              <w:rPr>
                <w:rFonts w:hint="eastAsia" w:eastAsiaTheme="minorEastAsia"/>
                <w:color w:val="000000" w:themeColor="text1"/>
                <w:sz w:val="24"/>
                <w:highlight w:val="none"/>
                <w:lang w:val="en-US" w:eastAsia="zh-CN"/>
                <w14:textFill>
                  <w14:solidFill>
                    <w14:schemeClr w14:val="tx1"/>
                  </w14:solidFill>
                </w14:textFill>
              </w:rPr>
              <w:t>12</w:t>
            </w:r>
            <w:r>
              <w:rPr>
                <w:rFonts w:hint="eastAsia" w:eastAsiaTheme="minorEastAsia"/>
                <w:color w:val="000000" w:themeColor="text1"/>
                <w:sz w:val="24"/>
                <w:highlight w:val="none"/>
                <w14:textFill>
                  <w14:solidFill>
                    <w14:schemeClr w14:val="tx1"/>
                  </w14:solidFill>
                </w14:textFill>
              </w:rPr>
              <w:t>。</w:t>
            </w:r>
          </w:p>
          <w:p w14:paraId="6D9D7931">
            <w:pPr>
              <w:spacing w:line="480" w:lineRule="exact"/>
              <w:jc w:val="center"/>
              <w:rPr>
                <w:rFonts w:ascii="Times New Roman" w:hAnsi="Times New Roman" w:eastAsiaTheme="minorEastAsia"/>
                <w:b/>
                <w:bCs/>
                <w:color w:val="000000" w:themeColor="text1"/>
                <w:kern w:val="0"/>
                <w:szCs w:val="21"/>
                <w:highlight w:val="none"/>
                <w:lang w:val="zh-CN"/>
                <w14:textFill>
                  <w14:solidFill>
                    <w14:schemeClr w14:val="tx1"/>
                  </w14:solidFill>
                </w14:textFill>
              </w:rPr>
            </w:pPr>
            <w:r>
              <w:rPr>
                <w:rFonts w:ascii="Times New Roman" w:hAnsi="Times New Roman" w:eastAsiaTheme="minorEastAsia"/>
                <w:b/>
                <w:bCs/>
                <w:color w:val="000000" w:themeColor="text1"/>
                <w:kern w:val="0"/>
                <w:sz w:val="24"/>
                <w:szCs w:val="24"/>
                <w:highlight w:val="none"/>
                <w:lang w:val="zh-CN"/>
                <w14:textFill>
                  <w14:solidFill>
                    <w14:schemeClr w14:val="tx1"/>
                  </w14:solidFill>
                </w14:textFill>
              </w:rPr>
              <w:t>表</w:t>
            </w:r>
            <w:r>
              <w:rPr>
                <w:rFonts w:hint="eastAsia" w:eastAsiaTheme="minorEastAsia"/>
                <w:b/>
                <w:bCs/>
                <w:color w:val="000000" w:themeColor="text1"/>
                <w:kern w:val="0"/>
                <w:sz w:val="24"/>
                <w:szCs w:val="24"/>
                <w:highlight w:val="none"/>
                <w:lang w:val="en-US" w:eastAsia="zh-CN"/>
                <w14:textFill>
                  <w14:solidFill>
                    <w14:schemeClr w14:val="tx1"/>
                  </w14:solidFill>
                </w14:textFill>
              </w:rPr>
              <w:t>2-12</w:t>
            </w:r>
            <w:r>
              <w:rPr>
                <w:rFonts w:ascii="Times New Roman" w:hAnsi="Times New Roman" w:eastAsiaTheme="minorEastAsia"/>
                <w:b/>
                <w:bCs/>
                <w:color w:val="000000" w:themeColor="text1"/>
                <w:kern w:val="0"/>
                <w:sz w:val="24"/>
                <w:szCs w:val="24"/>
                <w:highlight w:val="none"/>
                <w:lang w:val="zh-CN"/>
                <w14:textFill>
                  <w14:solidFill>
                    <w14:schemeClr w14:val="tx1"/>
                  </w14:solidFill>
                </w14:textFill>
              </w:rPr>
              <w:t xml:space="preserve"> </w:t>
            </w:r>
            <w:r>
              <w:rPr>
                <w:rFonts w:hint="eastAsia" w:eastAsiaTheme="minorEastAsia"/>
                <w:b/>
                <w:bCs/>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Theme="minorEastAsia"/>
                <w:b/>
                <w:bCs/>
                <w:color w:val="000000" w:themeColor="text1"/>
                <w:kern w:val="0"/>
                <w:sz w:val="24"/>
                <w:szCs w:val="24"/>
                <w:highlight w:val="none"/>
                <w:lang w:val="zh-CN"/>
                <w14:textFill>
                  <w14:solidFill>
                    <w14:schemeClr w14:val="tx1"/>
                  </w14:solidFill>
                </w14:textFill>
              </w:rPr>
              <w:t>企业现有工程环保手续情况一览表</w:t>
            </w:r>
          </w:p>
          <w:tbl>
            <w:tblPr>
              <w:tblStyle w:val="36"/>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805"/>
              <w:gridCol w:w="2018"/>
              <w:gridCol w:w="1165"/>
              <w:gridCol w:w="793"/>
              <w:gridCol w:w="897"/>
              <w:gridCol w:w="2316"/>
            </w:tblGrid>
            <w:tr w14:paraId="7D810E2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6" w:hRule="atLeast"/>
              </w:trPr>
              <w:tc>
                <w:tcPr>
                  <w:tcW w:w="504" w:type="pct"/>
                  <w:vMerge w:val="restart"/>
                  <w:tcBorders>
                    <w:tl2br w:val="nil"/>
                    <w:tr2bl w:val="nil"/>
                  </w:tcBorders>
                  <w:vAlign w:val="center"/>
                </w:tcPr>
                <w:p w14:paraId="59DBDA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项目名称</w:t>
                  </w:r>
                </w:p>
              </w:tc>
              <w:tc>
                <w:tcPr>
                  <w:tcW w:w="1262" w:type="pct"/>
                  <w:vMerge w:val="restart"/>
                  <w:tcBorders>
                    <w:tl2br w:val="nil"/>
                    <w:tr2bl w:val="nil"/>
                  </w:tcBorders>
                  <w:vAlign w:val="center"/>
                </w:tcPr>
                <w:p w14:paraId="1E76EB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设计规模</w:t>
                  </w:r>
                </w:p>
              </w:tc>
              <w:tc>
                <w:tcPr>
                  <w:tcW w:w="1224" w:type="pct"/>
                  <w:gridSpan w:val="2"/>
                  <w:tcBorders>
                    <w:tl2br w:val="nil"/>
                    <w:tr2bl w:val="nil"/>
                  </w:tcBorders>
                  <w:vAlign w:val="center"/>
                </w:tcPr>
                <w:p w14:paraId="36C6599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环境影响评价文件</w:t>
                  </w:r>
                </w:p>
              </w:tc>
              <w:tc>
                <w:tcPr>
                  <w:tcW w:w="2008" w:type="pct"/>
                  <w:gridSpan w:val="2"/>
                  <w:tcBorders>
                    <w:tl2br w:val="nil"/>
                    <w:tr2bl w:val="nil"/>
                  </w:tcBorders>
                  <w:vAlign w:val="center"/>
                </w:tcPr>
                <w:p w14:paraId="5E1EF76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竣工环保验收文件</w:t>
                  </w:r>
                </w:p>
              </w:tc>
            </w:tr>
            <w:tr w14:paraId="7640CE1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6" w:hRule="atLeast"/>
              </w:trPr>
              <w:tc>
                <w:tcPr>
                  <w:tcW w:w="504" w:type="pct"/>
                  <w:vMerge w:val="continue"/>
                  <w:tcBorders>
                    <w:tl2br w:val="nil"/>
                    <w:tr2bl w:val="nil"/>
                  </w:tcBorders>
                  <w:vAlign w:val="center"/>
                </w:tcPr>
                <w:p w14:paraId="348427E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p>
              </w:tc>
              <w:tc>
                <w:tcPr>
                  <w:tcW w:w="1262" w:type="pct"/>
                  <w:vMerge w:val="continue"/>
                  <w:tcBorders>
                    <w:tl2br w:val="nil"/>
                    <w:tr2bl w:val="nil"/>
                  </w:tcBorders>
                  <w:vAlign w:val="center"/>
                </w:tcPr>
                <w:p w14:paraId="0F29993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p>
              </w:tc>
              <w:tc>
                <w:tcPr>
                  <w:tcW w:w="728" w:type="pct"/>
                  <w:tcBorders>
                    <w:tl2br w:val="nil"/>
                    <w:tr2bl w:val="nil"/>
                  </w:tcBorders>
                  <w:vAlign w:val="center"/>
                </w:tcPr>
                <w:p w14:paraId="47F498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批复时间及文号</w:t>
                  </w:r>
                </w:p>
              </w:tc>
              <w:tc>
                <w:tcPr>
                  <w:tcW w:w="495" w:type="pct"/>
                  <w:tcBorders>
                    <w:tl2br w:val="nil"/>
                    <w:tr2bl w:val="nil"/>
                  </w:tcBorders>
                  <w:vAlign w:val="center"/>
                </w:tcPr>
                <w:p w14:paraId="1E2D47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批复单位</w:t>
                  </w:r>
                </w:p>
              </w:tc>
              <w:tc>
                <w:tcPr>
                  <w:tcW w:w="559" w:type="pct"/>
                  <w:tcBorders>
                    <w:tl2br w:val="nil"/>
                    <w:tr2bl w:val="nil"/>
                  </w:tcBorders>
                  <w:vAlign w:val="center"/>
                </w:tcPr>
                <w:p w14:paraId="5150FA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验收时间及文号</w:t>
                  </w:r>
                </w:p>
              </w:tc>
              <w:tc>
                <w:tcPr>
                  <w:tcW w:w="1448" w:type="pct"/>
                  <w:tcBorders>
                    <w:tl2br w:val="nil"/>
                    <w:tr2bl w:val="nil"/>
                  </w:tcBorders>
                  <w:vAlign w:val="center"/>
                </w:tcPr>
                <w:p w14:paraId="6EB180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验收单位</w:t>
                  </w:r>
                </w:p>
              </w:tc>
            </w:tr>
            <w:tr w14:paraId="1CEA590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6" w:hRule="atLeast"/>
              </w:trPr>
              <w:tc>
                <w:tcPr>
                  <w:tcW w:w="504" w:type="pct"/>
                  <w:vMerge w:val="restart"/>
                  <w:tcBorders>
                    <w:tl2br w:val="nil"/>
                    <w:tr2bl w:val="nil"/>
                  </w:tcBorders>
                  <w:vAlign w:val="center"/>
                </w:tcPr>
                <w:p w14:paraId="4F388DC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年产60万套空调和65万套冷却模块建设项目</w:t>
                  </w:r>
                </w:p>
              </w:tc>
              <w:tc>
                <w:tcPr>
                  <w:tcW w:w="1262" w:type="pct"/>
                  <w:vMerge w:val="restart"/>
                  <w:tcBorders>
                    <w:tl2br w:val="nil"/>
                    <w:tr2bl w:val="nil"/>
                  </w:tcBorders>
                  <w:vAlign w:val="center"/>
                </w:tcPr>
                <w:p w14:paraId="442309DB">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全厂年产45万套空调、45万套冷却模块</w:t>
                  </w:r>
                </w:p>
              </w:tc>
              <w:tc>
                <w:tcPr>
                  <w:tcW w:w="728" w:type="pct"/>
                  <w:tcBorders>
                    <w:tl2br w:val="nil"/>
                    <w:tr2bl w:val="nil"/>
                  </w:tcBorders>
                  <w:vAlign w:val="center"/>
                </w:tcPr>
                <w:p w14:paraId="3C2FEA68">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2017.10.26，</w:t>
                  </w:r>
                </w:p>
                <w:p w14:paraId="61EBC5AB">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保环表</w:t>
                  </w:r>
                </w:p>
                <w:p w14:paraId="3954889A">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[2017]20号</w:t>
                  </w:r>
                </w:p>
              </w:tc>
              <w:tc>
                <w:tcPr>
                  <w:tcW w:w="495" w:type="pct"/>
                  <w:tcBorders>
                    <w:tl2br w:val="nil"/>
                    <w:tr2bl w:val="nil"/>
                  </w:tcBorders>
                  <w:vAlign w:val="center"/>
                </w:tcPr>
                <w:p w14:paraId="35C15BF7">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原保定市</w:t>
                  </w:r>
                </w:p>
                <w:p w14:paraId="23492C15">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环境保护局</w:t>
                  </w:r>
                </w:p>
              </w:tc>
              <w:tc>
                <w:tcPr>
                  <w:tcW w:w="2008" w:type="pct"/>
                  <w:gridSpan w:val="2"/>
                  <w:vMerge w:val="restart"/>
                  <w:tcBorders>
                    <w:tl2br w:val="nil"/>
                    <w:tr2bl w:val="nil"/>
                  </w:tcBorders>
                  <w:vAlign w:val="center"/>
                </w:tcPr>
                <w:p w14:paraId="215F6138">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2019.4.30，企业自主进行废气、废水、噪声验收； 2019.5.5，原保定市徐水区环境保护局进行固废验收</w:t>
                  </w:r>
                </w:p>
              </w:tc>
            </w:tr>
            <w:tr w14:paraId="498B299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66" w:hRule="atLeast"/>
              </w:trPr>
              <w:tc>
                <w:tcPr>
                  <w:tcW w:w="504" w:type="pct"/>
                  <w:vMerge w:val="continue"/>
                  <w:tcBorders>
                    <w:tl2br w:val="nil"/>
                    <w:tr2bl w:val="nil"/>
                  </w:tcBorders>
                  <w:vAlign w:val="center"/>
                </w:tcPr>
                <w:p w14:paraId="5052A26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p>
              </w:tc>
              <w:tc>
                <w:tcPr>
                  <w:tcW w:w="1262" w:type="pct"/>
                  <w:vMerge w:val="continue"/>
                  <w:tcBorders>
                    <w:tl2br w:val="nil"/>
                    <w:tr2bl w:val="nil"/>
                  </w:tcBorders>
                  <w:vAlign w:val="center"/>
                </w:tcPr>
                <w:p w14:paraId="3ED2C40F">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Theme="minorEastAsia"/>
                      <w:bCs/>
                      <w:color w:val="000000" w:themeColor="text1"/>
                      <w:szCs w:val="21"/>
                      <w:highlight w:val="none"/>
                      <w14:textFill>
                        <w14:solidFill>
                          <w14:schemeClr w14:val="tx1"/>
                        </w14:solidFill>
                      </w14:textFill>
                    </w:rPr>
                  </w:pPr>
                </w:p>
              </w:tc>
              <w:tc>
                <w:tcPr>
                  <w:tcW w:w="728" w:type="pct"/>
                  <w:tcBorders>
                    <w:tl2br w:val="nil"/>
                    <w:tr2bl w:val="nil"/>
                  </w:tcBorders>
                  <w:vAlign w:val="center"/>
                </w:tcPr>
                <w:p w14:paraId="2897C41F">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2018.11.28，</w:t>
                  </w:r>
                </w:p>
                <w:p w14:paraId="05944A8C">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补充评价报告备案意见</w:t>
                  </w:r>
                </w:p>
              </w:tc>
              <w:tc>
                <w:tcPr>
                  <w:tcW w:w="495" w:type="pct"/>
                  <w:tcBorders>
                    <w:tl2br w:val="nil"/>
                    <w:tr2bl w:val="nil"/>
                  </w:tcBorders>
                  <w:vAlign w:val="center"/>
                </w:tcPr>
                <w:p w14:paraId="34ECD75E">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原保定市徐水区环境保护局</w:t>
                  </w:r>
                </w:p>
              </w:tc>
              <w:tc>
                <w:tcPr>
                  <w:tcW w:w="2008" w:type="pct"/>
                  <w:gridSpan w:val="2"/>
                  <w:vMerge w:val="continue"/>
                  <w:tcBorders>
                    <w:tl2br w:val="nil"/>
                    <w:tr2bl w:val="nil"/>
                  </w:tcBorders>
                  <w:vAlign w:val="center"/>
                </w:tcPr>
                <w:p w14:paraId="659AEC9B">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p>
              </w:tc>
            </w:tr>
            <w:tr w14:paraId="3350A03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66" w:hRule="atLeast"/>
              </w:trPr>
              <w:tc>
                <w:tcPr>
                  <w:tcW w:w="504" w:type="pct"/>
                  <w:tcBorders>
                    <w:tl2br w:val="nil"/>
                    <w:tr2bl w:val="nil"/>
                  </w:tcBorders>
                  <w:vAlign w:val="center"/>
                </w:tcPr>
                <w:p w14:paraId="317C6350">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曼德电子电器有限公司保定 徐水热系统分公司改扩建项</w:t>
                  </w:r>
                </w:p>
                <w:p w14:paraId="1761778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目</w:t>
                  </w:r>
                </w:p>
              </w:tc>
              <w:tc>
                <w:tcPr>
                  <w:tcW w:w="1262" w:type="pct"/>
                  <w:tcBorders>
                    <w:tl2br w:val="nil"/>
                    <w:tr2bl w:val="nil"/>
                  </w:tcBorders>
                  <w:vAlign w:val="center"/>
                </w:tcPr>
                <w:p w14:paraId="754BE5C6">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全厂年产空调 80万套、冷却模块90万套、 ECU72万套、水泵72万套</w:t>
                  </w:r>
                </w:p>
              </w:tc>
              <w:tc>
                <w:tcPr>
                  <w:tcW w:w="728" w:type="pct"/>
                  <w:tcBorders>
                    <w:tl2br w:val="nil"/>
                    <w:tr2bl w:val="nil"/>
                  </w:tcBorders>
                  <w:vAlign w:val="center"/>
                </w:tcPr>
                <w:p w14:paraId="0A04E0EE">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2022.4.29，</w:t>
                  </w:r>
                </w:p>
                <w:p w14:paraId="4CFBD615">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徐开环表字</w:t>
                  </w:r>
                </w:p>
                <w:p w14:paraId="52BFCFA3">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[2022]4号</w:t>
                  </w:r>
                </w:p>
              </w:tc>
              <w:tc>
                <w:tcPr>
                  <w:tcW w:w="495" w:type="pct"/>
                  <w:tcBorders>
                    <w:tl2br w:val="nil"/>
                    <w:tr2bl w:val="nil"/>
                  </w:tcBorders>
                  <w:vAlign w:val="center"/>
                </w:tcPr>
                <w:p w14:paraId="0332E9F7">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河北徐水经济开发区行政审批局</w:t>
                  </w:r>
                </w:p>
              </w:tc>
              <w:tc>
                <w:tcPr>
                  <w:tcW w:w="559" w:type="pct"/>
                  <w:tcBorders>
                    <w:tl2br w:val="nil"/>
                    <w:tr2bl w:val="nil"/>
                  </w:tcBorders>
                  <w:vAlign w:val="center"/>
                </w:tcPr>
                <w:p w14:paraId="402A728D">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2023.1.16</w:t>
                  </w:r>
                </w:p>
              </w:tc>
              <w:tc>
                <w:tcPr>
                  <w:tcW w:w="1448" w:type="pct"/>
                  <w:tcBorders>
                    <w:tl2br w:val="nil"/>
                    <w:tr2bl w:val="nil"/>
                  </w:tcBorders>
                  <w:vAlign w:val="center"/>
                </w:tcPr>
                <w:p w14:paraId="42528C23">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企业自主验收</w:t>
                  </w:r>
                </w:p>
              </w:tc>
            </w:tr>
            <w:tr w14:paraId="665EE52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66" w:hRule="atLeast"/>
              </w:trPr>
              <w:tc>
                <w:tcPr>
                  <w:tcW w:w="504" w:type="pct"/>
                  <w:tcBorders>
                    <w:tl2br w:val="nil"/>
                    <w:tr2bl w:val="nil"/>
                  </w:tcBorders>
                  <w:vAlign w:val="center"/>
                </w:tcPr>
                <w:p w14:paraId="2ED12D6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曼德电子电器有限公司保定 徐水热系统分公司</w:t>
                  </w:r>
                  <w:r>
                    <w:rPr>
                      <w:rFonts w:hint="eastAsia" w:eastAsiaTheme="minorEastAsia"/>
                      <w:bCs/>
                      <w:color w:val="000000" w:themeColor="text1"/>
                      <w:szCs w:val="21"/>
                      <w:highlight w:val="none"/>
                      <w:lang w:val="en-US" w:eastAsia="zh-CN"/>
                      <w14:textFill>
                        <w14:solidFill>
                          <w14:schemeClr w14:val="tx1"/>
                        </w14:solidFill>
                      </w14:textFill>
                    </w:rPr>
                    <w:t>技改项目</w:t>
                  </w:r>
                </w:p>
              </w:tc>
              <w:tc>
                <w:tcPr>
                  <w:tcW w:w="1262" w:type="pct"/>
                  <w:tcBorders>
                    <w:tl2br w:val="nil"/>
                    <w:tr2bl w:val="nil"/>
                  </w:tcBorders>
                  <w:vAlign w:val="center"/>
                </w:tcPr>
                <w:p w14:paraId="5F24C6BD">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①新增2台KY00型暖风自动焊接机；</w:t>
                  </w:r>
                </w:p>
                <w:p w14:paraId="4EB5F698">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②新增7台注塑机；</w:t>
                  </w:r>
                </w:p>
                <w:p w14:paraId="52193079">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③淘汰部分机加工设备；④购置1套新的“UV光氧催化净化装置十活性炭吸附装置”，替换现有废气治理设施。</w:t>
                  </w:r>
                </w:p>
              </w:tc>
              <w:tc>
                <w:tcPr>
                  <w:tcW w:w="728" w:type="pct"/>
                  <w:tcBorders>
                    <w:tl2br w:val="nil"/>
                    <w:tr2bl w:val="nil"/>
                  </w:tcBorders>
                  <w:vAlign w:val="center"/>
                </w:tcPr>
                <w:p w14:paraId="08A64D5A">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2023.8.23，</w:t>
                  </w:r>
                </w:p>
                <w:p w14:paraId="5168A2E6">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徐开环表字</w:t>
                  </w:r>
                </w:p>
                <w:p w14:paraId="375F5A68">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[2023]12号</w:t>
                  </w:r>
                </w:p>
              </w:tc>
              <w:tc>
                <w:tcPr>
                  <w:tcW w:w="495" w:type="pct"/>
                  <w:tcBorders>
                    <w:tl2br w:val="nil"/>
                    <w:tr2bl w:val="nil"/>
                  </w:tcBorders>
                  <w:vAlign w:val="center"/>
                </w:tcPr>
                <w:p w14:paraId="4DF49CB3">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default" w:eastAsiaTheme="minorEastAsia"/>
                      <w:bCs/>
                      <w:color w:val="000000" w:themeColor="text1"/>
                      <w:szCs w:val="21"/>
                      <w:highlight w:val="none"/>
                      <w:lang w:val="en-US" w:eastAsia="zh-CN"/>
                      <w14:textFill>
                        <w14:solidFill>
                          <w14:schemeClr w14:val="tx1"/>
                        </w14:solidFill>
                      </w14:textFill>
                    </w:rPr>
                    <w:t>河北徐水经济开发区行政审批局</w:t>
                  </w:r>
                </w:p>
              </w:tc>
              <w:tc>
                <w:tcPr>
                  <w:tcW w:w="559" w:type="pct"/>
                  <w:tcBorders>
                    <w:tl2br w:val="nil"/>
                    <w:tr2bl w:val="nil"/>
                  </w:tcBorders>
                  <w:vAlign w:val="center"/>
                </w:tcPr>
                <w:p w14:paraId="6D033835">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2024.2.1</w:t>
                  </w:r>
                </w:p>
              </w:tc>
              <w:tc>
                <w:tcPr>
                  <w:tcW w:w="1448" w:type="pct"/>
                  <w:tcBorders>
                    <w:tl2br w:val="nil"/>
                    <w:tr2bl w:val="nil"/>
                  </w:tcBorders>
                  <w:vAlign w:val="center"/>
                </w:tcPr>
                <w:p w14:paraId="4812120B">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企业自主验收</w:t>
                  </w:r>
                </w:p>
              </w:tc>
            </w:tr>
            <w:tr w14:paraId="67D8536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10" w:hRule="atLeast"/>
              </w:trPr>
              <w:tc>
                <w:tcPr>
                  <w:tcW w:w="504" w:type="pct"/>
                  <w:tcBorders>
                    <w:tl2br w:val="nil"/>
                    <w:tr2bl w:val="nil"/>
                  </w:tcBorders>
                  <w:vAlign w:val="center"/>
                </w:tcPr>
                <w:p w14:paraId="66834A64">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曼德电子电器有限公司保定徐水热系统分公司VOCs升级改造治理项目</w:t>
                  </w:r>
                </w:p>
              </w:tc>
              <w:tc>
                <w:tcPr>
                  <w:tcW w:w="3046" w:type="pct"/>
                  <w:gridSpan w:val="4"/>
                  <w:tcBorders>
                    <w:tl2br w:val="nil"/>
                    <w:tr2bl w:val="nil"/>
                  </w:tcBorders>
                  <w:vAlign w:val="center"/>
                </w:tcPr>
                <w:p w14:paraId="024EF34B">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①拆除一车间注塑工序UV光氧活性炭吸附装置，安装1套活性炭一体机治理设施；</w:t>
                  </w:r>
                </w:p>
                <w:p w14:paraId="78528D8D">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②拆除一车间1#钎焊炉烘干段等离子油烟净化器，安装1套活性炭吸附箱治理设施；</w:t>
                  </w:r>
                </w:p>
                <w:p w14:paraId="0DEAF62F">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③拆除一车间2#钎焊炉烘干段等离子油烟净化器，安装1套活性炭吸附箱治理设施；</w:t>
                  </w:r>
                </w:p>
                <w:p w14:paraId="7BDEC0DD">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④拆除一车间3#钎焊炉烘干段等离子油烟净化器，安装1套活性炭吸附箱治理设施；</w:t>
                  </w:r>
                </w:p>
                <w:p w14:paraId="4CAB6ED9">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Theme="minorEastAsia"/>
                      <w:bCs/>
                      <w:color w:val="000000" w:themeColor="text1"/>
                      <w:szCs w:val="21"/>
                      <w:highlight w:val="none"/>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⑤拆除一车间预喷涂工序等离子油烟净化器，安装1套活性炭吸附箱治理设施；</w:t>
                  </w:r>
                </w:p>
                <w:p w14:paraId="3102E977">
                  <w:pPr>
                    <w:keepNext w:val="0"/>
                    <w:keepLines w:val="0"/>
                    <w:pageBreakBefore w:val="0"/>
                    <w:widowControl w:val="0"/>
                    <w:kinsoku/>
                    <w:wordWrap/>
                    <w:overflowPunct/>
                    <w:topLinePunct w:val="0"/>
                    <w:autoSpaceDE/>
                    <w:autoSpaceDN/>
                    <w:bidi w:val="0"/>
                    <w:adjustRightInd/>
                    <w:snapToGrid/>
                    <w:jc w:val="left"/>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ascii="Times New Roman" w:hAnsi="Times New Roman" w:eastAsiaTheme="minorEastAsia"/>
                      <w:bCs/>
                      <w:color w:val="000000" w:themeColor="text1"/>
                      <w:szCs w:val="21"/>
                      <w:highlight w:val="none"/>
                      <w14:textFill>
                        <w14:solidFill>
                          <w14:schemeClr w14:val="tx1"/>
                        </w14:solidFill>
                      </w14:textFill>
                    </w:rPr>
                    <w:t>⑥拆除</w:t>
                  </w:r>
                  <w:r>
                    <w:rPr>
                      <w:rFonts w:hint="eastAsia" w:eastAsiaTheme="minorEastAsia"/>
                      <w:bCs/>
                      <w:color w:val="000000" w:themeColor="text1"/>
                      <w:szCs w:val="21"/>
                      <w:highlight w:val="none"/>
                      <w:lang w:val="en-US" w:eastAsia="zh-CN"/>
                      <w14:textFill>
                        <w14:solidFill>
                          <w14:schemeClr w14:val="tx1"/>
                        </w14:solidFill>
                      </w14:textFill>
                    </w:rPr>
                    <w:t>二</w:t>
                  </w:r>
                  <w:r>
                    <w:rPr>
                      <w:rFonts w:hint="eastAsia" w:ascii="Times New Roman" w:hAnsi="Times New Roman" w:eastAsiaTheme="minorEastAsia"/>
                      <w:bCs/>
                      <w:color w:val="000000" w:themeColor="text1"/>
                      <w:szCs w:val="21"/>
                      <w:highlight w:val="none"/>
                      <w14:textFill>
                        <w14:solidFill>
                          <w14:schemeClr w14:val="tx1"/>
                        </w14:solidFill>
                      </w14:textFill>
                    </w:rPr>
                    <w:t>车间4#钎焊炉烘干段等离子油烟净化器，安装1套活性炭吸附箱+油烟净化器治理设施；</w:t>
                  </w:r>
                </w:p>
              </w:tc>
              <w:tc>
                <w:tcPr>
                  <w:tcW w:w="1448" w:type="pct"/>
                  <w:tcBorders>
                    <w:tl2br w:val="nil"/>
                    <w:tr2bl w:val="nil"/>
                  </w:tcBorders>
                  <w:vAlign w:val="center"/>
                </w:tcPr>
                <w:p w14:paraId="1CF10D0D">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bCs/>
                      <w:color w:val="000000" w:themeColor="text1"/>
                      <w:szCs w:val="21"/>
                      <w:highlight w:val="none"/>
                      <w:lang w:val="en-US" w:eastAsia="zh-CN"/>
                      <w14:textFill>
                        <w14:solidFill>
                          <w14:schemeClr w14:val="tx1"/>
                        </w14:solidFill>
                      </w14:textFill>
                    </w:rPr>
                  </w:pPr>
                  <w:r>
                    <w:rPr>
                      <w:rFonts w:hint="eastAsia" w:eastAsiaTheme="minorEastAsia"/>
                      <w:bCs/>
                      <w:color w:val="000000" w:themeColor="text1"/>
                      <w:szCs w:val="21"/>
                      <w:highlight w:val="none"/>
                      <w:lang w:val="en-US" w:eastAsia="zh-CN"/>
                      <w14:textFill>
                        <w14:solidFill>
                          <w14:schemeClr w14:val="tx1"/>
                        </w14:solidFill>
                      </w14:textFill>
                    </w:rPr>
                    <w:t>2024.6.26，环境影响登记表（备案号：202413062500000074）。</w:t>
                  </w:r>
                </w:p>
              </w:tc>
            </w:tr>
          </w:tbl>
          <w:p w14:paraId="1E316DFA">
            <w:pPr>
              <w:spacing w:line="360" w:lineRule="auto"/>
              <w:ind w:firstLine="482" w:firstLineChars="200"/>
              <w:rPr>
                <w:rFonts w:hint="default" w:eastAsiaTheme="minorEastAsia"/>
                <w:b/>
                <w:bCs/>
                <w:color w:val="000000" w:themeColor="text1"/>
                <w:sz w:val="24"/>
                <w:highlight w:val="none"/>
                <w:lang w:val="en-US"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2.</w:t>
            </w:r>
            <w:r>
              <w:rPr>
                <w:rFonts w:hint="eastAsia" w:eastAsiaTheme="minorEastAsia"/>
                <w:b/>
                <w:bCs/>
                <w:color w:val="000000" w:themeColor="text1"/>
                <w:sz w:val="24"/>
                <w:highlight w:val="none"/>
                <w14:textFill>
                  <w14:solidFill>
                    <w14:schemeClr w14:val="tx1"/>
                  </w14:solidFill>
                </w14:textFill>
              </w:rPr>
              <w:t>现有工程</w:t>
            </w:r>
            <w:r>
              <w:rPr>
                <w:rFonts w:hint="eastAsia" w:eastAsiaTheme="minorEastAsia"/>
                <w:b/>
                <w:bCs/>
                <w:color w:val="000000" w:themeColor="text1"/>
                <w:sz w:val="24"/>
                <w:highlight w:val="none"/>
                <w:lang w:val="en-US" w:eastAsia="zh-CN"/>
                <w14:textFill>
                  <w14:solidFill>
                    <w14:schemeClr w14:val="tx1"/>
                  </w14:solidFill>
                </w14:textFill>
              </w:rPr>
              <w:t>污染物排放情况</w:t>
            </w:r>
          </w:p>
          <w:p w14:paraId="471BF6A4">
            <w:pPr>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（1）废气</w:t>
            </w:r>
          </w:p>
          <w:p w14:paraId="644044FD">
            <w:pPr>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现有工程营运期产生的废气主要为钝化炉工序废气、注塑工序废气、预喷涂工序废气、钎焊炉烘干工序废气、钎焊炉预热及钎焊工序废气、暖风器管路焊接工序废气、抛丸工序废气等。</w:t>
            </w:r>
          </w:p>
          <w:p w14:paraId="69481AEB">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现有工程废气治理设施见表2-13。</w:t>
            </w:r>
          </w:p>
          <w:p w14:paraId="6BC07936">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13</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现有工程废气治理设施</w:t>
            </w:r>
            <w:r>
              <w:rPr>
                <w:rFonts w:eastAsiaTheme="minorEastAsia"/>
                <w:b/>
                <w:color w:val="000000" w:themeColor="text1"/>
                <w:sz w:val="24"/>
                <w:highlight w:val="none"/>
                <w14:textFill>
                  <w14:solidFill>
                    <w14:schemeClr w14:val="tx1"/>
                  </w14:solidFill>
                </w14:textFill>
              </w:rPr>
              <w:t>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90"/>
              <w:gridCol w:w="587"/>
              <w:gridCol w:w="1675"/>
              <w:gridCol w:w="2313"/>
              <w:gridCol w:w="3026"/>
            </w:tblGrid>
            <w:tr w14:paraId="61D03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tcMar>
                    <w:top w:w="0" w:type="dxa"/>
                    <w:left w:w="0" w:type="dxa"/>
                    <w:bottom w:w="0" w:type="dxa"/>
                    <w:right w:w="0" w:type="dxa"/>
                  </w:tcMar>
                  <w:vAlign w:val="center"/>
                </w:tcPr>
                <w:p w14:paraId="336002C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类别</w:t>
                  </w:r>
                </w:p>
              </w:tc>
              <w:tc>
                <w:tcPr>
                  <w:tcW w:w="367" w:type="pct"/>
                  <w:tcMar>
                    <w:top w:w="0" w:type="dxa"/>
                    <w:left w:w="0" w:type="dxa"/>
                    <w:bottom w:w="0" w:type="dxa"/>
                    <w:right w:w="0" w:type="dxa"/>
                  </w:tcMar>
                  <w:vAlign w:val="center"/>
                </w:tcPr>
                <w:p w14:paraId="108613E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排放类型</w:t>
                  </w:r>
                </w:p>
              </w:tc>
              <w:tc>
                <w:tcPr>
                  <w:tcW w:w="1048" w:type="pct"/>
                  <w:tcMar>
                    <w:top w:w="0" w:type="dxa"/>
                    <w:left w:w="0" w:type="dxa"/>
                    <w:bottom w:w="0" w:type="dxa"/>
                    <w:right w:w="0" w:type="dxa"/>
                  </w:tcMar>
                  <w:vAlign w:val="center"/>
                </w:tcPr>
                <w:p w14:paraId="1341CAC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排气筒编号</w:t>
                  </w:r>
                </w:p>
              </w:tc>
              <w:tc>
                <w:tcPr>
                  <w:tcW w:w="1447" w:type="pct"/>
                  <w:tcMar>
                    <w:top w:w="0" w:type="dxa"/>
                    <w:left w:w="0" w:type="dxa"/>
                    <w:bottom w:w="0" w:type="dxa"/>
                    <w:right w:w="0" w:type="dxa"/>
                  </w:tcMar>
                  <w:vAlign w:val="center"/>
                </w:tcPr>
                <w:p w14:paraId="7F06055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污染因子</w:t>
                  </w:r>
                </w:p>
              </w:tc>
              <w:tc>
                <w:tcPr>
                  <w:tcW w:w="1893" w:type="pct"/>
                  <w:tcMar>
                    <w:top w:w="0" w:type="dxa"/>
                    <w:left w:w="0" w:type="dxa"/>
                    <w:bottom w:w="0" w:type="dxa"/>
                    <w:right w:w="0" w:type="dxa"/>
                  </w:tcMar>
                  <w:vAlign w:val="center"/>
                </w:tcPr>
                <w:p w14:paraId="7468A50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治理措施</w:t>
                  </w:r>
                </w:p>
              </w:tc>
            </w:tr>
            <w:tr w14:paraId="5CAAD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restart"/>
                  <w:tcMar>
                    <w:top w:w="0" w:type="dxa"/>
                    <w:left w:w="0" w:type="dxa"/>
                    <w:bottom w:w="0" w:type="dxa"/>
                    <w:right w:w="0" w:type="dxa"/>
                  </w:tcMar>
                  <w:vAlign w:val="center"/>
                </w:tcPr>
                <w:p w14:paraId="3F86B93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废气</w:t>
                  </w:r>
                </w:p>
              </w:tc>
              <w:tc>
                <w:tcPr>
                  <w:tcW w:w="367" w:type="pct"/>
                  <w:vMerge w:val="restart"/>
                  <w:tcMar>
                    <w:top w:w="0" w:type="dxa"/>
                    <w:left w:w="0" w:type="dxa"/>
                    <w:bottom w:w="0" w:type="dxa"/>
                    <w:right w:w="0" w:type="dxa"/>
                  </w:tcMar>
                  <w:vAlign w:val="center"/>
                </w:tcPr>
                <w:p w14:paraId="79CC057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有组织排放</w:t>
                  </w:r>
                </w:p>
              </w:tc>
              <w:tc>
                <w:tcPr>
                  <w:tcW w:w="1048" w:type="pct"/>
                  <w:tcMar>
                    <w:top w:w="0" w:type="dxa"/>
                    <w:left w:w="0" w:type="dxa"/>
                    <w:bottom w:w="0" w:type="dxa"/>
                    <w:right w:w="0" w:type="dxa"/>
                  </w:tcMar>
                  <w:vAlign w:val="center"/>
                </w:tcPr>
                <w:p w14:paraId="47DF645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排气筒DA001</w:t>
                  </w:r>
                </w:p>
              </w:tc>
              <w:tc>
                <w:tcPr>
                  <w:tcW w:w="1447" w:type="pct"/>
                  <w:vAlign w:val="center"/>
                </w:tcPr>
                <w:p w14:paraId="2B9AC1E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暖风管</w:t>
                  </w:r>
                  <w:r>
                    <w:rPr>
                      <w:rFonts w:hint="eastAsia" w:eastAsiaTheme="minorEastAsia"/>
                      <w:color w:val="000000" w:themeColor="text1"/>
                      <w:szCs w:val="21"/>
                      <w:highlight w:val="none"/>
                      <w:lang w:val="en-US" w:eastAsia="zh-CN"/>
                      <w14:textFill>
                        <w14:solidFill>
                          <w14:schemeClr w14:val="tx1"/>
                        </w14:solidFill>
                      </w14:textFill>
                    </w:rPr>
                    <w:t>管</w:t>
                  </w:r>
                  <w:r>
                    <w:rPr>
                      <w:rFonts w:hint="eastAsia" w:eastAsiaTheme="minorEastAsia"/>
                      <w:color w:val="000000" w:themeColor="text1"/>
                      <w:szCs w:val="21"/>
                      <w:highlight w:val="none"/>
                      <w14:textFill>
                        <w14:solidFill>
                          <w14:schemeClr w14:val="tx1"/>
                        </w14:solidFill>
                      </w14:textFill>
                    </w:rPr>
                    <w:t>路焊接工序废气（颗粒物、</w:t>
                  </w:r>
                  <w:r>
                    <w:rPr>
                      <w:rFonts w:hint="eastAsia" w:eastAsiaTheme="minorEastAsia"/>
                      <w:color w:val="000000" w:themeColor="text1"/>
                      <w:szCs w:val="21"/>
                      <w:highlight w:val="none"/>
                      <w:lang w:val="en-US" w:eastAsia="zh-CN"/>
                      <w14:textFill>
                        <w14:solidFill>
                          <w14:schemeClr w14:val="tx1"/>
                        </w14:solidFill>
                      </w14:textFill>
                    </w:rPr>
                    <w:t>格林曼黑度、</w:t>
                  </w:r>
                  <w:r>
                    <w:rPr>
                      <w:rFonts w:hint="eastAsia" w:eastAsiaTheme="minorEastAsia"/>
                      <w:color w:val="000000" w:themeColor="text1"/>
                      <w:szCs w:val="21"/>
                      <w:highlight w:val="none"/>
                      <w14:textFill>
                        <w14:solidFill>
                          <w14:schemeClr w14:val="tx1"/>
                        </w14:solidFill>
                      </w14:textFill>
                    </w:rPr>
                    <w:t>SO</w:t>
                  </w:r>
                  <w:r>
                    <w:rPr>
                      <w:rFonts w:hint="eastAsia" w:eastAsiaTheme="minorEastAsia"/>
                      <w:color w:val="000000" w:themeColor="text1"/>
                      <w:szCs w:val="21"/>
                      <w:highlight w:val="none"/>
                      <w:vertAlign w:val="subscript"/>
                      <w14:textFill>
                        <w14:solidFill>
                          <w14:schemeClr w14:val="tx1"/>
                        </w14:solidFill>
                      </w14:textFill>
                    </w:rPr>
                    <w:t>2</w:t>
                  </w:r>
                  <w:r>
                    <w:rPr>
                      <w:rFonts w:hint="eastAsia" w:eastAsiaTheme="minorEastAsia"/>
                      <w:color w:val="000000" w:themeColor="text1"/>
                      <w:szCs w:val="21"/>
                      <w:highlight w:val="none"/>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14:textFill>
                        <w14:solidFill>
                          <w14:schemeClr w14:val="tx1"/>
                        </w14:solidFill>
                      </w14:textFill>
                    </w:rPr>
                    <w:t>)</w:t>
                  </w:r>
                </w:p>
              </w:tc>
              <w:tc>
                <w:tcPr>
                  <w:tcW w:w="1893" w:type="pct"/>
                  <w:vAlign w:val="center"/>
                </w:tcPr>
                <w:p w14:paraId="23F7A0D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焊接平台+集气管道收</w:t>
                  </w:r>
                </w:p>
                <w:p w14:paraId="3EED712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集+1根15m高排气筒</w:t>
                  </w:r>
                </w:p>
              </w:tc>
            </w:tr>
            <w:tr w14:paraId="624E9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3FF0138E">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700F56B1">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32C4CF9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排气筒DA002</w:t>
                  </w:r>
                </w:p>
              </w:tc>
              <w:tc>
                <w:tcPr>
                  <w:tcW w:w="1447" w:type="pct"/>
                  <w:vAlign w:val="center"/>
                </w:tcPr>
                <w:p w14:paraId="7899869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钝化炉废气（颗粒物、格林曼黑度、SO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1893" w:type="pct"/>
                  <w:vAlign w:val="center"/>
                </w:tcPr>
                <w:p w14:paraId="132A09E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1根15m高排气筒</w:t>
                  </w:r>
                </w:p>
              </w:tc>
            </w:tr>
            <w:tr w14:paraId="16CCD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777D3D15">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2A1834FA">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1950DBB1">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排气筒DA004</w:t>
                  </w:r>
                </w:p>
              </w:tc>
              <w:tc>
                <w:tcPr>
                  <w:tcW w:w="1447" w:type="pct"/>
                  <w:vAlign w:val="center"/>
                </w:tcPr>
                <w:p w14:paraId="3A76B29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2#钎焊炉烘干废气（非甲烷总烃、颗粒物、格林曼黑度、SO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1893" w:type="pct"/>
                  <w:vAlign w:val="center"/>
                </w:tcPr>
                <w:p w14:paraId="7601663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r>
            <w:tr w14:paraId="38990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6FBFE18A">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1A7EA9C8">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321624BC">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排气筒DA005</w:t>
                  </w:r>
                </w:p>
              </w:tc>
              <w:tc>
                <w:tcPr>
                  <w:tcW w:w="1447" w:type="pct"/>
                  <w:vAlign w:val="center"/>
                </w:tcPr>
                <w:p w14:paraId="4D0E5774">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2#钎焊炉预热及钎焊工序废气（氟化物）</w:t>
                  </w:r>
                </w:p>
              </w:tc>
              <w:tc>
                <w:tcPr>
                  <w:tcW w:w="1893" w:type="pct"/>
                  <w:vAlign w:val="center"/>
                </w:tcPr>
                <w:p w14:paraId="36B9F85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r>
            <w:tr w14:paraId="19C3F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7926F4ED">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22E920C6">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5CD6481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排气筒DA006</w:t>
                  </w:r>
                </w:p>
              </w:tc>
              <w:tc>
                <w:tcPr>
                  <w:tcW w:w="1447" w:type="pct"/>
                  <w:vAlign w:val="center"/>
                </w:tcPr>
                <w:p w14:paraId="57D0033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抛丸工序废气（颗粒物）</w:t>
                  </w:r>
                </w:p>
              </w:tc>
              <w:tc>
                <w:tcPr>
                  <w:tcW w:w="1893" w:type="pct"/>
                  <w:vAlign w:val="center"/>
                </w:tcPr>
                <w:p w14:paraId="07709BE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两级滤筒除尘器+1根15m高排气筒</w:t>
                  </w:r>
                </w:p>
              </w:tc>
            </w:tr>
            <w:tr w14:paraId="7F695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55913540">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2426AD90">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50AABFB7">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排气筒DA007</w:t>
                  </w:r>
                </w:p>
              </w:tc>
              <w:tc>
                <w:tcPr>
                  <w:tcW w:w="1447" w:type="pct"/>
                  <w:vAlign w:val="center"/>
                </w:tcPr>
                <w:p w14:paraId="5A66D07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预喷涂工序废气（非甲烷总烃)</w:t>
                  </w:r>
                </w:p>
              </w:tc>
              <w:tc>
                <w:tcPr>
                  <w:tcW w:w="1893" w:type="pct"/>
                  <w:vAlign w:val="center"/>
                </w:tcPr>
                <w:p w14:paraId="1C96A077">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r>
            <w:tr w14:paraId="62B44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2FBEA045">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78592CB7">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7F46764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排气筒DA008</w:t>
                  </w:r>
                </w:p>
              </w:tc>
              <w:tc>
                <w:tcPr>
                  <w:tcW w:w="1447" w:type="pct"/>
                  <w:vAlign w:val="center"/>
                </w:tcPr>
                <w:p w14:paraId="6B75DE0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1#钎焊炉烘干废气（非甲烷总烃、颗粒物、格林曼黑度、SO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1893" w:type="pct"/>
                  <w:vAlign w:val="center"/>
                </w:tcPr>
                <w:p w14:paraId="45DD24C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r>
            <w:tr w14:paraId="1BD8F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025F1F0D">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47E4CB4F">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576C9AB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排气筒DA009</w:t>
                  </w:r>
                </w:p>
              </w:tc>
              <w:tc>
                <w:tcPr>
                  <w:tcW w:w="1447" w:type="pct"/>
                  <w:vAlign w:val="center"/>
                </w:tcPr>
                <w:p w14:paraId="4D871D57">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1#钎焊炉预热及钎焊工序废气（氟化物）</w:t>
                  </w:r>
                </w:p>
              </w:tc>
              <w:tc>
                <w:tcPr>
                  <w:tcW w:w="1893" w:type="pct"/>
                  <w:vAlign w:val="center"/>
                </w:tcPr>
                <w:p w14:paraId="2FCA082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r>
            <w:tr w14:paraId="0404D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4B6993E9">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3DB02907">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366BEB6E">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排气筒DA010</w:t>
                  </w:r>
                </w:p>
              </w:tc>
              <w:tc>
                <w:tcPr>
                  <w:tcW w:w="1447" w:type="pct"/>
                  <w:vAlign w:val="center"/>
                </w:tcPr>
                <w:p w14:paraId="058BE5A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3#钎焊炉烘干废气（非甲烷总烃、颗粒物、格林曼黑度、SO</w:t>
                  </w:r>
                  <w:r>
                    <w:rPr>
                      <w:rFonts w:hint="eastAsia" w:eastAsiaTheme="minorEastAsia"/>
                      <w:color w:val="000000" w:themeColor="text1"/>
                      <w:szCs w:val="21"/>
                      <w:highlight w:val="none"/>
                      <w:vertAlign w:val="subscript"/>
                      <w:lang w:val="en-US" w:eastAsia="zh-CN"/>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r>
                    <w:rPr>
                      <w:rFonts w:hint="eastAsia" w:eastAsiaTheme="minorEastAsia"/>
                      <w:color w:val="000000" w:themeColor="text1"/>
                      <w:szCs w:val="21"/>
                      <w:highlight w:val="none"/>
                      <w:lang w:val="en-US" w:eastAsia="zh-CN"/>
                      <w14:textFill>
                        <w14:solidFill>
                          <w14:schemeClr w14:val="tx1"/>
                        </w14:solidFill>
                      </w14:textFill>
                    </w:rPr>
                    <w:t>）</w:t>
                  </w:r>
                </w:p>
              </w:tc>
              <w:tc>
                <w:tcPr>
                  <w:tcW w:w="1893" w:type="pct"/>
                  <w:vAlign w:val="center"/>
                </w:tcPr>
                <w:p w14:paraId="0177A7E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活性炭吸附箱治理设施+1根15m高排气筒</w:t>
                  </w:r>
                </w:p>
              </w:tc>
            </w:tr>
            <w:tr w14:paraId="2700C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3B02D2C3">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4220FEB7">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668A3CF7">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排气筒DA011</w:t>
                  </w:r>
                </w:p>
              </w:tc>
              <w:tc>
                <w:tcPr>
                  <w:tcW w:w="1447" w:type="pct"/>
                  <w:vAlign w:val="center"/>
                </w:tcPr>
                <w:p w14:paraId="4813D38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3#钎焊炉预热工序废气（氟化物）</w:t>
                  </w:r>
                </w:p>
              </w:tc>
              <w:tc>
                <w:tcPr>
                  <w:tcW w:w="1893" w:type="pct"/>
                  <w:vAlign w:val="center"/>
                </w:tcPr>
                <w:p w14:paraId="51B7739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r>
            <w:tr w14:paraId="453C1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28CF392C">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3EF1977C">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232300F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排气筒DA012</w:t>
                  </w:r>
                </w:p>
              </w:tc>
              <w:tc>
                <w:tcPr>
                  <w:tcW w:w="1447" w:type="pct"/>
                  <w:vAlign w:val="center"/>
                </w:tcPr>
                <w:p w14:paraId="4A27B1C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3#钎焊炉钎焊工序废气（氟化物）</w:t>
                  </w:r>
                </w:p>
              </w:tc>
              <w:tc>
                <w:tcPr>
                  <w:tcW w:w="1893" w:type="pct"/>
                  <w:vAlign w:val="center"/>
                </w:tcPr>
                <w:p w14:paraId="410C8D3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r>
            <w:tr w14:paraId="188D8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76AB3412">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5B7C6272">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7FA67877">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排气筒DA013</w:t>
                  </w:r>
                </w:p>
              </w:tc>
              <w:tc>
                <w:tcPr>
                  <w:tcW w:w="1447" w:type="pct"/>
                  <w:vAlign w:val="center"/>
                </w:tcPr>
                <w:p w14:paraId="55C72D5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4#钎焊炉烘干工序（冷却车间）废气（非甲烷总烃）</w:t>
                  </w:r>
                </w:p>
              </w:tc>
              <w:tc>
                <w:tcPr>
                  <w:tcW w:w="1893" w:type="pct"/>
                  <w:vAlign w:val="center"/>
                </w:tcPr>
                <w:p w14:paraId="368A8977">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活性炭吸附箱治理设施+油烟净化器+1根15m高排气筒</w:t>
                  </w:r>
                </w:p>
              </w:tc>
            </w:tr>
            <w:tr w14:paraId="72855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2BD362DF">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3053F03F">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1AA1F5F8">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排气筒DA014</w:t>
                  </w:r>
                </w:p>
              </w:tc>
              <w:tc>
                <w:tcPr>
                  <w:tcW w:w="1447" w:type="pct"/>
                  <w:vAlign w:val="center"/>
                </w:tcPr>
                <w:p w14:paraId="4E1797CC">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4#钎焊炉预热工序（冷却车间）废气（氟化物）</w:t>
                  </w:r>
                </w:p>
              </w:tc>
              <w:tc>
                <w:tcPr>
                  <w:tcW w:w="1893" w:type="pct"/>
                  <w:vAlign w:val="center"/>
                </w:tcPr>
                <w:p w14:paraId="79DF0CF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r>
            <w:tr w14:paraId="3EAEB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0192A1ED">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42276030">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689EEDB1">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排气筒DA015</w:t>
                  </w:r>
                </w:p>
              </w:tc>
              <w:tc>
                <w:tcPr>
                  <w:tcW w:w="1447" w:type="pct"/>
                  <w:vAlign w:val="center"/>
                </w:tcPr>
                <w:p w14:paraId="75DADB6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4#钎焊炉钎焊工序（冷却车间）废气（氟化物）</w:t>
                  </w:r>
                </w:p>
              </w:tc>
              <w:tc>
                <w:tcPr>
                  <w:tcW w:w="1893" w:type="pct"/>
                  <w:vAlign w:val="center"/>
                </w:tcPr>
                <w:p w14:paraId="5F459C7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活性氧化铝吸附装置+1根15m高排气筒</w:t>
                  </w:r>
                </w:p>
              </w:tc>
            </w:tr>
            <w:tr w14:paraId="60132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557B748B">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1A95A8A1">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tcMar>
                    <w:top w:w="0" w:type="dxa"/>
                    <w:left w:w="0" w:type="dxa"/>
                    <w:bottom w:w="0" w:type="dxa"/>
                    <w:right w:w="0" w:type="dxa"/>
                  </w:tcMar>
                  <w:vAlign w:val="center"/>
                </w:tcPr>
                <w:p w14:paraId="20BDDBD2">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排气筒DA016</w:t>
                  </w:r>
                </w:p>
              </w:tc>
              <w:tc>
                <w:tcPr>
                  <w:tcW w:w="1447" w:type="pct"/>
                  <w:vAlign w:val="center"/>
                </w:tcPr>
                <w:p w14:paraId="71DA9281">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注塑工艺废气（非甲烷总烃、颗粒物）</w:t>
                  </w:r>
                </w:p>
              </w:tc>
              <w:tc>
                <w:tcPr>
                  <w:tcW w:w="1893" w:type="pct"/>
                  <w:vAlign w:val="center"/>
                </w:tcPr>
                <w:p w14:paraId="65DFB0C4">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活性炭一体机+1根15m高排气筒</w:t>
                  </w:r>
                </w:p>
              </w:tc>
            </w:tr>
            <w:tr w14:paraId="48245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37A215EC">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restart"/>
                  <w:tcMar>
                    <w:top w:w="0" w:type="dxa"/>
                    <w:left w:w="0" w:type="dxa"/>
                    <w:bottom w:w="0" w:type="dxa"/>
                    <w:right w:w="0" w:type="dxa"/>
                  </w:tcMar>
                  <w:vAlign w:val="center"/>
                </w:tcPr>
                <w:p w14:paraId="4EB5A7D5">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无组织排放</w:t>
                  </w:r>
                </w:p>
              </w:tc>
              <w:tc>
                <w:tcPr>
                  <w:tcW w:w="1048" w:type="pct"/>
                  <w:vMerge w:val="restart"/>
                  <w:tcMar>
                    <w:top w:w="0" w:type="dxa"/>
                    <w:left w:w="0" w:type="dxa"/>
                    <w:bottom w:w="0" w:type="dxa"/>
                    <w:right w:w="0" w:type="dxa"/>
                  </w:tcMar>
                  <w:vAlign w:val="center"/>
                </w:tcPr>
                <w:p w14:paraId="0A8AD84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无组织废气</w:t>
                  </w:r>
                </w:p>
              </w:tc>
              <w:tc>
                <w:tcPr>
                  <w:tcW w:w="3340" w:type="pct"/>
                  <w:gridSpan w:val="2"/>
                  <w:vAlign w:val="center"/>
                </w:tcPr>
                <w:p w14:paraId="2AD037D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空调车间翅片成型工序废气（非甲烷总烃）：经设备自带吸附器处理后无组织排放</w:t>
                  </w:r>
                </w:p>
              </w:tc>
            </w:tr>
            <w:tr w14:paraId="34C4A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2079A48B">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5AAA5B4B">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vMerge w:val="continue"/>
                  <w:tcMar>
                    <w:top w:w="0" w:type="dxa"/>
                    <w:left w:w="0" w:type="dxa"/>
                    <w:bottom w:w="0" w:type="dxa"/>
                    <w:right w:w="0" w:type="dxa"/>
                  </w:tcMar>
                  <w:vAlign w:val="center"/>
                </w:tcPr>
                <w:p w14:paraId="5724331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3340" w:type="pct"/>
                  <w:gridSpan w:val="2"/>
                  <w:vAlign w:val="center"/>
                </w:tcPr>
                <w:p w14:paraId="75A5C49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空调车间焊接工序废气（颗粒物）：移动式焊烟净化器处理后无组织排放</w:t>
                  </w:r>
                </w:p>
              </w:tc>
            </w:tr>
            <w:tr w14:paraId="213DF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042B40DE">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207BD0C1">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vMerge w:val="continue"/>
                  <w:tcMar>
                    <w:top w:w="0" w:type="dxa"/>
                    <w:left w:w="0" w:type="dxa"/>
                    <w:bottom w:w="0" w:type="dxa"/>
                    <w:right w:w="0" w:type="dxa"/>
                  </w:tcMar>
                  <w:vAlign w:val="center"/>
                </w:tcPr>
                <w:p w14:paraId="21FADC0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3340" w:type="pct"/>
                  <w:gridSpan w:val="2"/>
                  <w:vAlign w:val="center"/>
                </w:tcPr>
                <w:p w14:paraId="5942BEB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空调车间打磨废气（颗粒物）：经一套滤筒除尘器处理后无组织排放</w:t>
                  </w:r>
                </w:p>
              </w:tc>
            </w:tr>
            <w:tr w14:paraId="0F1C8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586E043A">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526EBAE9">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vMerge w:val="continue"/>
                  <w:tcMar>
                    <w:top w:w="0" w:type="dxa"/>
                    <w:left w:w="0" w:type="dxa"/>
                    <w:bottom w:w="0" w:type="dxa"/>
                    <w:right w:w="0" w:type="dxa"/>
                  </w:tcMar>
                  <w:vAlign w:val="center"/>
                </w:tcPr>
                <w:p w14:paraId="1263BB95">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3340" w:type="pct"/>
                  <w:gridSpan w:val="2"/>
                  <w:vAlign w:val="center"/>
                </w:tcPr>
                <w:p w14:paraId="1D963B7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空调</w:t>
                  </w:r>
                  <w:r>
                    <w:rPr>
                      <w:rFonts w:hint="eastAsia" w:eastAsiaTheme="minorEastAsia"/>
                      <w:color w:val="000000" w:themeColor="text1"/>
                      <w:szCs w:val="21"/>
                      <w:highlight w:val="none"/>
                      <w14:textFill>
                        <w14:solidFill>
                          <w14:schemeClr w14:val="tx1"/>
                        </w14:solidFill>
                      </w14:textFill>
                    </w:rPr>
                    <w:t>车间空调装配过程中自动涂油工序废气（非甲烷总烃）：少量无组织排放</w:t>
                  </w:r>
                </w:p>
              </w:tc>
            </w:tr>
            <w:tr w14:paraId="00090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44A6F03E">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5D27EA49">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vMerge w:val="continue"/>
                  <w:tcMar>
                    <w:top w:w="0" w:type="dxa"/>
                    <w:left w:w="0" w:type="dxa"/>
                    <w:bottom w:w="0" w:type="dxa"/>
                    <w:right w:w="0" w:type="dxa"/>
                  </w:tcMar>
                  <w:vAlign w:val="center"/>
                </w:tcPr>
                <w:p w14:paraId="612F5D7C">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3340" w:type="pct"/>
                  <w:gridSpan w:val="2"/>
                  <w:vAlign w:val="center"/>
                </w:tcPr>
                <w:p w14:paraId="451B09C6">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智控</w:t>
                  </w:r>
                  <w:r>
                    <w:rPr>
                      <w:rFonts w:hint="eastAsia" w:eastAsiaTheme="minorEastAsia"/>
                      <w:color w:val="000000" w:themeColor="text1"/>
                      <w:szCs w:val="21"/>
                      <w:highlight w:val="none"/>
                      <w14:textFill>
                        <w14:solidFill>
                          <w14:schemeClr w14:val="tx1"/>
                        </w14:solidFill>
                      </w14:textFill>
                    </w:rPr>
                    <w:t>车间超声波焊接废气（颗粒物）：洁净车间十自带烟尘过滤器处理后无组织排放</w:t>
                  </w:r>
                </w:p>
              </w:tc>
            </w:tr>
            <w:tr w14:paraId="15824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6E21232A">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470FEF97">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vMerge w:val="continue"/>
                  <w:tcMar>
                    <w:top w:w="0" w:type="dxa"/>
                    <w:left w:w="0" w:type="dxa"/>
                    <w:bottom w:w="0" w:type="dxa"/>
                    <w:right w:w="0" w:type="dxa"/>
                  </w:tcMar>
                  <w:vAlign w:val="center"/>
                </w:tcPr>
                <w:p w14:paraId="34C2BD98">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3340" w:type="pct"/>
                  <w:gridSpan w:val="2"/>
                  <w:vAlign w:val="center"/>
                </w:tcPr>
                <w:p w14:paraId="6F7A122F">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冷却</w:t>
                  </w:r>
                  <w:r>
                    <w:rPr>
                      <w:rFonts w:hint="eastAsia" w:eastAsiaTheme="minorEastAsia"/>
                      <w:color w:val="000000" w:themeColor="text1"/>
                      <w:szCs w:val="21"/>
                      <w:highlight w:val="none"/>
                      <w14:textFill>
                        <w14:solidFill>
                          <w14:schemeClr w14:val="tx1"/>
                        </w14:solidFill>
                      </w14:textFill>
                    </w:rPr>
                    <w:t>车间翅片成型工序废气（非甲烷总烃）：经设备自带吸附器处理后无组织排放</w:t>
                  </w:r>
                </w:p>
              </w:tc>
            </w:tr>
            <w:tr w14:paraId="7D7DB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4" w:type="pct"/>
                  <w:vMerge w:val="continue"/>
                  <w:tcMar>
                    <w:top w:w="0" w:type="dxa"/>
                    <w:left w:w="0" w:type="dxa"/>
                    <w:bottom w:w="0" w:type="dxa"/>
                    <w:right w:w="0" w:type="dxa"/>
                  </w:tcMar>
                  <w:vAlign w:val="center"/>
                </w:tcPr>
                <w:p w14:paraId="06ABC385">
                  <w:pPr>
                    <w:adjustRightInd w:val="0"/>
                    <w:snapToGrid w:val="0"/>
                    <w:jc w:val="center"/>
                    <w:rPr>
                      <w:rFonts w:eastAsiaTheme="minorEastAsia"/>
                      <w:color w:val="000000" w:themeColor="text1"/>
                      <w:szCs w:val="21"/>
                      <w:highlight w:val="none"/>
                      <w14:textFill>
                        <w14:solidFill>
                          <w14:schemeClr w14:val="tx1"/>
                        </w14:solidFill>
                      </w14:textFill>
                    </w:rPr>
                  </w:pPr>
                </w:p>
              </w:tc>
              <w:tc>
                <w:tcPr>
                  <w:tcW w:w="367" w:type="pct"/>
                  <w:vMerge w:val="continue"/>
                  <w:tcMar>
                    <w:top w:w="0" w:type="dxa"/>
                    <w:left w:w="0" w:type="dxa"/>
                    <w:bottom w:w="0" w:type="dxa"/>
                    <w:right w:w="0" w:type="dxa"/>
                  </w:tcMar>
                  <w:vAlign w:val="center"/>
                </w:tcPr>
                <w:p w14:paraId="08E35F24">
                  <w:pPr>
                    <w:adjustRightInd w:val="0"/>
                    <w:snapToGrid w:val="0"/>
                    <w:jc w:val="center"/>
                    <w:rPr>
                      <w:rFonts w:eastAsiaTheme="minorEastAsia"/>
                      <w:color w:val="000000" w:themeColor="text1"/>
                      <w:szCs w:val="21"/>
                      <w:highlight w:val="none"/>
                      <w14:textFill>
                        <w14:solidFill>
                          <w14:schemeClr w14:val="tx1"/>
                        </w14:solidFill>
                      </w14:textFill>
                    </w:rPr>
                  </w:pPr>
                </w:p>
              </w:tc>
              <w:tc>
                <w:tcPr>
                  <w:tcW w:w="1048" w:type="pct"/>
                  <w:vMerge w:val="continue"/>
                  <w:tcMar>
                    <w:top w:w="0" w:type="dxa"/>
                    <w:left w:w="0" w:type="dxa"/>
                    <w:bottom w:w="0" w:type="dxa"/>
                    <w:right w:w="0" w:type="dxa"/>
                  </w:tcMar>
                  <w:vAlign w:val="center"/>
                </w:tcPr>
                <w:p w14:paraId="0CAD74C0">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p>
              </w:tc>
              <w:tc>
                <w:tcPr>
                  <w:tcW w:w="3340" w:type="pct"/>
                  <w:gridSpan w:val="2"/>
                  <w:vAlign w:val="center"/>
                </w:tcPr>
                <w:p w14:paraId="746A5DEB">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破碎工序废气（颗粒物）：破碎工序置于</w:t>
                  </w:r>
                  <w:r>
                    <w:rPr>
                      <w:rFonts w:hint="eastAsia" w:eastAsiaTheme="minorEastAsia"/>
                      <w:color w:val="000000" w:themeColor="text1"/>
                      <w:szCs w:val="21"/>
                      <w:highlight w:val="none"/>
                      <w:lang w:val="en-US" w:eastAsia="zh-CN"/>
                      <w14:textFill>
                        <w14:solidFill>
                          <w14:schemeClr w14:val="tx1"/>
                        </w14:solidFill>
                      </w14:textFill>
                    </w:rPr>
                    <w:t>空调</w:t>
                  </w:r>
                  <w:r>
                    <w:rPr>
                      <w:rFonts w:hint="eastAsia" w:eastAsiaTheme="minorEastAsia"/>
                      <w:color w:val="000000" w:themeColor="text1"/>
                      <w:szCs w:val="21"/>
                      <w:highlight w:val="none"/>
                      <w14:textFill>
                        <w14:solidFill>
                          <w14:schemeClr w14:val="tx1"/>
                        </w14:solidFill>
                      </w14:textFill>
                    </w:rPr>
                    <w:t>车间内原料区独立密闭间内，间歇运行，废气经布袋除尘器收集处理后车间内无组织排放</w:t>
                  </w:r>
                </w:p>
              </w:tc>
            </w:tr>
          </w:tbl>
          <w:p w14:paraId="502EE755">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根据</w:t>
            </w:r>
            <w:r>
              <w:rPr>
                <w:rFonts w:hint="eastAsia" w:eastAsiaTheme="minorEastAsia"/>
                <w:color w:val="000000" w:themeColor="text1"/>
                <w:sz w:val="24"/>
                <w:highlight w:val="none"/>
                <w:lang w:val="en-US" w:eastAsia="zh-CN"/>
                <w14:textFill>
                  <w14:solidFill>
                    <w14:schemeClr w14:val="tx1"/>
                  </w14:solidFill>
                </w14:textFill>
              </w:rPr>
              <w:t>乐新</w:t>
            </w:r>
            <w:r>
              <w:rPr>
                <w:rFonts w:hint="default" w:eastAsiaTheme="minorEastAsia"/>
                <w:color w:val="000000" w:themeColor="text1"/>
                <w:sz w:val="24"/>
                <w:highlight w:val="none"/>
                <w:lang w:val="en-US" w:eastAsia="zh-CN"/>
                <w14:textFill>
                  <w14:solidFill>
                    <w14:schemeClr w14:val="tx1"/>
                  </w14:solidFill>
                </w14:textFill>
              </w:rPr>
              <w:t>检测技术有限公司于202</w:t>
            </w:r>
            <w:r>
              <w:rPr>
                <w:rFonts w:hint="eastAsia" w:eastAsiaTheme="minorEastAsia"/>
                <w:color w:val="000000" w:themeColor="text1"/>
                <w:sz w:val="24"/>
                <w:highlight w:val="none"/>
                <w:lang w:val="en-US" w:eastAsia="zh-CN"/>
                <w14:textFill>
                  <w14:solidFill>
                    <w14:schemeClr w14:val="tx1"/>
                  </w14:solidFill>
                </w14:textFill>
              </w:rPr>
              <w:t>5</w:t>
            </w:r>
            <w:r>
              <w:rPr>
                <w:rFonts w:hint="default" w:eastAsiaTheme="minorEastAsia"/>
                <w:color w:val="000000" w:themeColor="text1"/>
                <w:sz w:val="24"/>
                <w:highlight w:val="none"/>
                <w:lang w:val="en-US" w:eastAsia="zh-CN"/>
                <w14:textFill>
                  <w14:solidFill>
                    <w14:schemeClr w14:val="tx1"/>
                  </w14:solidFill>
                </w14:textFill>
              </w:rPr>
              <w:t>年1月</w:t>
            </w:r>
            <w:r>
              <w:rPr>
                <w:rFonts w:hint="eastAsia" w:eastAsiaTheme="minorEastAsia"/>
                <w:color w:val="000000" w:themeColor="text1"/>
                <w:sz w:val="24"/>
                <w:highlight w:val="none"/>
                <w:lang w:val="en-US" w:eastAsia="zh-CN"/>
                <w14:textFill>
                  <w14:solidFill>
                    <w14:schemeClr w14:val="tx1"/>
                  </w14:solidFill>
                </w14:textFill>
              </w:rPr>
              <w:t>21</w:t>
            </w:r>
            <w:r>
              <w:rPr>
                <w:rFonts w:hint="default" w:eastAsiaTheme="minorEastAsia"/>
                <w:color w:val="000000" w:themeColor="text1"/>
                <w:sz w:val="24"/>
                <w:highlight w:val="none"/>
                <w:lang w:val="en-US" w:eastAsia="zh-CN"/>
                <w14:textFill>
                  <w14:solidFill>
                    <w14:schemeClr w14:val="tx1"/>
                  </w14:solidFill>
                </w14:textFill>
              </w:rPr>
              <w:t>日出具的《曼德电子电器有限公司保定徐水热系统分公司</w:t>
            </w:r>
            <w:r>
              <w:rPr>
                <w:rFonts w:hint="eastAsia" w:eastAsiaTheme="minorEastAsia"/>
                <w:color w:val="000000" w:themeColor="text1"/>
                <w:sz w:val="24"/>
                <w:highlight w:val="none"/>
                <w:lang w:val="en-US" w:eastAsia="zh-CN"/>
                <w14:textFill>
                  <w14:solidFill>
                    <w14:schemeClr w14:val="tx1"/>
                  </w14:solidFill>
                </w14:textFill>
              </w:rPr>
              <w:t>年度</w:t>
            </w:r>
            <w:r>
              <w:rPr>
                <w:rFonts w:hint="default" w:eastAsiaTheme="minorEastAsia"/>
                <w:color w:val="000000" w:themeColor="text1"/>
                <w:sz w:val="24"/>
                <w:highlight w:val="none"/>
                <w:lang w:val="en-US" w:eastAsia="zh-CN"/>
                <w14:textFill>
                  <w14:solidFill>
                    <w14:schemeClr w14:val="tx1"/>
                  </w14:solidFill>
                </w14:textFill>
              </w:rPr>
              <w:t>监测报告》（</w:t>
            </w:r>
            <w:r>
              <w:rPr>
                <w:rFonts w:hint="eastAsia" w:eastAsiaTheme="minorEastAsia"/>
                <w:color w:val="000000" w:themeColor="text1"/>
                <w:sz w:val="24"/>
                <w:highlight w:val="none"/>
                <w:lang w:val="en-US" w:eastAsia="zh-CN"/>
                <w14:textFill>
                  <w14:solidFill>
                    <w14:schemeClr w14:val="tx1"/>
                  </w14:solidFill>
                </w14:textFill>
              </w:rPr>
              <w:t>报告编号：</w:t>
            </w:r>
            <w:r>
              <w:rPr>
                <w:rFonts w:hint="default" w:eastAsiaTheme="minorEastAsia"/>
                <w:color w:val="000000" w:themeColor="text1"/>
                <w:sz w:val="24"/>
                <w:highlight w:val="none"/>
                <w:lang w:val="en-US" w:eastAsia="zh-CN"/>
                <w14:textFill>
                  <w14:solidFill>
                    <w14:schemeClr w14:val="tx1"/>
                  </w14:solidFill>
                </w14:textFill>
              </w:rPr>
              <w:t>L</w:t>
            </w:r>
            <w:r>
              <w:rPr>
                <w:rFonts w:hint="eastAsia" w:eastAsiaTheme="minorEastAsia"/>
                <w:color w:val="000000" w:themeColor="text1"/>
                <w:sz w:val="24"/>
                <w:highlight w:val="none"/>
                <w:lang w:val="en-US" w:eastAsia="zh-CN"/>
                <w14:textFill>
                  <w14:solidFill>
                    <w14:schemeClr w14:val="tx1"/>
                  </w14:solidFill>
                </w14:textFill>
              </w:rPr>
              <w:t>X</w:t>
            </w:r>
            <w:r>
              <w:rPr>
                <w:rFonts w:hint="default" w:eastAsiaTheme="minorEastAsia"/>
                <w:color w:val="000000" w:themeColor="text1"/>
                <w:sz w:val="24"/>
                <w:highlight w:val="none"/>
                <w:lang w:val="en-US" w:eastAsia="zh-CN"/>
                <w14:textFill>
                  <w14:solidFill>
                    <w14:schemeClr w14:val="tx1"/>
                  </w14:solidFill>
                </w14:textFill>
              </w:rPr>
              <w:t>JC自行监测[2024]</w:t>
            </w:r>
            <w:r>
              <w:rPr>
                <w:rFonts w:hint="eastAsia" w:eastAsiaTheme="minorEastAsia"/>
                <w:color w:val="000000" w:themeColor="text1"/>
                <w:sz w:val="24"/>
                <w:highlight w:val="none"/>
                <w:lang w:val="en-US" w:eastAsia="zh-CN"/>
                <w14:textFill>
                  <w14:solidFill>
                    <w14:schemeClr w14:val="tx1"/>
                  </w14:solidFill>
                </w14:textFill>
              </w:rPr>
              <w:t>1155号</w:t>
            </w:r>
            <w:r>
              <w:rPr>
                <w:rFonts w:hint="default"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；2025年5月25日出具的</w:t>
            </w:r>
            <w:r>
              <w:rPr>
                <w:rFonts w:hint="default" w:eastAsiaTheme="minorEastAsia"/>
                <w:color w:val="000000" w:themeColor="text1"/>
                <w:sz w:val="24"/>
                <w:highlight w:val="none"/>
                <w:lang w:val="en-US" w:eastAsia="zh-CN"/>
                <w14:textFill>
                  <w14:solidFill>
                    <w14:schemeClr w14:val="tx1"/>
                  </w14:solidFill>
                </w14:textFill>
              </w:rPr>
              <w:t>《曼德电子电器有限公司保定徐水热系统分公司</w:t>
            </w:r>
            <w:r>
              <w:rPr>
                <w:rFonts w:hint="eastAsia" w:eastAsiaTheme="minorEastAsia"/>
                <w:color w:val="000000" w:themeColor="text1"/>
                <w:sz w:val="24"/>
                <w:highlight w:val="none"/>
                <w:lang w:val="en-US" w:eastAsia="zh-CN"/>
                <w14:textFill>
                  <w14:solidFill>
                    <w14:schemeClr w14:val="tx1"/>
                  </w14:solidFill>
                </w14:textFill>
              </w:rPr>
              <w:t>半年度</w:t>
            </w:r>
            <w:r>
              <w:rPr>
                <w:rFonts w:hint="default" w:eastAsiaTheme="minorEastAsia"/>
                <w:color w:val="000000" w:themeColor="text1"/>
                <w:sz w:val="24"/>
                <w:highlight w:val="none"/>
                <w:lang w:val="en-US" w:eastAsia="zh-CN"/>
                <w14:textFill>
                  <w14:solidFill>
                    <w14:schemeClr w14:val="tx1"/>
                  </w14:solidFill>
                </w14:textFill>
              </w:rPr>
              <w:t>监测报告》（</w:t>
            </w:r>
            <w:r>
              <w:rPr>
                <w:rFonts w:hint="eastAsia" w:eastAsiaTheme="minorEastAsia"/>
                <w:color w:val="000000" w:themeColor="text1"/>
                <w:sz w:val="24"/>
                <w:highlight w:val="none"/>
                <w:lang w:val="en-US" w:eastAsia="zh-CN"/>
                <w14:textFill>
                  <w14:solidFill>
                    <w14:schemeClr w14:val="tx1"/>
                  </w14:solidFill>
                </w14:textFill>
              </w:rPr>
              <w:t>报告编号：</w:t>
            </w:r>
            <w:r>
              <w:rPr>
                <w:rFonts w:hint="default" w:eastAsiaTheme="minorEastAsia"/>
                <w:color w:val="000000" w:themeColor="text1"/>
                <w:sz w:val="24"/>
                <w:highlight w:val="none"/>
                <w:lang w:val="en-US" w:eastAsia="zh-CN"/>
                <w14:textFill>
                  <w14:solidFill>
                    <w14:schemeClr w14:val="tx1"/>
                  </w14:solidFill>
                </w14:textFill>
              </w:rPr>
              <w:t>LXJC自行监测[202</w:t>
            </w:r>
            <w:r>
              <w:rPr>
                <w:rFonts w:hint="eastAsia" w:eastAsiaTheme="minorEastAsia"/>
                <w:color w:val="000000" w:themeColor="text1"/>
                <w:sz w:val="24"/>
                <w:highlight w:val="none"/>
                <w:lang w:val="en-US" w:eastAsia="zh-CN"/>
                <w14:textFill>
                  <w14:solidFill>
                    <w14:schemeClr w14:val="tx1"/>
                  </w14:solidFill>
                </w14:textFill>
              </w:rPr>
              <w:t>5</w:t>
            </w:r>
            <w:r>
              <w:rPr>
                <w:rFonts w:hint="default"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 xml:space="preserve"> 0414</w:t>
            </w:r>
            <w:r>
              <w:rPr>
                <w:rFonts w:hint="default" w:eastAsiaTheme="minorEastAsia"/>
                <w:color w:val="000000" w:themeColor="text1"/>
                <w:sz w:val="24"/>
                <w:highlight w:val="none"/>
                <w:lang w:val="en-US" w:eastAsia="zh-CN"/>
                <w14:textFill>
                  <w14:solidFill>
                    <w14:schemeClr w14:val="tx1"/>
                  </w14:solidFill>
                </w14:textFill>
              </w:rPr>
              <w:t>号）</w:t>
            </w:r>
            <w:r>
              <w:rPr>
                <w:rFonts w:hint="eastAsia" w:eastAsiaTheme="minorEastAsia"/>
                <w:color w:val="000000" w:themeColor="text1"/>
                <w:sz w:val="24"/>
                <w:highlight w:val="none"/>
                <w:lang w:val="en-US" w:eastAsia="zh-CN"/>
                <w14:textFill>
                  <w14:solidFill>
                    <w14:schemeClr w14:val="tx1"/>
                  </w14:solidFill>
                </w14:textFill>
              </w:rPr>
              <w:t>。。</w:t>
            </w:r>
          </w:p>
          <w:p w14:paraId="0F535B00">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全厂废气污染物排放情况如下：</w:t>
            </w:r>
          </w:p>
          <w:p w14:paraId="09B35DA1">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①</w:t>
            </w:r>
            <w:r>
              <w:rPr>
                <w:rFonts w:hint="default" w:eastAsiaTheme="minorEastAsia"/>
                <w:color w:val="000000" w:themeColor="text1"/>
                <w:sz w:val="24"/>
                <w:highlight w:val="none"/>
                <w:lang w:val="en-US" w:eastAsia="zh-CN"/>
                <w14:textFill>
                  <w14:solidFill>
                    <w14:schemeClr w14:val="tx1"/>
                  </w14:solidFill>
                </w14:textFill>
              </w:rPr>
              <w:t>暖风管管路焊接工序废气</w:t>
            </w:r>
            <w:r>
              <w:rPr>
                <w:rFonts w:hint="eastAsia" w:eastAsiaTheme="minorEastAsia"/>
                <w:color w:val="000000" w:themeColor="text1"/>
                <w:sz w:val="24"/>
                <w:highlight w:val="none"/>
                <w:lang w:val="en-US" w:eastAsia="zh-CN"/>
                <w14:textFill>
                  <w14:solidFill>
                    <w14:schemeClr w14:val="tx1"/>
                  </w14:solidFill>
                </w14:textFill>
              </w:rPr>
              <w:t>经焊接平台+集气管道收集后，通过1根15m高排气筒（DA001）排放，监测结果表明，</w:t>
            </w:r>
            <w:r>
              <w:rPr>
                <w:rFonts w:hint="default" w:eastAsiaTheme="minorEastAsia"/>
                <w:color w:val="000000" w:themeColor="text1"/>
                <w:sz w:val="24"/>
                <w:highlight w:val="none"/>
                <w:lang w:val="en-US" w:eastAsia="zh-CN"/>
                <w14:textFill>
                  <w14:solidFill>
                    <w14:schemeClr w14:val="tx1"/>
                  </w14:solidFill>
                </w14:textFill>
              </w:rPr>
              <w:t>颗粒物</w:t>
            </w:r>
            <w:r>
              <w:rPr>
                <w:rFonts w:hint="eastAsia" w:eastAsiaTheme="minorEastAsia"/>
                <w:color w:val="000000" w:themeColor="text1"/>
                <w:sz w:val="24"/>
                <w:highlight w:val="none"/>
                <w:vertAlign w:val="baseline"/>
                <w:lang w:val="en-US" w:eastAsia="zh-CN"/>
                <w14:textFill>
                  <w14:solidFill>
                    <w14:schemeClr w14:val="tx1"/>
                  </w14:solidFill>
                </w14:textFill>
              </w:rPr>
              <w:t>排放浓度为19.4mg/m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SO</w:t>
            </w:r>
            <w:r>
              <w:rPr>
                <w:rFonts w:hint="default" w:eastAsiaTheme="minorEastAsia"/>
                <w:color w:val="000000" w:themeColor="text1"/>
                <w:sz w:val="24"/>
                <w:highlight w:val="none"/>
                <w:vertAlign w:val="subscript"/>
                <w:lang w:val="en-US" w:eastAsia="zh-CN"/>
                <w14:textFill>
                  <w14:solidFill>
                    <w14:schemeClr w14:val="tx1"/>
                  </w14:solidFill>
                </w14:textFill>
              </w:rPr>
              <w:t>2</w:t>
            </w:r>
            <w:r>
              <w:rPr>
                <w:rFonts w:hint="eastAsia" w:eastAsiaTheme="minorEastAsia"/>
                <w:color w:val="000000" w:themeColor="text1"/>
                <w:sz w:val="24"/>
                <w:highlight w:val="none"/>
                <w:lang w:val="en-US" w:eastAsia="zh-CN"/>
                <w14:textFill>
                  <w14:solidFill>
                    <w14:schemeClr w14:val="tx1"/>
                  </w14:solidFill>
                </w14:textFill>
              </w:rPr>
              <w:t>和</w:t>
            </w:r>
            <w:r>
              <w:rPr>
                <w:rFonts w:hint="default" w:eastAsiaTheme="minorEastAsia"/>
                <w:color w:val="000000" w:themeColor="text1"/>
                <w:sz w:val="24"/>
                <w:highlight w:val="none"/>
                <w:lang w:val="en-US" w:eastAsia="zh-CN"/>
                <w14:textFill>
                  <w14:solidFill>
                    <w14:schemeClr w14:val="tx1"/>
                  </w14:solidFill>
                </w14:textFill>
              </w:rPr>
              <w:t>NO</w:t>
            </w:r>
            <w:r>
              <w:rPr>
                <w:rFonts w:hint="default" w:eastAsiaTheme="minorEastAsia"/>
                <w:color w:val="000000" w:themeColor="text1"/>
                <w:sz w:val="24"/>
                <w:highlight w:val="none"/>
                <w:vertAlign w:val="subscript"/>
                <w:lang w:val="en-US" w:eastAsia="zh-CN"/>
                <w14:textFill>
                  <w14:solidFill>
                    <w14:schemeClr w14:val="tx1"/>
                  </w14:solidFill>
                </w14:textFill>
              </w:rPr>
              <w:t>X</w:t>
            </w:r>
            <w:r>
              <w:rPr>
                <w:rFonts w:hint="eastAsia" w:eastAsiaTheme="minorEastAsia"/>
                <w:color w:val="000000" w:themeColor="text1"/>
                <w:sz w:val="24"/>
                <w:highlight w:val="none"/>
                <w:lang w:val="en-US" w:eastAsia="zh-CN"/>
                <w14:textFill>
                  <w14:solidFill>
                    <w14:schemeClr w14:val="tx1"/>
                  </w14:solidFill>
                </w14:textFill>
              </w:rPr>
              <w:t>未检出，</w:t>
            </w:r>
            <w:r>
              <w:rPr>
                <w:rFonts w:hint="default" w:eastAsiaTheme="minorEastAsia"/>
                <w:color w:val="000000" w:themeColor="text1"/>
                <w:sz w:val="24"/>
                <w:highlight w:val="none"/>
                <w:lang w:val="en-US" w:eastAsia="zh-CN"/>
                <w14:textFill>
                  <w14:solidFill>
                    <w14:schemeClr w14:val="tx1"/>
                  </w14:solidFill>
                </w14:textFill>
              </w:rPr>
              <w:t>格林曼黑度</w:t>
            </w:r>
            <w:r>
              <w:rPr>
                <w:rFonts w:hint="eastAsia" w:eastAsiaTheme="minorEastAsia"/>
                <w:color w:val="000000" w:themeColor="text1"/>
                <w:sz w:val="24"/>
                <w:highlight w:val="none"/>
                <w:lang w:val="en-US" w:eastAsia="zh-CN"/>
                <w14:textFill>
                  <w14:solidFill>
                    <w14:schemeClr w14:val="tx1"/>
                  </w14:solidFill>
                </w14:textFill>
              </w:rPr>
              <w:t>小于1，满足《工业炉窑大气污染物排放标准》（DB13/1640-2012）表1标准、表2新建炉窑标准，同时满足《工业炉窑大气污染综合治理方案》（环大气[2019]56号）中相关要求。</w:t>
            </w:r>
          </w:p>
          <w:p w14:paraId="7127AA31">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②</w:t>
            </w:r>
            <w:r>
              <w:rPr>
                <w:rFonts w:hint="eastAsia" w:eastAsiaTheme="minorEastAsia"/>
                <w:color w:val="000000" w:themeColor="text1"/>
                <w:sz w:val="24"/>
                <w:highlight w:val="none"/>
                <w:lang w:val="en-US" w:eastAsia="zh-CN"/>
                <w14:textFill>
                  <w14:solidFill>
                    <w14:schemeClr w14:val="tx1"/>
                  </w14:solidFill>
                </w14:textFill>
              </w:rPr>
              <w:t>钝化炉</w:t>
            </w:r>
            <w:r>
              <w:rPr>
                <w:rFonts w:hint="default" w:eastAsiaTheme="minorEastAsia"/>
                <w:color w:val="000000" w:themeColor="text1"/>
                <w:sz w:val="24"/>
                <w:highlight w:val="none"/>
                <w:lang w:val="en-US" w:eastAsia="zh-CN"/>
                <w14:textFill>
                  <w14:solidFill>
                    <w14:schemeClr w14:val="tx1"/>
                  </w14:solidFill>
                </w14:textFill>
              </w:rPr>
              <w:t>废气经1根15m高排气筒（DA00</w:t>
            </w:r>
            <w:r>
              <w:rPr>
                <w:rFonts w:hint="eastAsia" w:eastAsiaTheme="minorEastAsia"/>
                <w:color w:val="000000" w:themeColor="text1"/>
                <w:sz w:val="24"/>
                <w:highlight w:val="none"/>
                <w:lang w:val="en-US" w:eastAsia="zh-CN"/>
                <w14:textFill>
                  <w14:solidFill>
                    <w14:schemeClr w14:val="tx1"/>
                  </w14:solidFill>
                </w14:textFill>
              </w:rPr>
              <w:t>2</w:t>
            </w:r>
            <w:r>
              <w:rPr>
                <w:rFonts w:hint="default" w:eastAsiaTheme="minorEastAsia"/>
                <w:color w:val="000000" w:themeColor="text1"/>
                <w:sz w:val="24"/>
                <w:highlight w:val="none"/>
                <w:lang w:val="en-US" w:eastAsia="zh-CN"/>
                <w14:textFill>
                  <w14:solidFill>
                    <w14:schemeClr w14:val="tx1"/>
                  </w14:solidFill>
                </w14:textFill>
              </w:rPr>
              <w:t>）排放，监测结果表明，颗粒物</w:t>
            </w:r>
            <w:r>
              <w:rPr>
                <w:rFonts w:hint="eastAsia" w:eastAsiaTheme="minorEastAsia"/>
                <w:color w:val="000000" w:themeColor="text1"/>
                <w:sz w:val="24"/>
                <w:highlight w:val="none"/>
                <w:lang w:val="en-US" w:eastAsia="zh-CN"/>
                <w14:textFill>
                  <w14:solidFill>
                    <w14:schemeClr w14:val="tx1"/>
                  </w14:solidFill>
                </w14:textFill>
              </w:rPr>
              <w:t>、NO</w:t>
            </w:r>
            <w:r>
              <w:rPr>
                <w:rFonts w:hint="eastAsia" w:eastAsiaTheme="minorEastAsia"/>
                <w:color w:val="000000" w:themeColor="text1"/>
                <w:sz w:val="24"/>
                <w:highlight w:val="none"/>
                <w:vertAlign w:val="subscript"/>
                <w:lang w:val="en-US" w:eastAsia="zh-CN"/>
                <w14:textFill>
                  <w14:solidFill>
                    <w14:schemeClr w14:val="tx1"/>
                  </w14:solidFill>
                </w14:textFill>
              </w:rPr>
              <w:t>X</w:t>
            </w:r>
            <w:r>
              <w:rPr>
                <w:rFonts w:hint="default" w:eastAsiaTheme="minorEastAsia"/>
                <w:color w:val="000000" w:themeColor="text1"/>
                <w:sz w:val="24"/>
                <w:highlight w:val="none"/>
                <w:lang w:val="en-US" w:eastAsia="zh-CN"/>
                <w14:textFill>
                  <w14:solidFill>
                    <w14:schemeClr w14:val="tx1"/>
                  </w14:solidFill>
                </w14:textFill>
              </w:rPr>
              <w:t>排放浓度</w:t>
            </w:r>
            <w:r>
              <w:rPr>
                <w:rFonts w:hint="eastAsia" w:eastAsiaTheme="minorEastAsia"/>
                <w:color w:val="000000" w:themeColor="text1"/>
                <w:sz w:val="24"/>
                <w:highlight w:val="none"/>
                <w:lang w:val="en-US" w:eastAsia="zh-CN"/>
                <w14:textFill>
                  <w14:solidFill>
                    <w14:schemeClr w14:val="tx1"/>
                  </w14:solidFill>
                </w14:textFill>
              </w:rPr>
              <w:t>分别</w:t>
            </w:r>
            <w:r>
              <w:rPr>
                <w:rFonts w:hint="default" w:eastAsiaTheme="minorEastAsia"/>
                <w:color w:val="000000" w:themeColor="text1"/>
                <w:sz w:val="24"/>
                <w:highlight w:val="none"/>
                <w:lang w:val="en-US" w:eastAsia="zh-CN"/>
                <w14:textFill>
                  <w14:solidFill>
                    <w14:schemeClr w14:val="tx1"/>
                  </w14:solidFill>
                </w14:textFill>
              </w:rPr>
              <w:t>为</w:t>
            </w:r>
            <w:r>
              <w:rPr>
                <w:rFonts w:hint="eastAsia" w:eastAsiaTheme="minorEastAsia"/>
                <w:color w:val="000000" w:themeColor="text1"/>
                <w:sz w:val="24"/>
                <w:highlight w:val="none"/>
                <w:lang w:val="en-US" w:eastAsia="zh-CN"/>
                <w14:textFill>
                  <w14:solidFill>
                    <w14:schemeClr w14:val="tx1"/>
                  </w14:solidFill>
                </w14:textFill>
              </w:rPr>
              <w:t>14.5</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29</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default" w:eastAsiaTheme="minorEastAsia"/>
                <w:color w:val="000000" w:themeColor="text1"/>
                <w:sz w:val="24"/>
                <w:highlight w:val="none"/>
                <w:lang w:val="en-US" w:eastAsia="zh-CN"/>
                <w14:textFill>
                  <w14:solidFill>
                    <w14:schemeClr w14:val="tx1"/>
                  </w14:solidFill>
                </w14:textFill>
              </w:rPr>
              <w:t>，SO</w:t>
            </w:r>
            <w:r>
              <w:rPr>
                <w:rFonts w:hint="default" w:eastAsiaTheme="minorEastAsia"/>
                <w:color w:val="000000" w:themeColor="text1"/>
                <w:sz w:val="24"/>
                <w:highlight w:val="none"/>
                <w:vertAlign w:val="subscript"/>
                <w:lang w:val="en-US" w:eastAsia="zh-CN"/>
                <w14:textFill>
                  <w14:solidFill>
                    <w14:schemeClr w14:val="tx1"/>
                  </w14:solidFill>
                </w14:textFill>
              </w:rPr>
              <w:t>2</w:t>
            </w:r>
            <w:r>
              <w:rPr>
                <w:rFonts w:hint="default" w:eastAsiaTheme="minorEastAsia"/>
                <w:color w:val="000000" w:themeColor="text1"/>
                <w:sz w:val="24"/>
                <w:highlight w:val="none"/>
                <w:lang w:val="en-US" w:eastAsia="zh-CN"/>
                <w14:textFill>
                  <w14:solidFill>
                    <w14:schemeClr w14:val="tx1"/>
                  </w14:solidFill>
                </w14:textFill>
              </w:rPr>
              <w:t>未检出，格林曼黑度小于1，满足《工业炉窑大气污染物排放标准》（DB13/1640-2012）表1标准、表2新建炉窑标准，同时满足《工业炉窑大气污染综合治理方案》（环大气[2019]56号）中相关要求。</w:t>
            </w:r>
          </w:p>
          <w:p w14:paraId="41C84CF9">
            <w:pPr>
              <w:spacing w:line="360" w:lineRule="auto"/>
              <w:ind w:firstLine="480" w:firstLineChars="200"/>
              <w:rPr>
                <w:rFonts w:hint="default" w:eastAsiaTheme="minorEastAsia"/>
                <w:color w:val="000000" w:themeColor="text1"/>
                <w:sz w:val="24"/>
                <w:highlight w:val="none"/>
                <w:vertAlign w:val="baseli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③2#钎焊炉烘干废气</w:t>
            </w:r>
            <w:r>
              <w:rPr>
                <w:rFonts w:hint="eastAsia" w:eastAsiaTheme="minorEastAsia"/>
                <w:color w:val="000000" w:themeColor="text1"/>
                <w:sz w:val="24"/>
                <w:highlight w:val="none"/>
                <w:lang w:val="en-US" w:eastAsia="zh-CN"/>
                <w14:textFill>
                  <w14:solidFill>
                    <w14:schemeClr w14:val="tx1"/>
                  </w14:solidFill>
                </w14:textFill>
              </w:rPr>
              <w:t>经活性炭吸附箱处理后，通过1根15m高排气筒（DA004）排放，监测结果表明，非甲烷总烃排放浓度为</w:t>
            </w:r>
            <w:r>
              <w:rPr>
                <w:rFonts w:hint="eastAsia" w:eastAsiaTheme="minorEastAsia"/>
                <w:color w:val="000000" w:themeColor="text1"/>
                <w:sz w:val="24"/>
                <w:highlight w:val="none"/>
                <w:vertAlign w:val="baseline"/>
                <w:lang w:val="en-US" w:eastAsia="zh-CN"/>
                <w14:textFill>
                  <w14:solidFill>
                    <w14:schemeClr w14:val="tx1"/>
                  </w14:solidFill>
                </w14:textFill>
              </w:rPr>
              <w:t>4.15</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，满足《工业企业挥发性有机物排放控制标准》（DB13/2322-2016）表1交通运输设备制造业标准；颗粒物、NO</w:t>
            </w:r>
            <w:r>
              <w:rPr>
                <w:rFonts w:hint="eastAsia" w:eastAsiaTheme="minorEastAsia"/>
                <w:color w:val="000000" w:themeColor="text1"/>
                <w:sz w:val="24"/>
                <w:highlight w:val="none"/>
                <w:vertAlign w:val="subscript"/>
                <w:lang w:val="en-US" w:eastAsia="zh-CN"/>
                <w14:textFill>
                  <w14:solidFill>
                    <w14:schemeClr w14:val="tx1"/>
                  </w14:solidFill>
                </w14:textFill>
              </w:rPr>
              <w:t>X</w:t>
            </w:r>
            <w:r>
              <w:rPr>
                <w:rFonts w:hint="eastAsia" w:eastAsiaTheme="minorEastAsia"/>
                <w:color w:val="000000" w:themeColor="text1"/>
                <w:sz w:val="24"/>
                <w:highlight w:val="none"/>
                <w:vertAlign w:val="baseline"/>
                <w:lang w:val="en-US" w:eastAsia="zh-CN"/>
                <w14:textFill>
                  <w14:solidFill>
                    <w14:schemeClr w14:val="tx1"/>
                  </w14:solidFill>
                </w14:textFill>
              </w:rPr>
              <w:t>排放浓度分别为9.5</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、20</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SO</w:t>
            </w:r>
            <w:r>
              <w:rPr>
                <w:rFonts w:hint="default" w:eastAsiaTheme="minorEastAsia"/>
                <w:color w:val="000000" w:themeColor="text1"/>
                <w:sz w:val="24"/>
                <w:highlight w:val="none"/>
                <w:vertAlign w:val="subscript"/>
                <w:lang w:val="en-US" w:eastAsia="zh-CN"/>
                <w14:textFill>
                  <w14:solidFill>
                    <w14:schemeClr w14:val="tx1"/>
                  </w14:solidFill>
                </w14:textFill>
              </w:rPr>
              <w:t>2</w:t>
            </w:r>
            <w:r>
              <w:rPr>
                <w:rFonts w:hint="default" w:eastAsiaTheme="minorEastAsia"/>
                <w:color w:val="000000" w:themeColor="text1"/>
                <w:sz w:val="24"/>
                <w:highlight w:val="none"/>
                <w:lang w:val="en-US" w:eastAsia="zh-CN"/>
                <w14:textFill>
                  <w14:solidFill>
                    <w14:schemeClr w14:val="tx1"/>
                  </w14:solidFill>
                </w14:textFill>
              </w:rPr>
              <w:t>未检出</w:t>
            </w:r>
            <w:r>
              <w:rPr>
                <w:rFonts w:hint="eastAsia" w:eastAsiaTheme="minorEastAsia"/>
                <w:color w:val="000000" w:themeColor="text1"/>
                <w:sz w:val="24"/>
                <w:highlight w:val="none"/>
                <w:lang w:val="en-US" w:eastAsia="zh-CN"/>
                <w14:textFill>
                  <w14:solidFill>
                    <w14:schemeClr w14:val="tx1"/>
                  </w14:solidFill>
                </w14:textFill>
              </w:rPr>
              <w:t>，格林曼黑度小于1，</w:t>
            </w:r>
            <w:r>
              <w:rPr>
                <w:rFonts w:hint="default" w:eastAsiaTheme="minorEastAsia"/>
                <w:color w:val="000000" w:themeColor="text1"/>
                <w:sz w:val="24"/>
                <w:highlight w:val="none"/>
                <w:lang w:val="en-US" w:eastAsia="zh-CN"/>
                <w14:textFill>
                  <w14:solidFill>
                    <w14:schemeClr w14:val="tx1"/>
                  </w14:solidFill>
                </w14:textFill>
              </w:rPr>
              <w:t>满足《工业炉窑大气污染物排放标准》（DB13/1640-2012）表1标准、表2新建炉窑标准，同时满足《工业炉窑大气污染综合治理方案》（环大气[2019]56号）中相关要求。</w:t>
            </w:r>
          </w:p>
          <w:p w14:paraId="1DB37BA2">
            <w:pPr>
              <w:spacing w:line="360" w:lineRule="auto"/>
              <w:ind w:firstLine="480" w:firstLineChars="200"/>
              <w:rPr>
                <w:rFonts w:hint="default" w:eastAsiaTheme="minorEastAsia"/>
                <w:color w:val="000000" w:themeColor="text1"/>
                <w:sz w:val="24"/>
                <w:highlight w:val="none"/>
                <w:vertAlign w:val="baseli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④2#钎焊炉预热及钎焊工序废气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活性氧化铝吸附装置</w:t>
            </w:r>
            <w:r>
              <w:rPr>
                <w:rFonts w:hint="eastAsia" w:eastAsiaTheme="minorEastAsia"/>
                <w:color w:val="000000" w:themeColor="text1"/>
                <w:sz w:val="24"/>
                <w:highlight w:val="none"/>
                <w:lang w:val="en-US" w:eastAsia="zh-CN"/>
                <w14:textFill>
                  <w14:solidFill>
                    <w14:schemeClr w14:val="tx1"/>
                  </w14:solidFill>
                </w14:textFill>
              </w:rPr>
              <w:t>处理后，通过</w:t>
            </w:r>
            <w:r>
              <w:rPr>
                <w:rFonts w:hint="default" w:eastAsiaTheme="minorEastAsia"/>
                <w:color w:val="000000" w:themeColor="text1"/>
                <w:sz w:val="24"/>
                <w:highlight w:val="none"/>
                <w:lang w:val="en-US" w:eastAsia="zh-CN"/>
                <w14:textFill>
                  <w14:solidFill>
                    <w14:schemeClr w14:val="tx1"/>
                  </w14:solidFill>
                </w14:textFill>
              </w:rPr>
              <w:t>1根15m高排气筒</w:t>
            </w:r>
            <w:r>
              <w:rPr>
                <w:rFonts w:hint="eastAsia" w:eastAsiaTheme="minorEastAsia"/>
                <w:color w:val="000000" w:themeColor="text1"/>
                <w:sz w:val="24"/>
                <w:highlight w:val="none"/>
                <w:lang w:val="en-US" w:eastAsia="zh-CN"/>
                <w14:textFill>
                  <w14:solidFill>
                    <w14:schemeClr w14:val="tx1"/>
                  </w14:solidFill>
                </w14:textFill>
              </w:rPr>
              <w:t>（DA005）排放，监测结果表明，氟化物排放浓度为0.73</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，满足《工业炉窑大气污染物排放标准》（DB13/1640-2012）表2标准。</w:t>
            </w:r>
          </w:p>
          <w:p w14:paraId="0B5CA880">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⑤抛丸工序废气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两级滤筒除尘器</w:t>
            </w:r>
            <w:r>
              <w:rPr>
                <w:rFonts w:hint="eastAsia" w:eastAsiaTheme="minorEastAsia"/>
                <w:color w:val="000000" w:themeColor="text1"/>
                <w:sz w:val="24"/>
                <w:highlight w:val="none"/>
                <w:lang w:val="en-US" w:eastAsia="zh-CN"/>
                <w14:textFill>
                  <w14:solidFill>
                    <w14:schemeClr w14:val="tx1"/>
                  </w14:solidFill>
                </w14:textFill>
              </w:rPr>
              <w:t>除尘后，通过</w:t>
            </w:r>
            <w:r>
              <w:rPr>
                <w:rFonts w:hint="default" w:eastAsiaTheme="minorEastAsia"/>
                <w:color w:val="000000" w:themeColor="text1"/>
                <w:sz w:val="24"/>
                <w:highlight w:val="none"/>
                <w:lang w:val="en-US" w:eastAsia="zh-CN"/>
                <w14:textFill>
                  <w14:solidFill>
                    <w14:schemeClr w14:val="tx1"/>
                  </w14:solidFill>
                </w14:textFill>
              </w:rPr>
              <w:t>1根15m高排气筒</w:t>
            </w:r>
            <w:r>
              <w:rPr>
                <w:rFonts w:hint="eastAsia" w:eastAsiaTheme="minorEastAsia"/>
                <w:color w:val="000000" w:themeColor="text1"/>
                <w:sz w:val="24"/>
                <w:highlight w:val="none"/>
                <w:lang w:val="en-US" w:eastAsia="zh-CN"/>
                <w14:textFill>
                  <w14:solidFill>
                    <w14:schemeClr w14:val="tx1"/>
                  </w14:solidFill>
                </w14:textFill>
              </w:rPr>
              <w:t>（DA006）排放，监测结果表明，颗粒物排放浓度为5.5mg/m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，满足《大气污染物综合排放标准》（GB16297-1996）表2二级标准。</w:t>
            </w:r>
          </w:p>
          <w:p w14:paraId="7AF61449">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⑥预喷涂工序废气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活性炭吸附箱</w:t>
            </w:r>
            <w:r>
              <w:rPr>
                <w:rFonts w:hint="eastAsia" w:eastAsiaTheme="minorEastAsia"/>
                <w:color w:val="000000" w:themeColor="text1"/>
                <w:sz w:val="24"/>
                <w:highlight w:val="none"/>
                <w:lang w:val="en-US" w:eastAsia="zh-CN"/>
                <w14:textFill>
                  <w14:solidFill>
                    <w14:schemeClr w14:val="tx1"/>
                  </w14:solidFill>
                </w14:textFill>
              </w:rPr>
              <w:t>处理后，通过</w:t>
            </w:r>
            <w:r>
              <w:rPr>
                <w:rFonts w:hint="default" w:eastAsiaTheme="minorEastAsia"/>
                <w:color w:val="000000" w:themeColor="text1"/>
                <w:sz w:val="24"/>
                <w:highlight w:val="none"/>
                <w:lang w:val="en-US" w:eastAsia="zh-CN"/>
                <w14:textFill>
                  <w14:solidFill>
                    <w14:schemeClr w14:val="tx1"/>
                  </w14:solidFill>
                </w14:textFill>
              </w:rPr>
              <w:t>1根15m高排气筒</w:t>
            </w:r>
            <w:r>
              <w:rPr>
                <w:rFonts w:hint="eastAsia" w:eastAsiaTheme="minorEastAsia"/>
                <w:color w:val="000000" w:themeColor="text1"/>
                <w:sz w:val="24"/>
                <w:highlight w:val="none"/>
                <w:lang w:val="en-US" w:eastAsia="zh-CN"/>
                <w14:textFill>
                  <w14:solidFill>
                    <w14:schemeClr w14:val="tx1"/>
                  </w14:solidFill>
                </w14:textFill>
              </w:rPr>
              <w:t>（DA007）排放，监测结果表明，非甲烷总烃排放浓度为3.75mg/m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，满足《工业企业挥发性有机物排放控制标准》（DB13/2322-2016）表1交通运输设备制造业标准。</w:t>
            </w:r>
          </w:p>
          <w:p w14:paraId="585E003F">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⑦1#钎焊炉烘干废气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活性炭吸附箱</w:t>
            </w:r>
            <w:r>
              <w:rPr>
                <w:rFonts w:hint="eastAsia" w:eastAsiaTheme="minorEastAsia"/>
                <w:color w:val="000000" w:themeColor="text1"/>
                <w:sz w:val="24"/>
                <w:highlight w:val="none"/>
                <w:lang w:val="en-US" w:eastAsia="zh-CN"/>
                <w14:textFill>
                  <w14:solidFill>
                    <w14:schemeClr w14:val="tx1"/>
                  </w14:solidFill>
                </w14:textFill>
              </w:rPr>
              <w:t>处理后，通过</w:t>
            </w:r>
            <w:r>
              <w:rPr>
                <w:rFonts w:hint="default" w:eastAsiaTheme="minorEastAsia"/>
                <w:color w:val="000000" w:themeColor="text1"/>
                <w:sz w:val="24"/>
                <w:highlight w:val="none"/>
                <w:lang w:val="en-US" w:eastAsia="zh-CN"/>
                <w14:textFill>
                  <w14:solidFill>
                    <w14:schemeClr w14:val="tx1"/>
                  </w14:solidFill>
                </w14:textFill>
              </w:rPr>
              <w:t>1根15m高排气筒</w:t>
            </w:r>
            <w:r>
              <w:rPr>
                <w:rFonts w:hint="eastAsia" w:eastAsiaTheme="minorEastAsia"/>
                <w:color w:val="000000" w:themeColor="text1"/>
                <w:sz w:val="24"/>
                <w:highlight w:val="none"/>
                <w:lang w:val="en-US" w:eastAsia="zh-CN"/>
                <w14:textFill>
                  <w14:solidFill>
                    <w14:schemeClr w14:val="tx1"/>
                  </w14:solidFill>
                </w14:textFill>
              </w:rPr>
              <w:t>（DA008）排放，监测结果表明，非甲烷总烃排放浓度为</w:t>
            </w:r>
            <w:r>
              <w:rPr>
                <w:rFonts w:hint="eastAsia" w:eastAsiaTheme="minorEastAsia"/>
                <w:color w:val="000000" w:themeColor="text1"/>
                <w:sz w:val="24"/>
                <w:highlight w:val="none"/>
                <w:vertAlign w:val="baseline"/>
                <w:lang w:val="en-US" w:eastAsia="zh-CN"/>
                <w14:textFill>
                  <w14:solidFill>
                    <w14:schemeClr w14:val="tx1"/>
                  </w14:solidFill>
                </w14:textFill>
              </w:rPr>
              <w:t>2.62</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，满足《工业企业挥发性有机物排放控制标准》（DB13/2322-2016）表1交通运输设备制造业标准；颗粒物、NO</w:t>
            </w:r>
            <w:r>
              <w:rPr>
                <w:rFonts w:hint="eastAsia" w:eastAsiaTheme="minorEastAsia"/>
                <w:color w:val="000000" w:themeColor="text1"/>
                <w:sz w:val="24"/>
                <w:highlight w:val="none"/>
                <w:vertAlign w:val="subscript"/>
                <w:lang w:val="en-US" w:eastAsia="zh-CN"/>
                <w14:textFill>
                  <w14:solidFill>
                    <w14:schemeClr w14:val="tx1"/>
                  </w14:solidFill>
                </w14:textFill>
              </w:rPr>
              <w:t>X</w:t>
            </w:r>
            <w:r>
              <w:rPr>
                <w:rFonts w:hint="eastAsia" w:eastAsiaTheme="minorEastAsia"/>
                <w:color w:val="000000" w:themeColor="text1"/>
                <w:sz w:val="24"/>
                <w:highlight w:val="none"/>
                <w:vertAlign w:val="baseline"/>
                <w:lang w:val="en-US" w:eastAsia="zh-CN"/>
                <w14:textFill>
                  <w14:solidFill>
                    <w14:schemeClr w14:val="tx1"/>
                  </w14:solidFill>
                </w14:textFill>
              </w:rPr>
              <w:t>排放浓度分别为7.4</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、16</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SO</w:t>
            </w:r>
            <w:r>
              <w:rPr>
                <w:rFonts w:hint="default" w:eastAsiaTheme="minorEastAsia"/>
                <w:color w:val="000000" w:themeColor="text1"/>
                <w:sz w:val="24"/>
                <w:highlight w:val="none"/>
                <w:vertAlign w:val="subscript"/>
                <w:lang w:val="en-US" w:eastAsia="zh-CN"/>
                <w14:textFill>
                  <w14:solidFill>
                    <w14:schemeClr w14:val="tx1"/>
                  </w14:solidFill>
                </w14:textFill>
              </w:rPr>
              <w:t>2</w:t>
            </w:r>
            <w:r>
              <w:rPr>
                <w:rFonts w:hint="default" w:eastAsiaTheme="minorEastAsia"/>
                <w:color w:val="000000" w:themeColor="text1"/>
                <w:sz w:val="24"/>
                <w:highlight w:val="none"/>
                <w:lang w:val="en-US" w:eastAsia="zh-CN"/>
                <w14:textFill>
                  <w14:solidFill>
                    <w14:schemeClr w14:val="tx1"/>
                  </w14:solidFill>
                </w14:textFill>
              </w:rPr>
              <w:t>未检出</w:t>
            </w:r>
            <w:r>
              <w:rPr>
                <w:rFonts w:hint="eastAsia" w:eastAsiaTheme="minorEastAsia"/>
                <w:color w:val="000000" w:themeColor="text1"/>
                <w:sz w:val="24"/>
                <w:highlight w:val="none"/>
                <w:lang w:val="en-US" w:eastAsia="zh-CN"/>
                <w14:textFill>
                  <w14:solidFill>
                    <w14:schemeClr w14:val="tx1"/>
                  </w14:solidFill>
                </w14:textFill>
              </w:rPr>
              <w:t>，格林曼黑度小于1，</w:t>
            </w:r>
            <w:r>
              <w:rPr>
                <w:rFonts w:hint="default" w:eastAsiaTheme="minorEastAsia"/>
                <w:color w:val="000000" w:themeColor="text1"/>
                <w:sz w:val="24"/>
                <w:highlight w:val="none"/>
                <w:lang w:val="en-US" w:eastAsia="zh-CN"/>
                <w14:textFill>
                  <w14:solidFill>
                    <w14:schemeClr w14:val="tx1"/>
                  </w14:solidFill>
                </w14:textFill>
              </w:rPr>
              <w:t>满足《工业炉窑大气污染物排放标准》（DB13/1640-2012）表1标准、表2新建炉窑标准，同时满足《工业炉窑大气污染综合治理方案》（环大气[2019]56号）中相关要求。</w:t>
            </w:r>
          </w:p>
          <w:p w14:paraId="64C20F56">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⑧1#钎焊炉预热及钎焊工序废气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活性氧化铝吸附装置</w:t>
            </w:r>
            <w:r>
              <w:rPr>
                <w:rFonts w:hint="eastAsia" w:eastAsiaTheme="minorEastAsia"/>
                <w:color w:val="000000" w:themeColor="text1"/>
                <w:sz w:val="24"/>
                <w:highlight w:val="none"/>
                <w:lang w:val="en-US" w:eastAsia="zh-CN"/>
                <w14:textFill>
                  <w14:solidFill>
                    <w14:schemeClr w14:val="tx1"/>
                  </w14:solidFill>
                </w14:textFill>
              </w:rPr>
              <w:t>处理后，通过</w:t>
            </w:r>
            <w:r>
              <w:rPr>
                <w:rFonts w:hint="default" w:eastAsiaTheme="minorEastAsia"/>
                <w:color w:val="000000" w:themeColor="text1"/>
                <w:sz w:val="24"/>
                <w:highlight w:val="none"/>
                <w:lang w:val="en-US" w:eastAsia="zh-CN"/>
                <w14:textFill>
                  <w14:solidFill>
                    <w14:schemeClr w14:val="tx1"/>
                  </w14:solidFill>
                </w14:textFill>
              </w:rPr>
              <w:t>1根15m高排气筒</w:t>
            </w:r>
            <w:r>
              <w:rPr>
                <w:rFonts w:hint="eastAsia" w:eastAsiaTheme="minorEastAsia"/>
                <w:color w:val="000000" w:themeColor="text1"/>
                <w:sz w:val="24"/>
                <w:highlight w:val="none"/>
                <w:lang w:val="en-US" w:eastAsia="zh-CN"/>
                <w14:textFill>
                  <w14:solidFill>
                    <w14:schemeClr w14:val="tx1"/>
                  </w14:solidFill>
                </w14:textFill>
              </w:rPr>
              <w:t>（DA009）排放，监测结果表明，氟化物排放浓度为0.60</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，满足《工业炉窑大气污染物排放标准》（DB13/1640-2012）表2标准。</w:t>
            </w:r>
          </w:p>
          <w:p w14:paraId="55AC5F1D">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⑨</w:t>
            </w:r>
            <w:r>
              <w:rPr>
                <w:rFonts w:hint="eastAsia" w:eastAsiaTheme="minorEastAsia"/>
                <w:color w:val="000000" w:themeColor="text1"/>
                <w:sz w:val="24"/>
                <w:highlight w:val="none"/>
                <w:lang w:val="en-US" w:eastAsia="zh-CN"/>
                <w14:textFill>
                  <w14:solidFill>
                    <w14:schemeClr w14:val="tx1"/>
                  </w14:solidFill>
                </w14:textFill>
              </w:rPr>
              <w:t>3</w:t>
            </w:r>
            <w:r>
              <w:rPr>
                <w:rFonts w:hint="default" w:eastAsiaTheme="minorEastAsia"/>
                <w:color w:val="000000" w:themeColor="text1"/>
                <w:sz w:val="24"/>
                <w:highlight w:val="none"/>
                <w:lang w:val="en-US" w:eastAsia="zh-CN"/>
                <w14:textFill>
                  <w14:solidFill>
                    <w14:schemeClr w14:val="tx1"/>
                  </w14:solidFill>
                </w14:textFill>
              </w:rPr>
              <w:t>#钎焊炉烘干废气</w:t>
            </w:r>
            <w:r>
              <w:rPr>
                <w:rFonts w:hint="eastAsia" w:eastAsiaTheme="minorEastAsia"/>
                <w:color w:val="000000" w:themeColor="text1"/>
                <w:sz w:val="24"/>
                <w:highlight w:val="none"/>
                <w:lang w:val="en-US" w:eastAsia="zh-CN"/>
                <w14:textFill>
                  <w14:solidFill>
                    <w14:schemeClr w14:val="tx1"/>
                  </w14:solidFill>
                </w14:textFill>
              </w:rPr>
              <w:t>经活性炭吸附箱处理后，通过1根15m高排气筒（DA010）排放，监测结果表明，非甲烷总烃排放浓度为</w:t>
            </w:r>
            <w:r>
              <w:rPr>
                <w:rFonts w:hint="eastAsia" w:eastAsiaTheme="minorEastAsia"/>
                <w:color w:val="000000" w:themeColor="text1"/>
                <w:sz w:val="24"/>
                <w:highlight w:val="none"/>
                <w:vertAlign w:val="baseline"/>
                <w:lang w:val="en-US" w:eastAsia="zh-CN"/>
                <w14:textFill>
                  <w14:solidFill>
                    <w14:schemeClr w14:val="tx1"/>
                  </w14:solidFill>
                </w14:textFill>
              </w:rPr>
              <w:t>3.65</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，满足《工业企业挥发性有机物排放控制标准》（DB13/2322-2016）表1交通运输设备制造业标准；颗粒物、NO</w:t>
            </w:r>
            <w:r>
              <w:rPr>
                <w:rFonts w:hint="eastAsia" w:eastAsiaTheme="minorEastAsia"/>
                <w:color w:val="000000" w:themeColor="text1"/>
                <w:sz w:val="24"/>
                <w:highlight w:val="none"/>
                <w:vertAlign w:val="subscript"/>
                <w:lang w:val="en-US" w:eastAsia="zh-CN"/>
                <w14:textFill>
                  <w14:solidFill>
                    <w14:schemeClr w14:val="tx1"/>
                  </w14:solidFill>
                </w14:textFill>
              </w:rPr>
              <w:t>X</w:t>
            </w:r>
            <w:r>
              <w:rPr>
                <w:rFonts w:hint="eastAsia" w:eastAsiaTheme="minorEastAsia"/>
                <w:color w:val="000000" w:themeColor="text1"/>
                <w:sz w:val="24"/>
                <w:highlight w:val="none"/>
                <w:vertAlign w:val="baseline"/>
                <w:lang w:val="en-US" w:eastAsia="zh-CN"/>
                <w14:textFill>
                  <w14:solidFill>
                    <w14:schemeClr w14:val="tx1"/>
                  </w14:solidFill>
                </w14:textFill>
              </w:rPr>
              <w:t>排放浓度分别为9.8</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、24</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SO</w:t>
            </w:r>
            <w:r>
              <w:rPr>
                <w:rFonts w:hint="default" w:eastAsiaTheme="minorEastAsia"/>
                <w:color w:val="000000" w:themeColor="text1"/>
                <w:sz w:val="24"/>
                <w:highlight w:val="none"/>
                <w:vertAlign w:val="subscript"/>
                <w:lang w:val="en-US" w:eastAsia="zh-CN"/>
                <w14:textFill>
                  <w14:solidFill>
                    <w14:schemeClr w14:val="tx1"/>
                  </w14:solidFill>
                </w14:textFill>
              </w:rPr>
              <w:t>2</w:t>
            </w:r>
            <w:r>
              <w:rPr>
                <w:rFonts w:hint="default" w:eastAsiaTheme="minorEastAsia"/>
                <w:color w:val="000000" w:themeColor="text1"/>
                <w:sz w:val="24"/>
                <w:highlight w:val="none"/>
                <w:lang w:val="en-US" w:eastAsia="zh-CN"/>
                <w14:textFill>
                  <w14:solidFill>
                    <w14:schemeClr w14:val="tx1"/>
                  </w14:solidFill>
                </w14:textFill>
              </w:rPr>
              <w:t>未检出</w:t>
            </w:r>
            <w:r>
              <w:rPr>
                <w:rFonts w:hint="eastAsia" w:eastAsiaTheme="minorEastAsia"/>
                <w:color w:val="000000" w:themeColor="text1"/>
                <w:sz w:val="24"/>
                <w:highlight w:val="none"/>
                <w:lang w:val="en-US" w:eastAsia="zh-CN"/>
                <w14:textFill>
                  <w14:solidFill>
                    <w14:schemeClr w14:val="tx1"/>
                  </w14:solidFill>
                </w14:textFill>
              </w:rPr>
              <w:t>，格林曼黑度小于1，</w:t>
            </w:r>
            <w:r>
              <w:rPr>
                <w:rFonts w:hint="default" w:eastAsiaTheme="minorEastAsia"/>
                <w:color w:val="000000" w:themeColor="text1"/>
                <w:sz w:val="24"/>
                <w:highlight w:val="none"/>
                <w:lang w:val="en-US" w:eastAsia="zh-CN"/>
                <w14:textFill>
                  <w14:solidFill>
                    <w14:schemeClr w14:val="tx1"/>
                  </w14:solidFill>
                </w14:textFill>
              </w:rPr>
              <w:t>满足《工业炉窑大气污染物排放标准》（DB13/1640-2012）表1标准、表2新建炉窑标准，同时满足《工业炉窑大气污染综合治理方案》（环大气[2019]56号）中相关要求。</w:t>
            </w:r>
          </w:p>
          <w:p w14:paraId="356BC55C">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⑩3#钎焊炉预热工序废气经活性氧化铝吸附装置</w:t>
            </w:r>
            <w:r>
              <w:rPr>
                <w:rFonts w:hint="eastAsia" w:eastAsiaTheme="minorEastAsia"/>
                <w:color w:val="000000" w:themeColor="text1"/>
                <w:sz w:val="24"/>
                <w:highlight w:val="none"/>
                <w:lang w:val="en-US" w:eastAsia="zh-CN"/>
                <w14:textFill>
                  <w14:solidFill>
                    <w14:schemeClr w14:val="tx1"/>
                  </w14:solidFill>
                </w14:textFill>
              </w:rPr>
              <w:t>处理</w:t>
            </w:r>
            <w:r>
              <w:rPr>
                <w:rFonts w:hint="default" w:eastAsiaTheme="minorEastAsia"/>
                <w:color w:val="000000" w:themeColor="text1"/>
                <w:sz w:val="24"/>
                <w:highlight w:val="none"/>
                <w:lang w:val="en-US" w:eastAsia="zh-CN"/>
                <w14:textFill>
                  <w14:solidFill>
                    <w14:schemeClr w14:val="tx1"/>
                  </w14:solidFill>
                </w14:textFill>
              </w:rPr>
              <w:t>后，通过1根15m高排气筒（DA0</w:t>
            </w:r>
            <w:r>
              <w:rPr>
                <w:rFonts w:hint="eastAsia" w:eastAsiaTheme="minorEastAsia"/>
                <w:color w:val="000000" w:themeColor="text1"/>
                <w:sz w:val="24"/>
                <w:highlight w:val="none"/>
                <w:lang w:val="en-US" w:eastAsia="zh-CN"/>
                <w14:textFill>
                  <w14:solidFill>
                    <w14:schemeClr w14:val="tx1"/>
                  </w14:solidFill>
                </w14:textFill>
              </w:rPr>
              <w:t>11</w:t>
            </w:r>
            <w:r>
              <w:rPr>
                <w:rFonts w:hint="default" w:eastAsiaTheme="minorEastAsia"/>
                <w:color w:val="000000" w:themeColor="text1"/>
                <w:sz w:val="24"/>
                <w:highlight w:val="none"/>
                <w:lang w:val="en-US" w:eastAsia="zh-CN"/>
                <w14:textFill>
                  <w14:solidFill>
                    <w14:schemeClr w14:val="tx1"/>
                  </w14:solidFill>
                </w14:textFill>
              </w:rPr>
              <w:t>）排放，监测结果表明，</w:t>
            </w:r>
            <w:r>
              <w:rPr>
                <w:rFonts w:hint="eastAsia" w:eastAsiaTheme="minorEastAsia"/>
                <w:color w:val="000000" w:themeColor="text1"/>
                <w:sz w:val="24"/>
                <w:highlight w:val="none"/>
                <w:lang w:val="en-US" w:eastAsia="zh-CN"/>
                <w14:textFill>
                  <w14:solidFill>
                    <w14:schemeClr w14:val="tx1"/>
                  </w14:solidFill>
                </w14:textFill>
              </w:rPr>
              <w:t>氟化物排放浓度为0.95</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，满足《工业炉窑大气污染物排放标准》（DB13/1640-2012）表2标准。</w:t>
            </w:r>
          </w:p>
          <w:p w14:paraId="1DFF3E1B">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⑪3#钎焊炉钎焊工序废气经活性氧化铝吸附装置</w:t>
            </w:r>
            <w:r>
              <w:rPr>
                <w:rFonts w:hint="eastAsia" w:eastAsiaTheme="minorEastAsia"/>
                <w:color w:val="000000" w:themeColor="text1"/>
                <w:sz w:val="24"/>
                <w:highlight w:val="none"/>
                <w:lang w:val="en-US" w:eastAsia="zh-CN"/>
                <w14:textFill>
                  <w14:solidFill>
                    <w14:schemeClr w14:val="tx1"/>
                  </w14:solidFill>
                </w14:textFill>
              </w:rPr>
              <w:t>处理</w:t>
            </w:r>
            <w:r>
              <w:rPr>
                <w:rFonts w:hint="default" w:eastAsiaTheme="minorEastAsia"/>
                <w:color w:val="000000" w:themeColor="text1"/>
                <w:sz w:val="24"/>
                <w:highlight w:val="none"/>
                <w:lang w:val="en-US" w:eastAsia="zh-CN"/>
                <w14:textFill>
                  <w14:solidFill>
                    <w14:schemeClr w14:val="tx1"/>
                  </w14:solidFill>
                </w14:textFill>
              </w:rPr>
              <w:t>后，通过1根15m高排气筒（DA0</w:t>
            </w:r>
            <w:r>
              <w:rPr>
                <w:rFonts w:hint="eastAsia" w:eastAsiaTheme="minorEastAsia"/>
                <w:color w:val="000000" w:themeColor="text1"/>
                <w:sz w:val="24"/>
                <w:highlight w:val="none"/>
                <w:lang w:val="en-US" w:eastAsia="zh-CN"/>
                <w14:textFill>
                  <w14:solidFill>
                    <w14:schemeClr w14:val="tx1"/>
                  </w14:solidFill>
                </w14:textFill>
              </w:rPr>
              <w:t>12</w:t>
            </w:r>
            <w:r>
              <w:rPr>
                <w:rFonts w:hint="default" w:eastAsiaTheme="minorEastAsia"/>
                <w:color w:val="000000" w:themeColor="text1"/>
                <w:sz w:val="24"/>
                <w:highlight w:val="none"/>
                <w:lang w:val="en-US" w:eastAsia="zh-CN"/>
                <w14:textFill>
                  <w14:solidFill>
                    <w14:schemeClr w14:val="tx1"/>
                  </w14:solidFill>
                </w14:textFill>
              </w:rPr>
              <w:t>）排放，监测结果表明，</w:t>
            </w:r>
            <w:r>
              <w:rPr>
                <w:rFonts w:hint="eastAsia" w:eastAsiaTheme="minorEastAsia"/>
                <w:color w:val="000000" w:themeColor="text1"/>
                <w:sz w:val="24"/>
                <w:highlight w:val="none"/>
                <w:lang w:val="en-US" w:eastAsia="zh-CN"/>
                <w14:textFill>
                  <w14:solidFill>
                    <w14:schemeClr w14:val="tx1"/>
                  </w14:solidFill>
                </w14:textFill>
              </w:rPr>
              <w:t>氟化物排放浓度为0.85</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，满足《工业炉窑大气污染物排放标准》（DB13/1640-2012）表2标准。</w:t>
            </w:r>
          </w:p>
          <w:p w14:paraId="6C139D20">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⑫4#钎焊炉烘干工序（</w:t>
            </w:r>
            <w:r>
              <w:rPr>
                <w:rFonts w:hint="eastAsia" w:eastAsiaTheme="minorEastAsia"/>
                <w:color w:val="000000" w:themeColor="text1"/>
                <w:sz w:val="24"/>
                <w:highlight w:val="none"/>
                <w:lang w:val="en-US" w:eastAsia="zh-CN"/>
                <w14:textFill>
                  <w14:solidFill>
                    <w14:schemeClr w14:val="tx1"/>
                  </w14:solidFill>
                </w14:textFill>
              </w:rPr>
              <w:t>冷却</w:t>
            </w:r>
            <w:r>
              <w:rPr>
                <w:rFonts w:hint="default" w:eastAsiaTheme="minorEastAsia"/>
                <w:color w:val="000000" w:themeColor="text1"/>
                <w:sz w:val="24"/>
                <w:highlight w:val="none"/>
                <w:lang w:val="en-US" w:eastAsia="zh-CN"/>
                <w14:textFill>
                  <w14:solidFill>
                    <w14:schemeClr w14:val="tx1"/>
                  </w14:solidFill>
                </w14:textFill>
              </w:rPr>
              <w:t>车间）废气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活性炭吸附箱+油烟净化器</w:t>
            </w:r>
            <w:r>
              <w:rPr>
                <w:rFonts w:hint="eastAsia" w:eastAsiaTheme="minorEastAsia"/>
                <w:color w:val="000000" w:themeColor="text1"/>
                <w:sz w:val="24"/>
                <w:highlight w:val="none"/>
                <w:lang w:val="en-US" w:eastAsia="zh-CN"/>
                <w14:textFill>
                  <w14:solidFill>
                    <w14:schemeClr w14:val="tx1"/>
                  </w14:solidFill>
                </w14:textFill>
              </w:rPr>
              <w:t>处理后，通过</w:t>
            </w:r>
            <w:r>
              <w:rPr>
                <w:rFonts w:hint="default" w:eastAsiaTheme="minorEastAsia"/>
                <w:color w:val="000000" w:themeColor="text1"/>
                <w:sz w:val="24"/>
                <w:highlight w:val="none"/>
                <w:lang w:val="en-US" w:eastAsia="zh-CN"/>
                <w14:textFill>
                  <w14:solidFill>
                    <w14:schemeClr w14:val="tx1"/>
                  </w14:solidFill>
                </w14:textFill>
              </w:rPr>
              <w:t>1根15m高排气筒（DA0</w:t>
            </w:r>
            <w:r>
              <w:rPr>
                <w:rFonts w:hint="eastAsia" w:eastAsiaTheme="minorEastAsia"/>
                <w:color w:val="000000" w:themeColor="text1"/>
                <w:sz w:val="24"/>
                <w:highlight w:val="none"/>
                <w:lang w:val="en-US" w:eastAsia="zh-CN"/>
                <w14:textFill>
                  <w14:solidFill>
                    <w14:schemeClr w14:val="tx1"/>
                  </w14:solidFill>
                </w14:textFill>
              </w:rPr>
              <w:t>13</w:t>
            </w:r>
            <w:r>
              <w:rPr>
                <w:rFonts w:hint="default"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排放，监测结果表明，非甲烷总烃排放浓度为</w:t>
            </w:r>
            <w:r>
              <w:rPr>
                <w:rFonts w:hint="eastAsia" w:eastAsiaTheme="minorEastAsia"/>
                <w:color w:val="000000" w:themeColor="text1"/>
                <w:sz w:val="24"/>
                <w:highlight w:val="none"/>
                <w:vertAlign w:val="baseline"/>
                <w:lang w:val="en-US" w:eastAsia="zh-CN"/>
                <w14:textFill>
                  <w14:solidFill>
                    <w14:schemeClr w14:val="tx1"/>
                  </w14:solidFill>
                </w14:textFill>
              </w:rPr>
              <w:t>3.14</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，满足《工业企业挥发性有机物排放控制标准》（DB13/2322-2016）表1交通运输设备制造业标准。</w:t>
            </w:r>
          </w:p>
          <w:p w14:paraId="25A3CA15">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⑬4#钎焊炉预热工序（</w:t>
            </w:r>
            <w:r>
              <w:rPr>
                <w:rFonts w:hint="eastAsia" w:eastAsiaTheme="minorEastAsia"/>
                <w:color w:val="000000" w:themeColor="text1"/>
                <w:sz w:val="24"/>
                <w:highlight w:val="none"/>
                <w:lang w:val="en-US" w:eastAsia="zh-CN"/>
                <w14:textFill>
                  <w14:solidFill>
                    <w14:schemeClr w14:val="tx1"/>
                  </w14:solidFill>
                </w14:textFill>
              </w:rPr>
              <w:t>冷却</w:t>
            </w:r>
            <w:r>
              <w:rPr>
                <w:rFonts w:hint="default" w:eastAsiaTheme="minorEastAsia"/>
                <w:color w:val="000000" w:themeColor="text1"/>
                <w:sz w:val="24"/>
                <w:highlight w:val="none"/>
                <w:lang w:val="en-US" w:eastAsia="zh-CN"/>
                <w14:textFill>
                  <w14:solidFill>
                    <w14:schemeClr w14:val="tx1"/>
                  </w14:solidFill>
                </w14:textFill>
              </w:rPr>
              <w:t>车间）废气经活性氧化铝吸附装置</w:t>
            </w:r>
            <w:r>
              <w:rPr>
                <w:rFonts w:hint="eastAsia" w:eastAsiaTheme="minorEastAsia"/>
                <w:color w:val="000000" w:themeColor="text1"/>
                <w:sz w:val="24"/>
                <w:highlight w:val="none"/>
                <w:lang w:val="en-US" w:eastAsia="zh-CN"/>
                <w14:textFill>
                  <w14:solidFill>
                    <w14:schemeClr w14:val="tx1"/>
                  </w14:solidFill>
                </w14:textFill>
              </w:rPr>
              <w:t>处理</w:t>
            </w:r>
            <w:r>
              <w:rPr>
                <w:rFonts w:hint="default" w:eastAsiaTheme="minorEastAsia"/>
                <w:color w:val="000000" w:themeColor="text1"/>
                <w:sz w:val="24"/>
                <w:highlight w:val="none"/>
                <w:lang w:val="en-US" w:eastAsia="zh-CN"/>
                <w14:textFill>
                  <w14:solidFill>
                    <w14:schemeClr w14:val="tx1"/>
                  </w14:solidFill>
                </w14:textFill>
              </w:rPr>
              <w:t>后，通过1根15m高排气筒（DA0</w:t>
            </w:r>
            <w:r>
              <w:rPr>
                <w:rFonts w:hint="eastAsia" w:eastAsiaTheme="minorEastAsia"/>
                <w:color w:val="000000" w:themeColor="text1"/>
                <w:sz w:val="24"/>
                <w:highlight w:val="none"/>
                <w:lang w:val="en-US" w:eastAsia="zh-CN"/>
                <w14:textFill>
                  <w14:solidFill>
                    <w14:schemeClr w14:val="tx1"/>
                  </w14:solidFill>
                </w14:textFill>
              </w:rPr>
              <w:t>14</w:t>
            </w:r>
            <w:r>
              <w:rPr>
                <w:rFonts w:hint="default" w:eastAsiaTheme="minorEastAsia"/>
                <w:color w:val="000000" w:themeColor="text1"/>
                <w:sz w:val="24"/>
                <w:highlight w:val="none"/>
                <w:lang w:val="en-US" w:eastAsia="zh-CN"/>
                <w14:textFill>
                  <w14:solidFill>
                    <w14:schemeClr w14:val="tx1"/>
                  </w14:solidFill>
                </w14:textFill>
              </w:rPr>
              <w:t>）排放，监测结果表明，</w:t>
            </w:r>
            <w:r>
              <w:rPr>
                <w:rFonts w:hint="eastAsia" w:eastAsiaTheme="minorEastAsia"/>
                <w:color w:val="000000" w:themeColor="text1"/>
                <w:sz w:val="24"/>
                <w:highlight w:val="none"/>
                <w:lang w:val="en-US" w:eastAsia="zh-CN"/>
                <w14:textFill>
                  <w14:solidFill>
                    <w14:schemeClr w14:val="tx1"/>
                  </w14:solidFill>
                </w14:textFill>
              </w:rPr>
              <w:t>氟化物排放浓度为0.87</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，满足《工业炉窑大气污染物排放标准》（DB13/1640-2012）表2标准。</w:t>
            </w:r>
          </w:p>
          <w:p w14:paraId="2BB54568">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⑭4#钎焊炉钎焊工序（</w:t>
            </w:r>
            <w:r>
              <w:rPr>
                <w:rFonts w:hint="eastAsia" w:eastAsiaTheme="minorEastAsia"/>
                <w:color w:val="000000" w:themeColor="text1"/>
                <w:sz w:val="24"/>
                <w:highlight w:val="none"/>
                <w:lang w:val="en-US" w:eastAsia="zh-CN"/>
                <w14:textFill>
                  <w14:solidFill>
                    <w14:schemeClr w14:val="tx1"/>
                  </w14:solidFill>
                </w14:textFill>
              </w:rPr>
              <w:t>冷却</w:t>
            </w:r>
            <w:r>
              <w:rPr>
                <w:rFonts w:hint="default" w:eastAsiaTheme="minorEastAsia"/>
                <w:color w:val="000000" w:themeColor="text1"/>
                <w:sz w:val="24"/>
                <w:highlight w:val="none"/>
                <w:lang w:val="en-US" w:eastAsia="zh-CN"/>
                <w14:textFill>
                  <w14:solidFill>
                    <w14:schemeClr w14:val="tx1"/>
                  </w14:solidFill>
                </w14:textFill>
              </w:rPr>
              <w:t>车间）废气经活性氧化铝吸附装置</w:t>
            </w:r>
            <w:r>
              <w:rPr>
                <w:rFonts w:hint="eastAsia" w:eastAsiaTheme="minorEastAsia"/>
                <w:color w:val="000000" w:themeColor="text1"/>
                <w:sz w:val="24"/>
                <w:highlight w:val="none"/>
                <w:lang w:val="en-US" w:eastAsia="zh-CN"/>
                <w14:textFill>
                  <w14:solidFill>
                    <w14:schemeClr w14:val="tx1"/>
                  </w14:solidFill>
                </w14:textFill>
              </w:rPr>
              <w:t>处理</w:t>
            </w:r>
            <w:r>
              <w:rPr>
                <w:rFonts w:hint="default" w:eastAsiaTheme="minorEastAsia"/>
                <w:color w:val="000000" w:themeColor="text1"/>
                <w:sz w:val="24"/>
                <w:highlight w:val="none"/>
                <w:lang w:val="en-US" w:eastAsia="zh-CN"/>
                <w14:textFill>
                  <w14:solidFill>
                    <w14:schemeClr w14:val="tx1"/>
                  </w14:solidFill>
                </w14:textFill>
              </w:rPr>
              <w:t>后，通过1根15m高排气筒（DA0</w:t>
            </w:r>
            <w:r>
              <w:rPr>
                <w:rFonts w:hint="eastAsia" w:eastAsiaTheme="minorEastAsia"/>
                <w:color w:val="000000" w:themeColor="text1"/>
                <w:sz w:val="24"/>
                <w:highlight w:val="none"/>
                <w:lang w:val="en-US" w:eastAsia="zh-CN"/>
                <w14:textFill>
                  <w14:solidFill>
                    <w14:schemeClr w14:val="tx1"/>
                  </w14:solidFill>
                </w14:textFill>
              </w:rPr>
              <w:t>15</w:t>
            </w:r>
            <w:r>
              <w:rPr>
                <w:rFonts w:hint="default" w:eastAsiaTheme="minorEastAsia"/>
                <w:color w:val="000000" w:themeColor="text1"/>
                <w:sz w:val="24"/>
                <w:highlight w:val="none"/>
                <w:lang w:val="en-US" w:eastAsia="zh-CN"/>
                <w14:textFill>
                  <w14:solidFill>
                    <w14:schemeClr w14:val="tx1"/>
                  </w14:solidFill>
                </w14:textFill>
              </w:rPr>
              <w:t>）排放，监测结果表明，</w:t>
            </w:r>
            <w:r>
              <w:rPr>
                <w:rFonts w:hint="eastAsia" w:eastAsiaTheme="minorEastAsia"/>
                <w:color w:val="000000" w:themeColor="text1"/>
                <w:sz w:val="24"/>
                <w:highlight w:val="none"/>
                <w:lang w:val="en-US" w:eastAsia="zh-CN"/>
                <w14:textFill>
                  <w14:solidFill>
                    <w14:schemeClr w14:val="tx1"/>
                  </w14:solidFill>
                </w14:textFill>
              </w:rPr>
              <w:t>氟化物排放浓度为0.99</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，满足《工业炉窑大气污染物排放标准》（DB13/1640-2012）表2标准。</w:t>
            </w:r>
          </w:p>
          <w:p w14:paraId="05DEBA18">
            <w:pPr>
              <w:spacing w:line="360" w:lineRule="auto"/>
              <w:ind w:firstLine="480" w:firstLineChars="200"/>
              <w:rPr>
                <w:rFonts w:hint="eastAsia" w:eastAsiaTheme="minorEastAsia"/>
                <w:color w:val="000000" w:themeColor="text1"/>
                <w:sz w:val="24"/>
                <w:highlight w:val="none"/>
                <w:vertAlign w:val="baseli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⑮注塑工艺废气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活性炭一体机</w:t>
            </w:r>
            <w:r>
              <w:rPr>
                <w:rFonts w:hint="eastAsia" w:eastAsiaTheme="minorEastAsia"/>
                <w:color w:val="000000" w:themeColor="text1"/>
                <w:sz w:val="24"/>
                <w:highlight w:val="none"/>
                <w:lang w:val="en-US" w:eastAsia="zh-CN"/>
                <w14:textFill>
                  <w14:solidFill>
                    <w14:schemeClr w14:val="tx1"/>
                  </w14:solidFill>
                </w14:textFill>
              </w:rPr>
              <w:t>处理后，通过</w:t>
            </w:r>
            <w:r>
              <w:rPr>
                <w:rFonts w:hint="default" w:eastAsiaTheme="minorEastAsia"/>
                <w:color w:val="000000" w:themeColor="text1"/>
                <w:sz w:val="24"/>
                <w:highlight w:val="none"/>
                <w:lang w:val="en-US" w:eastAsia="zh-CN"/>
                <w14:textFill>
                  <w14:solidFill>
                    <w14:schemeClr w14:val="tx1"/>
                  </w14:solidFill>
                </w14:textFill>
              </w:rPr>
              <w:t>1根15m高排气筒</w:t>
            </w:r>
            <w:r>
              <w:rPr>
                <w:rFonts w:hint="eastAsia" w:eastAsiaTheme="minorEastAsia"/>
                <w:color w:val="000000" w:themeColor="text1"/>
                <w:sz w:val="24"/>
                <w:highlight w:val="none"/>
                <w:lang w:val="en-US" w:eastAsia="zh-CN"/>
                <w14:textFill>
                  <w14:solidFill>
                    <w14:schemeClr w14:val="tx1"/>
                  </w14:solidFill>
                </w14:textFill>
              </w:rPr>
              <w:t>（DA016）排放，监测结果表明，非甲烷总烃排放浓度为3.42</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，满足《工业企业挥发性有机物排放控制标准》（DB13/2322-2016）表1标准；颗粒物排放浓度为5.1</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，满足《合成树脂工业污染物排放标准》（GB31572-2015）表5标准。</w:t>
            </w:r>
          </w:p>
          <w:p w14:paraId="4E80BE3D">
            <w:pPr>
              <w:spacing w:line="360" w:lineRule="auto"/>
              <w:ind w:firstLine="480" w:firstLineChars="200"/>
              <w:rPr>
                <w:rFonts w:hint="default" w:eastAsiaTheme="minorEastAsia"/>
                <w:color w:val="000000" w:themeColor="text1"/>
                <w:sz w:val="24"/>
                <w:highlight w:val="none"/>
                <w:vertAlign w:val="baseline"/>
                <w:lang w:val="en-US" w:eastAsia="zh-CN"/>
                <w14:textFill>
                  <w14:solidFill>
                    <w14:schemeClr w14:val="tx1"/>
                  </w14:solidFill>
                </w14:textFill>
              </w:rPr>
            </w:pPr>
            <w:r>
              <w:rPr>
                <w:rFonts w:hint="default" w:eastAsiaTheme="minorEastAsia"/>
                <w:color w:val="000000" w:themeColor="text1"/>
                <w:sz w:val="24"/>
                <w:highlight w:val="none"/>
                <w:vertAlign w:val="baseline"/>
                <w:lang w:val="en-US" w:eastAsia="zh-CN"/>
                <w14:textFill>
                  <w14:solidFill>
                    <w14:schemeClr w14:val="tx1"/>
                  </w14:solidFill>
                </w14:textFill>
              </w:rPr>
              <w:t>⑯</w:t>
            </w:r>
            <w:r>
              <w:rPr>
                <w:rFonts w:hint="eastAsia" w:eastAsiaTheme="minorEastAsia"/>
                <w:color w:val="000000" w:themeColor="text1"/>
                <w:sz w:val="24"/>
                <w:highlight w:val="none"/>
                <w:lang w:val="en-US" w:eastAsia="zh-CN"/>
                <w14:textFill>
                  <w14:solidFill>
                    <w14:schemeClr w14:val="tx1"/>
                  </w14:solidFill>
                </w14:textFill>
              </w:rPr>
              <w:t>无组织排放</w:t>
            </w:r>
            <w:r>
              <w:rPr>
                <w:rFonts w:hint="default" w:eastAsiaTheme="minorEastAsia"/>
                <w:color w:val="000000" w:themeColor="text1"/>
                <w:sz w:val="24"/>
                <w:highlight w:val="none"/>
                <w:lang w:val="en-US" w:eastAsia="zh-CN"/>
                <w14:textFill>
                  <w14:solidFill>
                    <w14:schemeClr w14:val="tx1"/>
                  </w14:solidFill>
                </w14:textFill>
              </w:rPr>
              <w:t>监测结果表明：厂界非甲烷总烃</w:t>
            </w:r>
            <w:r>
              <w:rPr>
                <w:rFonts w:hint="eastAsia" w:eastAsiaTheme="minorEastAsia"/>
                <w:color w:val="000000" w:themeColor="text1"/>
                <w:sz w:val="24"/>
                <w:highlight w:val="none"/>
                <w:lang w:val="en-US" w:eastAsia="zh-CN"/>
                <w14:textFill>
                  <w14:solidFill>
                    <w14:schemeClr w14:val="tx1"/>
                  </w14:solidFill>
                </w14:textFill>
              </w:rPr>
              <w:t>最大</w:t>
            </w:r>
            <w:r>
              <w:rPr>
                <w:rFonts w:hint="default" w:eastAsiaTheme="minorEastAsia"/>
                <w:color w:val="000000" w:themeColor="text1"/>
                <w:sz w:val="24"/>
                <w:highlight w:val="none"/>
                <w:lang w:val="en-US" w:eastAsia="zh-CN"/>
                <w14:textFill>
                  <w14:solidFill>
                    <w14:schemeClr w14:val="tx1"/>
                  </w14:solidFill>
                </w14:textFill>
              </w:rPr>
              <w:t>排放浓度为1.0</w:t>
            </w:r>
            <w:r>
              <w:rPr>
                <w:rFonts w:hint="eastAsia" w:eastAsiaTheme="minorEastAsia"/>
                <w:color w:val="000000" w:themeColor="text1"/>
                <w:sz w:val="24"/>
                <w:highlight w:val="none"/>
                <w:lang w:val="en-US" w:eastAsia="zh-CN"/>
                <w14:textFill>
                  <w14:solidFill>
                    <w14:schemeClr w14:val="tx1"/>
                  </w14:solidFill>
                </w14:textFill>
              </w:rPr>
              <w:t>9</w:t>
            </w:r>
            <w:r>
              <w:rPr>
                <w:rFonts w:hint="default" w:eastAsiaTheme="minorEastAsia"/>
                <w:color w:val="000000" w:themeColor="text1"/>
                <w:sz w:val="24"/>
                <w:highlight w:val="none"/>
                <w:lang w:val="en-US" w:eastAsia="zh-CN"/>
                <w14:textFill>
                  <w14:solidFill>
                    <w14:schemeClr w14:val="tx1"/>
                  </w14:solidFill>
                </w14:textFill>
              </w:rPr>
              <w:t>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default" w:eastAsiaTheme="minorEastAsia"/>
                <w:color w:val="000000" w:themeColor="text1"/>
                <w:sz w:val="24"/>
                <w:highlight w:val="none"/>
                <w:lang w:val="en-US" w:eastAsia="zh-CN"/>
                <w14:textFill>
                  <w14:solidFill>
                    <w14:schemeClr w14:val="tx1"/>
                  </w14:solidFill>
                </w14:textFill>
              </w:rPr>
              <w:t>，满足《工业企业挥发性有机物排放控制标准》（DB13/2322-2016）表2中其他企业边界大气污染物浓度限值要求；车间门口非甲烷总烃最大排放浓度为1.</w:t>
            </w:r>
            <w:r>
              <w:rPr>
                <w:rFonts w:hint="eastAsia" w:eastAsiaTheme="minorEastAsia"/>
                <w:color w:val="000000" w:themeColor="text1"/>
                <w:sz w:val="24"/>
                <w:highlight w:val="none"/>
                <w:lang w:val="en-US" w:eastAsia="zh-CN"/>
                <w14:textFill>
                  <w14:solidFill>
                    <w14:schemeClr w14:val="tx1"/>
                  </w14:solidFill>
                </w14:textFill>
              </w:rPr>
              <w:t>69</w:t>
            </w:r>
            <w:r>
              <w:rPr>
                <w:rFonts w:hint="default" w:eastAsiaTheme="minorEastAsia"/>
                <w:color w:val="000000" w:themeColor="text1"/>
                <w:sz w:val="24"/>
                <w:highlight w:val="none"/>
                <w:lang w:val="en-US" w:eastAsia="zh-CN"/>
                <w14:textFill>
                  <w14:solidFill>
                    <w14:schemeClr w14:val="tx1"/>
                  </w14:solidFill>
                </w14:textFill>
              </w:rPr>
              <w:t>mg/m²，满足《挥发性有机物无组织排放控制标准》（GB37822-2019）表A.1厂区内VOCs无组织特别排放限值要求；厂界</w:t>
            </w:r>
            <w:r>
              <w:rPr>
                <w:rFonts w:hint="eastAsia" w:eastAsiaTheme="minorEastAsia"/>
                <w:color w:val="000000" w:themeColor="text1"/>
                <w:sz w:val="24"/>
                <w:highlight w:val="none"/>
                <w:lang w:val="en-US" w:eastAsia="zh-CN"/>
                <w14:textFill>
                  <w14:solidFill>
                    <w14:schemeClr w14:val="tx1"/>
                  </w14:solidFill>
                </w14:textFill>
              </w:rPr>
              <w:t>总悬浮</w:t>
            </w:r>
            <w:r>
              <w:rPr>
                <w:rFonts w:hint="default" w:eastAsiaTheme="minorEastAsia"/>
                <w:color w:val="000000" w:themeColor="text1"/>
                <w:sz w:val="24"/>
                <w:highlight w:val="none"/>
                <w:lang w:val="en-US" w:eastAsia="zh-CN"/>
                <w14:textFill>
                  <w14:solidFill>
                    <w14:schemeClr w14:val="tx1"/>
                  </w14:solidFill>
                </w14:textFill>
              </w:rPr>
              <w:t>颗粒物最大排放浓度为</w:t>
            </w:r>
            <w:r>
              <w:rPr>
                <w:rFonts w:hint="eastAsia" w:eastAsiaTheme="minorEastAsia"/>
                <w:color w:val="000000" w:themeColor="text1"/>
                <w:sz w:val="24"/>
                <w:highlight w:val="none"/>
                <w:lang w:val="en-US" w:eastAsia="zh-CN"/>
                <w14:textFill>
                  <w14:solidFill>
                    <w14:schemeClr w14:val="tx1"/>
                  </w14:solidFill>
                </w14:textFill>
              </w:rPr>
              <w:t>0.506</w:t>
            </w:r>
            <w:r>
              <w:rPr>
                <w:rFonts w:hint="default" w:eastAsiaTheme="minorEastAsia"/>
                <w:color w:val="000000" w:themeColor="text1"/>
                <w:sz w:val="24"/>
                <w:highlight w:val="none"/>
                <w:lang w:val="en-US" w:eastAsia="zh-CN"/>
                <w14:textFill>
                  <w14:solidFill>
                    <w14:schemeClr w14:val="tx1"/>
                  </w14:solidFill>
                </w14:textFill>
              </w:rPr>
              <w:t>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default" w:eastAsiaTheme="minorEastAsia"/>
                <w:color w:val="000000" w:themeColor="text1"/>
                <w:sz w:val="24"/>
                <w:highlight w:val="none"/>
                <w:lang w:val="en-US" w:eastAsia="zh-CN"/>
                <w14:textFill>
                  <w14:solidFill>
                    <w14:schemeClr w14:val="tx1"/>
                  </w14:solidFill>
                </w14:textFill>
              </w:rPr>
              <w:t>，满足《大气污染物综合排放标准》（GB16297-1996）表2无组织排放监控浓度限值要求。</w:t>
            </w:r>
            <w:r>
              <w:rPr>
                <w:rFonts w:hint="eastAsia" w:eastAsiaTheme="minorEastAsia"/>
                <w:color w:val="000000" w:themeColor="text1"/>
                <w:sz w:val="24"/>
                <w:highlight w:val="none"/>
                <w:lang w:val="en-US" w:eastAsia="zh-CN"/>
                <w14:textFill>
                  <w14:solidFill>
                    <w14:schemeClr w14:val="tx1"/>
                  </w14:solidFill>
                </w14:textFill>
              </w:rPr>
              <w:t>厂界氯化氢最大排放浓度为0.17</w:t>
            </w:r>
            <w:r>
              <w:rPr>
                <w:rFonts w:hint="default" w:eastAsiaTheme="minorEastAsia"/>
                <w:color w:val="000000" w:themeColor="text1"/>
                <w:sz w:val="24"/>
                <w:highlight w:val="none"/>
                <w:lang w:val="en-US" w:eastAsia="zh-CN"/>
                <w14:textFill>
                  <w14:solidFill>
                    <w14:schemeClr w14:val="tx1"/>
                  </w14:solidFill>
                </w14:textFill>
              </w:rPr>
              <w:t>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default"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vertAlign w:val="baseline"/>
                <w:lang w:val="en-US" w:eastAsia="zh-CN"/>
                <w14:textFill>
                  <w14:solidFill>
                    <w14:schemeClr w14:val="tx1"/>
                  </w14:solidFill>
                </w14:textFill>
              </w:rPr>
              <w:t>满足《合成树脂工业污染物排放标准》（GB31572-2015）。</w:t>
            </w:r>
          </w:p>
          <w:p w14:paraId="06E7D8AF">
            <w:pPr>
              <w:spacing w:line="360" w:lineRule="auto"/>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厂界氟化物最大排放浓度为1.7</w:t>
            </w: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default" w:eastAsiaTheme="minorEastAsia"/>
                <w:color w:val="000000" w:themeColor="text1"/>
                <w:sz w:val="24"/>
                <w:highlight w:val="none"/>
                <w:lang w:val="en-US" w:eastAsia="zh-CN"/>
                <w14:textFill>
                  <w14:solidFill>
                    <w14:schemeClr w14:val="tx1"/>
                  </w14:solidFill>
                </w14:textFill>
              </w:rPr>
              <w:t>/m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default" w:eastAsiaTheme="minorEastAsia"/>
                <w:color w:val="000000" w:themeColor="text1"/>
                <w:sz w:val="24"/>
                <w:highlight w:val="none"/>
                <w:lang w:val="en-US" w:eastAsia="zh-CN"/>
                <w14:textFill>
                  <w14:solidFill>
                    <w14:schemeClr w14:val="tx1"/>
                  </w14:solidFill>
                </w14:textFill>
              </w:rPr>
              <w:t>，满足《大气污染物综合排放标准》（GB16297-1996）表2无组织排放监控浓度限值要求</w:t>
            </w:r>
            <w:r>
              <w:rPr>
                <w:rFonts w:hint="eastAsia" w:eastAsiaTheme="minorEastAsia"/>
                <w:color w:val="000000" w:themeColor="text1"/>
                <w:sz w:val="24"/>
                <w:highlight w:val="none"/>
                <w:lang w:val="en-US" w:eastAsia="zh-CN"/>
                <w14:textFill>
                  <w14:solidFill>
                    <w14:schemeClr w14:val="tx1"/>
                  </w14:solidFill>
                </w14:textFill>
              </w:rPr>
              <w:t>。</w:t>
            </w:r>
          </w:p>
          <w:p w14:paraId="09F7E64D">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全厂废气污染物有组织排放</w:t>
            </w:r>
            <w:r>
              <w:rPr>
                <w:rFonts w:hint="eastAsia" w:eastAsiaTheme="minorEastAsia"/>
                <w:color w:val="000000" w:themeColor="text1"/>
                <w:sz w:val="24"/>
                <w:highlight w:val="none"/>
                <w:lang w:val="en-US" w:eastAsia="zh-CN"/>
                <w14:textFill>
                  <w14:solidFill>
                    <w14:schemeClr w14:val="tx1"/>
                  </w14:solidFill>
                </w14:textFill>
              </w:rPr>
              <w:t>见表2-14，全厂废气污染物无组织排放见表2-15。</w:t>
            </w:r>
          </w:p>
          <w:p w14:paraId="220D45B7">
            <w:pPr>
              <w:adjustRightInd w:val="0"/>
              <w:snapToGrid w:val="0"/>
              <w:jc w:val="center"/>
              <w:rPr>
                <w:rFonts w:eastAsiaTheme="minorEastAsia"/>
                <w:b/>
                <w:color w:val="000000" w:themeColor="text1"/>
                <w:sz w:val="24"/>
                <w:highlight w:val="none"/>
                <w14:textFill>
                  <w14:solidFill>
                    <w14:schemeClr w14:val="tx1"/>
                  </w14:solidFill>
                </w14:textFill>
              </w:rPr>
            </w:pPr>
          </w:p>
          <w:p w14:paraId="54F34E2E">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表2-1</w:t>
            </w:r>
            <w:r>
              <w:rPr>
                <w:rFonts w:hint="eastAsia" w:eastAsiaTheme="minorEastAsia"/>
                <w:b/>
                <w:color w:val="000000" w:themeColor="text1"/>
                <w:sz w:val="24"/>
                <w:highlight w:val="none"/>
                <w:lang w:val="en-US" w:eastAsia="zh-CN"/>
                <w14:textFill>
                  <w14:solidFill>
                    <w14:schemeClr w14:val="tx1"/>
                  </w14:solidFill>
                </w14:textFill>
              </w:rPr>
              <w:t>4</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全厂废气污染物有组织排放</w:t>
            </w:r>
            <w:r>
              <w:rPr>
                <w:rFonts w:eastAsiaTheme="minorEastAsia"/>
                <w:b/>
                <w:color w:val="000000" w:themeColor="text1"/>
                <w:sz w:val="24"/>
                <w:highlight w:val="none"/>
                <w14:textFill>
                  <w14:solidFill>
                    <w14:schemeClr w14:val="tx1"/>
                  </w14:solidFill>
                </w14:textFill>
              </w:rPr>
              <w:t>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5"/>
              <w:gridCol w:w="819"/>
              <w:gridCol w:w="1241"/>
              <w:gridCol w:w="1897"/>
              <w:gridCol w:w="1847"/>
              <w:gridCol w:w="1129"/>
              <w:gridCol w:w="603"/>
            </w:tblGrid>
            <w:tr w14:paraId="65240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restart"/>
                  <w:tcMar>
                    <w:top w:w="0" w:type="dxa"/>
                    <w:left w:w="0" w:type="dxa"/>
                    <w:bottom w:w="0" w:type="dxa"/>
                    <w:right w:w="0" w:type="dxa"/>
                  </w:tcMar>
                  <w:vAlign w:val="center"/>
                </w:tcPr>
                <w:p w14:paraId="169F218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类别</w:t>
                  </w:r>
                </w:p>
              </w:tc>
              <w:tc>
                <w:tcPr>
                  <w:tcW w:w="512" w:type="pct"/>
                  <w:vMerge w:val="restart"/>
                  <w:tcMar>
                    <w:top w:w="0" w:type="dxa"/>
                    <w:left w:w="0" w:type="dxa"/>
                    <w:bottom w:w="0" w:type="dxa"/>
                    <w:right w:w="0" w:type="dxa"/>
                  </w:tcMar>
                  <w:vAlign w:val="center"/>
                </w:tcPr>
                <w:p w14:paraId="162F54C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排气筒名称</w:t>
                  </w:r>
                </w:p>
              </w:tc>
              <w:tc>
                <w:tcPr>
                  <w:tcW w:w="776" w:type="pct"/>
                  <w:vMerge w:val="restart"/>
                  <w:tcMar>
                    <w:top w:w="0" w:type="dxa"/>
                    <w:left w:w="0" w:type="dxa"/>
                    <w:bottom w:w="0" w:type="dxa"/>
                    <w:right w:w="0" w:type="dxa"/>
                  </w:tcMar>
                  <w:vAlign w:val="center"/>
                </w:tcPr>
                <w:p w14:paraId="45A9E94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污染因子</w:t>
                  </w:r>
                </w:p>
              </w:tc>
              <w:tc>
                <w:tcPr>
                  <w:tcW w:w="2341" w:type="pct"/>
                  <w:gridSpan w:val="2"/>
                  <w:tcMar>
                    <w:top w:w="0" w:type="dxa"/>
                    <w:left w:w="0" w:type="dxa"/>
                    <w:bottom w:w="0" w:type="dxa"/>
                    <w:right w:w="0" w:type="dxa"/>
                  </w:tcMar>
                  <w:vAlign w:val="center"/>
                </w:tcPr>
                <w:p w14:paraId="5834E15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监测结果</w:t>
                  </w:r>
                </w:p>
              </w:tc>
              <w:tc>
                <w:tcPr>
                  <w:tcW w:w="706" w:type="pct"/>
                  <w:vMerge w:val="restart"/>
                  <w:tcMar>
                    <w:top w:w="0" w:type="dxa"/>
                    <w:left w:w="0" w:type="dxa"/>
                    <w:bottom w:w="0" w:type="dxa"/>
                    <w:right w:w="0" w:type="dxa"/>
                  </w:tcMar>
                  <w:vAlign w:val="center"/>
                </w:tcPr>
                <w:p w14:paraId="58377A9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标准限值</w:t>
                  </w:r>
                </w:p>
              </w:tc>
              <w:tc>
                <w:tcPr>
                  <w:tcW w:w="377" w:type="pct"/>
                  <w:vMerge w:val="restart"/>
                  <w:tcMar>
                    <w:top w:w="0" w:type="dxa"/>
                    <w:left w:w="0" w:type="dxa"/>
                    <w:bottom w:w="0" w:type="dxa"/>
                    <w:right w:w="0" w:type="dxa"/>
                  </w:tcMar>
                  <w:vAlign w:val="center"/>
                </w:tcPr>
                <w:p w14:paraId="411762F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达标情况</w:t>
                  </w:r>
                </w:p>
              </w:tc>
            </w:tr>
            <w:tr w14:paraId="49541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130D2C2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512" w:type="pct"/>
                  <w:vMerge w:val="continue"/>
                  <w:tcMar>
                    <w:top w:w="0" w:type="dxa"/>
                    <w:left w:w="0" w:type="dxa"/>
                    <w:bottom w:w="0" w:type="dxa"/>
                    <w:right w:w="0" w:type="dxa"/>
                  </w:tcMar>
                  <w:vAlign w:val="center"/>
                </w:tcPr>
                <w:p w14:paraId="4B25AB3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Merge w:val="continue"/>
                  <w:tcMar>
                    <w:top w:w="0" w:type="dxa"/>
                    <w:left w:w="0" w:type="dxa"/>
                    <w:bottom w:w="0" w:type="dxa"/>
                    <w:right w:w="0" w:type="dxa"/>
                  </w:tcMar>
                  <w:vAlign w:val="center"/>
                </w:tcPr>
                <w:p w14:paraId="732006C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1186" w:type="pct"/>
                  <w:tcMar>
                    <w:top w:w="0" w:type="dxa"/>
                    <w:left w:w="0" w:type="dxa"/>
                    <w:bottom w:w="0" w:type="dxa"/>
                    <w:right w:w="0" w:type="dxa"/>
                  </w:tcMar>
                  <w:vAlign w:val="center"/>
                </w:tcPr>
                <w:p w14:paraId="0BE8942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排放速率（kg/h）</w:t>
                  </w:r>
                </w:p>
              </w:tc>
              <w:tc>
                <w:tcPr>
                  <w:tcW w:w="1154" w:type="pct"/>
                  <w:tcMar>
                    <w:top w:w="0" w:type="dxa"/>
                    <w:left w:w="0" w:type="dxa"/>
                    <w:bottom w:w="0" w:type="dxa"/>
                    <w:right w:w="0" w:type="dxa"/>
                  </w:tcMar>
                  <w:vAlign w:val="center"/>
                </w:tcPr>
                <w:p w14:paraId="58DD47C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排放浓度（mg/m</w:t>
                  </w:r>
                  <w:r>
                    <w:rPr>
                      <w:rFonts w:hint="eastAsia" w:eastAsiaTheme="minorEastAsia"/>
                      <w:color w:val="000000" w:themeColor="text1"/>
                      <w:szCs w:val="21"/>
                      <w:highlight w:val="none"/>
                      <w:vertAlign w:val="superscript"/>
                      <w:lang w:val="en-US" w:eastAsia="zh-CN"/>
                      <w14:textFill>
                        <w14:solidFill>
                          <w14:schemeClr w14:val="tx1"/>
                        </w14:solidFill>
                      </w14:textFill>
                    </w:rPr>
                    <w:t>3</w:t>
                  </w:r>
                  <w:r>
                    <w:rPr>
                      <w:rFonts w:hint="eastAsia" w:eastAsiaTheme="minorEastAsia"/>
                      <w:color w:val="000000" w:themeColor="text1"/>
                      <w:szCs w:val="21"/>
                      <w:highlight w:val="none"/>
                      <w:lang w:val="en-US" w:eastAsia="zh-CN"/>
                      <w14:textFill>
                        <w14:solidFill>
                          <w14:schemeClr w14:val="tx1"/>
                        </w14:solidFill>
                      </w14:textFill>
                    </w:rPr>
                    <w:t>）</w:t>
                  </w:r>
                </w:p>
              </w:tc>
              <w:tc>
                <w:tcPr>
                  <w:tcW w:w="706" w:type="pct"/>
                  <w:vMerge w:val="continue"/>
                  <w:tcMar>
                    <w:top w:w="0" w:type="dxa"/>
                    <w:left w:w="0" w:type="dxa"/>
                    <w:bottom w:w="0" w:type="dxa"/>
                    <w:right w:w="0" w:type="dxa"/>
                  </w:tcMar>
                  <w:vAlign w:val="center"/>
                </w:tcPr>
                <w:p w14:paraId="2A4DDD4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377" w:type="pct"/>
                  <w:vMerge w:val="continue"/>
                  <w:tcMar>
                    <w:top w:w="0" w:type="dxa"/>
                    <w:left w:w="0" w:type="dxa"/>
                    <w:bottom w:w="0" w:type="dxa"/>
                    <w:right w:w="0" w:type="dxa"/>
                  </w:tcMar>
                  <w:vAlign w:val="center"/>
                </w:tcPr>
                <w:p w14:paraId="6DBF810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r>
            <w:tr w14:paraId="7AC27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restart"/>
                  <w:tcMar>
                    <w:top w:w="0" w:type="dxa"/>
                    <w:left w:w="0" w:type="dxa"/>
                    <w:bottom w:w="0" w:type="dxa"/>
                    <w:right w:w="0" w:type="dxa"/>
                  </w:tcMar>
                  <w:vAlign w:val="center"/>
                </w:tcPr>
                <w:p w14:paraId="7C183FF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有组织废气</w:t>
                  </w:r>
                </w:p>
              </w:tc>
              <w:tc>
                <w:tcPr>
                  <w:tcW w:w="512" w:type="pct"/>
                  <w:vMerge w:val="restart"/>
                  <w:tcMar>
                    <w:top w:w="0" w:type="dxa"/>
                    <w:left w:w="0" w:type="dxa"/>
                    <w:bottom w:w="0" w:type="dxa"/>
                    <w:right w:w="0" w:type="dxa"/>
                  </w:tcMar>
                  <w:vAlign w:val="center"/>
                </w:tcPr>
                <w:p w14:paraId="068D685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排气筒DA001</w:t>
                  </w:r>
                </w:p>
              </w:tc>
              <w:tc>
                <w:tcPr>
                  <w:tcW w:w="776" w:type="pct"/>
                  <w:vAlign w:val="center"/>
                </w:tcPr>
                <w:p w14:paraId="72A5CBE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186" w:type="pct"/>
                  <w:vAlign w:val="center"/>
                </w:tcPr>
                <w:p w14:paraId="7200DD6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2.43×10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221BEE5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19.4</w:t>
                  </w:r>
                </w:p>
              </w:tc>
              <w:tc>
                <w:tcPr>
                  <w:tcW w:w="706" w:type="pct"/>
                  <w:vAlign w:val="center"/>
                </w:tcPr>
                <w:p w14:paraId="1C25F19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341A122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6412E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4E23F87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512" w:type="pct"/>
                  <w:vMerge w:val="continue"/>
                  <w:tcMar>
                    <w:top w:w="0" w:type="dxa"/>
                    <w:left w:w="0" w:type="dxa"/>
                    <w:bottom w:w="0" w:type="dxa"/>
                    <w:right w:w="0" w:type="dxa"/>
                  </w:tcMar>
                  <w:vAlign w:val="center"/>
                </w:tcPr>
                <w:p w14:paraId="7136173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0B349CF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SO</w:t>
                  </w:r>
                  <w:r>
                    <w:rPr>
                      <w:rFonts w:hint="eastAsia" w:eastAsiaTheme="minorEastAsia"/>
                      <w:color w:val="000000" w:themeColor="text1"/>
                      <w:szCs w:val="21"/>
                      <w:highlight w:val="none"/>
                      <w:vertAlign w:val="subscript"/>
                      <w:lang w:val="en-US" w:eastAsia="zh-CN"/>
                      <w14:textFill>
                        <w14:solidFill>
                          <w14:schemeClr w14:val="tx1"/>
                        </w14:solidFill>
                      </w14:textFill>
                    </w:rPr>
                    <w:t>2</w:t>
                  </w:r>
                </w:p>
              </w:tc>
              <w:tc>
                <w:tcPr>
                  <w:tcW w:w="1186" w:type="pct"/>
                  <w:vAlign w:val="center"/>
                </w:tcPr>
                <w:p w14:paraId="240C6FB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1.57×10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0E97FD5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ND</w:t>
                  </w:r>
                </w:p>
              </w:tc>
              <w:tc>
                <w:tcPr>
                  <w:tcW w:w="706" w:type="pct"/>
                  <w:vAlign w:val="center"/>
                </w:tcPr>
                <w:p w14:paraId="7A9EC5C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49D6BF9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7878D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1E69ECD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512" w:type="pct"/>
                  <w:vMerge w:val="continue"/>
                  <w:tcMar>
                    <w:top w:w="0" w:type="dxa"/>
                    <w:left w:w="0" w:type="dxa"/>
                    <w:bottom w:w="0" w:type="dxa"/>
                    <w:right w:w="0" w:type="dxa"/>
                  </w:tcMar>
                  <w:vAlign w:val="center"/>
                </w:tcPr>
                <w:p w14:paraId="6D26853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72B6336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p>
              </w:tc>
              <w:tc>
                <w:tcPr>
                  <w:tcW w:w="1186" w:type="pct"/>
                  <w:vAlign w:val="center"/>
                </w:tcPr>
                <w:p w14:paraId="7B82292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1.57×10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37986B75">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ND</w:t>
                  </w:r>
                </w:p>
              </w:tc>
              <w:tc>
                <w:tcPr>
                  <w:tcW w:w="706" w:type="pct"/>
                  <w:vAlign w:val="center"/>
                </w:tcPr>
                <w:p w14:paraId="4B6FA66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7044760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45B11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14BE6E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512" w:type="pct"/>
                  <w:vMerge w:val="continue"/>
                  <w:tcMar>
                    <w:top w:w="0" w:type="dxa"/>
                    <w:left w:w="0" w:type="dxa"/>
                    <w:bottom w:w="0" w:type="dxa"/>
                    <w:right w:w="0" w:type="dxa"/>
                  </w:tcMar>
                  <w:vAlign w:val="center"/>
                </w:tcPr>
                <w:p w14:paraId="0D4B8E3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56A953C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格林曼黑度</w:t>
                  </w:r>
                </w:p>
              </w:tc>
              <w:tc>
                <w:tcPr>
                  <w:tcW w:w="1186" w:type="pct"/>
                  <w:vAlign w:val="center"/>
                </w:tcPr>
                <w:p w14:paraId="76E65CF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54" w:type="pct"/>
                  <w:vAlign w:val="center"/>
                </w:tcPr>
                <w:p w14:paraId="44DF940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06" w:type="pct"/>
                  <w:vAlign w:val="center"/>
                </w:tcPr>
                <w:p w14:paraId="45C7F3D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377" w:type="pct"/>
                  <w:vAlign w:val="center"/>
                </w:tcPr>
                <w:p w14:paraId="5DEAC6F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07E95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6356CBA2">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restart"/>
                  <w:tcMar>
                    <w:top w:w="0" w:type="dxa"/>
                    <w:left w:w="0" w:type="dxa"/>
                    <w:bottom w:w="0" w:type="dxa"/>
                    <w:right w:w="0" w:type="dxa"/>
                  </w:tcMar>
                  <w:vAlign w:val="center"/>
                </w:tcPr>
                <w:p w14:paraId="5015EB4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排气筒DA002</w:t>
                  </w:r>
                </w:p>
              </w:tc>
              <w:tc>
                <w:tcPr>
                  <w:tcW w:w="776" w:type="pct"/>
                  <w:vAlign w:val="center"/>
                </w:tcPr>
                <w:p w14:paraId="27A0AEE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186" w:type="pct"/>
                  <w:vAlign w:val="center"/>
                </w:tcPr>
                <w:p w14:paraId="785804C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3.54×10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790AB2E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14.5</w:t>
                  </w:r>
                </w:p>
              </w:tc>
              <w:tc>
                <w:tcPr>
                  <w:tcW w:w="706" w:type="pct"/>
                  <w:vAlign w:val="center"/>
                </w:tcPr>
                <w:p w14:paraId="246DFDC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48A4EC2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4287B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69FB210C">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6FAC51F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2948FBB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SO</w:t>
                  </w:r>
                  <w:r>
                    <w:rPr>
                      <w:rFonts w:hint="eastAsia" w:eastAsiaTheme="minorEastAsia"/>
                      <w:color w:val="000000" w:themeColor="text1"/>
                      <w:szCs w:val="21"/>
                      <w:highlight w:val="none"/>
                      <w:vertAlign w:val="subscript"/>
                      <w:lang w:val="en-US" w:eastAsia="zh-CN"/>
                      <w14:textFill>
                        <w14:solidFill>
                          <w14:schemeClr w14:val="tx1"/>
                        </w14:solidFill>
                      </w14:textFill>
                    </w:rPr>
                    <w:t>2</w:t>
                  </w:r>
                </w:p>
              </w:tc>
              <w:tc>
                <w:tcPr>
                  <w:tcW w:w="1186" w:type="pct"/>
                  <w:vAlign w:val="center"/>
                </w:tcPr>
                <w:p w14:paraId="7883603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2.50×10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0F589CA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ND</w:t>
                  </w:r>
                </w:p>
              </w:tc>
              <w:tc>
                <w:tcPr>
                  <w:tcW w:w="706" w:type="pct"/>
                  <w:vAlign w:val="center"/>
                </w:tcPr>
                <w:p w14:paraId="6F3110C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5D4C6D8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24FBE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09BC32D9">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33EB646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6D144D4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p>
              </w:tc>
              <w:tc>
                <w:tcPr>
                  <w:tcW w:w="1186" w:type="pct"/>
                  <w:vAlign w:val="center"/>
                </w:tcPr>
                <w:p w14:paraId="480DB4C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7.21×10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1AB4C8B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29</w:t>
                  </w:r>
                </w:p>
              </w:tc>
              <w:tc>
                <w:tcPr>
                  <w:tcW w:w="706" w:type="pct"/>
                  <w:vAlign w:val="center"/>
                </w:tcPr>
                <w:p w14:paraId="75D46DD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40BF97AB">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65BA6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761498E3">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0AE4E38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3D3DF54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格林曼黑度</w:t>
                  </w:r>
                </w:p>
              </w:tc>
              <w:tc>
                <w:tcPr>
                  <w:tcW w:w="1186" w:type="pct"/>
                  <w:vAlign w:val="center"/>
                </w:tcPr>
                <w:p w14:paraId="06DABF1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54" w:type="pct"/>
                  <w:vAlign w:val="center"/>
                </w:tcPr>
                <w:p w14:paraId="7C78BF2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06" w:type="pct"/>
                  <w:vAlign w:val="center"/>
                </w:tcPr>
                <w:p w14:paraId="7CBE93C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377" w:type="pct"/>
                  <w:vAlign w:val="center"/>
                </w:tcPr>
                <w:p w14:paraId="0A953C0B">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3C7C4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11E7BCDB">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restart"/>
                  <w:tcMar>
                    <w:top w:w="0" w:type="dxa"/>
                    <w:left w:w="0" w:type="dxa"/>
                    <w:bottom w:w="0" w:type="dxa"/>
                    <w:right w:w="0" w:type="dxa"/>
                  </w:tcMar>
                  <w:vAlign w:val="center"/>
                </w:tcPr>
                <w:p w14:paraId="0747701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排气筒DA004</w:t>
                  </w:r>
                </w:p>
              </w:tc>
              <w:tc>
                <w:tcPr>
                  <w:tcW w:w="776" w:type="pct"/>
                  <w:vAlign w:val="center"/>
                </w:tcPr>
                <w:p w14:paraId="48599CF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86" w:type="pct"/>
                  <w:vAlign w:val="center"/>
                </w:tcPr>
                <w:p w14:paraId="13E3F9F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6.49×10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43889EA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4.15</w:t>
                  </w:r>
                </w:p>
              </w:tc>
              <w:tc>
                <w:tcPr>
                  <w:tcW w:w="706" w:type="pct"/>
                  <w:vAlign w:val="center"/>
                </w:tcPr>
                <w:p w14:paraId="4519404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1746F08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13FD5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63207F63">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1D806D3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19B648C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186" w:type="pct"/>
                  <w:vAlign w:val="center"/>
                </w:tcPr>
                <w:p w14:paraId="66066B5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3.43×10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1B006F3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9.5</w:t>
                  </w:r>
                </w:p>
              </w:tc>
              <w:tc>
                <w:tcPr>
                  <w:tcW w:w="706" w:type="pct"/>
                  <w:vAlign w:val="center"/>
                </w:tcPr>
                <w:p w14:paraId="31F8AE2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7D28341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45543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70115DED">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65DF10E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3CFF038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SO</w:t>
                  </w:r>
                  <w:r>
                    <w:rPr>
                      <w:rFonts w:hint="eastAsia" w:eastAsiaTheme="minorEastAsia"/>
                      <w:color w:val="000000" w:themeColor="text1"/>
                      <w:szCs w:val="21"/>
                      <w:highlight w:val="none"/>
                      <w:vertAlign w:val="subscript"/>
                      <w:lang w:val="en-US" w:eastAsia="zh-CN"/>
                      <w14:textFill>
                        <w14:solidFill>
                          <w14:schemeClr w14:val="tx1"/>
                        </w14:solidFill>
                      </w14:textFill>
                    </w:rPr>
                    <w:t>2</w:t>
                  </w:r>
                </w:p>
              </w:tc>
              <w:tc>
                <w:tcPr>
                  <w:tcW w:w="1186" w:type="pct"/>
                  <w:vAlign w:val="center"/>
                </w:tcPr>
                <w:p w14:paraId="7FF00A4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3.35×10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099C80C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ND</w:t>
                  </w:r>
                </w:p>
              </w:tc>
              <w:tc>
                <w:tcPr>
                  <w:tcW w:w="706" w:type="pct"/>
                  <w:vAlign w:val="center"/>
                </w:tcPr>
                <w:p w14:paraId="40B4D62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5E30349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5BB78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4E6156E2">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19E87E8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5D216B8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p>
              </w:tc>
              <w:tc>
                <w:tcPr>
                  <w:tcW w:w="1186" w:type="pct"/>
                  <w:vAlign w:val="center"/>
                </w:tcPr>
                <w:p w14:paraId="57D5C14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7.30×10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0EEE797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c>
                <w:tcPr>
                  <w:tcW w:w="706" w:type="pct"/>
                  <w:vAlign w:val="center"/>
                </w:tcPr>
                <w:p w14:paraId="6488F7D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52BF1A1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00FB8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8CC2206">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60C15C1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0ED24D1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格林曼黑度</w:t>
                  </w:r>
                </w:p>
              </w:tc>
              <w:tc>
                <w:tcPr>
                  <w:tcW w:w="1186" w:type="pct"/>
                  <w:vAlign w:val="center"/>
                </w:tcPr>
                <w:p w14:paraId="7F9491C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54" w:type="pct"/>
                  <w:vAlign w:val="center"/>
                </w:tcPr>
                <w:p w14:paraId="0DB4C0F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06" w:type="pct"/>
                  <w:vAlign w:val="center"/>
                </w:tcPr>
                <w:p w14:paraId="5E07580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377" w:type="pct"/>
                  <w:vAlign w:val="center"/>
                </w:tcPr>
                <w:p w14:paraId="3FF2289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021DE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0B337CD4">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214666D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排气筒DA005</w:t>
                  </w:r>
                </w:p>
              </w:tc>
              <w:tc>
                <w:tcPr>
                  <w:tcW w:w="776" w:type="pct"/>
                  <w:vAlign w:val="center"/>
                </w:tcPr>
                <w:p w14:paraId="0D11E1C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氟化物</w:t>
                  </w:r>
                </w:p>
              </w:tc>
              <w:tc>
                <w:tcPr>
                  <w:tcW w:w="1186" w:type="pct"/>
                  <w:vAlign w:val="center"/>
                </w:tcPr>
                <w:p w14:paraId="5601B8F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9.04×10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670FE46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0.73</w:t>
                  </w:r>
                </w:p>
              </w:tc>
              <w:tc>
                <w:tcPr>
                  <w:tcW w:w="706" w:type="pct"/>
                  <w:vAlign w:val="center"/>
                </w:tcPr>
                <w:p w14:paraId="2C5F747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12C171C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5E0C9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52F0036E">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26CE7C5B">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排气筒DA006</w:t>
                  </w:r>
                </w:p>
              </w:tc>
              <w:tc>
                <w:tcPr>
                  <w:tcW w:w="776" w:type="pct"/>
                  <w:vAlign w:val="center"/>
                </w:tcPr>
                <w:p w14:paraId="65E55E9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186" w:type="pct"/>
                  <w:vAlign w:val="center"/>
                </w:tcPr>
                <w:p w14:paraId="665CAF5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0.0293</w:t>
                  </w:r>
                </w:p>
              </w:tc>
              <w:tc>
                <w:tcPr>
                  <w:tcW w:w="1154" w:type="pct"/>
                  <w:vAlign w:val="center"/>
                </w:tcPr>
                <w:p w14:paraId="1D892B3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5.5</w:t>
                  </w:r>
                </w:p>
              </w:tc>
              <w:tc>
                <w:tcPr>
                  <w:tcW w:w="706" w:type="pct"/>
                  <w:vAlign w:val="center"/>
                </w:tcPr>
                <w:p w14:paraId="6EA519F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5B6E7F4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718FD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AC67921">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010ADD4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排气筒DA007</w:t>
                  </w:r>
                </w:p>
              </w:tc>
              <w:tc>
                <w:tcPr>
                  <w:tcW w:w="776" w:type="pct"/>
                  <w:vAlign w:val="center"/>
                </w:tcPr>
                <w:p w14:paraId="12FAD9C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86" w:type="pct"/>
                  <w:vAlign w:val="center"/>
                </w:tcPr>
                <w:p w14:paraId="7F6FF51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4.11×10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4848741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3.75</w:t>
                  </w:r>
                </w:p>
              </w:tc>
              <w:tc>
                <w:tcPr>
                  <w:tcW w:w="706" w:type="pct"/>
                  <w:vAlign w:val="center"/>
                </w:tcPr>
                <w:p w14:paraId="65381D7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36929B0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3B9E7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6DECCEFB">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restart"/>
                  <w:tcMar>
                    <w:top w:w="0" w:type="dxa"/>
                    <w:left w:w="0" w:type="dxa"/>
                    <w:bottom w:w="0" w:type="dxa"/>
                    <w:right w:w="0" w:type="dxa"/>
                  </w:tcMar>
                  <w:vAlign w:val="center"/>
                </w:tcPr>
                <w:p w14:paraId="42518767">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排气筒DA008</w:t>
                  </w:r>
                </w:p>
              </w:tc>
              <w:tc>
                <w:tcPr>
                  <w:tcW w:w="776" w:type="pct"/>
                  <w:vAlign w:val="center"/>
                </w:tcPr>
                <w:p w14:paraId="6D8EA44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86" w:type="pct"/>
                  <w:vAlign w:val="center"/>
                </w:tcPr>
                <w:p w14:paraId="6B1B2C11">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4.10×10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71CEB25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2.62</w:t>
                  </w:r>
                </w:p>
              </w:tc>
              <w:tc>
                <w:tcPr>
                  <w:tcW w:w="706" w:type="pct"/>
                  <w:vAlign w:val="center"/>
                </w:tcPr>
                <w:p w14:paraId="3F111A04">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58FA91D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71E54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26DD4E8">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789DB3B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5DA6E9D5">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颗粒物</w:t>
                  </w:r>
                </w:p>
              </w:tc>
              <w:tc>
                <w:tcPr>
                  <w:tcW w:w="1186" w:type="pct"/>
                  <w:vAlign w:val="center"/>
                </w:tcPr>
                <w:p w14:paraId="7FFF2B9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2.67×10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7D65027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7.4</w:t>
                  </w:r>
                </w:p>
              </w:tc>
              <w:tc>
                <w:tcPr>
                  <w:tcW w:w="706" w:type="pct"/>
                  <w:vAlign w:val="center"/>
                </w:tcPr>
                <w:p w14:paraId="3ED0E80C">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447766A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06AEE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5E107D5C">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0A1B2E5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1AE2209C">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SO</w:t>
                  </w:r>
                  <w:r>
                    <w:rPr>
                      <w:rFonts w:hint="eastAsia" w:eastAsiaTheme="minorEastAsia"/>
                      <w:color w:val="000000" w:themeColor="text1"/>
                      <w:szCs w:val="21"/>
                      <w:highlight w:val="none"/>
                      <w:vertAlign w:val="subscript"/>
                      <w14:textFill>
                        <w14:solidFill>
                          <w14:schemeClr w14:val="tx1"/>
                        </w14:solidFill>
                      </w14:textFill>
                    </w:rPr>
                    <w:t>2</w:t>
                  </w:r>
                </w:p>
              </w:tc>
              <w:tc>
                <w:tcPr>
                  <w:tcW w:w="1186" w:type="pct"/>
                  <w:vAlign w:val="center"/>
                </w:tcPr>
                <w:p w14:paraId="3F95C84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3.35×10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07B4941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ND</w:t>
                  </w:r>
                </w:p>
              </w:tc>
              <w:tc>
                <w:tcPr>
                  <w:tcW w:w="706" w:type="pct"/>
                  <w:vAlign w:val="center"/>
                </w:tcPr>
                <w:p w14:paraId="2D64F807">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77B7473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60CF4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AF25A15">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7E09786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30CD7034">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p>
              </w:tc>
              <w:tc>
                <w:tcPr>
                  <w:tcW w:w="1186" w:type="pct"/>
                  <w:vAlign w:val="center"/>
                </w:tcPr>
                <w:p w14:paraId="555B6BBE">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5.84×10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50E124A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w:t>
                  </w:r>
                </w:p>
              </w:tc>
              <w:tc>
                <w:tcPr>
                  <w:tcW w:w="706" w:type="pct"/>
                  <w:vAlign w:val="center"/>
                </w:tcPr>
                <w:p w14:paraId="27AB5FF1">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0D4CC2B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57B93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4BE8F975">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10CCFDC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45278F2D">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格林曼黑度</w:t>
                  </w:r>
                </w:p>
              </w:tc>
              <w:tc>
                <w:tcPr>
                  <w:tcW w:w="1186" w:type="pct"/>
                  <w:vAlign w:val="center"/>
                </w:tcPr>
                <w:p w14:paraId="1CBC3E76">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54" w:type="pct"/>
                  <w:vAlign w:val="center"/>
                </w:tcPr>
                <w:p w14:paraId="61F56692">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06" w:type="pct"/>
                  <w:vAlign w:val="center"/>
                </w:tcPr>
                <w:p w14:paraId="0EBE60F0">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377" w:type="pct"/>
                  <w:vAlign w:val="center"/>
                </w:tcPr>
                <w:p w14:paraId="18699B9B">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52E30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0C71FCDE">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5CF7BCA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排气筒DA009</w:t>
                  </w:r>
                </w:p>
              </w:tc>
              <w:tc>
                <w:tcPr>
                  <w:tcW w:w="776" w:type="pct"/>
                  <w:vAlign w:val="center"/>
                </w:tcPr>
                <w:p w14:paraId="10C5D8B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氟化物</w:t>
                  </w:r>
                </w:p>
              </w:tc>
              <w:tc>
                <w:tcPr>
                  <w:tcW w:w="1186" w:type="pct"/>
                  <w:vAlign w:val="center"/>
                </w:tcPr>
                <w:p w14:paraId="79D419B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7.43×10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7EF5DA25">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0.60</w:t>
                  </w:r>
                </w:p>
              </w:tc>
              <w:tc>
                <w:tcPr>
                  <w:tcW w:w="706" w:type="pct"/>
                  <w:vAlign w:val="center"/>
                </w:tcPr>
                <w:p w14:paraId="2141BDD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2387BC5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18053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5D73F8D1">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restart"/>
                  <w:tcMar>
                    <w:top w:w="0" w:type="dxa"/>
                    <w:left w:w="0" w:type="dxa"/>
                    <w:bottom w:w="0" w:type="dxa"/>
                    <w:right w:w="0" w:type="dxa"/>
                  </w:tcMar>
                  <w:vAlign w:val="center"/>
                </w:tcPr>
                <w:p w14:paraId="119009D2">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排气筒DA010</w:t>
                  </w:r>
                </w:p>
              </w:tc>
              <w:tc>
                <w:tcPr>
                  <w:tcW w:w="776" w:type="pct"/>
                  <w:vAlign w:val="center"/>
                </w:tcPr>
                <w:p w14:paraId="3CC0EB7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86" w:type="pct"/>
                  <w:vAlign w:val="center"/>
                </w:tcPr>
                <w:p w14:paraId="101FE23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7.34×10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4FDF913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3.65</w:t>
                  </w:r>
                </w:p>
              </w:tc>
              <w:tc>
                <w:tcPr>
                  <w:tcW w:w="706" w:type="pct"/>
                  <w:vAlign w:val="center"/>
                </w:tcPr>
                <w:p w14:paraId="0FECFF1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391C40F1">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2A827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F8F81FD">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4FD761E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074A154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186" w:type="pct"/>
                  <w:vAlign w:val="center"/>
                </w:tcPr>
                <w:p w14:paraId="1872111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4.96×10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4361853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9.8</w:t>
                  </w:r>
                </w:p>
              </w:tc>
              <w:tc>
                <w:tcPr>
                  <w:tcW w:w="706" w:type="pct"/>
                  <w:vAlign w:val="center"/>
                </w:tcPr>
                <w:p w14:paraId="3BAB206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1A91188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42DEB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42A71305">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0D9267E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5A9A4BA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SO</w:t>
                  </w:r>
                  <w:r>
                    <w:rPr>
                      <w:rFonts w:hint="eastAsia" w:eastAsiaTheme="minorEastAsia"/>
                      <w:color w:val="000000" w:themeColor="text1"/>
                      <w:szCs w:val="21"/>
                      <w:highlight w:val="none"/>
                      <w:vertAlign w:val="subscript"/>
                      <w:lang w:val="en-US" w:eastAsia="zh-CN"/>
                      <w14:textFill>
                        <w14:solidFill>
                          <w14:schemeClr w14:val="tx1"/>
                        </w14:solidFill>
                      </w14:textFill>
                    </w:rPr>
                    <w:t>2</w:t>
                  </w:r>
                </w:p>
              </w:tc>
              <w:tc>
                <w:tcPr>
                  <w:tcW w:w="1186" w:type="pct"/>
                  <w:vAlign w:val="center"/>
                </w:tcPr>
                <w:p w14:paraId="1C3033F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3.02×10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6DD2569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ND</w:t>
                  </w:r>
                </w:p>
              </w:tc>
              <w:tc>
                <w:tcPr>
                  <w:tcW w:w="706" w:type="pct"/>
                  <w:vAlign w:val="center"/>
                </w:tcPr>
                <w:p w14:paraId="2BD5D35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0616252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2C1F6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4811A1C3">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07F1180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18C4C4E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p>
              </w:tc>
              <w:tc>
                <w:tcPr>
                  <w:tcW w:w="1186" w:type="pct"/>
                  <w:vAlign w:val="center"/>
                </w:tcPr>
                <w:p w14:paraId="71E3350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0.0120</w:t>
                  </w:r>
                </w:p>
              </w:tc>
              <w:tc>
                <w:tcPr>
                  <w:tcW w:w="1154" w:type="pct"/>
                  <w:vAlign w:val="center"/>
                </w:tcPr>
                <w:p w14:paraId="676CD46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24</w:t>
                  </w:r>
                </w:p>
              </w:tc>
              <w:tc>
                <w:tcPr>
                  <w:tcW w:w="706" w:type="pct"/>
                  <w:vAlign w:val="center"/>
                </w:tcPr>
                <w:p w14:paraId="0CE6B37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477A537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685A9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0A3268B">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749D602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09D7451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格林曼黑度</w:t>
                  </w:r>
                </w:p>
              </w:tc>
              <w:tc>
                <w:tcPr>
                  <w:tcW w:w="1186" w:type="pct"/>
                  <w:vAlign w:val="center"/>
                </w:tcPr>
                <w:p w14:paraId="7AE3EB6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54" w:type="pct"/>
                  <w:vAlign w:val="center"/>
                </w:tcPr>
                <w:p w14:paraId="1C21ED9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06" w:type="pct"/>
                  <w:vAlign w:val="center"/>
                </w:tcPr>
                <w:p w14:paraId="6E95FC6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377" w:type="pct"/>
                  <w:vAlign w:val="center"/>
                </w:tcPr>
                <w:p w14:paraId="1CA63C9E">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0935A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5FA4E0EF">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7D65460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排气筒DA011</w:t>
                  </w:r>
                </w:p>
              </w:tc>
              <w:tc>
                <w:tcPr>
                  <w:tcW w:w="776" w:type="pct"/>
                  <w:vAlign w:val="center"/>
                </w:tcPr>
                <w:p w14:paraId="20C44D6C">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氟化物</w:t>
                  </w:r>
                </w:p>
              </w:tc>
              <w:tc>
                <w:tcPr>
                  <w:tcW w:w="1186" w:type="pct"/>
                  <w:vAlign w:val="center"/>
                </w:tcPr>
                <w:p w14:paraId="0EDF4CDD">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1.36×10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464F11D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0.95</w:t>
                  </w:r>
                </w:p>
              </w:tc>
              <w:tc>
                <w:tcPr>
                  <w:tcW w:w="706" w:type="pct"/>
                  <w:vAlign w:val="center"/>
                </w:tcPr>
                <w:p w14:paraId="56BAF41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04433A7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26E6C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034DCEF">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5D293073">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排气筒DA012</w:t>
                  </w:r>
                </w:p>
              </w:tc>
              <w:tc>
                <w:tcPr>
                  <w:tcW w:w="776" w:type="pct"/>
                  <w:vAlign w:val="center"/>
                </w:tcPr>
                <w:p w14:paraId="2F4DA38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氟化物</w:t>
                  </w:r>
                </w:p>
              </w:tc>
              <w:tc>
                <w:tcPr>
                  <w:tcW w:w="1186" w:type="pct"/>
                  <w:vAlign w:val="center"/>
                </w:tcPr>
                <w:p w14:paraId="55629D8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6.07×10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5F66E1B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0.85</w:t>
                  </w:r>
                </w:p>
              </w:tc>
              <w:tc>
                <w:tcPr>
                  <w:tcW w:w="706" w:type="pct"/>
                  <w:vAlign w:val="center"/>
                </w:tcPr>
                <w:p w14:paraId="4DA3234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6AADEE4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70070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1760D5F0">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0EA445CC">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排气筒DA013</w:t>
                  </w:r>
                </w:p>
              </w:tc>
              <w:tc>
                <w:tcPr>
                  <w:tcW w:w="776" w:type="pct"/>
                  <w:vAlign w:val="center"/>
                </w:tcPr>
                <w:p w14:paraId="35CB786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86" w:type="pct"/>
                  <w:vAlign w:val="center"/>
                </w:tcPr>
                <w:p w14:paraId="70C545D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6.12×10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3846E1C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3.14</w:t>
                  </w:r>
                </w:p>
              </w:tc>
              <w:tc>
                <w:tcPr>
                  <w:tcW w:w="706" w:type="pct"/>
                  <w:vAlign w:val="center"/>
                </w:tcPr>
                <w:p w14:paraId="555D3B1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0448629B">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39F70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42152551">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43EA94B2">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排气筒DA014</w:t>
                  </w:r>
                </w:p>
              </w:tc>
              <w:tc>
                <w:tcPr>
                  <w:tcW w:w="776" w:type="pct"/>
                  <w:vAlign w:val="center"/>
                </w:tcPr>
                <w:p w14:paraId="737E0E6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氟化物</w:t>
                  </w:r>
                </w:p>
              </w:tc>
              <w:tc>
                <w:tcPr>
                  <w:tcW w:w="1186" w:type="pct"/>
                  <w:vAlign w:val="center"/>
                </w:tcPr>
                <w:p w14:paraId="377DADC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1.50×10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1D45BF9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0.87</w:t>
                  </w:r>
                </w:p>
              </w:tc>
              <w:tc>
                <w:tcPr>
                  <w:tcW w:w="706" w:type="pct"/>
                  <w:vAlign w:val="center"/>
                </w:tcPr>
                <w:p w14:paraId="4EABCE4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677AEA64">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68F41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47E085BE">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tcMar>
                    <w:top w:w="0" w:type="dxa"/>
                    <w:left w:w="0" w:type="dxa"/>
                    <w:bottom w:w="0" w:type="dxa"/>
                    <w:right w:w="0" w:type="dxa"/>
                  </w:tcMar>
                  <w:vAlign w:val="center"/>
                </w:tcPr>
                <w:p w14:paraId="3A8A6DDA">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排气筒DA015</w:t>
                  </w:r>
                </w:p>
              </w:tc>
              <w:tc>
                <w:tcPr>
                  <w:tcW w:w="776" w:type="pct"/>
                  <w:vAlign w:val="center"/>
                </w:tcPr>
                <w:p w14:paraId="391C11B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氟化物</w:t>
                  </w:r>
                </w:p>
              </w:tc>
              <w:tc>
                <w:tcPr>
                  <w:tcW w:w="1186" w:type="pct"/>
                  <w:vAlign w:val="center"/>
                </w:tcPr>
                <w:p w14:paraId="79C90B1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1.25×10</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154" w:type="pct"/>
                  <w:vAlign w:val="center"/>
                </w:tcPr>
                <w:p w14:paraId="3C723D7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0.99</w:t>
                  </w:r>
                </w:p>
              </w:tc>
              <w:tc>
                <w:tcPr>
                  <w:tcW w:w="706" w:type="pct"/>
                  <w:vAlign w:val="center"/>
                </w:tcPr>
                <w:p w14:paraId="3E83E2D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4261EF8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66FB1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39A22F3D">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restart"/>
                  <w:tcMar>
                    <w:top w:w="0" w:type="dxa"/>
                    <w:left w:w="0" w:type="dxa"/>
                    <w:bottom w:w="0" w:type="dxa"/>
                    <w:right w:w="0" w:type="dxa"/>
                  </w:tcMar>
                  <w:vAlign w:val="center"/>
                </w:tcPr>
                <w:p w14:paraId="6BE5FD1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排气筒DA016</w:t>
                  </w:r>
                </w:p>
              </w:tc>
              <w:tc>
                <w:tcPr>
                  <w:tcW w:w="776" w:type="pct"/>
                  <w:vAlign w:val="center"/>
                </w:tcPr>
                <w:p w14:paraId="1CF2324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86" w:type="pct"/>
                  <w:vAlign w:val="center"/>
                </w:tcPr>
                <w:p w14:paraId="4A386FF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0.0196</w:t>
                  </w:r>
                </w:p>
              </w:tc>
              <w:tc>
                <w:tcPr>
                  <w:tcW w:w="1154" w:type="pct"/>
                  <w:vAlign w:val="center"/>
                </w:tcPr>
                <w:p w14:paraId="32CC447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3.42</w:t>
                  </w:r>
                </w:p>
              </w:tc>
              <w:tc>
                <w:tcPr>
                  <w:tcW w:w="706" w:type="pct"/>
                  <w:vAlign w:val="center"/>
                </w:tcPr>
                <w:p w14:paraId="1928E59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52EBA81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3D91A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5" w:type="pct"/>
                  <w:vMerge w:val="continue"/>
                  <w:tcMar>
                    <w:top w:w="0" w:type="dxa"/>
                    <w:left w:w="0" w:type="dxa"/>
                    <w:bottom w:w="0" w:type="dxa"/>
                    <w:right w:w="0" w:type="dxa"/>
                  </w:tcMar>
                  <w:vAlign w:val="center"/>
                </w:tcPr>
                <w:p w14:paraId="72CA59B7">
                  <w:pPr>
                    <w:adjustRightInd w:val="0"/>
                    <w:snapToGrid w:val="0"/>
                    <w:jc w:val="center"/>
                    <w:rPr>
                      <w:rFonts w:eastAsiaTheme="minorEastAsia"/>
                      <w:color w:val="000000" w:themeColor="text1"/>
                      <w:szCs w:val="21"/>
                      <w:highlight w:val="none"/>
                      <w14:textFill>
                        <w14:solidFill>
                          <w14:schemeClr w14:val="tx1"/>
                        </w14:solidFill>
                      </w14:textFill>
                    </w:rPr>
                  </w:pPr>
                </w:p>
              </w:tc>
              <w:tc>
                <w:tcPr>
                  <w:tcW w:w="512" w:type="pct"/>
                  <w:vMerge w:val="continue"/>
                  <w:tcMar>
                    <w:top w:w="0" w:type="dxa"/>
                    <w:left w:w="0" w:type="dxa"/>
                    <w:bottom w:w="0" w:type="dxa"/>
                    <w:right w:w="0" w:type="dxa"/>
                  </w:tcMar>
                  <w:vAlign w:val="center"/>
                </w:tcPr>
                <w:p w14:paraId="3CDD461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776" w:type="pct"/>
                  <w:vAlign w:val="center"/>
                </w:tcPr>
                <w:p w14:paraId="524A230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186" w:type="pct"/>
                  <w:vAlign w:val="center"/>
                </w:tcPr>
                <w:p w14:paraId="15F8C74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0.029</w:t>
                  </w:r>
                </w:p>
              </w:tc>
              <w:tc>
                <w:tcPr>
                  <w:tcW w:w="1154" w:type="pct"/>
                  <w:vAlign w:val="center"/>
                </w:tcPr>
                <w:p w14:paraId="2D39EB1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5.1</w:t>
                  </w:r>
                </w:p>
              </w:tc>
              <w:tc>
                <w:tcPr>
                  <w:tcW w:w="706" w:type="pct"/>
                  <w:vAlign w:val="center"/>
                </w:tcPr>
                <w:p w14:paraId="3D1CB19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20mg/m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377" w:type="pct"/>
                  <w:vAlign w:val="center"/>
                </w:tcPr>
                <w:p w14:paraId="129079F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bl>
          <w:p w14:paraId="2E583D3A">
            <w:pPr>
              <w:adjustRightInd w:val="0"/>
              <w:snapToGrid w:val="0"/>
              <w:jc w:val="left"/>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1"/>
                <w:szCs w:val="21"/>
                <w:highlight w:val="none"/>
                <w:lang w:val="en-US" w:eastAsia="zh-CN"/>
                <w14:textFill>
                  <w14:solidFill>
                    <w14:schemeClr w14:val="tx1"/>
                  </w14:solidFill>
                </w14:textFill>
              </w:rPr>
              <w:t>注：1.排放浓度为折算后的浓度。2.由于停产，排气筒DA008、DA009未进行监测，引用验收监测数据（曼德电子电器有限公司保定徐水热系统分公司改扩建项目竣工环境保护验收监测报告表》，2023年1月）。</w:t>
            </w:r>
          </w:p>
          <w:p w14:paraId="3AF183B1">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w:t>
            </w:r>
            <w:r>
              <w:rPr>
                <w:rFonts w:hint="eastAsia" w:eastAsiaTheme="minorEastAsia"/>
                <w:b/>
                <w:color w:val="000000" w:themeColor="text1"/>
                <w:sz w:val="24"/>
                <w:highlight w:val="none"/>
                <w:lang w:val="en-US" w:eastAsia="zh-CN"/>
                <w14:textFill>
                  <w14:solidFill>
                    <w14:schemeClr w14:val="tx1"/>
                  </w14:solidFill>
                </w14:textFill>
              </w:rPr>
              <w:t>15</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全厂废气污染物无组织排放</w:t>
            </w:r>
            <w:r>
              <w:rPr>
                <w:rFonts w:eastAsiaTheme="minorEastAsia"/>
                <w:b/>
                <w:color w:val="000000" w:themeColor="text1"/>
                <w:sz w:val="24"/>
                <w:highlight w:val="none"/>
                <w14:textFill>
                  <w14:solidFill>
                    <w14:schemeClr w14:val="tx1"/>
                  </w14:solidFill>
                </w14:textFill>
              </w:rPr>
              <w:t>一览表</w:t>
            </w:r>
          </w:p>
          <w:tbl>
            <w:tblPr>
              <w:tblStyle w:val="3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60"/>
              <w:gridCol w:w="1010"/>
              <w:gridCol w:w="1465"/>
              <w:gridCol w:w="2002"/>
              <w:gridCol w:w="2118"/>
              <w:gridCol w:w="933"/>
            </w:tblGrid>
            <w:tr w14:paraId="6A813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8" w:type="pct"/>
                  <w:tcMar>
                    <w:top w:w="0" w:type="dxa"/>
                    <w:left w:w="0" w:type="dxa"/>
                    <w:bottom w:w="0" w:type="dxa"/>
                    <w:right w:w="0" w:type="dxa"/>
                  </w:tcMar>
                  <w:vAlign w:val="center"/>
                </w:tcPr>
                <w:p w14:paraId="519C86C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类别</w:t>
                  </w:r>
                </w:p>
              </w:tc>
              <w:tc>
                <w:tcPr>
                  <w:tcW w:w="632" w:type="pct"/>
                  <w:tcMar>
                    <w:top w:w="0" w:type="dxa"/>
                    <w:left w:w="0" w:type="dxa"/>
                    <w:bottom w:w="0" w:type="dxa"/>
                    <w:right w:w="0" w:type="dxa"/>
                  </w:tcMar>
                  <w:vAlign w:val="center"/>
                </w:tcPr>
                <w:p w14:paraId="36B44FD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监测点位</w:t>
                  </w:r>
                </w:p>
              </w:tc>
              <w:tc>
                <w:tcPr>
                  <w:tcW w:w="916" w:type="pct"/>
                  <w:tcMar>
                    <w:top w:w="0" w:type="dxa"/>
                    <w:left w:w="0" w:type="dxa"/>
                    <w:bottom w:w="0" w:type="dxa"/>
                    <w:right w:w="0" w:type="dxa"/>
                  </w:tcMar>
                  <w:vAlign w:val="center"/>
                </w:tcPr>
                <w:p w14:paraId="2991B9C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污染因子</w:t>
                  </w:r>
                </w:p>
              </w:tc>
              <w:tc>
                <w:tcPr>
                  <w:tcW w:w="1252" w:type="pct"/>
                  <w:tcMar>
                    <w:top w:w="0" w:type="dxa"/>
                    <w:left w:w="0" w:type="dxa"/>
                    <w:bottom w:w="0" w:type="dxa"/>
                    <w:right w:w="0" w:type="dxa"/>
                  </w:tcMar>
                  <w:vAlign w:val="center"/>
                </w:tcPr>
                <w:p w14:paraId="26A2729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监测结果（mg/m</w:t>
                  </w:r>
                  <w:r>
                    <w:rPr>
                      <w:rFonts w:hint="eastAsia" w:eastAsiaTheme="minorEastAsia"/>
                      <w:color w:val="000000" w:themeColor="text1"/>
                      <w:szCs w:val="21"/>
                      <w:highlight w:val="none"/>
                      <w:vertAlign w:val="superscript"/>
                      <w:lang w:val="en-US" w:eastAsia="zh-CN"/>
                      <w14:textFill>
                        <w14:solidFill>
                          <w14:schemeClr w14:val="tx1"/>
                        </w14:solidFill>
                      </w14:textFill>
                    </w:rPr>
                    <w:t>3</w:t>
                  </w:r>
                  <w:r>
                    <w:rPr>
                      <w:rFonts w:hint="eastAsia" w:eastAsiaTheme="minorEastAsia"/>
                      <w:color w:val="000000" w:themeColor="text1"/>
                      <w:szCs w:val="21"/>
                      <w:highlight w:val="none"/>
                      <w:lang w:val="en-US" w:eastAsia="zh-CN"/>
                      <w14:textFill>
                        <w14:solidFill>
                          <w14:schemeClr w14:val="tx1"/>
                        </w14:solidFill>
                      </w14:textFill>
                    </w:rPr>
                    <w:t>）</w:t>
                  </w:r>
                </w:p>
              </w:tc>
              <w:tc>
                <w:tcPr>
                  <w:tcW w:w="1325" w:type="pct"/>
                  <w:tcMar>
                    <w:top w:w="0" w:type="dxa"/>
                    <w:left w:w="0" w:type="dxa"/>
                    <w:bottom w:w="0" w:type="dxa"/>
                    <w:right w:w="0" w:type="dxa"/>
                  </w:tcMar>
                  <w:vAlign w:val="center"/>
                </w:tcPr>
                <w:p w14:paraId="715A91F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标准限值</w:t>
                  </w:r>
                </w:p>
              </w:tc>
              <w:tc>
                <w:tcPr>
                  <w:tcW w:w="583" w:type="pct"/>
                  <w:tcMar>
                    <w:top w:w="0" w:type="dxa"/>
                    <w:left w:w="0" w:type="dxa"/>
                    <w:bottom w:w="0" w:type="dxa"/>
                    <w:right w:w="0" w:type="dxa"/>
                  </w:tcMar>
                  <w:vAlign w:val="center"/>
                </w:tcPr>
                <w:p w14:paraId="744AD1D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达标情况</w:t>
                  </w:r>
                </w:p>
              </w:tc>
            </w:tr>
            <w:tr w14:paraId="4D15B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8" w:type="pct"/>
                  <w:vMerge w:val="restart"/>
                  <w:tcMar>
                    <w:top w:w="0" w:type="dxa"/>
                    <w:left w:w="0" w:type="dxa"/>
                    <w:bottom w:w="0" w:type="dxa"/>
                    <w:right w:w="0" w:type="dxa"/>
                  </w:tcMar>
                  <w:vAlign w:val="center"/>
                </w:tcPr>
                <w:p w14:paraId="2A329B6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无组织废气</w:t>
                  </w:r>
                </w:p>
              </w:tc>
              <w:tc>
                <w:tcPr>
                  <w:tcW w:w="632" w:type="pct"/>
                  <w:vMerge w:val="restart"/>
                  <w:tcMar>
                    <w:top w:w="0" w:type="dxa"/>
                    <w:left w:w="0" w:type="dxa"/>
                    <w:bottom w:w="0" w:type="dxa"/>
                    <w:right w:w="0" w:type="dxa"/>
                  </w:tcMar>
                  <w:vAlign w:val="center"/>
                </w:tcPr>
                <w:p w14:paraId="7162BA0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厂界下风向</w:t>
                  </w:r>
                </w:p>
              </w:tc>
              <w:tc>
                <w:tcPr>
                  <w:tcW w:w="916" w:type="pct"/>
                  <w:vAlign w:val="center"/>
                </w:tcPr>
                <w:p w14:paraId="289D6A65">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252" w:type="pct"/>
                  <w:vAlign w:val="center"/>
                </w:tcPr>
                <w:p w14:paraId="642B383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0.99~1.09</w:t>
                  </w:r>
                </w:p>
              </w:tc>
              <w:tc>
                <w:tcPr>
                  <w:tcW w:w="1325" w:type="pct"/>
                  <w:vAlign w:val="center"/>
                </w:tcPr>
                <w:p w14:paraId="6B046C1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c>
                <w:tcPr>
                  <w:tcW w:w="583" w:type="pct"/>
                  <w:vAlign w:val="center"/>
                </w:tcPr>
                <w:p w14:paraId="56FBEE6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47521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8" w:type="pct"/>
                  <w:vMerge w:val="continue"/>
                  <w:tcMar>
                    <w:top w:w="0" w:type="dxa"/>
                    <w:left w:w="0" w:type="dxa"/>
                    <w:bottom w:w="0" w:type="dxa"/>
                    <w:right w:w="0" w:type="dxa"/>
                  </w:tcMar>
                  <w:vAlign w:val="center"/>
                </w:tcPr>
                <w:p w14:paraId="492E7C6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632" w:type="pct"/>
                  <w:vMerge w:val="continue"/>
                  <w:tcMar>
                    <w:top w:w="0" w:type="dxa"/>
                    <w:left w:w="0" w:type="dxa"/>
                    <w:bottom w:w="0" w:type="dxa"/>
                    <w:right w:w="0" w:type="dxa"/>
                  </w:tcMar>
                  <w:vAlign w:val="center"/>
                </w:tcPr>
                <w:p w14:paraId="5FCAC0B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916" w:type="pct"/>
                  <w:vAlign w:val="center"/>
                </w:tcPr>
                <w:p w14:paraId="455AA8D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总悬浮颗粒物</w:t>
                  </w:r>
                </w:p>
              </w:tc>
              <w:tc>
                <w:tcPr>
                  <w:tcW w:w="1252" w:type="pct"/>
                  <w:vAlign w:val="center"/>
                </w:tcPr>
                <w:p w14:paraId="2302B33E">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0.399~0.506</w:t>
                  </w:r>
                </w:p>
              </w:tc>
              <w:tc>
                <w:tcPr>
                  <w:tcW w:w="1325" w:type="pct"/>
                  <w:vAlign w:val="center"/>
                </w:tcPr>
                <w:p w14:paraId="70C9558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w:t>
                  </w:r>
                </w:p>
              </w:tc>
              <w:tc>
                <w:tcPr>
                  <w:tcW w:w="583" w:type="pct"/>
                  <w:vAlign w:val="center"/>
                </w:tcPr>
                <w:p w14:paraId="119308B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6F1EB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8" w:type="pct"/>
                  <w:vMerge w:val="continue"/>
                  <w:tcMar>
                    <w:top w:w="0" w:type="dxa"/>
                    <w:left w:w="0" w:type="dxa"/>
                    <w:bottom w:w="0" w:type="dxa"/>
                    <w:right w:w="0" w:type="dxa"/>
                  </w:tcMar>
                  <w:vAlign w:val="center"/>
                </w:tcPr>
                <w:p w14:paraId="63592F0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632" w:type="pct"/>
                  <w:vMerge w:val="continue"/>
                  <w:tcMar>
                    <w:top w:w="0" w:type="dxa"/>
                    <w:left w:w="0" w:type="dxa"/>
                    <w:bottom w:w="0" w:type="dxa"/>
                    <w:right w:w="0" w:type="dxa"/>
                  </w:tcMar>
                  <w:vAlign w:val="center"/>
                </w:tcPr>
                <w:p w14:paraId="30B231C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916" w:type="pct"/>
                  <w:vAlign w:val="center"/>
                </w:tcPr>
                <w:p w14:paraId="31569BD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氯化氢</w:t>
                  </w:r>
                </w:p>
              </w:tc>
              <w:tc>
                <w:tcPr>
                  <w:tcW w:w="1252" w:type="pct"/>
                  <w:vAlign w:val="center"/>
                </w:tcPr>
                <w:p w14:paraId="24E5110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0.11~0.17</w:t>
                  </w:r>
                </w:p>
              </w:tc>
              <w:tc>
                <w:tcPr>
                  <w:tcW w:w="1325" w:type="pct"/>
                  <w:vAlign w:val="center"/>
                </w:tcPr>
                <w:p w14:paraId="7D5B1F3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0.2</w:t>
                  </w:r>
                </w:p>
              </w:tc>
              <w:tc>
                <w:tcPr>
                  <w:tcW w:w="583" w:type="pct"/>
                  <w:vAlign w:val="center"/>
                </w:tcPr>
                <w:p w14:paraId="6094E1F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4136A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8" w:type="pct"/>
                  <w:vMerge w:val="continue"/>
                  <w:tcMar>
                    <w:top w:w="0" w:type="dxa"/>
                    <w:left w:w="0" w:type="dxa"/>
                    <w:bottom w:w="0" w:type="dxa"/>
                    <w:right w:w="0" w:type="dxa"/>
                  </w:tcMar>
                  <w:vAlign w:val="center"/>
                </w:tcPr>
                <w:p w14:paraId="6512C04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632" w:type="pct"/>
                  <w:vMerge w:val="continue"/>
                  <w:tcMar>
                    <w:top w:w="0" w:type="dxa"/>
                    <w:left w:w="0" w:type="dxa"/>
                    <w:bottom w:w="0" w:type="dxa"/>
                    <w:right w:w="0" w:type="dxa"/>
                  </w:tcMar>
                  <w:vAlign w:val="center"/>
                </w:tcPr>
                <w:p w14:paraId="0D1AB54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916" w:type="pct"/>
                  <w:vAlign w:val="center"/>
                </w:tcPr>
                <w:p w14:paraId="092DAA1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氟化物</w:t>
                  </w:r>
                </w:p>
              </w:tc>
              <w:tc>
                <w:tcPr>
                  <w:tcW w:w="1252" w:type="pct"/>
                  <w:vAlign w:val="center"/>
                </w:tcPr>
                <w:p w14:paraId="450BFF7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1.2~1.7</w:t>
                  </w: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325" w:type="pct"/>
                  <w:vAlign w:val="center"/>
                </w:tcPr>
                <w:p w14:paraId="38997E2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c>
                <w:tcPr>
                  <w:tcW w:w="583" w:type="pct"/>
                  <w:vAlign w:val="center"/>
                </w:tcPr>
                <w:p w14:paraId="7C589D7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r w14:paraId="0BE00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8" w:type="pct"/>
                  <w:vMerge w:val="continue"/>
                  <w:tcMar>
                    <w:top w:w="0" w:type="dxa"/>
                    <w:left w:w="0" w:type="dxa"/>
                    <w:bottom w:w="0" w:type="dxa"/>
                    <w:right w:w="0" w:type="dxa"/>
                  </w:tcMar>
                  <w:vAlign w:val="center"/>
                </w:tcPr>
                <w:p w14:paraId="4C950327">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632" w:type="pct"/>
                  <w:tcMar>
                    <w:top w:w="0" w:type="dxa"/>
                    <w:left w:w="0" w:type="dxa"/>
                    <w:bottom w:w="0" w:type="dxa"/>
                    <w:right w:w="0" w:type="dxa"/>
                  </w:tcMar>
                  <w:vAlign w:val="center"/>
                </w:tcPr>
                <w:p w14:paraId="68A08C7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车间口</w:t>
                  </w:r>
                </w:p>
              </w:tc>
              <w:tc>
                <w:tcPr>
                  <w:tcW w:w="916" w:type="pct"/>
                  <w:vAlign w:val="center"/>
                </w:tcPr>
                <w:p w14:paraId="19F3D39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252" w:type="pct"/>
                  <w:vAlign w:val="center"/>
                </w:tcPr>
                <w:p w14:paraId="2D7BA5F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1.60~1.69</w:t>
                  </w:r>
                </w:p>
              </w:tc>
              <w:tc>
                <w:tcPr>
                  <w:tcW w:w="1325" w:type="pct"/>
                  <w:vAlign w:val="center"/>
                </w:tcPr>
                <w:p w14:paraId="6C6C988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w:t>
                  </w:r>
                </w:p>
              </w:tc>
              <w:tc>
                <w:tcPr>
                  <w:tcW w:w="583" w:type="pct"/>
                  <w:vAlign w:val="center"/>
                </w:tcPr>
                <w:p w14:paraId="02A75AA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达标</w:t>
                  </w:r>
                </w:p>
              </w:tc>
            </w:tr>
          </w:tbl>
          <w:p w14:paraId="0CBB655C">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（2）废水</w:t>
            </w:r>
          </w:p>
          <w:p w14:paraId="5CDAC76B">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现有工程无生产废水产生，废水主要为职工生活污水，生活污水经化粪池处理，排入园区污水处理站处理后，经过园区污水管网排入保定市鼎联盛通投资有限公司进一步集中处理。</w:t>
            </w:r>
          </w:p>
          <w:p w14:paraId="012EE6C0">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根据《曼德电子电器有限公司保定徐水热系统分公司</w:t>
            </w:r>
            <w:r>
              <w:rPr>
                <w:rFonts w:hint="eastAsia" w:eastAsiaTheme="minorEastAsia"/>
                <w:color w:val="000000" w:themeColor="text1"/>
                <w:sz w:val="24"/>
                <w:highlight w:val="none"/>
                <w:lang w:val="en-US" w:eastAsia="zh-CN"/>
                <w14:textFill>
                  <w14:solidFill>
                    <w14:schemeClr w14:val="tx1"/>
                  </w14:solidFill>
                </w14:textFill>
              </w:rPr>
              <w:t>半年度</w:t>
            </w:r>
            <w:r>
              <w:rPr>
                <w:rFonts w:hint="default" w:eastAsiaTheme="minorEastAsia"/>
                <w:color w:val="000000" w:themeColor="text1"/>
                <w:sz w:val="24"/>
                <w:highlight w:val="none"/>
                <w:lang w:val="en-US" w:eastAsia="zh-CN"/>
                <w14:textFill>
                  <w14:solidFill>
                    <w14:schemeClr w14:val="tx1"/>
                  </w14:solidFill>
                </w14:textFill>
              </w:rPr>
              <w:t>监测报告》（</w:t>
            </w:r>
            <w:r>
              <w:rPr>
                <w:rFonts w:hint="eastAsia" w:eastAsiaTheme="minorEastAsia"/>
                <w:color w:val="000000" w:themeColor="text1"/>
                <w:sz w:val="24"/>
                <w:highlight w:val="none"/>
                <w:lang w:val="en-US" w:eastAsia="zh-CN"/>
                <w14:textFill>
                  <w14:solidFill>
                    <w14:schemeClr w14:val="tx1"/>
                  </w14:solidFill>
                </w14:textFill>
              </w:rPr>
              <w:t>报告编号：</w:t>
            </w:r>
            <w:r>
              <w:rPr>
                <w:rFonts w:hint="default" w:eastAsiaTheme="minorEastAsia"/>
                <w:color w:val="000000" w:themeColor="text1"/>
                <w:sz w:val="24"/>
                <w:highlight w:val="none"/>
                <w:lang w:val="en-US" w:eastAsia="zh-CN"/>
                <w14:textFill>
                  <w14:solidFill>
                    <w14:schemeClr w14:val="tx1"/>
                  </w14:solidFill>
                </w14:textFill>
              </w:rPr>
              <w:t>LXJC自行监测[202</w:t>
            </w:r>
            <w:r>
              <w:rPr>
                <w:rFonts w:hint="eastAsia" w:eastAsiaTheme="minorEastAsia"/>
                <w:color w:val="000000" w:themeColor="text1"/>
                <w:sz w:val="24"/>
                <w:highlight w:val="none"/>
                <w:lang w:val="en-US" w:eastAsia="zh-CN"/>
                <w14:textFill>
                  <w14:solidFill>
                    <w14:schemeClr w14:val="tx1"/>
                  </w14:solidFill>
                </w14:textFill>
              </w:rPr>
              <w:t>5</w:t>
            </w:r>
            <w:r>
              <w:rPr>
                <w:rFonts w:hint="default"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 xml:space="preserve"> 0414</w:t>
            </w:r>
            <w:r>
              <w:rPr>
                <w:rFonts w:hint="default" w:eastAsiaTheme="minorEastAsia"/>
                <w:color w:val="000000" w:themeColor="text1"/>
                <w:sz w:val="24"/>
                <w:highlight w:val="none"/>
                <w:lang w:val="en-US" w:eastAsia="zh-CN"/>
                <w14:textFill>
                  <w14:solidFill>
                    <w14:schemeClr w14:val="tx1"/>
                  </w14:solidFill>
                </w14:textFill>
              </w:rPr>
              <w:t>号）</w:t>
            </w:r>
            <w:r>
              <w:rPr>
                <w:rFonts w:hint="eastAsia" w:eastAsiaTheme="minorEastAsia"/>
                <w:color w:val="000000" w:themeColor="text1"/>
                <w:sz w:val="24"/>
                <w:highlight w:val="no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监测结果表明，COD、氨氮、总磷、总氮最大排放浓度分别为</w:t>
            </w:r>
            <w:r>
              <w:rPr>
                <w:rFonts w:hint="eastAsia" w:eastAsiaTheme="minorEastAsia"/>
                <w:color w:val="000000" w:themeColor="text1"/>
                <w:sz w:val="24"/>
                <w:highlight w:val="none"/>
                <w:lang w:val="en-US" w:eastAsia="zh-CN"/>
                <w14:textFill>
                  <w14:solidFill>
                    <w14:schemeClr w14:val="tx1"/>
                  </w14:solidFill>
                </w14:textFill>
              </w:rPr>
              <w:t>236</w:t>
            </w:r>
            <w:r>
              <w:rPr>
                <w:rFonts w:hint="default" w:eastAsiaTheme="minorEastAsia"/>
                <w:color w:val="000000" w:themeColor="text1"/>
                <w:sz w:val="24"/>
                <w:highlight w:val="none"/>
                <w:lang w:val="en-US" w:eastAsia="zh-CN"/>
                <w14:textFill>
                  <w14:solidFill>
                    <w14:schemeClr w14:val="tx1"/>
                  </w14:solidFill>
                </w14:textFill>
              </w:rPr>
              <w:t>mg/L、4</w:t>
            </w:r>
            <w:r>
              <w:rPr>
                <w:rFonts w:hint="eastAsia" w:eastAsiaTheme="minorEastAsia"/>
                <w:color w:val="000000" w:themeColor="text1"/>
                <w:sz w:val="24"/>
                <w:highlight w:val="none"/>
                <w:lang w:val="en-US" w:eastAsia="zh-CN"/>
                <w14:textFill>
                  <w14:solidFill>
                    <w14:schemeClr w14:val="tx1"/>
                  </w14:solidFill>
                </w14:textFill>
              </w:rPr>
              <w:t>2.5</w:t>
            </w:r>
            <w:r>
              <w:rPr>
                <w:rFonts w:hint="default" w:eastAsiaTheme="minorEastAsia"/>
                <w:color w:val="000000" w:themeColor="text1"/>
                <w:sz w:val="24"/>
                <w:highlight w:val="none"/>
                <w:lang w:val="en-US" w:eastAsia="zh-CN"/>
                <w14:textFill>
                  <w14:solidFill>
                    <w14:schemeClr w14:val="tx1"/>
                  </w14:solidFill>
                </w14:textFill>
              </w:rPr>
              <w:t>mg/L、</w:t>
            </w:r>
            <w:r>
              <w:rPr>
                <w:rFonts w:hint="eastAsia" w:eastAsiaTheme="minorEastAsia"/>
                <w:color w:val="000000" w:themeColor="text1"/>
                <w:sz w:val="24"/>
                <w:highlight w:val="none"/>
                <w:lang w:val="en-US" w:eastAsia="zh-CN"/>
                <w14:textFill>
                  <w14:solidFill>
                    <w14:schemeClr w14:val="tx1"/>
                  </w14:solidFill>
                </w14:textFill>
              </w:rPr>
              <w:t>4.29</w:t>
            </w:r>
            <w:r>
              <w:rPr>
                <w:rFonts w:hint="default" w:eastAsiaTheme="minorEastAsia"/>
                <w:color w:val="000000" w:themeColor="text1"/>
                <w:sz w:val="24"/>
                <w:highlight w:val="none"/>
                <w:lang w:val="en-US" w:eastAsia="zh-CN"/>
                <w14:textFill>
                  <w14:solidFill>
                    <w14:schemeClr w14:val="tx1"/>
                  </w14:solidFill>
                </w14:textFill>
              </w:rPr>
              <w:t>mg/L、</w:t>
            </w:r>
            <w:r>
              <w:rPr>
                <w:rFonts w:hint="eastAsia" w:eastAsiaTheme="minorEastAsia"/>
                <w:color w:val="000000" w:themeColor="text1"/>
                <w:sz w:val="24"/>
                <w:highlight w:val="none"/>
                <w:lang w:val="en-US" w:eastAsia="zh-CN"/>
                <w14:textFill>
                  <w14:solidFill>
                    <w14:schemeClr w14:val="tx1"/>
                  </w14:solidFill>
                </w14:textFill>
              </w:rPr>
              <w:t>64.9</w:t>
            </w:r>
            <w:r>
              <w:rPr>
                <w:rFonts w:hint="default" w:eastAsiaTheme="minorEastAsia"/>
                <w:color w:val="000000" w:themeColor="text1"/>
                <w:sz w:val="24"/>
                <w:highlight w:val="none"/>
                <w:lang w:val="en-US" w:eastAsia="zh-CN"/>
                <w14:textFill>
                  <w14:solidFill>
                    <w14:schemeClr w14:val="tx1"/>
                  </w14:solidFill>
                </w14:textFill>
              </w:rPr>
              <w:t>mg/L</w:t>
            </w:r>
            <w:r>
              <w:rPr>
                <w:rFonts w:hint="eastAsia" w:eastAsiaTheme="minorEastAsia"/>
                <w:color w:val="000000" w:themeColor="text1"/>
                <w:sz w:val="24"/>
                <w:highlight w:val="no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符合《污水综合排放标准》（GB8978-1996）表4三级标准，并满足</w:t>
            </w:r>
            <w:r>
              <w:rPr>
                <w:rFonts w:hint="eastAsia" w:eastAsiaTheme="minorEastAsia"/>
                <w:color w:val="000000" w:themeColor="text1"/>
                <w:sz w:val="24"/>
                <w:highlight w:val="none"/>
                <w:lang w:val="en-US" w:eastAsia="zh-CN"/>
                <w14:textFill>
                  <w14:solidFill>
                    <w14:schemeClr w14:val="tx1"/>
                  </w14:solidFill>
                </w14:textFill>
              </w:rPr>
              <w:t>园区污水处理站</w:t>
            </w:r>
            <w:r>
              <w:rPr>
                <w:rFonts w:hint="default" w:eastAsiaTheme="minorEastAsia"/>
                <w:color w:val="000000" w:themeColor="text1"/>
                <w:sz w:val="24"/>
                <w:highlight w:val="none"/>
                <w:lang w:val="en-US" w:eastAsia="zh-CN"/>
                <w14:textFill>
                  <w14:solidFill>
                    <w14:schemeClr w14:val="tx1"/>
                  </w14:solidFill>
                </w14:textFill>
              </w:rPr>
              <w:t>进水水质要求。</w:t>
            </w:r>
          </w:p>
          <w:p w14:paraId="1D38B8B6">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（3）噪声</w:t>
            </w:r>
          </w:p>
          <w:p w14:paraId="3E6D3525">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现有工程营运期噪声主要为各生产设备运行产生的噪声，采取了“选用</w:t>
            </w:r>
          </w:p>
          <w:p w14:paraId="508F119D">
            <w:pPr>
              <w:spacing w:line="360" w:lineRule="auto"/>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低噪声设备＋基础减振＋厂房隔声”等降噪措施。</w:t>
            </w:r>
          </w:p>
          <w:p w14:paraId="27CE2FAF">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根据《曼德电子电器有限公司保定徐水热系统分公司</w:t>
            </w:r>
            <w:r>
              <w:rPr>
                <w:rFonts w:hint="eastAsia" w:eastAsiaTheme="minorEastAsia"/>
                <w:color w:val="000000" w:themeColor="text1"/>
                <w:sz w:val="24"/>
                <w:highlight w:val="none"/>
                <w:lang w:val="en-US" w:eastAsia="zh-CN"/>
                <w14:textFill>
                  <w14:solidFill>
                    <w14:schemeClr w14:val="tx1"/>
                  </w14:solidFill>
                </w14:textFill>
              </w:rPr>
              <w:t>半年度</w:t>
            </w:r>
            <w:r>
              <w:rPr>
                <w:rFonts w:hint="default" w:eastAsiaTheme="minorEastAsia"/>
                <w:color w:val="000000" w:themeColor="text1"/>
                <w:sz w:val="24"/>
                <w:highlight w:val="none"/>
                <w:lang w:val="en-US" w:eastAsia="zh-CN"/>
                <w14:textFill>
                  <w14:solidFill>
                    <w14:schemeClr w14:val="tx1"/>
                  </w14:solidFill>
                </w14:textFill>
              </w:rPr>
              <w:t>监测报告》（报告编号：LXJC自行监测[202</w:t>
            </w:r>
            <w:r>
              <w:rPr>
                <w:rFonts w:hint="eastAsia" w:eastAsiaTheme="minorEastAsia"/>
                <w:color w:val="000000" w:themeColor="text1"/>
                <w:sz w:val="24"/>
                <w:highlight w:val="none"/>
                <w:lang w:val="en-US" w:eastAsia="zh-CN"/>
                <w14:textFill>
                  <w14:solidFill>
                    <w14:schemeClr w14:val="tx1"/>
                  </w14:solidFill>
                </w14:textFill>
              </w:rPr>
              <w:t>5</w:t>
            </w:r>
            <w:r>
              <w:rPr>
                <w:rFonts w:hint="default" w:eastAsiaTheme="minorEastAsia"/>
                <w:color w:val="000000" w:themeColor="text1"/>
                <w:sz w:val="24"/>
                <w:highlight w:val="none"/>
                <w:lang w:val="en-US" w:eastAsia="zh-CN"/>
                <w14:textFill>
                  <w14:solidFill>
                    <w14:schemeClr w14:val="tx1"/>
                  </w14:solidFill>
                </w14:textFill>
              </w:rPr>
              <w:t>] 0414号）</w:t>
            </w:r>
            <w:r>
              <w:rPr>
                <w:rFonts w:hint="eastAsia" w:eastAsiaTheme="minorEastAsia"/>
                <w:color w:val="000000" w:themeColor="text1"/>
                <w:sz w:val="24"/>
                <w:highlight w:val="no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监测结果表明，东、南、西、北厂界昼间噪声最大值分别为</w:t>
            </w:r>
            <w:r>
              <w:rPr>
                <w:rFonts w:hint="eastAsia" w:eastAsiaTheme="minorEastAsia"/>
                <w:color w:val="000000" w:themeColor="text1"/>
                <w:sz w:val="24"/>
                <w:highlight w:val="none"/>
                <w:lang w:val="en-US" w:eastAsia="zh-CN"/>
                <w14:textFill>
                  <w14:solidFill>
                    <w14:schemeClr w14:val="tx1"/>
                  </w14:solidFill>
                </w14:textFill>
              </w:rPr>
              <w:t>57</w:t>
            </w:r>
            <w:r>
              <w:rPr>
                <w:rFonts w:hint="default" w:eastAsiaTheme="minorEastAsia"/>
                <w:color w:val="000000" w:themeColor="text1"/>
                <w:sz w:val="24"/>
                <w:highlight w:val="none"/>
                <w:lang w:val="en-US" w:eastAsia="zh-CN"/>
                <w14:textFill>
                  <w14:solidFill>
                    <w14:schemeClr w14:val="tx1"/>
                  </w14:solidFill>
                </w14:textFill>
              </w:rPr>
              <w:t>dB(A)、</w:t>
            </w:r>
            <w:r>
              <w:rPr>
                <w:rFonts w:hint="eastAsia" w:eastAsiaTheme="minorEastAsia"/>
                <w:color w:val="000000" w:themeColor="text1"/>
                <w:sz w:val="24"/>
                <w:highlight w:val="none"/>
                <w:lang w:val="en-US" w:eastAsia="zh-CN"/>
                <w14:textFill>
                  <w14:solidFill>
                    <w14:schemeClr w14:val="tx1"/>
                  </w14:solidFill>
                </w14:textFill>
              </w:rPr>
              <w:t>58</w:t>
            </w:r>
            <w:r>
              <w:rPr>
                <w:rFonts w:hint="default" w:eastAsiaTheme="minorEastAsia"/>
                <w:color w:val="000000" w:themeColor="text1"/>
                <w:sz w:val="24"/>
                <w:highlight w:val="none"/>
                <w:lang w:val="en-US" w:eastAsia="zh-CN"/>
                <w14:textFill>
                  <w14:solidFill>
                    <w14:schemeClr w14:val="tx1"/>
                  </w14:solidFill>
                </w14:textFill>
              </w:rPr>
              <w:t>dB(A)、</w:t>
            </w:r>
            <w:r>
              <w:rPr>
                <w:rFonts w:hint="eastAsia" w:eastAsiaTheme="minorEastAsia"/>
                <w:color w:val="000000" w:themeColor="text1"/>
                <w:sz w:val="24"/>
                <w:highlight w:val="none"/>
                <w:lang w:val="en-US" w:eastAsia="zh-CN"/>
                <w14:textFill>
                  <w14:solidFill>
                    <w14:schemeClr w14:val="tx1"/>
                  </w14:solidFill>
                </w14:textFill>
              </w:rPr>
              <w:t>58</w:t>
            </w:r>
            <w:r>
              <w:rPr>
                <w:rFonts w:hint="default" w:eastAsiaTheme="minorEastAsia"/>
                <w:color w:val="000000" w:themeColor="text1"/>
                <w:sz w:val="24"/>
                <w:highlight w:val="none"/>
                <w:lang w:val="en-US" w:eastAsia="zh-CN"/>
                <w14:textFill>
                  <w14:solidFill>
                    <w14:schemeClr w14:val="tx1"/>
                  </w14:solidFill>
                </w14:textFill>
              </w:rPr>
              <w:t>dB(A)、</w:t>
            </w:r>
            <w:r>
              <w:rPr>
                <w:rFonts w:hint="eastAsia" w:eastAsiaTheme="minorEastAsia"/>
                <w:color w:val="000000" w:themeColor="text1"/>
                <w:sz w:val="24"/>
                <w:highlight w:val="none"/>
                <w:lang w:val="en-US" w:eastAsia="zh-CN"/>
                <w14:textFill>
                  <w14:solidFill>
                    <w14:schemeClr w14:val="tx1"/>
                  </w14:solidFill>
                </w14:textFill>
              </w:rPr>
              <w:t>60</w:t>
            </w:r>
            <w:r>
              <w:rPr>
                <w:rFonts w:hint="default" w:eastAsiaTheme="minorEastAsia"/>
                <w:color w:val="000000" w:themeColor="text1"/>
                <w:sz w:val="24"/>
                <w:highlight w:val="none"/>
                <w:lang w:val="en-US" w:eastAsia="zh-CN"/>
                <w14:textFill>
                  <w14:solidFill>
                    <w14:schemeClr w14:val="tx1"/>
                  </w14:solidFill>
                </w14:textFill>
              </w:rPr>
              <w:t>dB(A)，夜间噪声最大值分别为</w:t>
            </w:r>
            <w:r>
              <w:rPr>
                <w:rFonts w:hint="eastAsia" w:eastAsiaTheme="minorEastAsia"/>
                <w:color w:val="000000" w:themeColor="text1"/>
                <w:sz w:val="24"/>
                <w:highlight w:val="none"/>
                <w:lang w:val="en-US" w:eastAsia="zh-CN"/>
                <w14:textFill>
                  <w14:solidFill>
                    <w14:schemeClr w14:val="tx1"/>
                  </w14:solidFill>
                </w14:textFill>
              </w:rPr>
              <w:t>50</w:t>
            </w:r>
            <w:r>
              <w:rPr>
                <w:rFonts w:hint="default" w:eastAsiaTheme="minorEastAsia"/>
                <w:color w:val="000000" w:themeColor="text1"/>
                <w:sz w:val="24"/>
                <w:highlight w:val="none"/>
                <w:lang w:val="en-US" w:eastAsia="zh-CN"/>
                <w14:textFill>
                  <w14:solidFill>
                    <w14:schemeClr w14:val="tx1"/>
                  </w14:solidFill>
                </w14:textFill>
              </w:rPr>
              <w:t>dB(A)、</w:t>
            </w:r>
            <w:r>
              <w:rPr>
                <w:rFonts w:hint="eastAsia" w:eastAsiaTheme="minorEastAsia"/>
                <w:color w:val="000000" w:themeColor="text1"/>
                <w:sz w:val="24"/>
                <w:highlight w:val="none"/>
                <w:lang w:val="en-US" w:eastAsia="zh-CN"/>
                <w14:textFill>
                  <w14:solidFill>
                    <w14:schemeClr w14:val="tx1"/>
                  </w14:solidFill>
                </w14:textFill>
              </w:rPr>
              <w:t>48</w:t>
            </w:r>
            <w:r>
              <w:rPr>
                <w:rFonts w:hint="default" w:eastAsiaTheme="minorEastAsia"/>
                <w:color w:val="000000" w:themeColor="text1"/>
                <w:sz w:val="24"/>
                <w:highlight w:val="none"/>
                <w:lang w:val="en-US" w:eastAsia="zh-CN"/>
                <w14:textFill>
                  <w14:solidFill>
                    <w14:schemeClr w14:val="tx1"/>
                  </w14:solidFill>
                </w14:textFill>
              </w:rPr>
              <w:t>dB(A)、</w:t>
            </w:r>
            <w:r>
              <w:rPr>
                <w:rFonts w:hint="eastAsia" w:eastAsiaTheme="minorEastAsia"/>
                <w:color w:val="000000" w:themeColor="text1"/>
                <w:sz w:val="24"/>
                <w:highlight w:val="none"/>
                <w:lang w:val="en-US" w:eastAsia="zh-CN"/>
                <w14:textFill>
                  <w14:solidFill>
                    <w14:schemeClr w14:val="tx1"/>
                  </w14:solidFill>
                </w14:textFill>
              </w:rPr>
              <w:t>51</w:t>
            </w:r>
            <w:r>
              <w:rPr>
                <w:rFonts w:hint="default" w:eastAsiaTheme="minorEastAsia"/>
                <w:color w:val="000000" w:themeColor="text1"/>
                <w:sz w:val="24"/>
                <w:highlight w:val="none"/>
                <w:lang w:val="en-US" w:eastAsia="zh-CN"/>
                <w14:textFill>
                  <w14:solidFill>
                    <w14:schemeClr w14:val="tx1"/>
                  </w14:solidFill>
                </w14:textFill>
              </w:rPr>
              <w:t>dB(A)、</w:t>
            </w:r>
            <w:r>
              <w:rPr>
                <w:rFonts w:hint="eastAsia" w:eastAsiaTheme="minorEastAsia"/>
                <w:color w:val="000000" w:themeColor="text1"/>
                <w:sz w:val="24"/>
                <w:highlight w:val="none"/>
                <w:lang w:val="en-US" w:eastAsia="zh-CN"/>
                <w14:textFill>
                  <w14:solidFill>
                    <w14:schemeClr w14:val="tx1"/>
                  </w14:solidFill>
                </w14:textFill>
              </w:rPr>
              <w:t>51</w:t>
            </w:r>
            <w:r>
              <w:rPr>
                <w:rFonts w:hint="default" w:eastAsiaTheme="minorEastAsia"/>
                <w:color w:val="000000" w:themeColor="text1"/>
                <w:sz w:val="24"/>
                <w:highlight w:val="none"/>
                <w:lang w:val="en-US" w:eastAsia="zh-CN"/>
                <w14:textFill>
                  <w14:solidFill>
                    <w14:schemeClr w14:val="tx1"/>
                  </w14:solidFill>
                </w14:textFill>
              </w:rPr>
              <w:t>dB(A)，厂界噪声排放</w:t>
            </w:r>
            <w:r>
              <w:rPr>
                <w:rFonts w:hint="eastAsia" w:eastAsiaTheme="minorEastAsia"/>
                <w:color w:val="000000" w:themeColor="text1"/>
                <w:sz w:val="24"/>
                <w:highlight w:val="none"/>
                <w:lang w:val="en-US" w:eastAsia="zh-CN"/>
                <w14:textFill>
                  <w14:solidFill>
                    <w14:schemeClr w14:val="tx1"/>
                  </w14:solidFill>
                </w14:textFill>
              </w:rPr>
              <w:t>符合</w:t>
            </w:r>
            <w:r>
              <w:rPr>
                <w:rFonts w:hint="default" w:eastAsiaTheme="minorEastAsia"/>
                <w:color w:val="000000" w:themeColor="text1"/>
                <w:sz w:val="24"/>
                <w:highlight w:val="none"/>
                <w:lang w:val="en-US" w:eastAsia="zh-CN"/>
                <w14:textFill>
                  <w14:solidFill>
                    <w14:schemeClr w14:val="tx1"/>
                  </w14:solidFill>
                </w14:textFill>
              </w:rPr>
              <w:t>《工业企业厂界环境噪声排放标准》（GB12348-2008）表1中3类标准。</w:t>
            </w:r>
          </w:p>
          <w:p w14:paraId="5685064D">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（4）固体废物</w:t>
            </w:r>
          </w:p>
          <w:p w14:paraId="141BF5CE">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现有工程产生一般工业固体废物、危险废物和生活垃圾。</w:t>
            </w:r>
          </w:p>
          <w:p w14:paraId="7BCDABF7">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①一般工业固体废物</w:t>
            </w:r>
          </w:p>
          <w:p w14:paraId="0199BCCD">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滤筒除尘器收尘灰、破碎工序布袋除尘器收尘灰、移动式焊烟净化器</w:t>
            </w:r>
            <w:r>
              <w:rPr>
                <w:rFonts w:hint="eastAsia" w:eastAsiaTheme="minorEastAsia"/>
                <w:color w:val="000000" w:themeColor="text1"/>
                <w:sz w:val="24"/>
                <w:highlight w:val="none"/>
                <w:lang w:val="en-US" w:eastAsia="zh-CN"/>
                <w14:textFill>
                  <w14:solidFill>
                    <w14:schemeClr w14:val="tx1"/>
                  </w14:solidFill>
                </w14:textFill>
              </w:rPr>
              <w:t>收</w:t>
            </w:r>
            <w:r>
              <w:rPr>
                <w:rFonts w:hint="default" w:eastAsiaTheme="minorEastAsia"/>
                <w:color w:val="000000" w:themeColor="text1"/>
                <w:sz w:val="24"/>
                <w:highlight w:val="none"/>
                <w:lang w:val="en-US" w:eastAsia="zh-CN"/>
                <w14:textFill>
                  <w14:solidFill>
                    <w14:schemeClr w14:val="tx1"/>
                  </w14:solidFill>
                </w14:textFill>
              </w:rPr>
              <w:t>尘灰、烟尘过滤器收尘灰</w:t>
            </w:r>
            <w:r>
              <w:rPr>
                <w:rFonts w:hint="eastAsia" w:eastAsiaTheme="minorEastAsia"/>
                <w:color w:val="000000" w:themeColor="text1"/>
                <w:sz w:val="24"/>
                <w:highlight w:val="none"/>
                <w:lang w:val="en-US" w:eastAsia="zh-CN"/>
                <w14:textFill>
                  <w14:solidFill>
                    <w14:schemeClr w14:val="tx1"/>
                  </w14:solidFill>
                </w14:textFill>
              </w:rPr>
              <w:t>、钎焊炉炉渣等</w:t>
            </w:r>
            <w:r>
              <w:rPr>
                <w:rFonts w:hint="default" w:eastAsiaTheme="minorEastAsia"/>
                <w:color w:val="000000" w:themeColor="text1"/>
                <w:sz w:val="24"/>
                <w:highlight w:val="none"/>
                <w:lang w:val="en-US" w:eastAsia="zh-CN"/>
                <w14:textFill>
                  <w14:solidFill>
                    <w14:schemeClr w14:val="tx1"/>
                  </w14:solidFill>
                </w14:textFill>
              </w:rPr>
              <w:t>收集</w:t>
            </w:r>
            <w:r>
              <w:rPr>
                <w:rFonts w:hint="eastAsia" w:eastAsiaTheme="minorEastAsia"/>
                <w:color w:val="000000" w:themeColor="text1"/>
                <w:sz w:val="24"/>
                <w:highlight w:val="none"/>
                <w:lang w:val="en-US" w:eastAsia="zh-CN"/>
                <w14:textFill>
                  <w14:solidFill>
                    <w14:schemeClr w14:val="tx1"/>
                  </w14:solidFill>
                </w14:textFill>
              </w:rPr>
              <w:t>后，由环卫部门统一清运</w:t>
            </w:r>
            <w:r>
              <w:rPr>
                <w:rFonts w:hint="default" w:eastAsiaTheme="minorEastAsia"/>
                <w:color w:val="000000" w:themeColor="text1"/>
                <w:sz w:val="24"/>
                <w:highlight w:val="none"/>
                <w:lang w:val="en-US" w:eastAsia="zh-CN"/>
                <w14:textFill>
                  <w14:solidFill>
                    <w14:schemeClr w14:val="tx1"/>
                  </w14:solidFill>
                </w14:textFill>
              </w:rPr>
              <w:t>。</w:t>
            </w:r>
          </w:p>
          <w:p w14:paraId="609CD056">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②</w:t>
            </w:r>
            <w:r>
              <w:rPr>
                <w:rFonts w:hint="eastAsia" w:eastAsiaTheme="minorEastAsia"/>
                <w:color w:val="000000" w:themeColor="text1"/>
                <w:sz w:val="24"/>
                <w:highlight w:val="none"/>
                <w:lang w:val="en-US" w:eastAsia="zh-CN"/>
                <w14:textFill>
                  <w14:solidFill>
                    <w14:schemeClr w14:val="tx1"/>
                  </w14:solidFill>
                </w14:textFill>
              </w:rPr>
              <w:t>危险废物</w:t>
            </w:r>
          </w:p>
          <w:p w14:paraId="60D4036C">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废矿物油、油水混合物、废矿物油桶、废钎焊剂</w:t>
            </w:r>
            <w:r>
              <w:rPr>
                <w:rFonts w:hint="eastAsia" w:eastAsiaTheme="minorEastAsia"/>
                <w:color w:val="000000" w:themeColor="text1"/>
                <w:sz w:val="24"/>
                <w:highlight w:val="none"/>
                <w:lang w:val="en-US" w:eastAsia="zh-CN"/>
                <w14:textFill>
                  <w14:solidFill>
                    <w14:schemeClr w14:val="tx1"/>
                  </w14:solidFill>
                </w14:textFill>
              </w:rPr>
              <w:t>桶</w:t>
            </w:r>
            <w:r>
              <w:rPr>
                <w:rFonts w:hint="default" w:eastAsiaTheme="minorEastAsia"/>
                <w:color w:val="000000" w:themeColor="text1"/>
                <w:sz w:val="24"/>
                <w:highlight w:val="none"/>
                <w:lang w:val="en-US" w:eastAsia="zh-CN"/>
                <w14:textFill>
                  <w14:solidFill>
                    <w14:schemeClr w14:val="tx1"/>
                  </w14:solidFill>
                </w14:textFill>
              </w:rPr>
              <w:t>、废活性炭、废铅酸电池、废钎焊液、废活性氧化铝，依托现有危废</w:t>
            </w:r>
            <w:r>
              <w:rPr>
                <w:rFonts w:hint="eastAsia" w:eastAsiaTheme="minorEastAsia"/>
                <w:color w:val="000000" w:themeColor="text1"/>
                <w:sz w:val="24"/>
                <w:highlight w:val="none"/>
                <w:lang w:val="en-US" w:eastAsia="zh-CN"/>
                <w14:textFill>
                  <w14:solidFill>
                    <w14:schemeClr w14:val="tx1"/>
                  </w14:solidFill>
                </w14:textFill>
              </w:rPr>
              <w:t>暂存</w:t>
            </w:r>
            <w:r>
              <w:rPr>
                <w:rFonts w:hint="default" w:eastAsiaTheme="minorEastAsia"/>
                <w:color w:val="000000" w:themeColor="text1"/>
                <w:sz w:val="24"/>
                <w:highlight w:val="none"/>
                <w:lang w:val="en-US" w:eastAsia="zh-CN"/>
                <w14:textFill>
                  <w14:solidFill>
                    <w14:schemeClr w14:val="tx1"/>
                  </w14:solidFill>
                </w14:textFill>
              </w:rPr>
              <w:t>间临时储存，定期交由有资质单位进行处置</w:t>
            </w:r>
            <w:r>
              <w:rPr>
                <w:rFonts w:hint="eastAsia" w:eastAsiaTheme="minorEastAsia"/>
                <w:color w:val="000000" w:themeColor="text1"/>
                <w:sz w:val="24"/>
                <w:highlight w:val="none"/>
                <w:lang w:val="en-US" w:eastAsia="zh-CN"/>
                <w14:textFill>
                  <w14:solidFill>
                    <w14:schemeClr w14:val="tx1"/>
                  </w14:solidFill>
                </w14:textFill>
              </w:rPr>
              <w:t>。</w:t>
            </w:r>
          </w:p>
          <w:p w14:paraId="21AC0F05">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③生活垃圾分类收集，定时集中清运至环卫部门指定地点妥善处置</w:t>
            </w:r>
            <w:r>
              <w:rPr>
                <w:rFonts w:hint="eastAsia" w:eastAsiaTheme="minorEastAsia"/>
                <w:color w:val="000000" w:themeColor="text1"/>
                <w:sz w:val="24"/>
                <w:highlight w:val="none"/>
                <w:lang w:val="en-US" w:eastAsia="zh-CN"/>
                <w14:textFill>
                  <w14:solidFill>
                    <w14:schemeClr w14:val="tx1"/>
                  </w14:solidFill>
                </w14:textFill>
              </w:rPr>
              <w:t>。</w:t>
            </w:r>
          </w:p>
          <w:p w14:paraId="12512217">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全厂各项固体废物产生及处置情况见表2-16。</w:t>
            </w:r>
          </w:p>
          <w:p w14:paraId="1F75FAFE">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表2-1</w:t>
            </w:r>
            <w:r>
              <w:rPr>
                <w:rFonts w:hint="eastAsia" w:eastAsiaTheme="minorEastAsia"/>
                <w:b/>
                <w:color w:val="000000" w:themeColor="text1"/>
                <w:sz w:val="24"/>
                <w:highlight w:val="none"/>
                <w:lang w:val="en-US" w:eastAsia="zh-CN"/>
                <w14:textFill>
                  <w14:solidFill>
                    <w14:schemeClr w14:val="tx1"/>
                  </w14:solidFill>
                </w14:textFill>
              </w:rPr>
              <w:t>6</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全厂固体废物产生及处置情况一览表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54"/>
              <w:gridCol w:w="2939"/>
              <w:gridCol w:w="1763"/>
              <w:gridCol w:w="555"/>
              <w:gridCol w:w="901"/>
              <w:gridCol w:w="1279"/>
            </w:tblGrid>
            <w:tr w14:paraId="7A357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47" w:type="pct"/>
                  <w:tcMar>
                    <w:top w:w="0" w:type="dxa"/>
                    <w:left w:w="0" w:type="dxa"/>
                    <w:bottom w:w="0" w:type="dxa"/>
                    <w:right w:w="0" w:type="dxa"/>
                  </w:tcMar>
                  <w:vAlign w:val="center"/>
                </w:tcPr>
                <w:p w14:paraId="197CCF91">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序号</w:t>
                  </w:r>
                </w:p>
              </w:tc>
              <w:tc>
                <w:tcPr>
                  <w:tcW w:w="1839" w:type="pct"/>
                  <w:tcMar>
                    <w:top w:w="0" w:type="dxa"/>
                    <w:left w:w="0" w:type="dxa"/>
                    <w:bottom w:w="0" w:type="dxa"/>
                    <w:right w:w="0" w:type="dxa"/>
                  </w:tcMar>
                  <w:vAlign w:val="center"/>
                </w:tcPr>
                <w:p w14:paraId="7440046A">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污染源</w:t>
                  </w:r>
                </w:p>
              </w:tc>
              <w:tc>
                <w:tcPr>
                  <w:tcW w:w="1103" w:type="pct"/>
                  <w:tcMar>
                    <w:top w:w="0" w:type="dxa"/>
                    <w:left w:w="0" w:type="dxa"/>
                    <w:bottom w:w="0" w:type="dxa"/>
                    <w:right w:w="0" w:type="dxa"/>
                  </w:tcMar>
                  <w:vAlign w:val="center"/>
                </w:tcPr>
                <w:p w14:paraId="70595C3B">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固废名称</w:t>
                  </w:r>
                </w:p>
              </w:tc>
              <w:tc>
                <w:tcPr>
                  <w:tcW w:w="347" w:type="pct"/>
                  <w:tcMar>
                    <w:top w:w="0" w:type="dxa"/>
                    <w:left w:w="0" w:type="dxa"/>
                    <w:bottom w:w="0" w:type="dxa"/>
                    <w:right w:w="0" w:type="dxa"/>
                  </w:tcMar>
                  <w:vAlign w:val="center"/>
                </w:tcPr>
                <w:p w14:paraId="5B3F4EB8">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固废属性</w:t>
                  </w:r>
                </w:p>
              </w:tc>
              <w:tc>
                <w:tcPr>
                  <w:tcW w:w="564" w:type="pct"/>
                  <w:tcMar>
                    <w:top w:w="0" w:type="dxa"/>
                    <w:left w:w="0" w:type="dxa"/>
                    <w:bottom w:w="0" w:type="dxa"/>
                    <w:right w:w="0" w:type="dxa"/>
                  </w:tcMar>
                  <w:vAlign w:val="center"/>
                </w:tcPr>
                <w:p w14:paraId="080131BE">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产生量</w:t>
                  </w:r>
                </w:p>
              </w:tc>
              <w:tc>
                <w:tcPr>
                  <w:tcW w:w="796" w:type="pct"/>
                  <w:tcMar>
                    <w:top w:w="0" w:type="dxa"/>
                    <w:left w:w="0" w:type="dxa"/>
                    <w:bottom w:w="0" w:type="dxa"/>
                    <w:right w:w="0" w:type="dxa"/>
                  </w:tcMar>
                  <w:vAlign w:val="center"/>
                </w:tcPr>
                <w:p w14:paraId="1BE0C10C">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处置措施</w:t>
                  </w:r>
                </w:p>
              </w:tc>
            </w:tr>
            <w:tr w14:paraId="3DAB7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1422BB3E">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1839" w:type="pct"/>
                  <w:tcMar>
                    <w:top w:w="0" w:type="dxa"/>
                    <w:left w:w="0" w:type="dxa"/>
                    <w:bottom w:w="0" w:type="dxa"/>
                    <w:right w:w="0" w:type="dxa"/>
                  </w:tcMar>
                  <w:vAlign w:val="center"/>
                </w:tcPr>
                <w:p w14:paraId="3E283F8B">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滤筒除尘器</w:t>
                  </w:r>
                </w:p>
              </w:tc>
              <w:tc>
                <w:tcPr>
                  <w:tcW w:w="1103" w:type="pct"/>
                  <w:tcMar>
                    <w:top w:w="0" w:type="dxa"/>
                    <w:left w:w="0" w:type="dxa"/>
                    <w:bottom w:w="0" w:type="dxa"/>
                    <w:right w:w="0" w:type="dxa"/>
                  </w:tcMar>
                  <w:vAlign w:val="center"/>
                </w:tcPr>
                <w:p w14:paraId="0D7842CD">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收尘灰</w:t>
                  </w:r>
                </w:p>
              </w:tc>
              <w:tc>
                <w:tcPr>
                  <w:tcW w:w="347" w:type="pct"/>
                  <w:vMerge w:val="restart"/>
                  <w:vAlign w:val="center"/>
                </w:tcPr>
                <w:p w14:paraId="5686FB45">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一般固废</w:t>
                  </w:r>
                </w:p>
              </w:tc>
              <w:tc>
                <w:tcPr>
                  <w:tcW w:w="564" w:type="pct"/>
                  <w:vAlign w:val="center"/>
                </w:tcPr>
                <w:p w14:paraId="7782CF31">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1.232t/a</w:t>
                  </w:r>
                </w:p>
              </w:tc>
              <w:tc>
                <w:tcPr>
                  <w:tcW w:w="796" w:type="pct"/>
                  <w:vMerge w:val="restart"/>
                  <w:vAlign w:val="center"/>
                </w:tcPr>
                <w:p w14:paraId="0C85119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收集后暂存于现有工程 一般固废间，由环卫部门统一清运</w:t>
                  </w:r>
                  <w:r>
                    <w:rPr>
                      <w:rFonts w:hint="eastAsia" w:eastAsiaTheme="minorEastAsia"/>
                      <w:color w:val="000000" w:themeColor="text1"/>
                      <w:szCs w:val="21"/>
                      <w:highlight w:val="none"/>
                      <w:lang w:val="en-US" w:eastAsia="zh-CN"/>
                      <w14:textFill>
                        <w14:solidFill>
                          <w14:schemeClr w14:val="tx1"/>
                        </w14:solidFill>
                      </w14:textFill>
                    </w:rPr>
                    <w:t>。</w:t>
                  </w:r>
                </w:p>
              </w:tc>
            </w:tr>
            <w:tr w14:paraId="4BE88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51632FC8">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2</w:t>
                  </w:r>
                </w:p>
              </w:tc>
              <w:tc>
                <w:tcPr>
                  <w:tcW w:w="1839" w:type="pct"/>
                  <w:tcMar>
                    <w:top w:w="0" w:type="dxa"/>
                    <w:left w:w="0" w:type="dxa"/>
                    <w:bottom w:w="0" w:type="dxa"/>
                    <w:right w:w="0" w:type="dxa"/>
                  </w:tcMar>
                  <w:vAlign w:val="center"/>
                </w:tcPr>
                <w:p w14:paraId="0ABFDF08">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破碎工序</w:t>
                  </w:r>
                  <w:r>
                    <w:rPr>
                      <w:rFonts w:hint="eastAsia" w:eastAsiaTheme="minorEastAsia"/>
                      <w:color w:val="000000" w:themeColor="text1"/>
                      <w:szCs w:val="21"/>
                      <w:highlight w:val="none"/>
                      <w:lang w:val="en-US" w:eastAsia="zh-CN"/>
                      <w14:textFill>
                        <w14:solidFill>
                          <w14:schemeClr w14:val="tx1"/>
                        </w14:solidFill>
                      </w14:textFill>
                    </w:rPr>
                    <w:t>布袋</w:t>
                  </w:r>
                  <w:r>
                    <w:rPr>
                      <w:rFonts w:hint="default" w:eastAsiaTheme="minorEastAsia"/>
                      <w:color w:val="000000" w:themeColor="text1"/>
                      <w:szCs w:val="21"/>
                      <w:highlight w:val="none"/>
                      <w14:textFill>
                        <w14:solidFill>
                          <w14:schemeClr w14:val="tx1"/>
                        </w14:solidFill>
                      </w14:textFill>
                    </w:rPr>
                    <w:t>除尘器</w:t>
                  </w:r>
                </w:p>
              </w:tc>
              <w:tc>
                <w:tcPr>
                  <w:tcW w:w="1103" w:type="pct"/>
                  <w:tcMar>
                    <w:top w:w="0" w:type="dxa"/>
                    <w:left w:w="0" w:type="dxa"/>
                    <w:bottom w:w="0" w:type="dxa"/>
                    <w:right w:w="0" w:type="dxa"/>
                  </w:tcMar>
                  <w:vAlign w:val="center"/>
                </w:tcPr>
                <w:p w14:paraId="11F48788">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收尘灰</w:t>
                  </w:r>
                </w:p>
              </w:tc>
              <w:tc>
                <w:tcPr>
                  <w:tcW w:w="347" w:type="pct"/>
                  <w:vMerge w:val="continue"/>
                  <w:vAlign w:val="center"/>
                </w:tcPr>
                <w:p w14:paraId="0B91F73E">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444C4F69">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1.208</w:t>
                  </w:r>
                  <w:r>
                    <w:rPr>
                      <w:rFonts w:eastAsiaTheme="minorEastAsia"/>
                      <w:color w:val="000000" w:themeColor="text1"/>
                      <w:szCs w:val="21"/>
                      <w:highlight w:val="none"/>
                      <w14:textFill>
                        <w14:solidFill>
                          <w14:schemeClr w14:val="tx1"/>
                        </w14:solidFill>
                      </w14:textFill>
                    </w:rPr>
                    <w:t>t/a</w:t>
                  </w:r>
                </w:p>
              </w:tc>
              <w:tc>
                <w:tcPr>
                  <w:tcW w:w="796" w:type="pct"/>
                  <w:vMerge w:val="continue"/>
                  <w:vAlign w:val="center"/>
                </w:tcPr>
                <w:p w14:paraId="181F2E71">
                  <w:pPr>
                    <w:adjustRightInd w:val="0"/>
                    <w:snapToGrid w:val="0"/>
                    <w:jc w:val="center"/>
                    <w:rPr>
                      <w:rFonts w:eastAsiaTheme="minorEastAsia"/>
                      <w:color w:val="000000" w:themeColor="text1"/>
                      <w:szCs w:val="21"/>
                      <w:highlight w:val="none"/>
                      <w14:textFill>
                        <w14:solidFill>
                          <w14:schemeClr w14:val="tx1"/>
                        </w14:solidFill>
                      </w14:textFill>
                    </w:rPr>
                  </w:pPr>
                </w:p>
              </w:tc>
            </w:tr>
            <w:tr w14:paraId="24765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6A02DC70">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3</w:t>
                  </w:r>
                </w:p>
              </w:tc>
              <w:tc>
                <w:tcPr>
                  <w:tcW w:w="1839" w:type="pct"/>
                  <w:tcMar>
                    <w:top w:w="0" w:type="dxa"/>
                    <w:left w:w="0" w:type="dxa"/>
                    <w:bottom w:w="0" w:type="dxa"/>
                    <w:right w:w="0" w:type="dxa"/>
                  </w:tcMar>
                  <w:vAlign w:val="center"/>
                </w:tcPr>
                <w:p w14:paraId="289B4E59">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烟尘过滤器</w:t>
                  </w:r>
                </w:p>
              </w:tc>
              <w:tc>
                <w:tcPr>
                  <w:tcW w:w="1103" w:type="pct"/>
                  <w:tcMar>
                    <w:top w:w="0" w:type="dxa"/>
                    <w:left w:w="0" w:type="dxa"/>
                    <w:bottom w:w="0" w:type="dxa"/>
                    <w:right w:w="0" w:type="dxa"/>
                  </w:tcMar>
                  <w:vAlign w:val="center"/>
                </w:tcPr>
                <w:p w14:paraId="1904A862">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收尘灰</w:t>
                  </w:r>
                </w:p>
              </w:tc>
              <w:tc>
                <w:tcPr>
                  <w:tcW w:w="347" w:type="pct"/>
                  <w:vMerge w:val="continue"/>
                  <w:vAlign w:val="center"/>
                </w:tcPr>
                <w:p w14:paraId="5279631F">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7788E389">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0.098t/a</w:t>
                  </w:r>
                </w:p>
              </w:tc>
              <w:tc>
                <w:tcPr>
                  <w:tcW w:w="796" w:type="pct"/>
                  <w:vMerge w:val="continue"/>
                  <w:vAlign w:val="center"/>
                </w:tcPr>
                <w:p w14:paraId="608F181D">
                  <w:pPr>
                    <w:adjustRightInd w:val="0"/>
                    <w:snapToGrid w:val="0"/>
                    <w:jc w:val="center"/>
                    <w:rPr>
                      <w:rFonts w:eastAsiaTheme="minorEastAsia"/>
                      <w:color w:val="000000" w:themeColor="text1"/>
                      <w:szCs w:val="21"/>
                      <w:highlight w:val="none"/>
                      <w14:textFill>
                        <w14:solidFill>
                          <w14:schemeClr w14:val="tx1"/>
                        </w14:solidFill>
                      </w14:textFill>
                    </w:rPr>
                  </w:pPr>
                </w:p>
              </w:tc>
            </w:tr>
            <w:tr w14:paraId="3F24D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54" w:type="dxa"/>
                  <w:tcMar>
                    <w:top w:w="0" w:type="dxa"/>
                    <w:left w:w="0" w:type="dxa"/>
                    <w:bottom w:w="0" w:type="dxa"/>
                    <w:right w:w="0" w:type="dxa"/>
                  </w:tcMar>
                  <w:vAlign w:val="center"/>
                </w:tcPr>
                <w:p w14:paraId="71F7414C">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4</w:t>
                  </w:r>
                </w:p>
              </w:tc>
              <w:tc>
                <w:tcPr>
                  <w:tcW w:w="2939" w:type="dxa"/>
                  <w:tcMar>
                    <w:top w:w="0" w:type="dxa"/>
                    <w:left w:w="0" w:type="dxa"/>
                    <w:bottom w:w="0" w:type="dxa"/>
                    <w:right w:w="0" w:type="dxa"/>
                  </w:tcMar>
                  <w:vAlign w:val="center"/>
                </w:tcPr>
                <w:p w14:paraId="32797DE1">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移动式焊烟净化器</w:t>
                  </w:r>
                </w:p>
              </w:tc>
              <w:tc>
                <w:tcPr>
                  <w:tcW w:w="1763" w:type="dxa"/>
                  <w:tcMar>
                    <w:top w:w="0" w:type="dxa"/>
                    <w:left w:w="0" w:type="dxa"/>
                    <w:bottom w:w="0" w:type="dxa"/>
                    <w:right w:w="0" w:type="dxa"/>
                  </w:tcMar>
                  <w:vAlign w:val="center"/>
                </w:tcPr>
                <w:p w14:paraId="1C71E74E">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收尘灰</w:t>
                  </w:r>
                </w:p>
              </w:tc>
              <w:tc>
                <w:tcPr>
                  <w:tcW w:w="347" w:type="pct"/>
                  <w:vMerge w:val="continue"/>
                  <w:vAlign w:val="center"/>
                </w:tcPr>
                <w:p w14:paraId="488E8FB0">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21B6E6DC">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0.0</w:t>
                  </w:r>
                  <w:r>
                    <w:rPr>
                      <w:rFonts w:hint="eastAsia" w:eastAsiaTheme="minorEastAsia"/>
                      <w:color w:val="000000" w:themeColor="text1"/>
                      <w:szCs w:val="21"/>
                      <w:highlight w:val="none"/>
                      <w:lang w:val="en-US" w:eastAsia="zh-CN"/>
                      <w14:textFill>
                        <w14:solidFill>
                          <w14:schemeClr w14:val="tx1"/>
                        </w14:solidFill>
                      </w14:textFill>
                    </w:rPr>
                    <w:t>15</w:t>
                  </w:r>
                  <w:r>
                    <w:rPr>
                      <w:rFonts w:eastAsiaTheme="minorEastAsia"/>
                      <w:color w:val="000000" w:themeColor="text1"/>
                      <w:szCs w:val="21"/>
                      <w:highlight w:val="none"/>
                      <w14:textFill>
                        <w14:solidFill>
                          <w14:schemeClr w14:val="tx1"/>
                        </w14:solidFill>
                      </w14:textFill>
                    </w:rPr>
                    <w:t>t/a</w:t>
                  </w:r>
                </w:p>
              </w:tc>
              <w:tc>
                <w:tcPr>
                  <w:tcW w:w="796" w:type="pct"/>
                  <w:vMerge w:val="continue"/>
                  <w:vAlign w:val="center"/>
                </w:tcPr>
                <w:p w14:paraId="0140DBFF">
                  <w:pPr>
                    <w:adjustRightInd w:val="0"/>
                    <w:snapToGrid w:val="0"/>
                    <w:jc w:val="center"/>
                    <w:rPr>
                      <w:rFonts w:eastAsiaTheme="minorEastAsia"/>
                      <w:color w:val="000000" w:themeColor="text1"/>
                      <w:szCs w:val="21"/>
                      <w:highlight w:val="none"/>
                      <w14:textFill>
                        <w14:solidFill>
                          <w14:schemeClr w14:val="tx1"/>
                        </w14:solidFill>
                      </w14:textFill>
                    </w:rPr>
                  </w:pPr>
                </w:p>
              </w:tc>
            </w:tr>
            <w:tr w14:paraId="31AAF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6F3AEE68">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1839" w:type="pct"/>
                  <w:tcMar>
                    <w:top w:w="0" w:type="dxa"/>
                    <w:left w:w="0" w:type="dxa"/>
                    <w:bottom w:w="0" w:type="dxa"/>
                    <w:right w:w="0" w:type="dxa"/>
                  </w:tcMar>
                  <w:vAlign w:val="center"/>
                </w:tcPr>
                <w:p w14:paraId="4E70355B">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钎焊炉</w:t>
                  </w:r>
                </w:p>
              </w:tc>
              <w:tc>
                <w:tcPr>
                  <w:tcW w:w="1103" w:type="pct"/>
                  <w:tcMar>
                    <w:top w:w="0" w:type="dxa"/>
                    <w:left w:w="0" w:type="dxa"/>
                    <w:bottom w:w="0" w:type="dxa"/>
                    <w:right w:w="0" w:type="dxa"/>
                  </w:tcMar>
                  <w:vAlign w:val="center"/>
                </w:tcPr>
                <w:p w14:paraId="54F50378">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钎焊炉炉渣</w:t>
                  </w:r>
                </w:p>
              </w:tc>
              <w:tc>
                <w:tcPr>
                  <w:tcW w:w="347" w:type="pct"/>
                  <w:vMerge w:val="continue"/>
                  <w:vAlign w:val="center"/>
                </w:tcPr>
                <w:p w14:paraId="0C192300">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5DF8CA8D">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4.8t/a</w:t>
                  </w:r>
                </w:p>
              </w:tc>
              <w:tc>
                <w:tcPr>
                  <w:tcW w:w="796" w:type="pct"/>
                  <w:vMerge w:val="continue"/>
                  <w:vAlign w:val="center"/>
                </w:tcPr>
                <w:p w14:paraId="7A5CA7E8">
                  <w:pPr>
                    <w:adjustRightInd w:val="0"/>
                    <w:snapToGrid w:val="0"/>
                    <w:jc w:val="center"/>
                    <w:rPr>
                      <w:rFonts w:eastAsiaTheme="minorEastAsia"/>
                      <w:color w:val="000000" w:themeColor="text1"/>
                      <w:szCs w:val="21"/>
                      <w:highlight w:val="none"/>
                      <w14:textFill>
                        <w14:solidFill>
                          <w14:schemeClr w14:val="tx1"/>
                        </w14:solidFill>
                      </w14:textFill>
                    </w:rPr>
                  </w:pPr>
                </w:p>
              </w:tc>
            </w:tr>
            <w:tr w14:paraId="26A16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4375B290">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w:t>
                  </w:r>
                </w:p>
              </w:tc>
              <w:tc>
                <w:tcPr>
                  <w:tcW w:w="1839" w:type="pct"/>
                  <w:vMerge w:val="restart"/>
                  <w:tcMar>
                    <w:top w:w="0" w:type="dxa"/>
                    <w:left w:w="0" w:type="dxa"/>
                    <w:bottom w:w="0" w:type="dxa"/>
                    <w:right w:w="0" w:type="dxa"/>
                  </w:tcMar>
                  <w:vAlign w:val="center"/>
                </w:tcPr>
                <w:p w14:paraId="5DC3B626">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注塑机换油过程</w:t>
                  </w:r>
                </w:p>
              </w:tc>
              <w:tc>
                <w:tcPr>
                  <w:tcW w:w="1103" w:type="pct"/>
                  <w:tcMar>
                    <w:top w:w="0" w:type="dxa"/>
                    <w:left w:w="0" w:type="dxa"/>
                    <w:bottom w:w="0" w:type="dxa"/>
                    <w:right w:w="0" w:type="dxa"/>
                  </w:tcMar>
                  <w:vAlign w:val="center"/>
                </w:tcPr>
                <w:p w14:paraId="7A6144A4">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废矿物油</w:t>
                  </w:r>
                </w:p>
              </w:tc>
              <w:tc>
                <w:tcPr>
                  <w:tcW w:w="347" w:type="pct"/>
                  <w:vMerge w:val="restart"/>
                  <w:vAlign w:val="center"/>
                </w:tcPr>
                <w:p w14:paraId="473DF396">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危险废物</w:t>
                  </w:r>
                </w:p>
              </w:tc>
              <w:tc>
                <w:tcPr>
                  <w:tcW w:w="564" w:type="pct"/>
                  <w:vAlign w:val="center"/>
                </w:tcPr>
                <w:p w14:paraId="505A61CC">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FF0000"/>
                      <w:szCs w:val="21"/>
                      <w:highlight w:val="none"/>
                    </w:rPr>
                  </w:pPr>
                  <w:r>
                    <w:rPr>
                      <w:rFonts w:hint="eastAsia" w:eastAsiaTheme="minorEastAsia"/>
                      <w:color w:val="auto"/>
                      <w:szCs w:val="21"/>
                      <w:highlight w:val="none"/>
                      <w:lang w:val="en-US" w:eastAsia="zh-CN"/>
                    </w:rPr>
                    <w:t>4</w:t>
                  </w:r>
                  <w:r>
                    <w:rPr>
                      <w:rFonts w:eastAsiaTheme="minorEastAsia"/>
                      <w:color w:val="auto"/>
                      <w:szCs w:val="21"/>
                      <w:highlight w:val="none"/>
                    </w:rPr>
                    <w:t>5t/a</w:t>
                  </w:r>
                </w:p>
              </w:tc>
              <w:tc>
                <w:tcPr>
                  <w:tcW w:w="796" w:type="pct"/>
                  <w:vMerge w:val="restart"/>
                  <w:vAlign w:val="center"/>
                </w:tcPr>
                <w:p w14:paraId="59206DBF">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分区暂存于</w:t>
                  </w:r>
                  <w:r>
                    <w:rPr>
                      <w:rFonts w:hint="eastAsia" w:eastAsiaTheme="minorEastAsia"/>
                      <w:color w:val="000000" w:themeColor="text1"/>
                      <w:szCs w:val="21"/>
                      <w:highlight w:val="none"/>
                      <w:lang w:val="en-US" w:eastAsia="zh-CN"/>
                      <w14:textFill>
                        <w14:solidFill>
                          <w14:schemeClr w14:val="tx1"/>
                        </w14:solidFill>
                      </w14:textFill>
                    </w:rPr>
                    <w:t>现有</w:t>
                  </w:r>
                  <w:r>
                    <w:rPr>
                      <w:rFonts w:hint="eastAsia" w:eastAsiaTheme="minorEastAsia"/>
                      <w:color w:val="000000" w:themeColor="text1"/>
                      <w:szCs w:val="21"/>
                      <w:highlight w:val="none"/>
                      <w14:textFill>
                        <w14:solidFill>
                          <w14:schemeClr w14:val="tx1"/>
                        </w14:solidFill>
                      </w14:textFill>
                    </w:rPr>
                    <w:t>危废</w:t>
                  </w:r>
                  <w:r>
                    <w:rPr>
                      <w:rFonts w:hint="eastAsia" w:eastAsiaTheme="minorEastAsia"/>
                      <w:color w:val="000000" w:themeColor="text1"/>
                      <w:szCs w:val="21"/>
                      <w:highlight w:val="none"/>
                      <w:lang w:val="en-US" w:eastAsia="zh-CN"/>
                      <w14:textFill>
                        <w14:solidFill>
                          <w14:schemeClr w14:val="tx1"/>
                        </w14:solidFill>
                      </w14:textFill>
                    </w:rPr>
                    <w:t>暂存</w:t>
                  </w:r>
                  <w:r>
                    <w:rPr>
                      <w:rFonts w:hint="eastAsia" w:eastAsiaTheme="minorEastAsia"/>
                      <w:color w:val="000000" w:themeColor="text1"/>
                      <w:szCs w:val="21"/>
                      <w:highlight w:val="none"/>
                      <w14:textFill>
                        <w14:solidFill>
                          <w14:schemeClr w14:val="tx1"/>
                        </w14:solidFill>
                      </w14:textFill>
                    </w:rPr>
                    <w:t>间，定期交由有资质单位处置</w:t>
                  </w:r>
                  <w:r>
                    <w:rPr>
                      <w:rFonts w:hint="eastAsia" w:eastAsiaTheme="minorEastAsia"/>
                      <w:color w:val="000000" w:themeColor="text1"/>
                      <w:szCs w:val="21"/>
                      <w:highlight w:val="none"/>
                      <w:lang w:eastAsia="zh-CN"/>
                      <w14:textFill>
                        <w14:solidFill>
                          <w14:schemeClr w14:val="tx1"/>
                        </w14:solidFill>
                      </w14:textFill>
                    </w:rPr>
                    <w:t>。</w:t>
                  </w:r>
                </w:p>
              </w:tc>
            </w:tr>
            <w:tr w14:paraId="08C27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7E21882B">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w:t>
                  </w:r>
                </w:p>
              </w:tc>
              <w:tc>
                <w:tcPr>
                  <w:tcW w:w="1839" w:type="pct"/>
                  <w:vMerge w:val="continue"/>
                  <w:tcMar>
                    <w:top w:w="0" w:type="dxa"/>
                    <w:left w:w="0" w:type="dxa"/>
                    <w:bottom w:w="0" w:type="dxa"/>
                    <w:right w:w="0" w:type="dxa"/>
                  </w:tcMar>
                  <w:vAlign w:val="center"/>
                </w:tcPr>
                <w:p w14:paraId="45AC659F">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14:textFill>
                        <w14:solidFill>
                          <w14:schemeClr w14:val="tx1"/>
                        </w14:solidFill>
                      </w14:textFill>
                    </w:rPr>
                  </w:pPr>
                </w:p>
              </w:tc>
              <w:tc>
                <w:tcPr>
                  <w:tcW w:w="1103" w:type="pct"/>
                  <w:tcMar>
                    <w:top w:w="0" w:type="dxa"/>
                    <w:left w:w="0" w:type="dxa"/>
                    <w:bottom w:w="0" w:type="dxa"/>
                    <w:right w:w="0" w:type="dxa"/>
                  </w:tcMar>
                  <w:vAlign w:val="center"/>
                </w:tcPr>
                <w:p w14:paraId="3DC81A90">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废矿物油桶</w:t>
                  </w:r>
                </w:p>
              </w:tc>
              <w:tc>
                <w:tcPr>
                  <w:tcW w:w="347" w:type="pct"/>
                  <w:vMerge w:val="continue"/>
                  <w:vAlign w:val="center"/>
                </w:tcPr>
                <w:p w14:paraId="75D3D24C">
                  <w:pPr>
                    <w:pStyle w:val="72"/>
                    <w:keepNext w:val="0"/>
                    <w:keepLines w:val="0"/>
                    <w:pageBreakBefore w:val="0"/>
                    <w:kinsoku/>
                    <w:wordWrap/>
                    <w:overflowPunct/>
                    <w:topLinePunct w:val="0"/>
                    <w:autoSpaceDE/>
                    <w:autoSpaceDN/>
                    <w:bidi w:val="0"/>
                    <w:spacing w:line="240" w:lineRule="auto"/>
                    <w:ind w:right="0" w:rightChars="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1F75F9A2">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FF0000"/>
                      <w:szCs w:val="21"/>
                      <w:highlight w:val="none"/>
                    </w:rPr>
                  </w:pPr>
                  <w:r>
                    <w:rPr>
                      <w:rFonts w:hint="eastAsia" w:eastAsiaTheme="minorEastAsia"/>
                      <w:color w:val="auto"/>
                      <w:szCs w:val="21"/>
                      <w:highlight w:val="none"/>
                      <w:lang w:val="en-US" w:eastAsia="zh-CN"/>
                    </w:rPr>
                    <w:t>1</w:t>
                  </w:r>
                  <w:r>
                    <w:rPr>
                      <w:rFonts w:eastAsiaTheme="minorEastAsia"/>
                      <w:color w:val="auto"/>
                      <w:szCs w:val="21"/>
                      <w:highlight w:val="none"/>
                    </w:rPr>
                    <w:t>t/a</w:t>
                  </w:r>
                </w:p>
              </w:tc>
              <w:tc>
                <w:tcPr>
                  <w:tcW w:w="796" w:type="pct"/>
                  <w:vMerge w:val="continue"/>
                  <w:vAlign w:val="center"/>
                </w:tcPr>
                <w:p w14:paraId="32C3D876">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r>
            <w:tr w14:paraId="3AF45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57F243BA">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w:t>
                  </w:r>
                </w:p>
              </w:tc>
              <w:tc>
                <w:tcPr>
                  <w:tcW w:w="1839" w:type="pct"/>
                  <w:tcMar>
                    <w:top w:w="0" w:type="dxa"/>
                    <w:left w:w="0" w:type="dxa"/>
                    <w:bottom w:w="0" w:type="dxa"/>
                    <w:right w:w="0" w:type="dxa"/>
                  </w:tcMar>
                  <w:vAlign w:val="center"/>
                </w:tcPr>
                <w:p w14:paraId="74CF1F0B">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翅片成型工序</w:t>
                  </w:r>
                </w:p>
              </w:tc>
              <w:tc>
                <w:tcPr>
                  <w:tcW w:w="1103" w:type="pct"/>
                  <w:tcMar>
                    <w:top w:w="0" w:type="dxa"/>
                    <w:left w:w="0" w:type="dxa"/>
                    <w:bottom w:w="0" w:type="dxa"/>
                    <w:right w:w="0" w:type="dxa"/>
                  </w:tcMar>
                  <w:vAlign w:val="center"/>
                </w:tcPr>
                <w:p w14:paraId="7FC79F96">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油水混合物</w:t>
                  </w:r>
                </w:p>
              </w:tc>
              <w:tc>
                <w:tcPr>
                  <w:tcW w:w="347" w:type="pct"/>
                  <w:vMerge w:val="continue"/>
                  <w:vAlign w:val="center"/>
                </w:tcPr>
                <w:p w14:paraId="050C4231">
                  <w:pPr>
                    <w:pStyle w:val="72"/>
                    <w:keepNext w:val="0"/>
                    <w:keepLines w:val="0"/>
                    <w:pageBreakBefore w:val="0"/>
                    <w:kinsoku/>
                    <w:wordWrap/>
                    <w:overflowPunct/>
                    <w:topLinePunct w:val="0"/>
                    <w:autoSpaceDE/>
                    <w:autoSpaceDN/>
                    <w:bidi w:val="0"/>
                    <w:spacing w:line="240" w:lineRule="auto"/>
                    <w:ind w:right="0" w:rightChars="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12AC062C">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100</w:t>
                  </w:r>
                  <w:r>
                    <w:rPr>
                      <w:rFonts w:eastAsiaTheme="minorEastAsia"/>
                      <w:color w:val="000000" w:themeColor="text1"/>
                      <w:szCs w:val="21"/>
                      <w:highlight w:val="none"/>
                      <w14:textFill>
                        <w14:solidFill>
                          <w14:schemeClr w14:val="tx1"/>
                        </w14:solidFill>
                      </w14:textFill>
                    </w:rPr>
                    <w:t>t/a</w:t>
                  </w:r>
                </w:p>
              </w:tc>
              <w:tc>
                <w:tcPr>
                  <w:tcW w:w="796" w:type="pct"/>
                  <w:vMerge w:val="continue"/>
                  <w:vAlign w:val="center"/>
                </w:tcPr>
                <w:p w14:paraId="25F4EDD1">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r>
            <w:tr w14:paraId="3CD5D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7E8D004F">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w:t>
                  </w:r>
                </w:p>
              </w:tc>
              <w:tc>
                <w:tcPr>
                  <w:tcW w:w="1839" w:type="pct"/>
                  <w:tcMar>
                    <w:top w:w="0" w:type="dxa"/>
                    <w:left w:w="0" w:type="dxa"/>
                    <w:bottom w:w="0" w:type="dxa"/>
                    <w:right w:w="0" w:type="dxa"/>
                  </w:tcMar>
                  <w:vAlign w:val="center"/>
                </w:tcPr>
                <w:p w14:paraId="4F697B50">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有机废气处理装置</w:t>
                  </w:r>
                </w:p>
              </w:tc>
              <w:tc>
                <w:tcPr>
                  <w:tcW w:w="1103" w:type="pct"/>
                  <w:tcMar>
                    <w:top w:w="0" w:type="dxa"/>
                    <w:left w:w="0" w:type="dxa"/>
                    <w:bottom w:w="0" w:type="dxa"/>
                    <w:right w:w="0" w:type="dxa"/>
                  </w:tcMar>
                  <w:vAlign w:val="center"/>
                </w:tcPr>
                <w:p w14:paraId="2C9936AA">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废活性炭</w:t>
                  </w:r>
                </w:p>
              </w:tc>
              <w:tc>
                <w:tcPr>
                  <w:tcW w:w="347" w:type="pct"/>
                  <w:vMerge w:val="continue"/>
                  <w:vAlign w:val="center"/>
                </w:tcPr>
                <w:p w14:paraId="1DC81665">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326C9178">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auto"/>
                      <w:szCs w:val="21"/>
                      <w:highlight w:val="none"/>
                      <w:lang w:val="en-US" w:eastAsia="zh-CN"/>
                    </w:rPr>
                    <w:t>30</w:t>
                  </w:r>
                  <w:r>
                    <w:rPr>
                      <w:rFonts w:eastAsiaTheme="minorEastAsia"/>
                      <w:color w:val="auto"/>
                      <w:szCs w:val="21"/>
                      <w:highlight w:val="none"/>
                    </w:rPr>
                    <w:t>t/a</w:t>
                  </w:r>
                </w:p>
              </w:tc>
              <w:tc>
                <w:tcPr>
                  <w:tcW w:w="796" w:type="pct"/>
                  <w:vMerge w:val="continue"/>
                  <w:vAlign w:val="center"/>
                </w:tcPr>
                <w:p w14:paraId="544C1CA3">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r>
            <w:tr w14:paraId="5372A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0022FDE7">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w:t>
                  </w:r>
                </w:p>
              </w:tc>
              <w:tc>
                <w:tcPr>
                  <w:tcW w:w="1839" w:type="pct"/>
                  <w:vMerge w:val="restart"/>
                  <w:tcMar>
                    <w:top w:w="0" w:type="dxa"/>
                    <w:left w:w="0" w:type="dxa"/>
                    <w:bottom w:w="0" w:type="dxa"/>
                    <w:right w:w="0" w:type="dxa"/>
                  </w:tcMar>
                  <w:vAlign w:val="center"/>
                </w:tcPr>
                <w:p w14:paraId="4C30EB55">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钎焊工序</w:t>
                  </w:r>
                </w:p>
              </w:tc>
              <w:tc>
                <w:tcPr>
                  <w:tcW w:w="1103" w:type="pct"/>
                  <w:tcMar>
                    <w:top w:w="0" w:type="dxa"/>
                    <w:left w:w="0" w:type="dxa"/>
                    <w:bottom w:w="0" w:type="dxa"/>
                    <w:right w:w="0" w:type="dxa"/>
                  </w:tcMar>
                  <w:vAlign w:val="center"/>
                </w:tcPr>
                <w:p w14:paraId="108EB721">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废钎焊液</w:t>
                  </w:r>
                </w:p>
              </w:tc>
              <w:tc>
                <w:tcPr>
                  <w:tcW w:w="347" w:type="pct"/>
                  <w:vMerge w:val="continue"/>
                  <w:vAlign w:val="center"/>
                </w:tcPr>
                <w:p w14:paraId="7AF69D3F">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43F263A4">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300</w:t>
                  </w:r>
                  <w:r>
                    <w:rPr>
                      <w:rFonts w:eastAsiaTheme="minorEastAsia"/>
                      <w:color w:val="000000" w:themeColor="text1"/>
                      <w:szCs w:val="21"/>
                      <w:highlight w:val="none"/>
                      <w14:textFill>
                        <w14:solidFill>
                          <w14:schemeClr w14:val="tx1"/>
                        </w14:solidFill>
                      </w14:textFill>
                    </w:rPr>
                    <w:t>t/a</w:t>
                  </w:r>
                </w:p>
              </w:tc>
              <w:tc>
                <w:tcPr>
                  <w:tcW w:w="796" w:type="pct"/>
                  <w:vMerge w:val="continue"/>
                  <w:vAlign w:val="center"/>
                </w:tcPr>
                <w:p w14:paraId="1427BA69">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r>
            <w:tr w14:paraId="7AEC7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07A3D832">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11</w:t>
                  </w:r>
                </w:p>
              </w:tc>
              <w:tc>
                <w:tcPr>
                  <w:tcW w:w="1839" w:type="pct"/>
                  <w:vMerge w:val="continue"/>
                  <w:tcMar>
                    <w:top w:w="0" w:type="dxa"/>
                    <w:left w:w="0" w:type="dxa"/>
                    <w:bottom w:w="0" w:type="dxa"/>
                    <w:right w:w="0" w:type="dxa"/>
                  </w:tcMar>
                  <w:vAlign w:val="center"/>
                </w:tcPr>
                <w:p w14:paraId="78B541C8">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14:textFill>
                        <w14:solidFill>
                          <w14:schemeClr w14:val="tx1"/>
                        </w14:solidFill>
                      </w14:textFill>
                    </w:rPr>
                  </w:pPr>
                </w:p>
              </w:tc>
              <w:tc>
                <w:tcPr>
                  <w:tcW w:w="1103" w:type="pct"/>
                  <w:tcMar>
                    <w:top w:w="0" w:type="dxa"/>
                    <w:left w:w="0" w:type="dxa"/>
                    <w:bottom w:w="0" w:type="dxa"/>
                    <w:right w:w="0" w:type="dxa"/>
                  </w:tcMar>
                  <w:vAlign w:val="center"/>
                </w:tcPr>
                <w:p w14:paraId="69292998">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废钎焊剂桶</w:t>
                  </w:r>
                </w:p>
              </w:tc>
              <w:tc>
                <w:tcPr>
                  <w:tcW w:w="347" w:type="pct"/>
                  <w:vMerge w:val="continue"/>
                  <w:vAlign w:val="center"/>
                </w:tcPr>
                <w:p w14:paraId="48F4F0D1">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6E6CAEF8">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30</w:t>
                  </w:r>
                  <w:r>
                    <w:rPr>
                      <w:rFonts w:eastAsiaTheme="minorEastAsia"/>
                      <w:color w:val="auto"/>
                      <w:szCs w:val="21"/>
                      <w:highlight w:val="none"/>
                    </w:rPr>
                    <w:t>t/a</w:t>
                  </w:r>
                </w:p>
              </w:tc>
              <w:tc>
                <w:tcPr>
                  <w:tcW w:w="796" w:type="pct"/>
                  <w:vMerge w:val="continue"/>
                  <w:vAlign w:val="center"/>
                </w:tcPr>
                <w:p w14:paraId="185B4B0D">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r>
            <w:tr w14:paraId="7C3C4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1689E607">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w:t>
                  </w:r>
                </w:p>
              </w:tc>
              <w:tc>
                <w:tcPr>
                  <w:tcW w:w="1839" w:type="pct"/>
                  <w:tcMar>
                    <w:top w:w="0" w:type="dxa"/>
                    <w:left w:w="0" w:type="dxa"/>
                    <w:bottom w:w="0" w:type="dxa"/>
                    <w:right w:w="0" w:type="dxa"/>
                  </w:tcMar>
                  <w:vAlign w:val="center"/>
                </w:tcPr>
                <w:p w14:paraId="1F06B88E">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预热及钎焊工序废气处理装置</w:t>
                  </w:r>
                </w:p>
              </w:tc>
              <w:tc>
                <w:tcPr>
                  <w:tcW w:w="1103" w:type="pct"/>
                  <w:tcMar>
                    <w:top w:w="0" w:type="dxa"/>
                    <w:left w:w="0" w:type="dxa"/>
                    <w:bottom w:w="0" w:type="dxa"/>
                    <w:right w:w="0" w:type="dxa"/>
                  </w:tcMar>
                  <w:vAlign w:val="center"/>
                </w:tcPr>
                <w:p w14:paraId="315F1401">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废活性氧化铝</w:t>
                  </w:r>
                </w:p>
              </w:tc>
              <w:tc>
                <w:tcPr>
                  <w:tcW w:w="347" w:type="pct"/>
                  <w:vMerge w:val="continue"/>
                  <w:vAlign w:val="center"/>
                </w:tcPr>
                <w:p w14:paraId="5B89168C">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c>
                <w:tcPr>
                  <w:tcW w:w="564" w:type="pct"/>
                  <w:vAlign w:val="center"/>
                </w:tcPr>
                <w:p w14:paraId="7EBF84B8">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2</w:t>
                  </w:r>
                  <w:r>
                    <w:rPr>
                      <w:rFonts w:eastAsiaTheme="minorEastAsia"/>
                      <w:color w:val="auto"/>
                      <w:szCs w:val="21"/>
                      <w:highlight w:val="none"/>
                    </w:rPr>
                    <w:t>t/a</w:t>
                  </w:r>
                </w:p>
              </w:tc>
              <w:tc>
                <w:tcPr>
                  <w:tcW w:w="796" w:type="pct"/>
                  <w:vMerge w:val="continue"/>
                  <w:vAlign w:val="center"/>
                </w:tcPr>
                <w:p w14:paraId="5ED09B33">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r>
            <w:tr w14:paraId="5A1FB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7" w:type="pct"/>
                  <w:tcMar>
                    <w:top w:w="0" w:type="dxa"/>
                    <w:left w:w="0" w:type="dxa"/>
                    <w:bottom w:w="0" w:type="dxa"/>
                    <w:right w:w="0" w:type="dxa"/>
                  </w:tcMar>
                  <w:vAlign w:val="center"/>
                </w:tcPr>
                <w:p w14:paraId="02CFC2B9">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w:t>
                  </w:r>
                </w:p>
              </w:tc>
              <w:tc>
                <w:tcPr>
                  <w:tcW w:w="1839" w:type="pct"/>
                  <w:tcMar>
                    <w:top w:w="0" w:type="dxa"/>
                    <w:left w:w="0" w:type="dxa"/>
                    <w:bottom w:w="0" w:type="dxa"/>
                    <w:right w:w="0" w:type="dxa"/>
                  </w:tcMar>
                  <w:vAlign w:val="center"/>
                </w:tcPr>
                <w:p w14:paraId="2B458872">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物流叉车及推高车</w:t>
                  </w:r>
                </w:p>
              </w:tc>
              <w:tc>
                <w:tcPr>
                  <w:tcW w:w="1103" w:type="pct"/>
                  <w:tcMar>
                    <w:top w:w="0" w:type="dxa"/>
                    <w:left w:w="0" w:type="dxa"/>
                    <w:bottom w:w="0" w:type="dxa"/>
                    <w:right w:w="0" w:type="dxa"/>
                  </w:tcMar>
                  <w:vAlign w:val="center"/>
                </w:tcPr>
                <w:p w14:paraId="435E22F2">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废铅酸电池</w:t>
                  </w:r>
                </w:p>
              </w:tc>
              <w:tc>
                <w:tcPr>
                  <w:tcW w:w="347" w:type="pct"/>
                  <w:vMerge w:val="continue"/>
                  <w:vAlign w:val="center"/>
                </w:tcPr>
                <w:p w14:paraId="43CAC4F5">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14:textFill>
                        <w14:solidFill>
                          <w14:schemeClr w14:val="tx1"/>
                        </w14:solidFill>
                      </w14:textFill>
                    </w:rPr>
                  </w:pPr>
                </w:p>
              </w:tc>
              <w:tc>
                <w:tcPr>
                  <w:tcW w:w="564" w:type="pct"/>
                  <w:vAlign w:val="center"/>
                </w:tcPr>
                <w:p w14:paraId="6FF21B14">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0.8t/a</w:t>
                  </w:r>
                </w:p>
              </w:tc>
              <w:tc>
                <w:tcPr>
                  <w:tcW w:w="796" w:type="pct"/>
                  <w:vMerge w:val="continue"/>
                  <w:vAlign w:val="center"/>
                </w:tcPr>
                <w:p w14:paraId="71A3B516">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p>
              </w:tc>
            </w:tr>
            <w:tr w14:paraId="0005D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000" w:type="pct"/>
                  <w:gridSpan w:val="6"/>
                  <w:tcMar>
                    <w:top w:w="0" w:type="dxa"/>
                    <w:left w:w="0" w:type="dxa"/>
                    <w:bottom w:w="0" w:type="dxa"/>
                    <w:right w:w="0" w:type="dxa"/>
                  </w:tcMar>
                  <w:vAlign w:val="center"/>
                </w:tcPr>
                <w:p w14:paraId="34AA394A">
                  <w:pPr>
                    <w:keepNext w:val="0"/>
                    <w:keepLines w:val="0"/>
                    <w:pageBreakBefore w:val="0"/>
                    <w:kinsoku/>
                    <w:wordWrap/>
                    <w:overflowPunct/>
                    <w:topLinePunct w:val="0"/>
                    <w:autoSpaceDE/>
                    <w:autoSpaceDN/>
                    <w:bidi w:val="0"/>
                    <w:adjustRightInd w:val="0"/>
                    <w:snapToGrid w:val="0"/>
                    <w:jc w:val="both"/>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b/>
                      <w:bCs/>
                      <w:color w:val="000000" w:themeColor="text1"/>
                      <w:szCs w:val="21"/>
                      <w:highlight w:val="none"/>
                      <w:lang w:val="en-US" w:eastAsia="zh-CN"/>
                      <w14:textFill>
                        <w14:solidFill>
                          <w14:schemeClr w14:val="tx1"/>
                        </w14:solidFill>
                      </w14:textFill>
                    </w:rPr>
                    <w:t>注：根据现有工程环评及审批意见（徐开环表字[2022]4号、徐开环表字[2022]5号）的数据：油水混合物产生量为45吨/年，废钎焊液产生量为45吨/年。实际运行时由于产品质量标准提高，生产工序需要使用大量的翅片油和钎焊剂，另外生产工序中水的加入也导致油水混合物和废钎焊液产生量大幅增加，导致油水混合物产生量为100吨/年，废钎焊液产生量为300吨/年。本次环评将油水混合物和废钎焊液产生量进行修正。</w:t>
                  </w:r>
                </w:p>
              </w:tc>
            </w:tr>
          </w:tbl>
          <w:p w14:paraId="3D94FE9A">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现有工程产生的各项固体废物均得到妥善处置。</w:t>
            </w:r>
          </w:p>
          <w:p w14:paraId="4DC59E5D">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（5）污染物排放总量控制指标</w:t>
            </w:r>
          </w:p>
          <w:p w14:paraId="29C4DD84">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根据现有工程环评审批意见（徐开环表字[2022]4号</w:t>
            </w:r>
            <w:r>
              <w:rPr>
                <w:rFonts w:hint="eastAsia" w:eastAsiaTheme="minorEastAsia"/>
                <w:color w:val="000000" w:themeColor="text1"/>
                <w:sz w:val="24"/>
                <w:highlight w:val="none"/>
                <w:lang w:val="en-US" w:eastAsia="zh-CN"/>
                <w14:textFill>
                  <w14:solidFill>
                    <w14:schemeClr w14:val="tx1"/>
                  </w14:solidFill>
                </w14:textFill>
              </w:rPr>
              <w:t>、徐开环表字[2023]12号</w:t>
            </w:r>
            <w:r>
              <w:rPr>
                <w:rFonts w:hint="default" w:eastAsiaTheme="minorEastAsia"/>
                <w:color w:val="000000" w:themeColor="text1"/>
                <w:sz w:val="24"/>
                <w:highlight w:val="none"/>
                <w:lang w:val="en-US" w:eastAsia="zh-CN"/>
                <w14:textFill>
                  <w14:solidFill>
                    <w14:schemeClr w14:val="tx1"/>
                  </w14:solidFill>
                </w14:textFill>
              </w:rPr>
              <w:t>），现有工程污染物排放总量控制指标为：COD0t/a、氨氮0t/a、总氮0t/a、总磷</w:t>
            </w:r>
            <w:r>
              <w:rPr>
                <w:rFonts w:hint="eastAsia" w:eastAsiaTheme="minorEastAsia"/>
                <w:color w:val="000000" w:themeColor="text1"/>
                <w:sz w:val="24"/>
                <w:highlight w:val="none"/>
                <w:lang w:val="en-US" w:eastAsia="zh-CN"/>
                <w14:textFill>
                  <w14:solidFill>
                    <w14:schemeClr w14:val="tx1"/>
                  </w14:solidFill>
                </w14:textFill>
              </w:rPr>
              <w:t>0</w:t>
            </w:r>
            <w:r>
              <w:rPr>
                <w:rFonts w:hint="default" w:eastAsiaTheme="minorEastAsia"/>
                <w:color w:val="000000" w:themeColor="text1"/>
                <w:sz w:val="24"/>
                <w:highlight w:val="none"/>
                <w:lang w:val="en-US" w:eastAsia="zh-CN"/>
                <w14:textFill>
                  <w14:solidFill>
                    <w14:schemeClr w14:val="tx1"/>
                  </w14:solidFill>
                </w14:textFill>
              </w:rPr>
              <w:t>t/a、SO</w:t>
            </w:r>
            <w:r>
              <w:rPr>
                <w:rFonts w:hint="default" w:eastAsiaTheme="minorEastAsia"/>
                <w:color w:val="000000" w:themeColor="text1"/>
                <w:sz w:val="24"/>
                <w:highlight w:val="none"/>
                <w:vertAlign w:val="subscript"/>
                <w:lang w:val="en-US" w:eastAsia="zh-CN"/>
                <w14:textFill>
                  <w14:solidFill>
                    <w14:schemeClr w14:val="tx1"/>
                  </w14:solidFill>
                </w14:textFill>
              </w:rPr>
              <w:t>2</w:t>
            </w:r>
            <w:r>
              <w:rPr>
                <w:rFonts w:hint="eastAsia" w:eastAsiaTheme="minorEastAsia"/>
                <w:color w:val="000000" w:themeColor="text1"/>
                <w:sz w:val="24"/>
                <w:highlight w:val="none"/>
                <w:vertAlign w:val="subscript"/>
                <w:lang w:val="en-US" w:eastAsia="zh-CN"/>
                <w14:textFill>
                  <w14:solidFill>
                    <w14:schemeClr w14:val="tx1"/>
                  </w14:solidFill>
                </w14:textFill>
              </w:rPr>
              <w:t xml:space="preserve"> </w:t>
            </w:r>
            <w:r>
              <w:rPr>
                <w:rFonts w:hint="default" w:eastAsiaTheme="minorEastAsia"/>
                <w:color w:val="000000" w:themeColor="text1"/>
                <w:sz w:val="24"/>
                <w:highlight w:val="none"/>
                <w:lang w:val="en-US" w:eastAsia="zh-CN"/>
                <w14:textFill>
                  <w14:solidFill>
                    <w14:schemeClr w14:val="tx1"/>
                  </w14:solidFill>
                </w14:textFill>
              </w:rPr>
              <w:t>0.416t/a、NO</w:t>
            </w:r>
            <w:r>
              <w:rPr>
                <w:rFonts w:hint="eastAsia" w:eastAsiaTheme="minorEastAsia"/>
                <w:color w:val="000000" w:themeColor="text1"/>
                <w:sz w:val="24"/>
                <w:highlight w:val="none"/>
                <w:vertAlign w:val="subscript"/>
                <w:lang w:val="en-US" w:eastAsia="zh-CN"/>
                <w14:textFill>
                  <w14:solidFill>
                    <w14:schemeClr w14:val="tx1"/>
                  </w14:solidFill>
                </w14:textFill>
              </w:rPr>
              <w:t>X</w:t>
            </w:r>
            <w:r>
              <w:rPr>
                <w:rFonts w:hint="default" w:eastAsiaTheme="minorEastAsia"/>
                <w:color w:val="000000" w:themeColor="text1"/>
                <w:sz w:val="24"/>
                <w:highlight w:val="none"/>
                <w:lang w:val="en-US" w:eastAsia="zh-CN"/>
                <w14:textFill>
                  <w14:solidFill>
                    <w14:schemeClr w14:val="tx1"/>
                  </w14:solidFill>
                </w14:textFill>
              </w:rPr>
              <w:t>1.741t/a、颗粒物0.246t/a、VOC</w:t>
            </w:r>
            <w:r>
              <w:rPr>
                <w:rFonts w:hint="eastAsia" w:eastAsiaTheme="minorEastAsia"/>
                <w:color w:val="000000" w:themeColor="text1"/>
                <w:sz w:val="24"/>
                <w:highlight w:val="none"/>
                <w:vertAlign w:val="subscript"/>
                <w:lang w:val="en-US" w:eastAsia="zh-CN"/>
                <w14:textFill>
                  <w14:solidFill>
                    <w14:schemeClr w14:val="tx1"/>
                  </w14:solidFill>
                </w14:textFill>
              </w:rPr>
              <w:t xml:space="preserve">S </w:t>
            </w:r>
            <w:r>
              <w:rPr>
                <w:rFonts w:hint="default" w:eastAsiaTheme="minorEastAsia"/>
                <w:color w:val="000000" w:themeColor="text1"/>
                <w:sz w:val="24"/>
                <w:highlight w:val="none"/>
                <w:lang w:val="en-US" w:eastAsia="zh-CN"/>
                <w14:textFill>
                  <w14:solidFill>
                    <w14:schemeClr w14:val="tx1"/>
                  </w14:solidFill>
                </w14:textFill>
              </w:rPr>
              <w:t>0.</w:t>
            </w:r>
            <w:r>
              <w:rPr>
                <w:rFonts w:hint="eastAsia" w:eastAsiaTheme="minorEastAsia"/>
                <w:color w:val="000000" w:themeColor="text1"/>
                <w:sz w:val="24"/>
                <w:highlight w:val="none"/>
                <w:lang w:val="en-US" w:eastAsia="zh-CN"/>
                <w14:textFill>
                  <w14:solidFill>
                    <w14:schemeClr w14:val="tx1"/>
                  </w14:solidFill>
                </w14:textFill>
              </w:rPr>
              <w:t>580</w:t>
            </w:r>
            <w:r>
              <w:rPr>
                <w:rFonts w:hint="default" w:eastAsiaTheme="minorEastAsia"/>
                <w:color w:val="000000" w:themeColor="text1"/>
                <w:sz w:val="24"/>
                <w:highlight w:val="none"/>
                <w:lang w:val="en-US" w:eastAsia="zh-CN"/>
                <w14:textFill>
                  <w14:solidFill>
                    <w14:schemeClr w14:val="tx1"/>
                  </w14:solidFill>
                </w14:textFill>
              </w:rPr>
              <w:t>t/a、氟化物0.014t/a。</w:t>
            </w:r>
          </w:p>
          <w:p w14:paraId="2A6C49DE">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根据排污许可证执行报告（2024年报），</w:t>
            </w:r>
            <w:r>
              <w:rPr>
                <w:rFonts w:hint="default" w:eastAsiaTheme="minorEastAsia"/>
                <w:color w:val="000000" w:themeColor="text1"/>
                <w:sz w:val="24"/>
                <w:highlight w:val="none"/>
                <w:lang w:val="en-US" w:eastAsia="zh-CN"/>
                <w14:textFill>
                  <w14:solidFill>
                    <w14:schemeClr w14:val="tx1"/>
                  </w14:solidFill>
                </w14:textFill>
              </w:rPr>
              <w:t>现有工程满负荷状态下实际污染物排放量分别为：COD0t/a、氨氮0t/a、总氮0t/a、总磷0t/a、SO</w:t>
            </w:r>
            <w:r>
              <w:rPr>
                <w:rFonts w:hint="default" w:eastAsiaTheme="minorEastAsia"/>
                <w:color w:val="000000" w:themeColor="text1"/>
                <w:sz w:val="24"/>
                <w:highlight w:val="none"/>
                <w:vertAlign w:val="subscript"/>
                <w:lang w:val="en-US" w:eastAsia="zh-CN"/>
                <w14:textFill>
                  <w14:solidFill>
                    <w14:schemeClr w14:val="tx1"/>
                  </w14:solidFill>
                </w14:textFill>
              </w:rPr>
              <w:t>2</w:t>
            </w:r>
            <w:r>
              <w:rPr>
                <w:rFonts w:hint="eastAsia" w:eastAsiaTheme="minorEastAsia"/>
                <w:color w:val="000000" w:themeColor="text1"/>
                <w:sz w:val="24"/>
                <w:highlight w:val="none"/>
                <w:vertAlign w:val="subscript"/>
                <w:lang w:val="en-US" w:eastAsia="zh-CN"/>
                <w14:textFill>
                  <w14:solidFill>
                    <w14:schemeClr w14:val="tx1"/>
                  </w14:solidFill>
                </w14:textFill>
              </w:rPr>
              <w:t xml:space="preserve"> </w:t>
            </w:r>
            <w:r>
              <w:rPr>
                <w:rFonts w:hint="eastAsia" w:eastAsiaTheme="minorEastAsia"/>
                <w:color w:val="000000" w:themeColor="text1"/>
                <w:sz w:val="24"/>
                <w:highlight w:val="none"/>
                <w:vertAlign w:val="baseline"/>
                <w:lang w:val="en-US" w:eastAsia="zh-CN"/>
                <w14:textFill>
                  <w14:solidFill>
                    <w14:schemeClr w14:val="tx1"/>
                  </w14:solidFill>
                </w14:textFill>
              </w:rPr>
              <w:t>0.04788</w:t>
            </w:r>
            <w:r>
              <w:rPr>
                <w:rFonts w:hint="default" w:eastAsiaTheme="minorEastAsia"/>
                <w:color w:val="000000" w:themeColor="text1"/>
                <w:sz w:val="24"/>
                <w:highlight w:val="none"/>
                <w:lang w:val="en-US" w:eastAsia="zh-CN"/>
                <w14:textFill>
                  <w14:solidFill>
                    <w14:schemeClr w14:val="tx1"/>
                  </w14:solidFill>
                </w14:textFill>
              </w:rPr>
              <w:t>t/a、NO</w:t>
            </w:r>
            <w:r>
              <w:rPr>
                <w:rFonts w:hint="eastAsia" w:eastAsiaTheme="minorEastAsia"/>
                <w:color w:val="000000" w:themeColor="text1"/>
                <w:sz w:val="24"/>
                <w:highlight w:val="none"/>
                <w:vertAlign w:val="subscript"/>
                <w:lang w:val="en-US" w:eastAsia="zh-CN"/>
                <w14:textFill>
                  <w14:solidFill>
                    <w14:schemeClr w14:val="tx1"/>
                  </w14:solidFill>
                </w14:textFill>
              </w:rPr>
              <w:t xml:space="preserve">X </w:t>
            </w:r>
            <w:r>
              <w:rPr>
                <w:rFonts w:hint="eastAsia" w:eastAsiaTheme="minorEastAsia"/>
                <w:color w:val="000000" w:themeColor="text1"/>
                <w:sz w:val="24"/>
                <w:highlight w:val="none"/>
                <w:vertAlign w:val="baseline"/>
                <w:lang w:val="en-US" w:eastAsia="zh-CN"/>
                <w14:textFill>
                  <w14:solidFill>
                    <w14:schemeClr w14:val="tx1"/>
                  </w14:solidFill>
                </w14:textFill>
              </w:rPr>
              <w:t>0.18299</w:t>
            </w:r>
            <w:r>
              <w:rPr>
                <w:rFonts w:hint="default" w:eastAsiaTheme="minorEastAsia"/>
                <w:color w:val="000000" w:themeColor="text1"/>
                <w:sz w:val="24"/>
                <w:highlight w:val="none"/>
                <w:lang w:val="en-US" w:eastAsia="zh-CN"/>
                <w14:textFill>
                  <w14:solidFill>
                    <w14:schemeClr w14:val="tx1"/>
                  </w14:solidFill>
                </w14:textFill>
              </w:rPr>
              <w:t>t/a、颗粒物</w:t>
            </w:r>
            <w:r>
              <w:rPr>
                <w:rFonts w:hint="eastAsia" w:eastAsiaTheme="minorEastAsia"/>
                <w:color w:val="000000" w:themeColor="text1"/>
                <w:sz w:val="24"/>
                <w:highlight w:val="none"/>
                <w:lang w:val="en-US" w:eastAsia="zh-CN"/>
                <w14:textFill>
                  <w14:solidFill>
                    <w14:schemeClr w14:val="tx1"/>
                  </w14:solidFill>
                </w14:textFill>
              </w:rPr>
              <w:t>0.16212</w:t>
            </w:r>
            <w:r>
              <w:rPr>
                <w:rFonts w:hint="default" w:eastAsiaTheme="minorEastAsia"/>
                <w:color w:val="000000" w:themeColor="text1"/>
                <w:sz w:val="24"/>
                <w:highlight w:val="none"/>
                <w:lang w:val="en-US" w:eastAsia="zh-CN"/>
                <w14:textFill>
                  <w14:solidFill>
                    <w14:schemeClr w14:val="tx1"/>
                  </w14:solidFill>
                </w14:textFill>
              </w:rPr>
              <w:t>t/a、VOC</w:t>
            </w:r>
            <w:r>
              <w:rPr>
                <w:rFonts w:hint="eastAsia" w:eastAsiaTheme="minorEastAsia"/>
                <w:color w:val="000000" w:themeColor="text1"/>
                <w:sz w:val="24"/>
                <w:highlight w:val="none"/>
                <w:vertAlign w:val="subscript"/>
                <w:lang w:val="en-US" w:eastAsia="zh-CN"/>
                <w14:textFill>
                  <w14:solidFill>
                    <w14:schemeClr w14:val="tx1"/>
                  </w14:solidFill>
                </w14:textFill>
              </w:rPr>
              <w:t xml:space="preserve">S </w:t>
            </w:r>
            <w:r>
              <w:rPr>
                <w:rFonts w:hint="eastAsia" w:eastAsiaTheme="minorEastAsia"/>
                <w:color w:val="000000" w:themeColor="text1"/>
                <w:sz w:val="24"/>
                <w:highlight w:val="none"/>
                <w:vertAlign w:val="baseline"/>
                <w:lang w:val="en-US" w:eastAsia="zh-CN"/>
                <w14:textFill>
                  <w14:solidFill>
                    <w14:schemeClr w14:val="tx1"/>
                  </w14:solidFill>
                </w14:textFill>
              </w:rPr>
              <w:t>0.015</w:t>
            </w:r>
            <w:r>
              <w:rPr>
                <w:rFonts w:hint="eastAsia" w:eastAsiaTheme="minorEastAsia"/>
                <w:color w:val="000000" w:themeColor="text1"/>
                <w:sz w:val="24"/>
                <w:highlight w:val="none"/>
                <w:vertAlign w:val="subscript"/>
                <w:lang w:val="en-US" w:eastAsia="zh-CN"/>
                <w14:textFill>
                  <w14:solidFill>
                    <w14:schemeClr w14:val="tx1"/>
                  </w14:solidFill>
                </w14:textFill>
              </w:rPr>
              <w:t xml:space="preserve"> </w:t>
            </w:r>
            <w:r>
              <w:rPr>
                <w:rFonts w:hint="default" w:eastAsiaTheme="minorEastAsia"/>
                <w:color w:val="000000" w:themeColor="text1"/>
                <w:sz w:val="24"/>
                <w:highlight w:val="none"/>
                <w:lang w:val="en-US" w:eastAsia="zh-CN"/>
                <w14:textFill>
                  <w14:solidFill>
                    <w14:schemeClr w14:val="tx1"/>
                  </w14:solidFill>
                </w14:textFill>
              </w:rPr>
              <w:t>t/a、氟化物</w:t>
            </w:r>
            <w:r>
              <w:rPr>
                <w:rFonts w:hint="eastAsia" w:eastAsiaTheme="minorEastAsia"/>
                <w:color w:val="000000" w:themeColor="text1"/>
                <w:sz w:val="24"/>
                <w:highlight w:val="none"/>
                <w:lang w:val="en-US" w:eastAsia="zh-CN"/>
                <w14:textFill>
                  <w14:solidFill>
                    <w14:schemeClr w14:val="tx1"/>
                  </w14:solidFill>
                </w14:textFill>
              </w:rPr>
              <w:t>0.04411</w:t>
            </w:r>
            <w:r>
              <w:rPr>
                <w:rFonts w:hint="default" w:eastAsiaTheme="minorEastAsia"/>
                <w:color w:val="000000" w:themeColor="text1"/>
                <w:sz w:val="24"/>
                <w:highlight w:val="none"/>
                <w:lang w:val="en-US" w:eastAsia="zh-CN"/>
                <w14:textFill>
                  <w14:solidFill>
                    <w14:schemeClr w14:val="tx1"/>
                  </w14:solidFill>
                </w14:textFill>
              </w:rPr>
              <w:t>t/a。</w:t>
            </w:r>
          </w:p>
          <w:p w14:paraId="4D5E0854">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综上</w:t>
            </w:r>
            <w:r>
              <w:rPr>
                <w:rFonts w:hint="default" w:eastAsiaTheme="minorEastAsia"/>
                <w:color w:val="000000" w:themeColor="text1"/>
                <w:sz w:val="24"/>
                <w:highlight w:val="none"/>
                <w:lang w:val="en-US" w:eastAsia="zh-CN"/>
                <w14:textFill>
                  <w14:solidFill>
                    <w14:schemeClr w14:val="tx1"/>
                  </w14:solidFill>
                </w14:textFill>
              </w:rPr>
              <w:t>，现有工程</w:t>
            </w:r>
            <w:r>
              <w:rPr>
                <w:rFonts w:hint="eastAsia" w:eastAsiaTheme="minorEastAsia"/>
                <w:color w:val="000000" w:themeColor="text1"/>
                <w:sz w:val="24"/>
                <w:highlight w:val="none"/>
                <w:lang w:val="en-US" w:eastAsia="zh-CN"/>
                <w14:textFill>
                  <w14:solidFill>
                    <w14:schemeClr w14:val="tx1"/>
                  </w14:solidFill>
                </w14:textFill>
              </w:rPr>
              <w:t>除氟化物外，其余</w:t>
            </w:r>
            <w:r>
              <w:rPr>
                <w:rFonts w:hint="default" w:eastAsiaTheme="minorEastAsia"/>
                <w:color w:val="000000" w:themeColor="text1"/>
                <w:sz w:val="24"/>
                <w:highlight w:val="none"/>
                <w:lang w:val="en-US" w:eastAsia="zh-CN"/>
                <w14:textFill>
                  <w14:solidFill>
                    <w14:schemeClr w14:val="tx1"/>
                  </w14:solidFill>
                </w14:textFill>
              </w:rPr>
              <w:t>各项污染物排放均满足审批意见中污染物总量控制指标的要求。</w:t>
            </w:r>
            <w:r>
              <w:rPr>
                <w:rFonts w:hint="eastAsia" w:eastAsiaTheme="minorEastAsia"/>
                <w:color w:val="000000" w:themeColor="text1"/>
                <w:sz w:val="24"/>
                <w:highlight w:val="none"/>
                <w:lang w:val="en-US" w:eastAsia="zh-CN"/>
                <w14:textFill>
                  <w14:solidFill>
                    <w14:schemeClr w14:val="tx1"/>
                  </w14:solidFill>
                </w14:textFill>
              </w:rPr>
              <w:t>氟化物超总量控制指标的原因是：活性氧化铝吸附装置中氧化铝未及时更换，吸附效率下降，导致排放量超标。</w:t>
            </w:r>
          </w:p>
          <w:p w14:paraId="55331884">
            <w:pPr>
              <w:spacing w:line="360" w:lineRule="auto"/>
              <w:ind w:firstLine="482" w:firstLineChars="200"/>
              <w:rPr>
                <w:rFonts w:hint="default" w:eastAsiaTheme="minorEastAsia"/>
                <w:b/>
                <w:bCs/>
                <w:color w:val="000000" w:themeColor="text1"/>
                <w:sz w:val="24"/>
                <w:highlight w:val="none"/>
                <w:lang w:val="en-US"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3.预喷涂工序排放情况</w:t>
            </w:r>
          </w:p>
          <w:p w14:paraId="6F77967B">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预喷涂工序废气</w:t>
            </w:r>
            <w:r>
              <w:rPr>
                <w:rFonts w:hint="eastAsia" w:eastAsiaTheme="minorEastAsia"/>
                <w:color w:val="000000" w:themeColor="text1"/>
                <w:sz w:val="24"/>
                <w:highlight w:val="none"/>
                <w:lang w:val="en-US" w:eastAsia="zh-CN"/>
                <w14:textFill>
                  <w14:solidFill>
                    <w14:schemeClr w14:val="tx1"/>
                  </w14:solidFill>
                </w14:textFill>
              </w:rPr>
              <w:t>经</w:t>
            </w:r>
            <w:r>
              <w:rPr>
                <w:rFonts w:hint="default" w:eastAsiaTheme="minorEastAsia"/>
                <w:color w:val="000000" w:themeColor="text1"/>
                <w:sz w:val="24"/>
                <w:highlight w:val="none"/>
                <w:lang w:val="en-US" w:eastAsia="zh-CN"/>
                <w14:textFill>
                  <w14:solidFill>
                    <w14:schemeClr w14:val="tx1"/>
                  </w14:solidFill>
                </w14:textFill>
              </w:rPr>
              <w:t>活性炭吸附箱</w:t>
            </w:r>
            <w:r>
              <w:rPr>
                <w:rFonts w:hint="eastAsia" w:eastAsiaTheme="minorEastAsia"/>
                <w:color w:val="000000" w:themeColor="text1"/>
                <w:sz w:val="24"/>
                <w:highlight w:val="none"/>
                <w:lang w:val="en-US" w:eastAsia="zh-CN"/>
                <w14:textFill>
                  <w14:solidFill>
                    <w14:schemeClr w14:val="tx1"/>
                  </w14:solidFill>
                </w14:textFill>
              </w:rPr>
              <w:t>处理后，通过</w:t>
            </w:r>
            <w:r>
              <w:rPr>
                <w:rFonts w:hint="default" w:eastAsiaTheme="minorEastAsia"/>
                <w:color w:val="000000" w:themeColor="text1"/>
                <w:sz w:val="24"/>
                <w:highlight w:val="none"/>
                <w:lang w:val="en-US" w:eastAsia="zh-CN"/>
                <w14:textFill>
                  <w14:solidFill>
                    <w14:schemeClr w14:val="tx1"/>
                  </w14:solidFill>
                </w14:textFill>
              </w:rPr>
              <w:t>1根15m高排气筒</w:t>
            </w:r>
            <w:r>
              <w:rPr>
                <w:rFonts w:hint="eastAsia" w:eastAsiaTheme="minorEastAsia"/>
                <w:color w:val="000000" w:themeColor="text1"/>
                <w:sz w:val="24"/>
                <w:highlight w:val="none"/>
                <w:lang w:val="en-US" w:eastAsia="zh-CN"/>
                <w14:textFill>
                  <w14:solidFill>
                    <w14:schemeClr w14:val="tx1"/>
                  </w14:solidFill>
                </w14:textFill>
              </w:rPr>
              <w:t>（DA007）排放。</w:t>
            </w:r>
            <w:r>
              <w:rPr>
                <w:rFonts w:hint="default" w:eastAsiaTheme="minorEastAsia"/>
                <w:color w:val="000000" w:themeColor="text1"/>
                <w:sz w:val="24"/>
                <w:highlight w:val="none"/>
                <w:lang w:val="en-US" w:eastAsia="zh-CN"/>
                <w14:textFill>
                  <w14:solidFill>
                    <w14:schemeClr w14:val="tx1"/>
                  </w14:solidFill>
                </w14:textFill>
              </w:rPr>
              <w:t>根据《曼德电子电器有限公司保定徐水热系统分公司</w:t>
            </w:r>
            <w:r>
              <w:rPr>
                <w:rFonts w:hint="eastAsia" w:eastAsiaTheme="minorEastAsia"/>
                <w:color w:val="000000" w:themeColor="text1"/>
                <w:sz w:val="24"/>
                <w:highlight w:val="none"/>
                <w:lang w:val="en-US" w:eastAsia="zh-CN"/>
                <w14:textFill>
                  <w14:solidFill>
                    <w14:schemeClr w14:val="tx1"/>
                  </w14:solidFill>
                </w14:textFill>
              </w:rPr>
              <w:t>年度</w:t>
            </w:r>
            <w:r>
              <w:rPr>
                <w:rFonts w:hint="default" w:eastAsiaTheme="minorEastAsia"/>
                <w:color w:val="000000" w:themeColor="text1"/>
                <w:sz w:val="24"/>
                <w:highlight w:val="none"/>
                <w:lang w:val="en-US" w:eastAsia="zh-CN"/>
                <w14:textFill>
                  <w14:solidFill>
                    <w14:schemeClr w14:val="tx1"/>
                  </w14:solidFill>
                </w14:textFill>
              </w:rPr>
              <w:t>监测报告》（</w:t>
            </w:r>
            <w:r>
              <w:rPr>
                <w:rFonts w:hint="eastAsia" w:eastAsiaTheme="minorEastAsia"/>
                <w:color w:val="000000" w:themeColor="text1"/>
                <w:sz w:val="24"/>
                <w:highlight w:val="none"/>
                <w:lang w:val="en-US" w:eastAsia="zh-CN"/>
                <w14:textFill>
                  <w14:solidFill>
                    <w14:schemeClr w14:val="tx1"/>
                  </w14:solidFill>
                </w14:textFill>
              </w:rPr>
              <w:t>报告编号：</w:t>
            </w:r>
            <w:r>
              <w:rPr>
                <w:rFonts w:hint="default" w:eastAsiaTheme="minorEastAsia"/>
                <w:color w:val="000000" w:themeColor="text1"/>
                <w:sz w:val="24"/>
                <w:highlight w:val="none"/>
                <w:lang w:val="en-US" w:eastAsia="zh-CN"/>
                <w14:textFill>
                  <w14:solidFill>
                    <w14:schemeClr w14:val="tx1"/>
                  </w14:solidFill>
                </w14:textFill>
              </w:rPr>
              <w:t>L</w:t>
            </w:r>
            <w:r>
              <w:rPr>
                <w:rFonts w:hint="eastAsia" w:eastAsiaTheme="minorEastAsia"/>
                <w:color w:val="000000" w:themeColor="text1"/>
                <w:sz w:val="24"/>
                <w:highlight w:val="none"/>
                <w:lang w:val="en-US" w:eastAsia="zh-CN"/>
                <w14:textFill>
                  <w14:solidFill>
                    <w14:schemeClr w14:val="tx1"/>
                  </w14:solidFill>
                </w14:textFill>
              </w:rPr>
              <w:t>X</w:t>
            </w:r>
            <w:r>
              <w:rPr>
                <w:rFonts w:hint="default" w:eastAsiaTheme="minorEastAsia"/>
                <w:color w:val="000000" w:themeColor="text1"/>
                <w:sz w:val="24"/>
                <w:highlight w:val="none"/>
                <w:lang w:val="en-US" w:eastAsia="zh-CN"/>
                <w14:textFill>
                  <w14:solidFill>
                    <w14:schemeClr w14:val="tx1"/>
                  </w14:solidFill>
                </w14:textFill>
              </w:rPr>
              <w:t>JC自行监测[2024]</w:t>
            </w:r>
            <w:r>
              <w:rPr>
                <w:rFonts w:hint="eastAsia" w:eastAsiaTheme="minorEastAsia"/>
                <w:color w:val="000000" w:themeColor="text1"/>
                <w:sz w:val="24"/>
                <w:highlight w:val="none"/>
                <w:lang w:val="en-US" w:eastAsia="zh-CN"/>
                <w14:textFill>
                  <w14:solidFill>
                    <w14:schemeClr w14:val="tx1"/>
                  </w14:solidFill>
                </w14:textFill>
              </w:rPr>
              <w:t>1155号</w:t>
            </w:r>
            <w:r>
              <w:rPr>
                <w:rFonts w:hint="default"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，预喷涂工序废气中非甲烷总烃排放速率0.00411kg/h，排放浓度为3.75mg/m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，满足《工业企业挥发性有机物排放控制标准》（DB13/2322-2016）表1交通运输设备制造业标准。</w:t>
            </w:r>
          </w:p>
          <w:p w14:paraId="2A068B5F">
            <w:pPr>
              <w:spacing w:line="360" w:lineRule="auto"/>
              <w:ind w:firstLine="482" w:firstLineChars="200"/>
              <w:rPr>
                <w:rFonts w:hint="default" w:eastAsiaTheme="minorEastAsia"/>
                <w:b/>
                <w:bCs/>
                <w:color w:val="000000" w:themeColor="text1"/>
                <w:sz w:val="24"/>
                <w:highlight w:val="none"/>
                <w:lang w:val="en-US"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4.</w:t>
            </w:r>
            <w:r>
              <w:rPr>
                <w:rFonts w:hint="default" w:eastAsiaTheme="minorEastAsia"/>
                <w:b/>
                <w:bCs/>
                <w:color w:val="000000" w:themeColor="text1"/>
                <w:sz w:val="24"/>
                <w:highlight w:val="none"/>
                <w:lang w:val="en-US" w:eastAsia="zh-CN"/>
                <w14:textFill>
                  <w14:solidFill>
                    <w14:schemeClr w14:val="tx1"/>
                  </w14:solidFill>
                </w14:textFill>
              </w:rPr>
              <w:t>主要环境问题及整改措施</w:t>
            </w:r>
          </w:p>
          <w:p w14:paraId="65574ABA">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根据曼德电子电器有限公司保定徐水热系统分公司历次环保手续、例行</w:t>
            </w:r>
          </w:p>
          <w:p w14:paraId="44F27030">
            <w:pPr>
              <w:spacing w:line="360" w:lineRule="auto"/>
              <w:rPr>
                <w:rFonts w:hint="eastAsia" w:eastAsiaTheme="minorEastAsia"/>
                <w:color w:val="000000" w:themeColor="text1"/>
                <w:sz w:val="24"/>
                <w:highlight w:val="none"/>
                <w:lang w:val="en-US" w:eastAsia="zh-CN"/>
                <w14:textFill>
                  <w14:solidFill>
                    <w14:schemeClr w14:val="tx1"/>
                  </w14:solidFill>
                </w14:textFill>
              </w:rPr>
            </w:pPr>
            <w:r>
              <w:rPr>
                <w:rFonts w:hint="default" w:eastAsiaTheme="minorEastAsia"/>
                <w:color w:val="000000" w:themeColor="text1"/>
                <w:sz w:val="24"/>
                <w:highlight w:val="none"/>
                <w:lang w:val="en-US" w:eastAsia="zh-CN"/>
                <w14:textFill>
                  <w14:solidFill>
                    <w14:schemeClr w14:val="tx1"/>
                  </w14:solidFill>
                </w14:textFill>
              </w:rPr>
              <w:t>检测报告以及排污许可季报、排污许可年报等</w:t>
            </w:r>
            <w:r>
              <w:rPr>
                <w:rFonts w:hint="eastAsia" w:eastAsiaTheme="minorEastAsia"/>
                <w:color w:val="000000" w:themeColor="text1"/>
                <w:sz w:val="24"/>
                <w:highlight w:val="none"/>
                <w:lang w:val="en-US" w:eastAsia="zh-CN"/>
                <w14:textFill>
                  <w14:solidFill>
                    <w14:schemeClr w14:val="tx1"/>
                  </w14:solidFill>
                </w14:textFill>
              </w:rPr>
              <w:t>资料查询</w:t>
            </w:r>
            <w:r>
              <w:rPr>
                <w:rFonts w:hint="default" w:eastAsiaTheme="minorEastAsia"/>
                <w:color w:val="000000" w:themeColor="text1"/>
                <w:sz w:val="24"/>
                <w:highlight w:val="none"/>
                <w:lang w:val="en-US" w:eastAsia="zh-CN"/>
                <w14:textFill>
                  <w14:solidFill>
                    <w14:schemeClr w14:val="tx1"/>
                  </w14:solidFill>
                </w14:textFill>
              </w:rPr>
              <w:t>，并结合现场勘查情况，企业</w:t>
            </w:r>
            <w:r>
              <w:rPr>
                <w:rFonts w:hint="eastAsia" w:eastAsiaTheme="minorEastAsia"/>
                <w:color w:val="000000" w:themeColor="text1"/>
                <w:sz w:val="24"/>
                <w:highlight w:val="none"/>
                <w:lang w:val="en-US" w:eastAsia="zh-CN"/>
                <w14:textFill>
                  <w14:solidFill>
                    <w14:schemeClr w14:val="tx1"/>
                  </w14:solidFill>
                </w14:textFill>
              </w:rPr>
              <w:t>基本</w:t>
            </w:r>
            <w:r>
              <w:rPr>
                <w:rFonts w:hint="default" w:eastAsiaTheme="minorEastAsia"/>
                <w:color w:val="000000" w:themeColor="text1"/>
                <w:sz w:val="24"/>
                <w:highlight w:val="none"/>
                <w:lang w:val="en-US" w:eastAsia="zh-CN"/>
                <w14:textFill>
                  <w14:solidFill>
                    <w14:schemeClr w14:val="tx1"/>
                  </w14:solidFill>
                </w14:textFill>
              </w:rPr>
              <w:t>落实了环境影响评价报告</w:t>
            </w:r>
            <w:r>
              <w:rPr>
                <w:rFonts w:hint="eastAsia" w:eastAsiaTheme="minorEastAsia"/>
                <w:color w:val="000000" w:themeColor="text1"/>
                <w:sz w:val="24"/>
                <w:highlight w:val="none"/>
                <w:lang w:val="en-US" w:eastAsia="zh-CN"/>
                <w14:textFill>
                  <w14:solidFill>
                    <w14:schemeClr w14:val="tx1"/>
                  </w14:solidFill>
                </w14:textFill>
              </w:rPr>
              <w:t>及环评批复</w:t>
            </w:r>
            <w:r>
              <w:rPr>
                <w:rFonts w:hint="default" w:eastAsiaTheme="minorEastAsia"/>
                <w:color w:val="000000" w:themeColor="text1"/>
                <w:sz w:val="24"/>
                <w:highlight w:val="none"/>
                <w:lang w:val="en-US" w:eastAsia="zh-CN"/>
                <w14:textFill>
                  <w14:solidFill>
                    <w14:schemeClr w14:val="tx1"/>
                  </w14:solidFill>
                </w14:textFill>
              </w:rPr>
              <w:t>中所提出的各项</w:t>
            </w:r>
            <w:r>
              <w:rPr>
                <w:rFonts w:hint="eastAsia" w:eastAsiaTheme="minorEastAsia"/>
                <w:color w:val="000000" w:themeColor="text1"/>
                <w:sz w:val="24"/>
                <w:highlight w:val="none"/>
                <w:lang w:val="en-US" w:eastAsia="zh-CN"/>
                <w14:textFill>
                  <w14:solidFill>
                    <w14:schemeClr w14:val="tx1"/>
                  </w14:solidFill>
                </w14:textFill>
              </w:rPr>
              <w:t>污染防治措施。存在与本项目有关的原有环境问题如下：</w:t>
            </w:r>
          </w:p>
          <w:p w14:paraId="50EF481B">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现有环境问题：2024年氟化物排放量超总量控制指标。</w:t>
            </w:r>
          </w:p>
          <w:p w14:paraId="60FFD184">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发生原因：活性氧化铝吸附装置中氧化铝未及时更换，吸附效率下降，导致排放量超标。</w:t>
            </w:r>
          </w:p>
          <w:p w14:paraId="0178CBB9">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整改措施：活性氧化铝吸附装置吸附效率降低时，及时更换氧化铝，保证达标排放。</w:t>
            </w:r>
          </w:p>
          <w:p w14:paraId="5B86B1E4">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p>
          <w:p w14:paraId="5DB0CCB7">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p>
          <w:p w14:paraId="4AFBE5C7">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p>
          <w:p w14:paraId="547AEA39">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p>
          <w:p w14:paraId="2D62B9B7">
            <w:pPr>
              <w:spacing w:line="360" w:lineRule="auto"/>
              <w:ind w:firstLine="480"/>
              <w:rPr>
                <w:rFonts w:hint="eastAsia" w:eastAsiaTheme="minorEastAsia"/>
                <w:color w:val="000000" w:themeColor="text1"/>
                <w:sz w:val="24"/>
                <w:highlight w:val="none"/>
                <w:lang w:val="en-US" w:eastAsia="zh-CN"/>
                <w14:textFill>
                  <w14:solidFill>
                    <w14:schemeClr w14:val="tx1"/>
                  </w14:solidFill>
                </w14:textFill>
              </w:rPr>
            </w:pPr>
          </w:p>
          <w:p w14:paraId="22CCC52D">
            <w:pPr>
              <w:spacing w:line="360" w:lineRule="auto"/>
              <w:ind w:firstLine="480"/>
              <w:rPr>
                <w:rFonts w:hint="default" w:eastAsiaTheme="minorEastAsia"/>
                <w:color w:val="000000" w:themeColor="text1"/>
                <w:sz w:val="24"/>
                <w:highlight w:val="none"/>
                <w:lang w:val="en-US" w:eastAsia="zh-CN"/>
                <w14:textFill>
                  <w14:solidFill>
                    <w14:schemeClr w14:val="tx1"/>
                  </w14:solidFill>
                </w14:textFill>
              </w:rPr>
            </w:pPr>
          </w:p>
          <w:p w14:paraId="2B3707F9">
            <w:pPr>
              <w:spacing w:line="360" w:lineRule="auto"/>
              <w:rPr>
                <w:rFonts w:hint="eastAsia" w:eastAsiaTheme="minorEastAsia"/>
                <w:color w:val="000000" w:themeColor="text1"/>
                <w:sz w:val="24"/>
                <w:highlight w:val="none"/>
                <w14:textFill>
                  <w14:solidFill>
                    <w14:schemeClr w14:val="tx1"/>
                  </w14:solidFill>
                </w14:textFill>
              </w:rPr>
            </w:pPr>
          </w:p>
        </w:tc>
      </w:tr>
    </w:tbl>
    <w:p w14:paraId="5BEE7387">
      <w:pPr>
        <w:pStyle w:val="32"/>
        <w:rPr>
          <w:color w:val="000000" w:themeColor="text1"/>
          <w:highlight w:val="none"/>
          <w14:textFill>
            <w14:solidFill>
              <w14:schemeClr w14:val="tx1"/>
            </w14:solidFill>
          </w14:textFill>
        </w:rPr>
        <w:sectPr>
          <w:headerReference r:id="rId7" w:type="default"/>
          <w:type w:val="continuous"/>
          <w:pgSz w:w="11906" w:h="16838"/>
          <w:pgMar w:top="1440" w:right="1800" w:bottom="1440" w:left="1800" w:header="1020" w:footer="1020" w:gutter="0"/>
          <w:pgBorders>
            <w:top w:val="none" w:sz="0" w:space="0"/>
            <w:left w:val="none" w:sz="0" w:space="0"/>
            <w:bottom w:val="none" w:sz="0" w:space="0"/>
            <w:right w:val="none" w:sz="0" w:space="0"/>
          </w:pgBorders>
          <w:cols w:space="720" w:num="1"/>
          <w:docGrid w:linePitch="312" w:charSpace="0"/>
        </w:sectPr>
      </w:pPr>
    </w:p>
    <w:p w14:paraId="5B31DC09">
      <w:pPr>
        <w:pStyle w:val="32"/>
        <w:rPr>
          <w:color w:val="000000" w:themeColor="text1"/>
          <w:highlight w:val="none"/>
          <w14:textFill>
            <w14:solidFill>
              <w14:schemeClr w14:val="tx1"/>
            </w14:solidFill>
          </w14:textFill>
        </w:rPr>
      </w:pPr>
      <w:bookmarkStart w:id="17" w:name="_Toc3788"/>
      <w:bookmarkStart w:id="18" w:name="_Toc151456637"/>
      <w:bookmarkStart w:id="19" w:name="_Toc157757473"/>
      <w:r>
        <w:rPr>
          <w:color w:val="000000" w:themeColor="text1"/>
          <w:highlight w:val="none"/>
          <w14:textFill>
            <w14:solidFill>
              <w14:schemeClr w14:val="tx1"/>
            </w14:solidFill>
          </w14:textFill>
        </w:rPr>
        <w:t>三、区域环境质量现状、环境保护目标及评价标准</w:t>
      </w:r>
      <w:bookmarkEnd w:id="17"/>
      <w:bookmarkEnd w:id="18"/>
      <w:bookmarkEnd w:id="19"/>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82"/>
        <w:gridCol w:w="7781"/>
      </w:tblGrid>
      <w:tr w14:paraId="31ECC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641" w:type="dxa"/>
            <w:vAlign w:val="center"/>
          </w:tcPr>
          <w:p w14:paraId="1A13B50B">
            <w:pPr>
              <w:adjustRightInd w:val="0"/>
              <w:snapToGrid w:val="0"/>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区域</w:t>
            </w:r>
          </w:p>
          <w:p w14:paraId="56E69A97">
            <w:pPr>
              <w:adjustRightInd w:val="0"/>
              <w:snapToGrid w:val="0"/>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环境</w:t>
            </w:r>
          </w:p>
          <w:p w14:paraId="28AFE995">
            <w:pPr>
              <w:adjustRightInd w:val="0"/>
              <w:snapToGrid w:val="0"/>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质量</w:t>
            </w:r>
          </w:p>
          <w:p w14:paraId="1F9A83A8">
            <w:pPr>
              <w:adjustRightInd w:val="0"/>
              <w:snapToGrid w:val="0"/>
              <w:rPr>
                <w:rFonts w:eastAsiaTheme="minorEastAsia"/>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现状</w:t>
            </w:r>
          </w:p>
        </w:tc>
        <w:tc>
          <w:tcPr>
            <w:tcW w:w="8349" w:type="dxa"/>
            <w:vAlign w:val="center"/>
          </w:tcPr>
          <w:p w14:paraId="4FF9FAA0">
            <w:pPr>
              <w:numPr>
                <w:ilvl w:val="0"/>
                <w:numId w:val="3"/>
              </w:numPr>
              <w:adjustRightInd w:val="0"/>
              <w:snapToGrid w:val="0"/>
              <w:spacing w:line="360" w:lineRule="auto"/>
              <w:ind w:firstLine="477" w:firstLineChars="198"/>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环境空气质量现状</w:t>
            </w:r>
          </w:p>
          <w:p w14:paraId="2A87B7A2">
            <w:pPr>
              <w:spacing w:line="360" w:lineRule="auto"/>
              <w:ind w:firstLine="480" w:firstLineChars="200"/>
              <w:rPr>
                <w:rFonts w:eastAsiaTheme="minorEastAsia"/>
                <w:bCs/>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lang w:val="en-US" w:eastAsia="zh-CN"/>
                <w14:textFill>
                  <w14:solidFill>
                    <w14:schemeClr w14:val="tx1"/>
                  </w14:solidFill>
                </w14:textFill>
              </w:rPr>
              <w:t>1</w:t>
            </w:r>
            <w:r>
              <w:rPr>
                <w:rFonts w:hint="eastAsia" w:eastAsiaTheme="minorEastAsia"/>
                <w:bCs/>
                <w:color w:val="000000" w:themeColor="text1"/>
                <w:sz w:val="24"/>
                <w:highlight w:val="none"/>
                <w:lang w:eastAsia="zh-CN"/>
                <w14:textFill>
                  <w14:solidFill>
                    <w14:schemeClr w14:val="tx1"/>
                  </w14:solidFill>
                </w14:textFill>
              </w:rPr>
              <w:t>）</w:t>
            </w:r>
            <w:r>
              <w:rPr>
                <w:rFonts w:eastAsiaTheme="minorEastAsia"/>
                <w:bCs/>
                <w:color w:val="000000" w:themeColor="text1"/>
                <w:sz w:val="24"/>
                <w:highlight w:val="none"/>
                <w14:textFill>
                  <w14:solidFill>
                    <w14:schemeClr w14:val="tx1"/>
                  </w14:solidFill>
                </w14:textFill>
              </w:rPr>
              <w:t>基本污染物环境质量现状</w:t>
            </w:r>
          </w:p>
          <w:p w14:paraId="23ECC459">
            <w:pPr>
              <w:spacing w:line="360" w:lineRule="auto"/>
              <w:ind w:firstLine="480" w:firstLineChars="200"/>
              <w:rPr>
                <w:rFonts w:hint="eastAsia" w:eastAsiaTheme="minorEastAsia"/>
                <w:bCs/>
                <w:color w:val="000000" w:themeColor="text1"/>
                <w:sz w:val="24"/>
                <w:highlight w:val="none"/>
                <w:lang w:val="zh-CN" w:eastAsia="zh-CN"/>
                <w14:textFill>
                  <w14:solidFill>
                    <w14:schemeClr w14:val="tx1"/>
                  </w14:solidFill>
                </w14:textFill>
              </w:rPr>
            </w:pPr>
            <w:r>
              <w:rPr>
                <w:rFonts w:hint="eastAsia" w:eastAsiaTheme="minorEastAsia"/>
                <w:bCs/>
                <w:color w:val="000000" w:themeColor="text1"/>
                <w:sz w:val="24"/>
                <w:highlight w:val="none"/>
                <w:lang w:val="zh-CN" w:eastAsia="zh-CN"/>
                <w14:textFill>
                  <w14:solidFill>
                    <w14:schemeClr w14:val="tx1"/>
                  </w14:solidFill>
                </w14:textFill>
              </w:rPr>
              <w:t>根据</w:t>
            </w:r>
            <w:r>
              <w:rPr>
                <w:rFonts w:hint="eastAsia" w:eastAsiaTheme="minorEastAsia"/>
                <w:bCs/>
                <w:color w:val="000000" w:themeColor="text1"/>
                <w:sz w:val="24"/>
                <w:highlight w:val="none"/>
                <w:lang w:val="en-US" w:eastAsia="zh-CN"/>
                <w14:textFill>
                  <w14:solidFill>
                    <w14:schemeClr w14:val="tx1"/>
                  </w14:solidFill>
                </w14:textFill>
              </w:rPr>
              <w:t>2024年河北省生态环境状况公报</w:t>
            </w:r>
            <w:r>
              <w:rPr>
                <w:rFonts w:hint="eastAsia" w:eastAsiaTheme="minorEastAsia"/>
                <w:bCs/>
                <w:color w:val="000000" w:themeColor="text1"/>
                <w:sz w:val="24"/>
                <w:highlight w:val="none"/>
                <w:lang w:val="zh-CN" w:eastAsia="zh-CN"/>
                <w14:textFill>
                  <w14:solidFill>
                    <w14:schemeClr w14:val="tx1"/>
                  </w14:solidFill>
                </w14:textFill>
              </w:rPr>
              <w:t>，保定市202</w:t>
            </w:r>
            <w:r>
              <w:rPr>
                <w:rFonts w:hint="eastAsia" w:eastAsiaTheme="minorEastAsia"/>
                <w:bCs/>
                <w:color w:val="000000" w:themeColor="text1"/>
                <w:sz w:val="24"/>
                <w:highlight w:val="none"/>
                <w:lang w:val="en-US" w:eastAsia="zh-CN"/>
                <w14:textFill>
                  <w14:solidFill>
                    <w14:schemeClr w14:val="tx1"/>
                  </w14:solidFill>
                </w14:textFill>
              </w:rPr>
              <w:t>4</w:t>
            </w:r>
            <w:r>
              <w:rPr>
                <w:rFonts w:hint="eastAsia" w:eastAsiaTheme="minorEastAsia"/>
                <w:bCs/>
                <w:color w:val="000000" w:themeColor="text1"/>
                <w:sz w:val="24"/>
                <w:highlight w:val="none"/>
                <w:lang w:val="zh-CN" w:eastAsia="zh-CN"/>
                <w14:textFill>
                  <w14:solidFill>
                    <w14:schemeClr w14:val="tx1"/>
                  </w14:solidFill>
                </w14:textFill>
              </w:rPr>
              <w:t>年</w:t>
            </w:r>
            <w:r>
              <w:rPr>
                <w:rFonts w:hint="eastAsia" w:eastAsiaTheme="minorEastAsia"/>
                <w:bCs/>
                <w:color w:val="000000" w:themeColor="text1"/>
                <w:sz w:val="24"/>
                <w:highlight w:val="none"/>
                <w:lang w:val="en-US" w:eastAsia="zh-CN"/>
                <w14:textFill>
                  <w14:solidFill>
                    <w14:schemeClr w14:val="tx1"/>
                  </w14:solidFill>
                </w14:textFill>
              </w:rPr>
              <w:t>环境质量数据见表3-1。</w:t>
            </w:r>
          </w:p>
          <w:p w14:paraId="4A872689">
            <w:pPr>
              <w:spacing w:line="480" w:lineRule="exact"/>
              <w:jc w:val="center"/>
              <w:rPr>
                <w:rFonts w:ascii="Times New Roman" w:hAnsi="Times New Roman" w:eastAsiaTheme="minorEastAsia"/>
                <w:b/>
                <w:bCs/>
                <w:color w:val="000000" w:themeColor="text1"/>
                <w:kern w:val="0"/>
                <w:szCs w:val="21"/>
                <w:highlight w:val="none"/>
                <w:lang w:val="zh-CN"/>
                <w14:textFill>
                  <w14:solidFill>
                    <w14:schemeClr w14:val="tx1"/>
                  </w14:solidFill>
                </w14:textFill>
              </w:rPr>
            </w:pPr>
            <w:r>
              <w:rPr>
                <w:rFonts w:ascii="Times New Roman" w:hAnsi="Times New Roman" w:eastAsiaTheme="minorEastAsia"/>
                <w:b/>
                <w:bCs/>
                <w:color w:val="000000" w:themeColor="text1"/>
                <w:kern w:val="0"/>
                <w:sz w:val="24"/>
                <w:szCs w:val="24"/>
                <w:highlight w:val="none"/>
                <w:lang w:val="zh-CN"/>
                <w14:textFill>
                  <w14:solidFill>
                    <w14:schemeClr w14:val="tx1"/>
                  </w14:solidFill>
                </w14:textFill>
              </w:rPr>
              <w:t xml:space="preserve">表3-1 </w:t>
            </w:r>
            <w:r>
              <w:rPr>
                <w:rFonts w:ascii="Times New Roman" w:hAnsi="Times New Roman" w:eastAsiaTheme="minorEastAsia"/>
                <w:b/>
                <w:bCs/>
                <w:color w:val="000000" w:themeColor="text1"/>
                <w:kern w:val="0"/>
                <w:sz w:val="24"/>
                <w:szCs w:val="24"/>
                <w:highlight w:val="none"/>
                <w14:textFill>
                  <w14:solidFill>
                    <w14:schemeClr w14:val="tx1"/>
                  </w14:solidFill>
                </w14:textFill>
              </w:rPr>
              <w:t xml:space="preserve"> </w:t>
            </w:r>
            <w:r>
              <w:rPr>
                <w:rFonts w:hint="eastAsia" w:eastAsiaTheme="minorEastAsia"/>
                <w:b/>
                <w:bCs/>
                <w:color w:val="000000" w:themeColor="text1"/>
                <w:kern w:val="0"/>
                <w:sz w:val="24"/>
                <w:szCs w:val="24"/>
                <w:highlight w:val="none"/>
                <w:lang w:val="en-US" w:eastAsia="zh-CN"/>
                <w14:textFill>
                  <w14:solidFill>
                    <w14:schemeClr w14:val="tx1"/>
                  </w14:solidFill>
                </w14:textFill>
              </w:rPr>
              <w:t>保定市</w:t>
            </w:r>
            <w:r>
              <w:rPr>
                <w:rFonts w:ascii="Times New Roman" w:hAnsi="Times New Roman" w:eastAsiaTheme="minorEastAsia"/>
                <w:b/>
                <w:bCs/>
                <w:color w:val="000000" w:themeColor="text1"/>
                <w:kern w:val="0"/>
                <w:sz w:val="24"/>
                <w:szCs w:val="24"/>
                <w:highlight w:val="none"/>
                <w:lang w:val="zh-CN"/>
                <w14:textFill>
                  <w14:solidFill>
                    <w14:schemeClr w14:val="tx1"/>
                  </w14:solidFill>
                </w14:textFill>
              </w:rPr>
              <w:t>空气质量现状评价表</w:t>
            </w:r>
          </w:p>
          <w:tbl>
            <w:tblPr>
              <w:tblStyle w:val="36"/>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796"/>
              <w:gridCol w:w="2964"/>
              <w:gridCol w:w="1130"/>
              <w:gridCol w:w="1099"/>
              <w:gridCol w:w="784"/>
              <w:gridCol w:w="952"/>
            </w:tblGrid>
            <w:tr w14:paraId="335CD99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45" w:hRule="atLeast"/>
              </w:trPr>
              <w:tc>
                <w:tcPr>
                  <w:tcW w:w="515" w:type="pct"/>
                  <w:tcBorders>
                    <w:tl2br w:val="nil"/>
                    <w:tr2bl w:val="nil"/>
                  </w:tcBorders>
                  <w:vAlign w:val="center"/>
                </w:tcPr>
                <w:p w14:paraId="0E68AB50">
                  <w:pPr>
                    <w:jc w:val="center"/>
                    <w:rPr>
                      <w:rFonts w:ascii="Times New Roman" w:hAnsi="Times New Roman" w:eastAsiaTheme="minorEastAsia"/>
                      <w:bCs/>
                      <w:color w:val="000000" w:themeColor="text1"/>
                      <w:szCs w:val="21"/>
                      <w:highlight w:val="none"/>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污染物</w:t>
                  </w:r>
                </w:p>
              </w:tc>
              <w:tc>
                <w:tcPr>
                  <w:tcW w:w="1918" w:type="pct"/>
                  <w:tcBorders>
                    <w:tl2br w:val="nil"/>
                    <w:tr2bl w:val="nil"/>
                  </w:tcBorders>
                  <w:vAlign w:val="center"/>
                </w:tcPr>
                <w:p w14:paraId="73013E37">
                  <w:pPr>
                    <w:jc w:val="center"/>
                    <w:rPr>
                      <w:rFonts w:ascii="Times New Roman" w:hAnsi="Times New Roman" w:eastAsiaTheme="minorEastAsia"/>
                      <w:bCs/>
                      <w:color w:val="000000" w:themeColor="text1"/>
                      <w:szCs w:val="21"/>
                      <w:highlight w:val="none"/>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评价指标</w:t>
                  </w:r>
                </w:p>
              </w:tc>
              <w:tc>
                <w:tcPr>
                  <w:tcW w:w="731" w:type="pct"/>
                  <w:tcBorders>
                    <w:tl2br w:val="nil"/>
                    <w:tr2bl w:val="nil"/>
                  </w:tcBorders>
                  <w:vAlign w:val="center"/>
                </w:tcPr>
                <w:p w14:paraId="7F4E2C9B">
                  <w:pPr>
                    <w:jc w:val="center"/>
                    <w:rPr>
                      <w:rFonts w:ascii="Times New Roman" w:hAnsi="Times New Roman" w:eastAsiaTheme="minorEastAsia"/>
                      <w:bCs/>
                      <w:color w:val="000000" w:themeColor="text1"/>
                      <w:szCs w:val="21"/>
                      <w:highlight w:val="none"/>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现状浓度</w:t>
                  </w:r>
                </w:p>
                <w:p w14:paraId="146ADBA4">
                  <w:pPr>
                    <w:jc w:val="center"/>
                    <w:rPr>
                      <w:rFonts w:ascii="Times New Roman" w:hAnsi="Times New Roman" w:eastAsiaTheme="minorEastAsia"/>
                      <w:bCs/>
                      <w:color w:val="000000" w:themeColor="text1"/>
                      <w:szCs w:val="21"/>
                      <w:highlight w:val="none"/>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（μg/m</w:t>
                  </w:r>
                  <w:r>
                    <w:rPr>
                      <w:rFonts w:ascii="Times New Roman" w:hAnsi="Times New Roman" w:eastAsiaTheme="minorEastAsia"/>
                      <w:bCs/>
                      <w:color w:val="000000" w:themeColor="text1"/>
                      <w:szCs w:val="21"/>
                      <w:highlight w:val="none"/>
                      <w:vertAlign w:val="superscript"/>
                      <w14:textFill>
                        <w14:solidFill>
                          <w14:schemeClr w14:val="tx1"/>
                        </w14:solidFill>
                      </w14:textFill>
                    </w:rPr>
                    <w:t>3</w:t>
                  </w:r>
                  <w:r>
                    <w:rPr>
                      <w:rFonts w:ascii="Times New Roman" w:hAnsi="Times New Roman" w:eastAsiaTheme="minorEastAsia"/>
                      <w:bCs/>
                      <w:color w:val="000000" w:themeColor="text1"/>
                      <w:szCs w:val="21"/>
                      <w:highlight w:val="none"/>
                      <w14:textFill>
                        <w14:solidFill>
                          <w14:schemeClr w14:val="tx1"/>
                        </w14:solidFill>
                      </w14:textFill>
                    </w:rPr>
                    <w:t>）</w:t>
                  </w:r>
                </w:p>
              </w:tc>
              <w:tc>
                <w:tcPr>
                  <w:tcW w:w="711" w:type="pct"/>
                  <w:tcBorders>
                    <w:tl2br w:val="nil"/>
                    <w:tr2bl w:val="nil"/>
                  </w:tcBorders>
                  <w:vAlign w:val="center"/>
                </w:tcPr>
                <w:p w14:paraId="5046658D">
                  <w:pPr>
                    <w:jc w:val="center"/>
                    <w:rPr>
                      <w:rFonts w:ascii="Times New Roman" w:hAnsi="Times New Roman" w:eastAsiaTheme="minorEastAsia"/>
                      <w:bCs/>
                      <w:color w:val="000000" w:themeColor="text1"/>
                      <w:szCs w:val="21"/>
                      <w:highlight w:val="none"/>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标准值</w:t>
                  </w:r>
                </w:p>
                <w:p w14:paraId="1EF2D072">
                  <w:pPr>
                    <w:jc w:val="center"/>
                    <w:rPr>
                      <w:rFonts w:ascii="Times New Roman" w:hAnsi="Times New Roman" w:eastAsiaTheme="minorEastAsia"/>
                      <w:bCs/>
                      <w:color w:val="000000" w:themeColor="text1"/>
                      <w:szCs w:val="21"/>
                      <w:highlight w:val="none"/>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（μg/m</w:t>
                  </w:r>
                  <w:r>
                    <w:rPr>
                      <w:rFonts w:ascii="Times New Roman" w:hAnsi="Times New Roman" w:eastAsiaTheme="minorEastAsia"/>
                      <w:bCs/>
                      <w:color w:val="000000" w:themeColor="text1"/>
                      <w:szCs w:val="21"/>
                      <w:highlight w:val="none"/>
                      <w:vertAlign w:val="superscript"/>
                      <w14:textFill>
                        <w14:solidFill>
                          <w14:schemeClr w14:val="tx1"/>
                        </w14:solidFill>
                      </w14:textFill>
                    </w:rPr>
                    <w:t>3</w:t>
                  </w:r>
                  <w:r>
                    <w:rPr>
                      <w:rFonts w:ascii="Times New Roman" w:hAnsi="Times New Roman" w:eastAsiaTheme="minorEastAsia"/>
                      <w:bCs/>
                      <w:color w:val="000000" w:themeColor="text1"/>
                      <w:szCs w:val="21"/>
                      <w:highlight w:val="none"/>
                      <w14:textFill>
                        <w14:solidFill>
                          <w14:schemeClr w14:val="tx1"/>
                        </w14:solidFill>
                      </w14:textFill>
                    </w:rPr>
                    <w:t>）</w:t>
                  </w:r>
                </w:p>
              </w:tc>
              <w:tc>
                <w:tcPr>
                  <w:tcW w:w="507" w:type="pct"/>
                  <w:tcBorders>
                    <w:tl2br w:val="nil"/>
                    <w:tr2bl w:val="nil"/>
                  </w:tcBorders>
                  <w:vAlign w:val="center"/>
                </w:tcPr>
                <w:p w14:paraId="378D90EB">
                  <w:pPr>
                    <w:jc w:val="center"/>
                    <w:rPr>
                      <w:rFonts w:hint="eastAsia" w:ascii="Times New Roman" w:hAnsi="Times New Roman" w:eastAsiaTheme="minorEastAsia"/>
                      <w:bCs/>
                      <w:color w:val="000000" w:themeColor="text1"/>
                      <w:szCs w:val="21"/>
                      <w:highlight w:val="none"/>
                      <w:lang w:eastAsia="zh-CN"/>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占标率</w:t>
                  </w:r>
                  <w:r>
                    <w:rPr>
                      <w:rFonts w:hint="eastAsia" w:eastAsiaTheme="minorEastAsia"/>
                      <w:bCs/>
                      <w:color w:val="000000" w:themeColor="text1"/>
                      <w:szCs w:val="21"/>
                      <w:highlight w:val="none"/>
                      <w:lang w:eastAsia="zh-CN"/>
                      <w14:textFill>
                        <w14:solidFill>
                          <w14:schemeClr w14:val="tx1"/>
                        </w14:solidFill>
                      </w14:textFill>
                    </w:rPr>
                    <w:t>（</w:t>
                  </w:r>
                  <w:r>
                    <w:rPr>
                      <w:rFonts w:hint="eastAsia" w:eastAsiaTheme="minorEastAsia"/>
                      <w:bCs/>
                      <w:color w:val="000000" w:themeColor="text1"/>
                      <w:szCs w:val="21"/>
                      <w:highlight w:val="none"/>
                      <w:lang w:val="en-US" w:eastAsia="zh-CN"/>
                      <w14:textFill>
                        <w14:solidFill>
                          <w14:schemeClr w14:val="tx1"/>
                        </w14:solidFill>
                      </w14:textFill>
                    </w:rPr>
                    <w:t>%</w:t>
                  </w:r>
                  <w:r>
                    <w:rPr>
                      <w:rFonts w:hint="eastAsia" w:eastAsiaTheme="minorEastAsia"/>
                      <w:bCs/>
                      <w:color w:val="000000" w:themeColor="text1"/>
                      <w:szCs w:val="21"/>
                      <w:highlight w:val="none"/>
                      <w:lang w:eastAsia="zh-CN"/>
                      <w14:textFill>
                        <w14:solidFill>
                          <w14:schemeClr w14:val="tx1"/>
                        </w14:solidFill>
                      </w14:textFill>
                    </w:rPr>
                    <w:t>）</w:t>
                  </w:r>
                </w:p>
              </w:tc>
              <w:tc>
                <w:tcPr>
                  <w:tcW w:w="616" w:type="pct"/>
                  <w:tcBorders>
                    <w:tl2br w:val="nil"/>
                    <w:tr2bl w:val="nil"/>
                  </w:tcBorders>
                  <w:vAlign w:val="center"/>
                </w:tcPr>
                <w:p w14:paraId="43D7B16C">
                  <w:pPr>
                    <w:jc w:val="center"/>
                    <w:rPr>
                      <w:rFonts w:ascii="Times New Roman" w:hAnsi="Times New Roman" w:eastAsiaTheme="minorEastAsia"/>
                      <w:bCs/>
                      <w:color w:val="000000" w:themeColor="text1"/>
                      <w:szCs w:val="21"/>
                      <w:highlight w:val="none"/>
                      <w14:textFill>
                        <w14:solidFill>
                          <w14:schemeClr w14:val="tx1"/>
                        </w14:solidFill>
                      </w14:textFill>
                    </w:rPr>
                  </w:pPr>
                  <w:r>
                    <w:rPr>
                      <w:rFonts w:ascii="Times New Roman" w:hAnsi="Times New Roman" w:eastAsiaTheme="minorEastAsia"/>
                      <w:bCs/>
                      <w:color w:val="000000" w:themeColor="text1"/>
                      <w:szCs w:val="21"/>
                      <w:highlight w:val="none"/>
                      <w14:textFill>
                        <w14:solidFill>
                          <w14:schemeClr w14:val="tx1"/>
                        </w14:solidFill>
                      </w14:textFill>
                    </w:rPr>
                    <w:t>达标情况</w:t>
                  </w:r>
                </w:p>
              </w:tc>
            </w:tr>
            <w:tr w14:paraId="0F3078B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15" w:type="pct"/>
                  <w:tcBorders>
                    <w:tl2br w:val="nil"/>
                    <w:tr2bl w:val="nil"/>
                  </w:tcBorders>
                  <w:vAlign w:val="center"/>
                </w:tcPr>
                <w:p w14:paraId="0B338DD5">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PM</w:t>
                  </w:r>
                  <w:r>
                    <w:rPr>
                      <w:rFonts w:ascii="Times New Roman" w:hAnsi="Times New Roman" w:eastAsiaTheme="minorEastAsia"/>
                      <w:color w:val="000000" w:themeColor="text1"/>
                      <w:szCs w:val="21"/>
                      <w:highlight w:val="none"/>
                      <w:vertAlign w:val="subscript"/>
                      <w14:textFill>
                        <w14:solidFill>
                          <w14:schemeClr w14:val="tx1"/>
                        </w14:solidFill>
                      </w14:textFill>
                    </w:rPr>
                    <w:t>10</w:t>
                  </w:r>
                </w:p>
              </w:tc>
              <w:tc>
                <w:tcPr>
                  <w:tcW w:w="1918" w:type="pct"/>
                  <w:tcBorders>
                    <w:tl2br w:val="nil"/>
                    <w:tr2bl w:val="nil"/>
                  </w:tcBorders>
                  <w:vAlign w:val="center"/>
                </w:tcPr>
                <w:p w14:paraId="762CEB37">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年平均质量浓度</w:t>
                  </w:r>
                </w:p>
              </w:tc>
              <w:tc>
                <w:tcPr>
                  <w:tcW w:w="731" w:type="pct"/>
                  <w:tcBorders>
                    <w:tl2br w:val="nil"/>
                    <w:tr2bl w:val="nil"/>
                  </w:tcBorders>
                  <w:vAlign w:val="center"/>
                </w:tcPr>
                <w:p w14:paraId="5BB8A925">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7</w:t>
                  </w:r>
                  <w:r>
                    <w:rPr>
                      <w:rFonts w:hint="eastAsia" w:eastAsiaTheme="minorEastAsia"/>
                      <w:color w:val="000000" w:themeColor="text1"/>
                      <w:szCs w:val="21"/>
                      <w:highlight w:val="none"/>
                      <w:lang w:val="en-US" w:eastAsia="zh-CN"/>
                      <w14:textFill>
                        <w14:solidFill>
                          <w14:schemeClr w14:val="tx1"/>
                        </w14:solidFill>
                      </w14:textFill>
                    </w:rPr>
                    <w:t>6</w:t>
                  </w:r>
                </w:p>
              </w:tc>
              <w:tc>
                <w:tcPr>
                  <w:tcW w:w="711" w:type="pct"/>
                  <w:tcBorders>
                    <w:tl2br w:val="nil"/>
                    <w:tr2bl w:val="nil"/>
                  </w:tcBorders>
                  <w:vAlign w:val="center"/>
                </w:tcPr>
                <w:p w14:paraId="2E06C287">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70</w:t>
                  </w:r>
                </w:p>
              </w:tc>
              <w:tc>
                <w:tcPr>
                  <w:tcW w:w="507" w:type="pct"/>
                  <w:tcBorders>
                    <w:tl2br w:val="nil"/>
                    <w:tr2bl w:val="nil"/>
                  </w:tcBorders>
                  <w:vAlign w:val="center"/>
                </w:tcPr>
                <w:p w14:paraId="2AA09D6B">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108.57</w:t>
                  </w:r>
                </w:p>
              </w:tc>
              <w:tc>
                <w:tcPr>
                  <w:tcW w:w="616" w:type="pct"/>
                  <w:tcBorders>
                    <w:tl2br w:val="nil"/>
                    <w:tr2bl w:val="nil"/>
                  </w:tcBorders>
                  <w:vAlign w:val="center"/>
                </w:tcPr>
                <w:p w14:paraId="12088E27">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不达标</w:t>
                  </w:r>
                </w:p>
              </w:tc>
            </w:tr>
            <w:tr w14:paraId="3DCF0C8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15" w:type="pct"/>
                  <w:tcBorders>
                    <w:tl2br w:val="nil"/>
                    <w:tr2bl w:val="nil"/>
                  </w:tcBorders>
                  <w:vAlign w:val="center"/>
                </w:tcPr>
                <w:p w14:paraId="216B483C">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PM</w:t>
                  </w:r>
                  <w:r>
                    <w:rPr>
                      <w:rFonts w:ascii="Times New Roman" w:hAnsi="Times New Roman" w:eastAsiaTheme="minorEastAsia"/>
                      <w:color w:val="000000" w:themeColor="text1"/>
                      <w:szCs w:val="21"/>
                      <w:highlight w:val="none"/>
                      <w:vertAlign w:val="subscript"/>
                      <w14:textFill>
                        <w14:solidFill>
                          <w14:schemeClr w14:val="tx1"/>
                        </w14:solidFill>
                      </w14:textFill>
                    </w:rPr>
                    <w:t>2.5</w:t>
                  </w:r>
                </w:p>
              </w:tc>
              <w:tc>
                <w:tcPr>
                  <w:tcW w:w="1918" w:type="pct"/>
                  <w:tcBorders>
                    <w:tl2br w:val="nil"/>
                    <w:tr2bl w:val="nil"/>
                  </w:tcBorders>
                  <w:vAlign w:val="center"/>
                </w:tcPr>
                <w:p w14:paraId="17907C1F">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年平均质量浓度</w:t>
                  </w:r>
                </w:p>
              </w:tc>
              <w:tc>
                <w:tcPr>
                  <w:tcW w:w="731" w:type="pct"/>
                  <w:tcBorders>
                    <w:tl2br w:val="nil"/>
                    <w:tr2bl w:val="nil"/>
                  </w:tcBorders>
                  <w:vAlign w:val="center"/>
                </w:tcPr>
                <w:p w14:paraId="6EE715D6">
                  <w:pPr>
                    <w:jc w:val="center"/>
                    <w:rPr>
                      <w:rFonts w:hint="default" w:ascii="Times New Roman" w:hAnsi="Times New Roman" w:eastAsiaTheme="minorEastAsia"/>
                      <w:color w:val="000000" w:themeColor="text1"/>
                      <w:szCs w:val="21"/>
                      <w:highlight w:val="none"/>
                      <w:lang w:val="en-US"/>
                      <w14:textFill>
                        <w14:solidFill>
                          <w14:schemeClr w14:val="tx1"/>
                        </w14:solidFill>
                      </w14:textFill>
                    </w:rPr>
                  </w:pP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44</w:t>
                  </w:r>
                </w:p>
              </w:tc>
              <w:tc>
                <w:tcPr>
                  <w:tcW w:w="711" w:type="pct"/>
                  <w:tcBorders>
                    <w:tl2br w:val="nil"/>
                    <w:tr2bl w:val="nil"/>
                  </w:tcBorders>
                  <w:vAlign w:val="center"/>
                </w:tcPr>
                <w:p w14:paraId="6CFE32BD">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35</w:t>
                  </w:r>
                </w:p>
              </w:tc>
              <w:tc>
                <w:tcPr>
                  <w:tcW w:w="507" w:type="pct"/>
                  <w:tcBorders>
                    <w:tl2br w:val="nil"/>
                    <w:tr2bl w:val="nil"/>
                  </w:tcBorders>
                  <w:vAlign w:val="center"/>
                </w:tcPr>
                <w:p w14:paraId="73C62A9E">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125.71</w:t>
                  </w:r>
                </w:p>
              </w:tc>
              <w:tc>
                <w:tcPr>
                  <w:tcW w:w="616" w:type="pct"/>
                  <w:tcBorders>
                    <w:tl2br w:val="nil"/>
                    <w:tr2bl w:val="nil"/>
                  </w:tcBorders>
                  <w:vAlign w:val="center"/>
                </w:tcPr>
                <w:p w14:paraId="14A2407C">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不达标</w:t>
                  </w:r>
                </w:p>
              </w:tc>
            </w:tr>
            <w:tr w14:paraId="2B7C6F6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1" w:hRule="exact"/>
              </w:trPr>
              <w:tc>
                <w:tcPr>
                  <w:tcW w:w="515" w:type="pct"/>
                  <w:tcBorders>
                    <w:tl2br w:val="nil"/>
                    <w:tr2bl w:val="nil"/>
                  </w:tcBorders>
                  <w:vAlign w:val="center"/>
                </w:tcPr>
                <w:p w14:paraId="5711BCF9">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CO</w:t>
                  </w:r>
                </w:p>
              </w:tc>
              <w:tc>
                <w:tcPr>
                  <w:tcW w:w="1918" w:type="pct"/>
                  <w:tcBorders>
                    <w:tl2br w:val="nil"/>
                    <w:tr2bl w:val="nil"/>
                  </w:tcBorders>
                  <w:vAlign w:val="center"/>
                </w:tcPr>
                <w:p w14:paraId="44F9BAC1">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24小时平均第95百分位数</w:t>
                  </w:r>
                </w:p>
              </w:tc>
              <w:tc>
                <w:tcPr>
                  <w:tcW w:w="731" w:type="pct"/>
                  <w:tcBorders>
                    <w:tl2br w:val="nil"/>
                    <w:tr2bl w:val="nil"/>
                  </w:tcBorders>
                  <w:vAlign w:val="center"/>
                </w:tcPr>
                <w:p w14:paraId="412A2DE4">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1</w:t>
                  </w:r>
                  <w:r>
                    <w:rPr>
                      <w:rFonts w:hint="eastAsia" w:eastAsiaTheme="minorEastAsia"/>
                      <w:color w:val="000000" w:themeColor="text1"/>
                      <w:szCs w:val="21"/>
                      <w:highlight w:val="none"/>
                      <w:lang w:val="en-US" w:eastAsia="zh-CN"/>
                      <w14:textFill>
                        <w14:solidFill>
                          <w14:schemeClr w14:val="tx1"/>
                        </w14:solidFill>
                      </w14:textFill>
                    </w:rPr>
                    <w:t>0</w:t>
                  </w: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00</w:t>
                  </w:r>
                </w:p>
              </w:tc>
              <w:tc>
                <w:tcPr>
                  <w:tcW w:w="711" w:type="pct"/>
                  <w:tcBorders>
                    <w:tl2br w:val="nil"/>
                    <w:tr2bl w:val="nil"/>
                  </w:tcBorders>
                  <w:vAlign w:val="center"/>
                </w:tcPr>
                <w:p w14:paraId="5358BA85">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4000</w:t>
                  </w:r>
                </w:p>
              </w:tc>
              <w:tc>
                <w:tcPr>
                  <w:tcW w:w="507" w:type="pct"/>
                  <w:tcBorders>
                    <w:tl2br w:val="nil"/>
                    <w:tr2bl w:val="nil"/>
                  </w:tcBorders>
                  <w:vAlign w:val="center"/>
                </w:tcPr>
                <w:p w14:paraId="53F90452">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w:t>
                  </w:r>
                </w:p>
              </w:tc>
              <w:tc>
                <w:tcPr>
                  <w:tcW w:w="616" w:type="pct"/>
                  <w:tcBorders>
                    <w:tl2br w:val="nil"/>
                    <w:tr2bl w:val="nil"/>
                  </w:tcBorders>
                  <w:vAlign w:val="center"/>
                </w:tcPr>
                <w:p w14:paraId="255DF013">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达标</w:t>
                  </w:r>
                </w:p>
              </w:tc>
            </w:tr>
            <w:tr w14:paraId="55F2BF3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1" w:hRule="exact"/>
              </w:trPr>
              <w:tc>
                <w:tcPr>
                  <w:tcW w:w="515" w:type="pct"/>
                  <w:tcBorders>
                    <w:tl2br w:val="nil"/>
                    <w:tr2bl w:val="nil"/>
                  </w:tcBorders>
                  <w:vAlign w:val="center"/>
                </w:tcPr>
                <w:p w14:paraId="2BD05AC5">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O</w:t>
                  </w:r>
                  <w:r>
                    <w:rPr>
                      <w:rFonts w:ascii="Times New Roman" w:hAnsi="Times New Roman" w:eastAsiaTheme="minorEastAsia"/>
                      <w:color w:val="000000" w:themeColor="text1"/>
                      <w:szCs w:val="21"/>
                      <w:highlight w:val="none"/>
                      <w:vertAlign w:val="subscript"/>
                      <w14:textFill>
                        <w14:solidFill>
                          <w14:schemeClr w14:val="tx1"/>
                        </w14:solidFill>
                      </w14:textFill>
                    </w:rPr>
                    <w:t>3</w:t>
                  </w:r>
                </w:p>
              </w:tc>
              <w:tc>
                <w:tcPr>
                  <w:tcW w:w="1918" w:type="pct"/>
                  <w:tcBorders>
                    <w:tl2br w:val="nil"/>
                    <w:tr2bl w:val="nil"/>
                  </w:tcBorders>
                  <w:vAlign w:val="center"/>
                </w:tcPr>
                <w:p w14:paraId="109746C9">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8h平均质量浓度第90百分位数</w:t>
                  </w:r>
                </w:p>
              </w:tc>
              <w:tc>
                <w:tcPr>
                  <w:tcW w:w="731" w:type="pct"/>
                  <w:tcBorders>
                    <w:tl2br w:val="nil"/>
                    <w:tr2bl w:val="nil"/>
                  </w:tcBorders>
                  <w:vAlign w:val="center"/>
                </w:tcPr>
                <w:p w14:paraId="2CA5F3EE">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1</w:t>
                  </w: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79</w:t>
                  </w:r>
                </w:p>
              </w:tc>
              <w:tc>
                <w:tcPr>
                  <w:tcW w:w="711" w:type="pct"/>
                  <w:tcBorders>
                    <w:tl2br w:val="nil"/>
                    <w:tr2bl w:val="nil"/>
                  </w:tcBorders>
                  <w:vAlign w:val="center"/>
                </w:tcPr>
                <w:p w14:paraId="184234FA">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160</w:t>
                  </w:r>
                </w:p>
              </w:tc>
              <w:tc>
                <w:tcPr>
                  <w:tcW w:w="507" w:type="pct"/>
                  <w:tcBorders>
                    <w:tl2br w:val="nil"/>
                    <w:tr2bl w:val="nil"/>
                  </w:tcBorders>
                  <w:vAlign w:val="center"/>
                </w:tcPr>
                <w:p w14:paraId="0ABE9177">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111.87</w:t>
                  </w:r>
                </w:p>
              </w:tc>
              <w:tc>
                <w:tcPr>
                  <w:tcW w:w="616" w:type="pct"/>
                  <w:tcBorders>
                    <w:tl2br w:val="nil"/>
                    <w:tr2bl w:val="nil"/>
                  </w:tcBorders>
                  <w:vAlign w:val="center"/>
                </w:tcPr>
                <w:p w14:paraId="17EDE22D">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不达标</w:t>
                  </w:r>
                </w:p>
              </w:tc>
            </w:tr>
            <w:tr w14:paraId="42BA4B1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15" w:type="pct"/>
                  <w:tcBorders>
                    <w:tl2br w:val="nil"/>
                    <w:tr2bl w:val="nil"/>
                  </w:tcBorders>
                  <w:vAlign w:val="center"/>
                </w:tcPr>
                <w:p w14:paraId="702A32D3">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SO</w:t>
                  </w:r>
                  <w:r>
                    <w:rPr>
                      <w:rFonts w:ascii="Times New Roman" w:hAnsi="Times New Roman" w:eastAsiaTheme="minorEastAsia"/>
                      <w:color w:val="000000" w:themeColor="text1"/>
                      <w:szCs w:val="21"/>
                      <w:highlight w:val="none"/>
                      <w:vertAlign w:val="subscript"/>
                      <w14:textFill>
                        <w14:solidFill>
                          <w14:schemeClr w14:val="tx1"/>
                        </w14:solidFill>
                      </w14:textFill>
                    </w:rPr>
                    <w:t>2</w:t>
                  </w:r>
                </w:p>
              </w:tc>
              <w:tc>
                <w:tcPr>
                  <w:tcW w:w="1918" w:type="pct"/>
                  <w:tcBorders>
                    <w:tl2br w:val="nil"/>
                    <w:tr2bl w:val="nil"/>
                  </w:tcBorders>
                  <w:vAlign w:val="center"/>
                </w:tcPr>
                <w:p w14:paraId="09124293">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年平均质量浓度</w:t>
                  </w:r>
                </w:p>
              </w:tc>
              <w:tc>
                <w:tcPr>
                  <w:tcW w:w="731" w:type="pct"/>
                  <w:tcBorders>
                    <w:tl2br w:val="nil"/>
                    <w:tr2bl w:val="nil"/>
                  </w:tcBorders>
                  <w:vAlign w:val="center"/>
                </w:tcPr>
                <w:p w14:paraId="53450C96">
                  <w:pPr>
                    <w:jc w:val="center"/>
                    <w:rPr>
                      <w:rFonts w:hint="eastAsia" w:ascii="Times New Roman" w:hAnsi="Times New Roman"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711" w:type="pct"/>
                  <w:tcBorders>
                    <w:tl2br w:val="nil"/>
                    <w:tr2bl w:val="nil"/>
                  </w:tcBorders>
                  <w:vAlign w:val="center"/>
                </w:tcPr>
                <w:p w14:paraId="367D3565">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60</w:t>
                  </w:r>
                </w:p>
              </w:tc>
              <w:tc>
                <w:tcPr>
                  <w:tcW w:w="507" w:type="pct"/>
                  <w:tcBorders>
                    <w:tl2br w:val="nil"/>
                    <w:tr2bl w:val="nil"/>
                  </w:tcBorders>
                  <w:vAlign w:val="center"/>
                </w:tcPr>
                <w:p w14:paraId="1170B65A">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6.67</w:t>
                  </w:r>
                </w:p>
              </w:tc>
              <w:tc>
                <w:tcPr>
                  <w:tcW w:w="616" w:type="pct"/>
                  <w:tcBorders>
                    <w:tl2br w:val="nil"/>
                    <w:tr2bl w:val="nil"/>
                  </w:tcBorders>
                  <w:vAlign w:val="center"/>
                </w:tcPr>
                <w:p w14:paraId="1C884DA3">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达标</w:t>
                  </w:r>
                </w:p>
              </w:tc>
            </w:tr>
            <w:tr w14:paraId="0561A05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exact"/>
              </w:trPr>
              <w:tc>
                <w:tcPr>
                  <w:tcW w:w="515" w:type="pct"/>
                  <w:tcBorders>
                    <w:tl2br w:val="nil"/>
                    <w:tr2bl w:val="nil"/>
                  </w:tcBorders>
                  <w:vAlign w:val="center"/>
                </w:tcPr>
                <w:p w14:paraId="0F50ED33">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NO</w:t>
                  </w:r>
                  <w:r>
                    <w:rPr>
                      <w:rFonts w:ascii="Times New Roman" w:hAnsi="Times New Roman" w:eastAsiaTheme="minorEastAsia"/>
                      <w:color w:val="000000" w:themeColor="text1"/>
                      <w:szCs w:val="21"/>
                      <w:highlight w:val="none"/>
                      <w:vertAlign w:val="subscript"/>
                      <w14:textFill>
                        <w14:solidFill>
                          <w14:schemeClr w14:val="tx1"/>
                        </w14:solidFill>
                      </w14:textFill>
                    </w:rPr>
                    <w:t>2</w:t>
                  </w:r>
                </w:p>
              </w:tc>
              <w:tc>
                <w:tcPr>
                  <w:tcW w:w="1918" w:type="pct"/>
                  <w:tcBorders>
                    <w:tl2br w:val="nil"/>
                    <w:tr2bl w:val="nil"/>
                  </w:tcBorders>
                  <w:vAlign w:val="center"/>
                </w:tcPr>
                <w:p w14:paraId="5FE46BB3">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年平均质量浓度</w:t>
                  </w:r>
                </w:p>
              </w:tc>
              <w:tc>
                <w:tcPr>
                  <w:tcW w:w="731" w:type="pct"/>
                  <w:tcBorders>
                    <w:tl2br w:val="nil"/>
                    <w:tr2bl w:val="nil"/>
                  </w:tcBorders>
                  <w:vAlign w:val="center"/>
                </w:tcPr>
                <w:p w14:paraId="25D6A05A">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27</w:t>
                  </w:r>
                </w:p>
              </w:tc>
              <w:tc>
                <w:tcPr>
                  <w:tcW w:w="711" w:type="pct"/>
                  <w:tcBorders>
                    <w:tl2br w:val="nil"/>
                    <w:tr2bl w:val="nil"/>
                  </w:tcBorders>
                  <w:vAlign w:val="center"/>
                </w:tcPr>
                <w:p w14:paraId="457268BF">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40</w:t>
                  </w:r>
                </w:p>
              </w:tc>
              <w:tc>
                <w:tcPr>
                  <w:tcW w:w="507" w:type="pct"/>
                  <w:tcBorders>
                    <w:tl2br w:val="nil"/>
                    <w:tr2bl w:val="nil"/>
                  </w:tcBorders>
                  <w:vAlign w:val="center"/>
                </w:tcPr>
                <w:p w14:paraId="19B200B6">
                  <w:pPr>
                    <w:jc w:val="center"/>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67.5</w:t>
                  </w:r>
                </w:p>
              </w:tc>
              <w:tc>
                <w:tcPr>
                  <w:tcW w:w="616" w:type="pct"/>
                  <w:tcBorders>
                    <w:tl2br w:val="nil"/>
                    <w:tr2bl w:val="nil"/>
                  </w:tcBorders>
                  <w:vAlign w:val="center"/>
                </w:tcPr>
                <w:p w14:paraId="5D833E71">
                  <w:pPr>
                    <w:jc w:val="center"/>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达标</w:t>
                  </w:r>
                </w:p>
              </w:tc>
            </w:tr>
          </w:tbl>
          <w:p w14:paraId="200D6194">
            <w:pPr>
              <w:spacing w:line="480" w:lineRule="exact"/>
              <w:ind w:firstLine="480" w:firstLineChars="200"/>
              <w:rPr>
                <w:rFonts w:ascii="Times New Roman" w:hAnsi="Times New Roman" w:eastAsiaTheme="minorEastAsia"/>
                <w:bCs/>
                <w:color w:val="000000" w:themeColor="text1"/>
                <w:kern w:val="0"/>
                <w:sz w:val="24"/>
                <w:szCs w:val="20"/>
                <w:highlight w:val="none"/>
                <w:lang w:val="zh-CN"/>
                <w14:textFill>
                  <w14:solidFill>
                    <w14:schemeClr w14:val="tx1"/>
                  </w14:solidFill>
                </w14:textFill>
              </w:rPr>
            </w:pPr>
            <w:r>
              <w:rPr>
                <w:rFonts w:ascii="Times New Roman" w:hAnsi="Times New Roman" w:eastAsiaTheme="minorEastAsia"/>
                <w:bCs/>
                <w:color w:val="000000" w:themeColor="text1"/>
                <w:kern w:val="0"/>
                <w:sz w:val="24"/>
                <w:szCs w:val="20"/>
                <w:highlight w:val="none"/>
                <w:lang w:val="zh-CN"/>
                <w14:textFill>
                  <w14:solidFill>
                    <w14:schemeClr w14:val="tx1"/>
                  </w14:solidFill>
                </w14:textFill>
              </w:rPr>
              <w:t>综上，保定市202</w:t>
            </w:r>
            <w:r>
              <w:rPr>
                <w:rFonts w:hint="eastAsia" w:eastAsiaTheme="minorEastAsia"/>
                <w:bCs/>
                <w:color w:val="000000" w:themeColor="text1"/>
                <w:kern w:val="0"/>
                <w:sz w:val="24"/>
                <w:szCs w:val="20"/>
                <w:highlight w:val="none"/>
                <w:lang w:val="en-US" w:eastAsia="zh-CN"/>
                <w14:textFill>
                  <w14:solidFill>
                    <w14:schemeClr w14:val="tx1"/>
                  </w14:solidFill>
                </w14:textFill>
              </w:rPr>
              <w:t>4</w:t>
            </w:r>
            <w:r>
              <w:rPr>
                <w:rFonts w:ascii="Times New Roman" w:hAnsi="Times New Roman" w:eastAsiaTheme="minorEastAsia"/>
                <w:bCs/>
                <w:color w:val="000000" w:themeColor="text1"/>
                <w:kern w:val="0"/>
                <w:sz w:val="24"/>
                <w:szCs w:val="20"/>
                <w:highlight w:val="none"/>
                <w:lang w:val="zh-CN"/>
                <w14:textFill>
                  <w14:solidFill>
                    <w14:schemeClr w14:val="tx1"/>
                  </w14:solidFill>
                </w14:textFill>
              </w:rPr>
              <w:t>年大气环境中基本污染物除SO</w:t>
            </w:r>
            <w:r>
              <w:rPr>
                <w:rFonts w:ascii="Times New Roman" w:hAnsi="Times New Roman" w:eastAsiaTheme="minorEastAsia"/>
                <w:bCs/>
                <w:color w:val="000000" w:themeColor="text1"/>
                <w:kern w:val="0"/>
                <w:sz w:val="24"/>
                <w:szCs w:val="20"/>
                <w:highlight w:val="none"/>
                <w:vertAlign w:val="subscript"/>
                <w:lang w:val="zh-CN"/>
                <w14:textFill>
                  <w14:solidFill>
                    <w14:schemeClr w14:val="tx1"/>
                  </w14:solidFill>
                </w14:textFill>
              </w:rPr>
              <w:t>2</w:t>
            </w:r>
            <w:r>
              <w:rPr>
                <w:rFonts w:ascii="Times New Roman" w:hAnsi="Times New Roman" w:eastAsiaTheme="minorEastAsia"/>
                <w:bCs/>
                <w:color w:val="000000" w:themeColor="text1"/>
                <w:kern w:val="0"/>
                <w:sz w:val="24"/>
                <w:szCs w:val="20"/>
                <w:highlight w:val="none"/>
                <w:lang w:val="zh-CN"/>
                <w14:textFill>
                  <w14:solidFill>
                    <w14:schemeClr w14:val="tx1"/>
                  </w14:solidFill>
                </w14:textFill>
              </w:rPr>
              <w:t>、</w:t>
            </w:r>
            <w:r>
              <w:rPr>
                <w:rFonts w:hint="eastAsia" w:eastAsiaTheme="minorEastAsia"/>
                <w:bCs/>
                <w:color w:val="000000" w:themeColor="text1"/>
                <w:kern w:val="0"/>
                <w:sz w:val="24"/>
                <w:szCs w:val="20"/>
                <w:highlight w:val="none"/>
                <w:lang w:val="en-US" w:eastAsia="zh-CN"/>
                <w14:textFill>
                  <w14:solidFill>
                    <w14:schemeClr w14:val="tx1"/>
                  </w14:solidFill>
                </w14:textFill>
              </w:rPr>
              <w:t>NO</w:t>
            </w:r>
            <w:r>
              <w:rPr>
                <w:rFonts w:hint="eastAsia" w:eastAsiaTheme="minorEastAsia"/>
                <w:bCs/>
                <w:color w:val="000000" w:themeColor="text1"/>
                <w:kern w:val="0"/>
                <w:sz w:val="24"/>
                <w:szCs w:val="20"/>
                <w:highlight w:val="none"/>
                <w:vertAlign w:val="subscript"/>
                <w:lang w:val="en-US" w:eastAsia="zh-CN"/>
                <w14:textFill>
                  <w14:solidFill>
                    <w14:schemeClr w14:val="tx1"/>
                  </w14:solidFill>
                </w14:textFill>
              </w:rPr>
              <w:t>2</w:t>
            </w:r>
            <w:r>
              <w:rPr>
                <w:rFonts w:hint="eastAsia" w:eastAsiaTheme="minorEastAsia"/>
                <w:bCs/>
                <w:color w:val="000000" w:themeColor="text1"/>
                <w:kern w:val="0"/>
                <w:sz w:val="24"/>
                <w:szCs w:val="20"/>
                <w:highlight w:val="none"/>
                <w:lang w:val="en-US" w:eastAsia="zh-CN"/>
                <w14:textFill>
                  <w14:solidFill>
                    <w14:schemeClr w14:val="tx1"/>
                  </w14:solidFill>
                </w14:textFill>
              </w:rPr>
              <w:t>、</w:t>
            </w:r>
            <w:r>
              <w:rPr>
                <w:rFonts w:ascii="Times New Roman" w:hAnsi="Times New Roman" w:eastAsiaTheme="minorEastAsia"/>
                <w:bCs/>
                <w:color w:val="000000" w:themeColor="text1"/>
                <w:kern w:val="0"/>
                <w:sz w:val="24"/>
                <w:szCs w:val="20"/>
                <w:highlight w:val="none"/>
                <w:lang w:val="zh-CN"/>
                <w14:textFill>
                  <w14:solidFill>
                    <w14:schemeClr w14:val="tx1"/>
                  </w14:solidFill>
                </w14:textFill>
              </w:rPr>
              <w:t>CO</w:t>
            </w:r>
            <w:r>
              <w:rPr>
                <w:rFonts w:hint="eastAsia" w:eastAsiaTheme="minorEastAsia"/>
                <w:bCs/>
                <w:color w:val="000000" w:themeColor="text1"/>
                <w:kern w:val="0"/>
                <w:sz w:val="24"/>
                <w:szCs w:val="20"/>
                <w:highlight w:val="none"/>
                <w:lang w:val="en-US" w:eastAsia="zh-CN"/>
                <w14:textFill>
                  <w14:solidFill>
                    <w14:schemeClr w14:val="tx1"/>
                  </w14:solidFill>
                </w14:textFill>
              </w:rPr>
              <w:t>达标</w:t>
            </w:r>
            <w:r>
              <w:rPr>
                <w:rFonts w:ascii="Times New Roman" w:hAnsi="Times New Roman" w:eastAsiaTheme="minorEastAsia"/>
                <w:bCs/>
                <w:color w:val="000000" w:themeColor="text1"/>
                <w:kern w:val="0"/>
                <w:sz w:val="24"/>
                <w:szCs w:val="20"/>
                <w:highlight w:val="none"/>
                <w:lang w:val="zh-CN"/>
                <w14:textFill>
                  <w14:solidFill>
                    <w14:schemeClr w14:val="tx1"/>
                  </w14:solidFill>
                </w14:textFill>
              </w:rPr>
              <w:t>外，其他污染物均不满足《环境空气质量标准》（GB3095-2012）中二级标准及修改单要求，判定项目所在区域</w:t>
            </w:r>
            <w:r>
              <w:rPr>
                <w:rFonts w:hint="eastAsia" w:eastAsiaTheme="minorEastAsia"/>
                <w:bCs/>
                <w:color w:val="000000" w:themeColor="text1"/>
                <w:kern w:val="0"/>
                <w:sz w:val="24"/>
                <w:szCs w:val="20"/>
                <w:highlight w:val="none"/>
                <w:lang w:val="en-US" w:eastAsia="zh-CN"/>
                <w14:textFill>
                  <w14:solidFill>
                    <w14:schemeClr w14:val="tx1"/>
                  </w14:solidFill>
                </w14:textFill>
              </w:rPr>
              <w:t>为</w:t>
            </w:r>
            <w:r>
              <w:rPr>
                <w:rFonts w:ascii="Times New Roman" w:hAnsi="Times New Roman" w:eastAsiaTheme="minorEastAsia"/>
                <w:bCs/>
                <w:color w:val="000000" w:themeColor="text1"/>
                <w:kern w:val="0"/>
                <w:sz w:val="24"/>
                <w:szCs w:val="20"/>
                <w:highlight w:val="none"/>
                <w:lang w:val="zh-CN"/>
                <w14:textFill>
                  <w14:solidFill>
                    <w14:schemeClr w14:val="tx1"/>
                  </w14:solidFill>
                </w14:textFill>
              </w:rPr>
              <w:t>环境空气质量不达标区。</w:t>
            </w:r>
          </w:p>
          <w:p w14:paraId="718031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Theme="minorEastAsia"/>
                <w:bCs/>
                <w:color w:val="000000" w:themeColor="text1"/>
                <w:kern w:val="0"/>
                <w:sz w:val="24"/>
                <w:szCs w:val="20"/>
                <w:highlight w:val="none"/>
                <w:lang w:val="zh-CN"/>
                <w14:textFill>
                  <w14:solidFill>
                    <w14:schemeClr w14:val="tx1"/>
                  </w14:solidFill>
                </w14:textFill>
              </w:rPr>
            </w:pPr>
            <w:r>
              <w:rPr>
                <w:rFonts w:hint="eastAsia" w:ascii="Times New Roman" w:hAnsi="Times New Roman" w:eastAsiaTheme="minorEastAsia"/>
                <w:bCs/>
                <w:color w:val="000000" w:themeColor="text1"/>
                <w:kern w:val="0"/>
                <w:sz w:val="24"/>
                <w:szCs w:val="20"/>
                <w:highlight w:val="none"/>
                <w:lang w:val="zh-CN"/>
                <w14:textFill>
                  <w14:solidFill>
                    <w14:schemeClr w14:val="tx1"/>
                  </w14:solidFill>
                </w14:textFill>
              </w:rPr>
              <w:t>为改善环境空气质量，保定市大力推进《河北省人民政府关于印发河北省空气质量持续改善行动计划实施方案的通知》（冀政发（2024）4号）、《保定市深入实施大气污染综合治理十五条措施的通知》、《保定市2025年大气污染综合治理工作要点》等工作的实施，该项目所在区域的空气质量正逐年好转。</w:t>
            </w:r>
          </w:p>
          <w:p w14:paraId="1A842B22">
            <w:pPr>
              <w:keepNext w:val="0"/>
              <w:keepLines w:val="0"/>
              <w:pageBreakBefore w:val="0"/>
              <w:widowControl w:val="0"/>
              <w:kinsoku/>
              <w:wordWrap/>
              <w:overflowPunct/>
              <w:topLinePunct w:val="0"/>
              <w:autoSpaceDE/>
              <w:autoSpaceDN/>
              <w:bidi w:val="0"/>
              <w:spacing w:line="480" w:lineRule="atLeast"/>
              <w:ind w:firstLine="480" w:firstLineChars="200"/>
              <w:textAlignment w:val="auto"/>
              <w:rPr>
                <w:rFonts w:ascii="Times New Roman" w:hAnsi="Times New Roman" w:eastAsiaTheme="minorEastAsia"/>
                <w:bCs/>
                <w:color w:val="000000" w:themeColor="text1"/>
                <w:kern w:val="0"/>
                <w:sz w:val="24"/>
                <w:szCs w:val="20"/>
                <w:highlight w:val="none"/>
                <w:lang w:val="zh-CN"/>
                <w14:textFill>
                  <w14:solidFill>
                    <w14:schemeClr w14:val="tx1"/>
                  </w14:solidFill>
                </w14:textFill>
              </w:rPr>
            </w:pPr>
            <w:r>
              <w:rPr>
                <w:rFonts w:hint="eastAsia" w:ascii="Times New Roman" w:hAnsi="Times New Roman" w:eastAsiaTheme="minorEastAsia"/>
                <w:bCs/>
                <w:color w:val="000000" w:themeColor="text1"/>
                <w:kern w:val="0"/>
                <w:sz w:val="24"/>
                <w:szCs w:val="20"/>
                <w:highlight w:val="none"/>
                <w:lang w:val="zh-CN" w:eastAsia="zh-CN"/>
                <w14:textFill>
                  <w14:solidFill>
                    <w14:schemeClr w14:val="tx1"/>
                  </w14:solidFill>
                </w14:textFill>
              </w:rPr>
              <w:t>（</w:t>
            </w:r>
            <w:r>
              <w:rPr>
                <w:rFonts w:hint="eastAsia" w:ascii="Times New Roman" w:hAnsi="Times New Roman" w:eastAsiaTheme="minorEastAsia"/>
                <w:bCs/>
                <w:color w:val="000000" w:themeColor="text1"/>
                <w:kern w:val="0"/>
                <w:sz w:val="24"/>
                <w:szCs w:val="20"/>
                <w:highlight w:val="none"/>
                <w:lang w:val="en-US" w:eastAsia="zh-CN"/>
                <w14:textFill>
                  <w14:solidFill>
                    <w14:schemeClr w14:val="tx1"/>
                  </w14:solidFill>
                </w14:textFill>
              </w:rPr>
              <w:t>2</w:t>
            </w:r>
            <w:r>
              <w:rPr>
                <w:rFonts w:hint="eastAsia" w:ascii="Times New Roman" w:hAnsi="Times New Roman" w:eastAsiaTheme="minorEastAsia"/>
                <w:bCs/>
                <w:color w:val="000000" w:themeColor="text1"/>
                <w:kern w:val="0"/>
                <w:sz w:val="24"/>
                <w:szCs w:val="20"/>
                <w:highlight w:val="none"/>
                <w:lang w:val="zh-CN" w:eastAsia="zh-CN"/>
                <w14:textFill>
                  <w14:solidFill>
                    <w14:schemeClr w14:val="tx1"/>
                  </w14:solidFill>
                </w14:textFill>
              </w:rPr>
              <w:t>）</w:t>
            </w:r>
            <w:r>
              <w:rPr>
                <w:rFonts w:ascii="Times New Roman" w:hAnsi="Times New Roman" w:eastAsiaTheme="minorEastAsia"/>
                <w:bCs/>
                <w:color w:val="000000" w:themeColor="text1"/>
                <w:kern w:val="0"/>
                <w:sz w:val="24"/>
                <w:szCs w:val="20"/>
                <w:highlight w:val="none"/>
                <w:lang w:val="zh-CN"/>
                <w14:textFill>
                  <w14:solidFill>
                    <w14:schemeClr w14:val="tx1"/>
                  </w14:solidFill>
                </w14:textFill>
              </w:rPr>
              <w:t>其他污染物环境质量现状</w:t>
            </w:r>
          </w:p>
          <w:p w14:paraId="5A945819">
            <w:pPr>
              <w:keepNext w:val="0"/>
              <w:keepLines w:val="0"/>
              <w:pageBreakBefore w:val="0"/>
              <w:widowControl w:val="0"/>
              <w:kinsoku/>
              <w:wordWrap/>
              <w:overflowPunct/>
              <w:topLinePunct w:val="0"/>
              <w:autoSpaceDE/>
              <w:autoSpaceDN/>
              <w:bidi w:val="0"/>
              <w:spacing w:line="480" w:lineRule="atLeast"/>
              <w:ind w:firstLine="480" w:firstLineChars="200"/>
              <w:textAlignment w:val="auto"/>
              <w:rPr>
                <w:rFonts w:hint="eastAsia" w:ascii="Times New Roman" w:hAnsi="Times New Roman" w:eastAsiaTheme="minorEastAsia"/>
                <w:bCs/>
                <w:color w:val="000000" w:themeColor="text1"/>
                <w:kern w:val="0"/>
                <w:sz w:val="24"/>
                <w:szCs w:val="20"/>
                <w:highlight w:val="none"/>
                <w:lang w:val="zh-CN"/>
                <w14:textFill>
                  <w14:solidFill>
                    <w14:schemeClr w14:val="tx1"/>
                  </w14:solidFill>
                </w14:textFill>
              </w:rPr>
            </w:pPr>
            <w:r>
              <w:rPr>
                <w:rFonts w:hint="eastAsia" w:ascii="Times New Roman" w:hAnsi="Times New Roman" w:eastAsiaTheme="minorEastAsia"/>
                <w:bCs/>
                <w:color w:val="000000" w:themeColor="text1"/>
                <w:kern w:val="0"/>
                <w:sz w:val="24"/>
                <w:szCs w:val="20"/>
                <w:highlight w:val="none"/>
                <w:lang w:val="zh-CN"/>
                <w14:textFill>
                  <w14:solidFill>
                    <w14:schemeClr w14:val="tx1"/>
                  </w14:solidFill>
                </w14:textFill>
              </w:rPr>
              <w:t>①监测点</w:t>
            </w:r>
            <w:r>
              <w:rPr>
                <w:rFonts w:hint="eastAsia" w:ascii="Times New Roman" w:hAnsi="Times New Roman" w:eastAsiaTheme="minorEastAsia"/>
                <w:bCs/>
                <w:color w:val="000000" w:themeColor="text1"/>
                <w:kern w:val="0"/>
                <w:sz w:val="24"/>
                <w:szCs w:val="20"/>
                <w:highlight w:val="none"/>
                <w:lang w:val="en-US" w:eastAsia="zh-CN"/>
                <w14:textFill>
                  <w14:solidFill>
                    <w14:schemeClr w14:val="tx1"/>
                  </w14:solidFill>
                </w14:textFill>
              </w:rPr>
              <w:t>位</w:t>
            </w:r>
            <w:r>
              <w:rPr>
                <w:rFonts w:hint="eastAsia" w:ascii="Times New Roman" w:hAnsi="Times New Roman" w:eastAsiaTheme="minorEastAsia"/>
                <w:bCs/>
                <w:color w:val="000000" w:themeColor="text1"/>
                <w:kern w:val="0"/>
                <w:sz w:val="24"/>
                <w:szCs w:val="20"/>
                <w:highlight w:val="none"/>
                <w:lang w:val="zh-CN"/>
                <w14:textFill>
                  <w14:solidFill>
                    <w14:schemeClr w14:val="tx1"/>
                  </w14:solidFill>
                </w14:textFill>
              </w:rPr>
              <w:t>及监测项目</w:t>
            </w:r>
          </w:p>
          <w:p w14:paraId="3B16FD2D">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eastAsiaTheme="minorEastAsia"/>
                <w:bCs/>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14:textFill>
                  <w14:solidFill>
                    <w14:schemeClr w14:val="tx1"/>
                  </w14:solidFill>
                </w14:textFill>
              </w:rPr>
              <w:t>本项目其他污染物监测数据引用河北浦安检测技术有限公司于2024年4月29日出具的《保定科林供热有限公司热力站技改项目环境质量现状检测报告》（报告编号：PAHJ-2024-03186）中</w:t>
            </w:r>
            <w:r>
              <w:rPr>
                <w:rFonts w:hint="eastAsia" w:eastAsiaTheme="minorEastAsia"/>
                <w:bCs/>
                <w:color w:val="000000" w:themeColor="text1"/>
                <w:sz w:val="24"/>
                <w:highlight w:val="none"/>
                <w:lang w:val="en-US" w:eastAsia="zh-CN"/>
                <w14:textFill>
                  <w14:solidFill>
                    <w14:schemeClr w14:val="tx1"/>
                  </w14:solidFill>
                </w14:textFill>
              </w:rPr>
              <w:t>TSP、</w:t>
            </w:r>
            <w:r>
              <w:rPr>
                <w:rFonts w:hint="eastAsia" w:eastAsiaTheme="minorEastAsia"/>
                <w:bCs/>
                <w:color w:val="000000" w:themeColor="text1"/>
                <w:sz w:val="24"/>
                <w:highlight w:val="none"/>
                <w14:textFill>
                  <w14:solidFill>
                    <w14:schemeClr w14:val="tx1"/>
                  </w14:solidFill>
                </w14:textFill>
              </w:rPr>
              <w:t>非甲烷总烃的监测数据。监测点（中公村西南）距本项目</w:t>
            </w:r>
            <w:r>
              <w:rPr>
                <w:rFonts w:hint="eastAsia" w:eastAsiaTheme="minorEastAsia"/>
                <w:bCs/>
                <w:color w:val="000000" w:themeColor="text1"/>
                <w:sz w:val="24"/>
                <w:highlight w:val="none"/>
                <w:lang w:val="en-US" w:eastAsia="zh-CN"/>
                <w14:textFill>
                  <w14:solidFill>
                    <w14:schemeClr w14:val="tx1"/>
                  </w14:solidFill>
                </w14:textFill>
              </w:rPr>
              <w:t>2123</w:t>
            </w:r>
            <w:r>
              <w:rPr>
                <w:rFonts w:hint="eastAsia" w:eastAsiaTheme="minorEastAsia"/>
                <w:bCs/>
                <w:color w:val="000000" w:themeColor="text1"/>
                <w:sz w:val="24"/>
                <w:highlight w:val="none"/>
                <w14:textFill>
                  <w14:solidFill>
                    <w14:schemeClr w14:val="tx1"/>
                  </w14:solidFill>
                </w14:textFill>
              </w:rPr>
              <w:t>m，监测时间为2024年3月16日至2024年3月22日，</w:t>
            </w:r>
            <w:r>
              <w:rPr>
                <w:rFonts w:eastAsiaTheme="minorEastAsia"/>
                <w:bCs/>
                <w:color w:val="000000" w:themeColor="text1"/>
                <w:sz w:val="24"/>
                <w:highlight w:val="none"/>
                <w14:textFill>
                  <w14:solidFill>
                    <w14:schemeClr w14:val="tx1"/>
                  </w14:solidFill>
                </w14:textFill>
              </w:rPr>
              <w:t>监测点位和监测时间符合《建设项目环境影响报告表编制技术指南》</w:t>
            </w:r>
            <w:r>
              <w:rPr>
                <w:rFonts w:hint="eastAsia" w:eastAsiaTheme="minorEastAsia"/>
                <w:bCs/>
                <w:color w:val="000000" w:themeColor="text1"/>
                <w:sz w:val="24"/>
                <w:highlight w:val="none"/>
                <w:lang w:eastAsia="zh-CN"/>
                <w14:textFill>
                  <w14:solidFill>
                    <w14:schemeClr w14:val="tx1"/>
                  </w14:solidFill>
                </w14:textFill>
              </w:rPr>
              <w:t>（</w:t>
            </w:r>
            <w:r>
              <w:rPr>
                <w:rFonts w:eastAsiaTheme="minorEastAsia"/>
                <w:bCs/>
                <w:color w:val="000000" w:themeColor="text1"/>
                <w:sz w:val="24"/>
                <w:highlight w:val="none"/>
                <w14:textFill>
                  <w14:solidFill>
                    <w14:schemeClr w14:val="tx1"/>
                  </w14:solidFill>
                </w14:textFill>
              </w:rPr>
              <w:t>污染影响类</w:t>
            </w:r>
            <w:r>
              <w:rPr>
                <w:rFonts w:hint="eastAsia" w:eastAsiaTheme="minorEastAsia"/>
                <w:bCs/>
                <w:color w:val="000000" w:themeColor="text1"/>
                <w:sz w:val="24"/>
                <w:highlight w:val="none"/>
                <w:lang w:eastAsia="zh-CN"/>
                <w14:textFill>
                  <w14:solidFill>
                    <w14:schemeClr w14:val="tx1"/>
                  </w14:solidFill>
                </w14:textFill>
              </w:rPr>
              <w:t>）（</w:t>
            </w:r>
            <w:r>
              <w:rPr>
                <w:rFonts w:eastAsiaTheme="minorEastAsia"/>
                <w:bCs/>
                <w:color w:val="000000" w:themeColor="text1"/>
                <w:sz w:val="24"/>
                <w:highlight w:val="none"/>
                <w14:textFill>
                  <w14:solidFill>
                    <w14:schemeClr w14:val="tx1"/>
                  </w14:solidFill>
                </w14:textFill>
              </w:rPr>
              <w:t>试行</w:t>
            </w:r>
            <w:r>
              <w:rPr>
                <w:rFonts w:hint="eastAsia" w:eastAsiaTheme="minorEastAsia"/>
                <w:bCs/>
                <w:color w:val="000000" w:themeColor="text1"/>
                <w:sz w:val="24"/>
                <w:highlight w:val="none"/>
                <w:lang w:eastAsia="zh-CN"/>
                <w14:textFill>
                  <w14:solidFill>
                    <w14:schemeClr w14:val="tx1"/>
                  </w14:solidFill>
                </w14:textFill>
              </w:rPr>
              <w:t>）</w:t>
            </w:r>
            <w:r>
              <w:rPr>
                <w:rFonts w:eastAsiaTheme="minorEastAsia"/>
                <w:bCs/>
                <w:color w:val="000000" w:themeColor="text1"/>
                <w:sz w:val="24"/>
                <w:highlight w:val="none"/>
                <w14:textFill>
                  <w14:solidFill>
                    <w14:schemeClr w14:val="tx1"/>
                  </w14:solidFill>
                </w14:textFill>
              </w:rPr>
              <w:t>中引用建设项目周边5km范围内近3年的现有监测数据要求。</w:t>
            </w:r>
          </w:p>
          <w:p w14:paraId="4900C989">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eastAsiaTheme="minorEastAsia"/>
                <w:color w:val="000000" w:themeColor="text1"/>
                <w:highlight w:val="none"/>
                <w14:textFill>
                  <w14:solidFill>
                    <w14:schemeClr w14:val="tx1"/>
                  </w14:solidFill>
                </w14:textFill>
              </w:rPr>
            </w:pPr>
            <w:r>
              <w:rPr>
                <w:rFonts w:eastAsiaTheme="minorEastAsia"/>
                <w:bCs/>
                <w:color w:val="000000" w:themeColor="text1"/>
                <w:sz w:val="24"/>
                <w:highlight w:val="none"/>
                <w14:textFill>
                  <w14:solidFill>
                    <w14:schemeClr w14:val="tx1"/>
                  </w14:solidFill>
                </w14:textFill>
              </w:rPr>
              <w:t>监测点位与本项目位置关系情况见下图。</w:t>
            </w:r>
            <w:r>
              <w:rPr>
                <w:rFonts w:eastAsiaTheme="minorEastAsia"/>
                <w:color w:val="000000" w:themeColor="text1"/>
                <w:sz w:val="24"/>
                <w:highlight w:val="none"/>
                <w14:textFill>
                  <w14:solidFill>
                    <w14:schemeClr w14:val="tx1"/>
                  </w14:solidFill>
                </w14:textFill>
              </w:rPr>
              <w:t>监测点位基本信息见表</w:t>
            </w:r>
            <w:r>
              <w:rPr>
                <w:rFonts w:hint="eastAsia" w:eastAsiaTheme="minorEastAsia"/>
                <w:color w:val="000000" w:themeColor="text1"/>
                <w:sz w:val="24"/>
                <w:highlight w:val="none"/>
                <w:lang w:val="en-US" w:eastAsia="zh-CN"/>
                <w14:textFill>
                  <w14:solidFill>
                    <w14:schemeClr w14:val="tx1"/>
                  </w14:solidFill>
                </w14:textFill>
              </w:rPr>
              <w:t>3-2</w:t>
            </w:r>
            <w:r>
              <w:rPr>
                <w:rFonts w:eastAsiaTheme="minorEastAsia"/>
                <w:color w:val="000000" w:themeColor="text1"/>
                <w:sz w:val="24"/>
                <w:highlight w:val="none"/>
                <w14:textFill>
                  <w14:solidFill>
                    <w14:schemeClr w14:val="tx1"/>
                  </w14:solidFill>
                </w14:textFill>
              </w:rPr>
              <w:t>。</w:t>
            </w:r>
          </w:p>
          <w:p w14:paraId="05314436">
            <w:pPr>
              <w:adjustRightInd w:val="0"/>
              <w:snapToGrid w:val="0"/>
              <w:jc w:val="center"/>
              <w:rPr>
                <w:rFonts w:hint="eastAsia" w:eastAsiaTheme="minorEastAsia"/>
                <w:b/>
                <w:color w:val="000000" w:themeColor="text1"/>
                <w:sz w:val="24"/>
                <w:highlight w:val="none"/>
                <w:lang w:val="en-US" w:eastAsia="zh-CN"/>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表3-2   监测点位基本信息</w:t>
            </w:r>
            <w:r>
              <w:rPr>
                <w:rFonts w:hint="eastAsia" w:eastAsiaTheme="minorEastAsia"/>
                <w:b/>
                <w:color w:val="000000" w:themeColor="text1"/>
                <w:sz w:val="24"/>
                <w:highlight w:val="none"/>
                <w:lang w:val="en-US" w:eastAsia="zh-CN"/>
                <w14:textFill>
                  <w14:solidFill>
                    <w14:schemeClr w14:val="tx1"/>
                  </w14:solidFill>
                </w14:textFill>
              </w:rPr>
              <w:t>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246"/>
              <w:gridCol w:w="1993"/>
              <w:gridCol w:w="2412"/>
              <w:gridCol w:w="1136"/>
              <w:gridCol w:w="938"/>
            </w:tblGrid>
            <w:tr w14:paraId="0A00E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07" w:type="pct"/>
                  <w:vAlign w:val="center"/>
                </w:tcPr>
                <w:p w14:paraId="18CA329F">
                  <w:pPr>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监测点名称</w:t>
                  </w:r>
                </w:p>
              </w:tc>
              <w:tc>
                <w:tcPr>
                  <w:tcW w:w="1290" w:type="pct"/>
                  <w:vAlign w:val="center"/>
                </w:tcPr>
                <w:p w14:paraId="6C084211">
                  <w:pPr>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监测因子</w:t>
                  </w:r>
                </w:p>
              </w:tc>
              <w:tc>
                <w:tcPr>
                  <w:tcW w:w="1561" w:type="pct"/>
                  <w:vAlign w:val="center"/>
                </w:tcPr>
                <w:p w14:paraId="320114BB">
                  <w:pPr>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监测时段</w:t>
                  </w:r>
                </w:p>
              </w:tc>
              <w:tc>
                <w:tcPr>
                  <w:tcW w:w="735" w:type="pct"/>
                  <w:vAlign w:val="center"/>
                </w:tcPr>
                <w:p w14:paraId="33C78D27">
                  <w:pPr>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与厂址方位</w:t>
                  </w:r>
                </w:p>
              </w:tc>
              <w:tc>
                <w:tcPr>
                  <w:tcW w:w="604" w:type="pct"/>
                  <w:vAlign w:val="center"/>
                </w:tcPr>
                <w:p w14:paraId="64178EE0">
                  <w:pPr>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距离(m)</w:t>
                  </w:r>
                </w:p>
              </w:tc>
            </w:tr>
            <w:tr w14:paraId="35385B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07" w:type="pct"/>
                  <w:vAlign w:val="center"/>
                </w:tcPr>
                <w:p w14:paraId="6D984BF9">
                  <w:pPr>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中公村西南</w:t>
                  </w:r>
                </w:p>
              </w:tc>
              <w:tc>
                <w:tcPr>
                  <w:tcW w:w="1290" w:type="pct"/>
                  <w:vAlign w:val="center"/>
                </w:tcPr>
                <w:p w14:paraId="219342A0">
                  <w:pPr>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TSP</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561" w:type="pct"/>
                  <w:vAlign w:val="center"/>
                </w:tcPr>
                <w:p w14:paraId="04D36993">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202</w:t>
                  </w:r>
                  <w:r>
                    <w:rPr>
                      <w:rFonts w:hint="eastAsia" w:eastAsiaTheme="minorEastAsia"/>
                      <w:color w:val="000000" w:themeColor="text1"/>
                      <w:szCs w:val="21"/>
                      <w:highlight w:val="none"/>
                      <w:lang w:val="en-US" w:eastAsia="zh-CN"/>
                      <w14:textFill>
                        <w14:solidFill>
                          <w14:schemeClr w14:val="tx1"/>
                        </w14:solidFill>
                      </w14:textFill>
                    </w:rPr>
                    <w:t>4</w:t>
                  </w:r>
                  <w:r>
                    <w:rPr>
                      <w:rFonts w:eastAsiaTheme="minorEastAsia"/>
                      <w:color w:val="000000" w:themeColor="text1"/>
                      <w:szCs w:val="21"/>
                      <w:highlight w:val="none"/>
                      <w14:textFill>
                        <w14:solidFill>
                          <w14:schemeClr w14:val="tx1"/>
                        </w14:solidFill>
                      </w14:textFill>
                    </w:rPr>
                    <w:t>年</w:t>
                  </w:r>
                  <w:r>
                    <w:rPr>
                      <w:rFonts w:hint="eastAsia" w:eastAsiaTheme="minorEastAsia"/>
                      <w:color w:val="000000" w:themeColor="text1"/>
                      <w:szCs w:val="21"/>
                      <w:highlight w:val="none"/>
                      <w:lang w:val="en-US" w:eastAsia="zh-CN"/>
                      <w14:textFill>
                        <w14:solidFill>
                          <w14:schemeClr w14:val="tx1"/>
                        </w14:solidFill>
                      </w14:textFill>
                    </w:rPr>
                    <w:t>3</w:t>
                  </w:r>
                  <w:r>
                    <w:rPr>
                      <w:rFonts w:eastAsiaTheme="minorEastAsia"/>
                      <w:color w:val="000000" w:themeColor="text1"/>
                      <w:szCs w:val="21"/>
                      <w:highlight w:val="none"/>
                      <w14:textFill>
                        <w14:solidFill>
                          <w14:schemeClr w14:val="tx1"/>
                        </w14:solidFill>
                      </w14:textFill>
                    </w:rPr>
                    <w:t>月</w:t>
                  </w:r>
                  <w:r>
                    <w:rPr>
                      <w:rFonts w:hint="eastAsia" w:eastAsiaTheme="minorEastAsia"/>
                      <w:color w:val="000000" w:themeColor="text1"/>
                      <w:szCs w:val="21"/>
                      <w:highlight w:val="none"/>
                      <w14:textFill>
                        <w14:solidFill>
                          <w14:schemeClr w14:val="tx1"/>
                        </w14:solidFill>
                      </w14:textFill>
                    </w:rPr>
                    <w:t>1</w:t>
                  </w:r>
                  <w:r>
                    <w:rPr>
                      <w:rFonts w:hint="eastAsia" w:eastAsiaTheme="minorEastAsia"/>
                      <w:color w:val="000000" w:themeColor="text1"/>
                      <w:szCs w:val="21"/>
                      <w:highlight w:val="none"/>
                      <w:lang w:val="en-US" w:eastAsia="zh-CN"/>
                      <w14:textFill>
                        <w14:solidFill>
                          <w14:schemeClr w14:val="tx1"/>
                        </w14:solidFill>
                      </w14:textFill>
                    </w:rPr>
                    <w:t>6</w:t>
                  </w:r>
                  <w:r>
                    <w:rPr>
                      <w:rFonts w:eastAsiaTheme="minorEastAsia"/>
                      <w:color w:val="000000" w:themeColor="text1"/>
                      <w:szCs w:val="21"/>
                      <w:highlight w:val="none"/>
                      <w14:textFill>
                        <w14:solidFill>
                          <w14:schemeClr w14:val="tx1"/>
                        </w14:solidFill>
                      </w14:textFill>
                    </w:rPr>
                    <w:t>日至</w:t>
                  </w:r>
                  <w:r>
                    <w:rPr>
                      <w:rFonts w:hint="eastAsia" w:eastAsiaTheme="minorEastAsia"/>
                      <w:color w:val="000000" w:themeColor="text1"/>
                      <w:szCs w:val="21"/>
                      <w:highlight w:val="none"/>
                      <w14:textFill>
                        <w14:solidFill>
                          <w14:schemeClr w14:val="tx1"/>
                        </w14:solidFill>
                      </w14:textFill>
                    </w:rPr>
                    <w:t>2</w:t>
                  </w:r>
                  <w:r>
                    <w:rPr>
                      <w:rFonts w:hint="eastAsia" w:eastAsiaTheme="minorEastAsia"/>
                      <w:color w:val="000000" w:themeColor="text1"/>
                      <w:szCs w:val="21"/>
                      <w:highlight w:val="none"/>
                      <w:lang w:val="en-US" w:eastAsia="zh-CN"/>
                      <w14:textFill>
                        <w14:solidFill>
                          <w14:schemeClr w14:val="tx1"/>
                        </w14:solidFill>
                      </w14:textFill>
                    </w:rPr>
                    <w:t>2</w:t>
                  </w:r>
                  <w:r>
                    <w:rPr>
                      <w:rFonts w:eastAsiaTheme="minorEastAsia"/>
                      <w:color w:val="000000" w:themeColor="text1"/>
                      <w:szCs w:val="21"/>
                      <w:highlight w:val="none"/>
                      <w14:textFill>
                        <w14:solidFill>
                          <w14:schemeClr w14:val="tx1"/>
                        </w14:solidFill>
                      </w14:textFill>
                    </w:rPr>
                    <w:t>日</w:t>
                  </w:r>
                </w:p>
              </w:tc>
              <w:tc>
                <w:tcPr>
                  <w:tcW w:w="735" w:type="pct"/>
                  <w:vAlign w:val="center"/>
                </w:tcPr>
                <w:p w14:paraId="7ADFC952">
                  <w:pPr>
                    <w:topLinePunct/>
                    <w:jc w:val="center"/>
                    <w:textAlignment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SE</w:t>
                  </w:r>
                </w:p>
              </w:tc>
              <w:tc>
                <w:tcPr>
                  <w:tcW w:w="604" w:type="pct"/>
                  <w:vAlign w:val="center"/>
                </w:tcPr>
                <w:p w14:paraId="33389FB2">
                  <w:pPr>
                    <w:topLinePunct/>
                    <w:jc w:val="center"/>
                    <w:textAlignment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2123</w:t>
                  </w:r>
                </w:p>
              </w:tc>
            </w:tr>
            <w:tr w14:paraId="124167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5"/>
                  <w:vAlign w:val="center"/>
                </w:tcPr>
                <w:p w14:paraId="3B48B459">
                  <w:pPr>
                    <w:topLinePunct/>
                    <w:jc w:val="both"/>
                    <w:textAlignment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b/>
                      <w:bCs/>
                      <w:color w:val="000000" w:themeColor="text1"/>
                      <w:szCs w:val="21"/>
                      <w:highlight w:val="none"/>
                      <w:lang w:val="en-US" w:eastAsia="zh-CN"/>
                      <w14:textFill>
                        <w14:solidFill>
                          <w14:schemeClr w14:val="tx1"/>
                        </w14:solidFill>
                      </w14:textFill>
                    </w:rPr>
                    <w:t>注：TSP测定24小时平均浓度，非甲烷总烃测点1小时平均浓度。</w:t>
                  </w:r>
                </w:p>
              </w:tc>
            </w:tr>
          </w:tbl>
          <w:p w14:paraId="3B5C3C4C">
            <w:pPr>
              <w:adjustRightInd w:val="0"/>
              <w:snapToGrid w:val="0"/>
              <w:jc w:val="center"/>
              <w:rPr>
                <w:rFonts w:eastAsiaTheme="minorEastAsia"/>
                <w:b/>
                <w:color w:val="000000" w:themeColor="text1"/>
                <w:sz w:val="24"/>
                <w:highlight w:val="none"/>
                <w14:textFill>
                  <w14:solidFill>
                    <w14:schemeClr w14:val="tx1"/>
                  </w14:solidFill>
                </w14:textFill>
              </w:rPr>
            </w:pPr>
          </w:p>
          <w:p w14:paraId="42FD33DC">
            <w:pPr>
              <w:adjustRightInd w:val="0"/>
              <w:snapToGrid w:val="0"/>
              <w:jc w:val="center"/>
              <w:rPr>
                <w:rFonts w:eastAsiaTheme="minorEastAsia"/>
                <w:color w:val="000000" w:themeColor="text1"/>
                <w:highlight w:val="none"/>
                <w14:textFill>
                  <w14:solidFill>
                    <w14:schemeClr w14:val="tx1"/>
                  </w14:solidFill>
                </w14:textFill>
              </w:rPr>
            </w:pPr>
            <w:r>
              <w:rPr>
                <w:rFonts w:hint="eastAsia" w:eastAsiaTheme="minorEastAsia"/>
                <w:b/>
                <w:color w:val="000000" w:themeColor="text1"/>
                <w:sz w:val="24"/>
                <w:highlight w:val="none"/>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4639310</wp:posOffset>
                  </wp:positionH>
                  <wp:positionV relativeFrom="paragraph">
                    <wp:posOffset>30480</wp:posOffset>
                  </wp:positionV>
                  <wp:extent cx="232410" cy="408305"/>
                  <wp:effectExtent l="0" t="0" r="11430" b="3175"/>
                  <wp:wrapNone/>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5"/>
                          <a:stretch>
                            <a:fillRect/>
                          </a:stretch>
                        </pic:blipFill>
                        <pic:spPr>
                          <a:xfrm>
                            <a:off x="0" y="0"/>
                            <a:ext cx="232410" cy="408305"/>
                          </a:xfrm>
                          <a:prstGeom prst="rect">
                            <a:avLst/>
                          </a:prstGeom>
                        </pic:spPr>
                      </pic:pic>
                    </a:graphicData>
                  </a:graphic>
                </wp:anchor>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1692275</wp:posOffset>
                      </wp:positionH>
                      <wp:positionV relativeFrom="paragraph">
                        <wp:posOffset>1176655</wp:posOffset>
                      </wp:positionV>
                      <wp:extent cx="476885" cy="224790"/>
                      <wp:effectExtent l="71755" t="6350" r="15240" b="149860"/>
                      <wp:wrapNone/>
                      <wp:docPr id="10" name="矩形标注 10"/>
                      <wp:cNvGraphicFramePr/>
                      <a:graphic xmlns:a="http://schemas.openxmlformats.org/drawingml/2006/main">
                        <a:graphicData uri="http://schemas.microsoft.com/office/word/2010/wordprocessingShape">
                          <wps:wsp>
                            <wps:cNvSpPr/>
                            <wps:spPr>
                              <a:xfrm>
                                <a:off x="3207385" y="5668010"/>
                                <a:ext cx="476885" cy="224790"/>
                              </a:xfrm>
                              <a:prstGeom prst="wedgeRectCallout">
                                <a:avLst>
                                  <a:gd name="adj1" fmla="val -63715"/>
                                  <a:gd name="adj2" fmla="val 109887"/>
                                </a:avLst>
                              </a:prstGeom>
                              <a:solidFill>
                                <a:schemeClr val="bg1"/>
                              </a:solid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69B7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133.25pt;margin-top:92.65pt;height:17.7pt;width:37.55pt;z-index:251669504;v-text-anchor:middle;mso-width-relative:page;mso-height-relative:page;" fillcolor="#CEECD2 [3212]" filled="t" stroked="t" coordsize="21600,21600" o:gfxdata="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23s+NoAAAALAQAADwAAAAAAAAABACAAAAAiAAAAZHJzL2Rv&#10;d25yZXYueG1sUEsBAhQAFAAAAAgAh07iQCbHwwWqAgAASgUAAA4AAAAAAAAAAQAgAAAAKQEAAGRy&#10;cy9lMm9Eb2MueG1sUEsFBgAAAAAGAAYAWQEAAEUGAAAAAA==&#10;" adj="-2962,34536">
                      <v:fill on="t" focussize="0,0"/>
                      <v:stroke weight="1pt" color="#000000 [3213]" joinstyle="round"/>
                      <v:imagedata o:title=""/>
                      <o:lock v:ext="edit" aspectratio="f"/>
                      <v:textbox inset="0mm,0mm,0mm,0mm">
                        <w:txbxContent>
                          <w:p w14:paraId="12A69B7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3463925</wp:posOffset>
                      </wp:positionH>
                      <wp:positionV relativeFrom="paragraph">
                        <wp:posOffset>1509395</wp:posOffset>
                      </wp:positionV>
                      <wp:extent cx="645160" cy="224790"/>
                      <wp:effectExtent l="6350" t="6350" r="19050" b="287020"/>
                      <wp:wrapNone/>
                      <wp:docPr id="11" name="矩形标注 11"/>
                      <wp:cNvGraphicFramePr/>
                      <a:graphic xmlns:a="http://schemas.openxmlformats.org/drawingml/2006/main">
                        <a:graphicData uri="http://schemas.microsoft.com/office/word/2010/wordprocessingShape">
                          <wps:wsp>
                            <wps:cNvSpPr/>
                            <wps:spPr>
                              <a:xfrm>
                                <a:off x="0" y="0"/>
                                <a:ext cx="645160" cy="224790"/>
                              </a:xfrm>
                              <a:prstGeom prst="wedgeRectCallout">
                                <a:avLst>
                                  <a:gd name="adj1" fmla="val 7775"/>
                                  <a:gd name="adj2" fmla="val 169774"/>
                                </a:avLst>
                              </a:prstGeom>
                              <a:solidFill>
                                <a:schemeClr val="bg1"/>
                              </a:solid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37E80">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监测点位</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272.75pt;margin-top:118.85pt;height:17.7pt;width:50.8pt;z-index:251670528;v-text-anchor:middle;mso-width-relative:page;mso-height-relative:page;" fillcolor="#CEECD2 [3212]" filled="t" stroked="t" coordsize="21600,21600" o:gfxdata="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rmox+1wAAAAsBAAAPAAAAAAAAAAEAIAAAACIAAABkcnMvZG93bnJldi54bWxQSwECFAAUAAAA&#10;CACHTuJAqp7DJpoCAAA8BQAADgAAAAAAAAABACAAAAAmAQAAZHJzL2Uyb0RvYy54bWxQSwUGAAAA&#10;AAYABgBZAQAAMgYAAAAA&#10;" adj="12479,47471">
                      <v:fill on="t" focussize="0,0"/>
                      <v:stroke weight="1pt" color="#000000 [3213]" joinstyle="round"/>
                      <v:imagedata o:title=""/>
                      <o:lock v:ext="edit" aspectratio="f"/>
                      <v:textbox inset="0mm,0mm,0mm,0mm">
                        <w:txbxContent>
                          <w:p w14:paraId="20D37E80">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监测点位</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2239645</wp:posOffset>
                      </wp:positionH>
                      <wp:positionV relativeFrom="paragraph">
                        <wp:posOffset>1825625</wp:posOffset>
                      </wp:positionV>
                      <wp:extent cx="628015" cy="168910"/>
                      <wp:effectExtent l="0" t="0" r="0" b="0"/>
                      <wp:wrapNone/>
                      <wp:docPr id="9" name="矩形 9"/>
                      <wp:cNvGraphicFramePr/>
                      <a:graphic xmlns:a="http://schemas.openxmlformats.org/drawingml/2006/main">
                        <a:graphicData uri="http://schemas.microsoft.com/office/word/2010/wordprocessingShape">
                          <wps:wsp>
                            <wps:cNvSpPr/>
                            <wps:spPr>
                              <a:xfrm rot="720000">
                                <a:off x="3637280" y="6431915"/>
                                <a:ext cx="628015" cy="168910"/>
                              </a:xfrm>
                              <a:prstGeom prst="rect">
                                <a:avLst/>
                              </a:prstGeom>
                              <a:noFill/>
                              <a:ln w="12700" cmpd="sng">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ECFC9">
                                  <w:pPr>
                                    <w:jc w:val="center"/>
                                    <w:rPr>
                                      <w:rFonts w:hint="default" w:eastAsia="宋体"/>
                                      <w:color w:val="FF0000"/>
                                      <w:lang w:val="en-US" w:eastAsia="zh-CN"/>
                                    </w:rPr>
                                  </w:pPr>
                                  <w:r>
                                    <w:rPr>
                                      <w:rFonts w:hint="eastAsia"/>
                                      <w:b/>
                                      <w:bCs/>
                                      <w:color w:val="FF0000"/>
                                      <w:lang w:val="en-US" w:eastAsia="zh-CN"/>
                                    </w:rPr>
                                    <w:t>2123m</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76.35pt;margin-top:143.75pt;height:13.3pt;width:49.45pt;rotation:786432f;z-index:251668480;v-text-anchor:middle;mso-width-relative:page;mso-height-relative:page;" filled="f" stroked="f" coordsize="21600,21600" o:gfxdata="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ilAM2AAAAAsBAAAPAAAAAAAAAAEAIAAAACIAAABkcnMvZG93bnJldi54bWxQSwECFAAUAAAACACH&#10;TuJA7HKDEl0CAACeBAAADgAAAAAAAAABACAAAAAnAQAAZHJzL2Uyb0RvYy54bWxQSwUGAAAAAAYA&#10;BgBZAQAA9gUAAAAA&#10;">
                      <v:fill on="f" focussize="0,0"/>
                      <v:stroke on="f" weight="1pt"/>
                      <v:imagedata o:title=""/>
                      <o:lock v:ext="edit" aspectratio="f"/>
                      <v:textbox inset="0mm,0mm,0mm,0mm">
                        <w:txbxContent>
                          <w:p w14:paraId="341ECFC9">
                            <w:pPr>
                              <w:jc w:val="center"/>
                              <w:rPr>
                                <w:rFonts w:hint="default" w:eastAsia="宋体"/>
                                <w:color w:val="FF0000"/>
                                <w:lang w:val="en-US" w:eastAsia="zh-CN"/>
                              </w:rPr>
                            </w:pPr>
                            <w:r>
                              <w:rPr>
                                <w:rFonts w:hint="eastAsia"/>
                                <w:b/>
                                <w:bCs/>
                                <w:color w:val="FF0000"/>
                                <w:lang w:val="en-US" w:eastAsia="zh-CN"/>
                              </w:rPr>
                              <w:t>2123m</w:t>
                            </w:r>
                          </w:p>
                        </w:txbxContent>
                      </v:textbox>
                    </v:rect>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1673860</wp:posOffset>
                      </wp:positionH>
                      <wp:positionV relativeFrom="paragraph">
                        <wp:posOffset>1631950</wp:posOffset>
                      </wp:positionV>
                      <wp:extent cx="2096770" cy="411480"/>
                      <wp:effectExtent l="0" t="22860" r="6350" b="22860"/>
                      <wp:wrapNone/>
                      <wp:docPr id="8" name="直接箭头连接符 8"/>
                      <wp:cNvGraphicFramePr/>
                      <a:graphic xmlns:a="http://schemas.openxmlformats.org/drawingml/2006/main">
                        <a:graphicData uri="http://schemas.microsoft.com/office/word/2010/wordprocessingShape">
                          <wps:wsp>
                            <wps:cNvCnPr/>
                            <wps:spPr>
                              <a:xfrm>
                                <a:off x="3070225" y="6526530"/>
                                <a:ext cx="2096770" cy="411480"/>
                              </a:xfrm>
                              <a:prstGeom prst="straightConnector1">
                                <a:avLst/>
                              </a:prstGeom>
                              <a:ln w="6350">
                                <a:solidFill>
                                  <a:srgbClr val="FF0000"/>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1.8pt;margin-top:128.5pt;height:32.4pt;width:165.1pt;z-index:251667456;mso-width-relative:page;mso-height-relative:page;" filled="f" stroked="t" coordsize="21600,21600" o:gfxdata="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g5A&#10;2QAAAAsBAAAPAAAAAAAAAAEAIAAAACIAAABkcnMvZG93bnJldi54bWxQSwECFAAUAAAACACHTuJA&#10;toMToSACAAAbBAAADgAAAAAAAAABACAAAAAoAQAAZHJzL2Uyb0RvYy54bWxQSwUGAAAAAAYABgBZ&#10;AQAAugUAAAAA&#10;">
                      <v:fill on="f" focussize="0,0"/>
                      <v:stroke weight="0.5pt" color="#FF0000 [3204]" joinstyle="round" startarrow="block" endarrow="block"/>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3774440</wp:posOffset>
                      </wp:positionH>
                      <wp:positionV relativeFrom="paragraph">
                        <wp:posOffset>1997075</wp:posOffset>
                      </wp:positionV>
                      <wp:extent cx="109855" cy="109855"/>
                      <wp:effectExtent l="6350" t="6350" r="20955" b="20955"/>
                      <wp:wrapNone/>
                      <wp:docPr id="7" name="椭圆 7"/>
                      <wp:cNvGraphicFramePr/>
                      <a:graphic xmlns:a="http://schemas.openxmlformats.org/drawingml/2006/main">
                        <a:graphicData uri="http://schemas.microsoft.com/office/word/2010/wordprocessingShape">
                          <wps:wsp>
                            <wps:cNvSpPr/>
                            <wps:spPr>
                              <a:xfrm>
                                <a:off x="5105400" y="6904355"/>
                                <a:ext cx="109855" cy="109855"/>
                              </a:xfrm>
                              <a:prstGeom prst="ellipse">
                                <a:avLst/>
                              </a:prstGeom>
                              <a:solidFill>
                                <a:srgbClr val="FFFF00"/>
                              </a:solidFill>
                              <a:ln w="12700" cmpd="sng">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3" type="#_x0000_t3" style="position:absolute;left:0pt;margin-left:297.2pt;margin-top:157.25pt;height:8.65pt;width:8.65pt;z-index:251666432;v-text-anchor:middle;mso-width-relative:page;mso-height-relative:page;" fillcolor="#FFFF00" filled="t" stroked="t" coordsize="21600,21600" o:gfxdata="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jmrYncAAAACwEAAA8AAAAAAAAAAQAgAAAAIgAAAGRycy9kb3ducmV2LnhtbFBLAQIU&#10;ABQAAAAIAIdO4kBO89b3YQIAANsEAAAOAAAAAAAAAAEAIAAAACsBAABkcnMvZTJvRG9jLnhtbFBL&#10;BQYAAAAABgAGAFkBAAD+BQAAAAA=&#10;">
                      <v:fill on="t" focussize="0,0"/>
                      <v:stroke weight="1pt" color="#FFFF00 [3204]" joinstyle="round"/>
                      <v:imagedata o:title=""/>
                      <o:lock v:ext="edit" aspectratio="f"/>
                      <v:textbox inset="0mm,0mm,0mm,0mm"/>
                    </v:shape>
                  </w:pict>
                </mc:Fallback>
              </mc:AlternateContent>
            </w:r>
            <w:r>
              <w:rPr>
                <w:rFonts w:hint="eastAsia" w:eastAsiaTheme="minorEastAsia"/>
                <w:b/>
                <w:color w:val="000000" w:themeColor="text1"/>
                <w:sz w:val="24"/>
                <w:highlight w:val="none"/>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33020</wp:posOffset>
                  </wp:positionH>
                  <wp:positionV relativeFrom="paragraph">
                    <wp:posOffset>2934335</wp:posOffset>
                  </wp:positionV>
                  <wp:extent cx="439420" cy="424815"/>
                  <wp:effectExtent l="0" t="0" r="2540" b="1905"/>
                  <wp:wrapSquare wrapText="bothSides"/>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6"/>
                          <a:stretch>
                            <a:fillRect/>
                          </a:stretch>
                        </pic:blipFill>
                        <pic:spPr>
                          <a:xfrm>
                            <a:off x="0" y="0"/>
                            <a:ext cx="439420" cy="424815"/>
                          </a:xfrm>
                          <a:prstGeom prst="rect">
                            <a:avLst/>
                          </a:prstGeom>
                        </pic:spPr>
                      </pic:pic>
                    </a:graphicData>
                  </a:graphic>
                </wp:anchor>
              </w:drawing>
            </w:r>
            <w:r>
              <w:rPr>
                <w:rFonts w:hint="eastAsia" w:eastAsiaTheme="minorEastAsia"/>
                <w:b/>
                <w:color w:val="000000" w:themeColor="text1"/>
                <w:sz w:val="24"/>
                <w:highlight w:val="non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-22860</wp:posOffset>
                  </wp:positionH>
                  <wp:positionV relativeFrom="paragraph">
                    <wp:posOffset>0</wp:posOffset>
                  </wp:positionV>
                  <wp:extent cx="5008245" cy="3421380"/>
                  <wp:effectExtent l="0" t="0" r="5715" b="7620"/>
                  <wp:wrapSquare wrapText="bothSides"/>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7"/>
                          <a:stretch>
                            <a:fillRect/>
                          </a:stretch>
                        </pic:blipFill>
                        <pic:spPr>
                          <a:xfrm>
                            <a:off x="0" y="0"/>
                            <a:ext cx="5008245" cy="3421380"/>
                          </a:xfrm>
                          <a:prstGeom prst="rect">
                            <a:avLst/>
                          </a:prstGeom>
                        </pic:spPr>
                      </pic:pic>
                    </a:graphicData>
                  </a:graphic>
                </wp:anchor>
              </w:drawing>
            </w:r>
            <w:r>
              <w:rPr>
                <w:rFonts w:eastAsiaTheme="minorEastAsia"/>
                <w:b/>
                <w:bCs/>
                <w:color w:val="000000" w:themeColor="text1"/>
                <w:highlight w:val="none"/>
                <w14:textFill>
                  <w14:solidFill>
                    <w14:schemeClr w14:val="tx1"/>
                  </w14:solidFill>
                </w14:textFill>
              </w:rPr>
              <w:t>图3-1  项目大气环境监测点位分布图</w:t>
            </w:r>
            <w:r>
              <w:rPr>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7645400</wp:posOffset>
                  </wp:positionH>
                  <wp:positionV relativeFrom="paragraph">
                    <wp:posOffset>-5146675</wp:posOffset>
                  </wp:positionV>
                  <wp:extent cx="491490" cy="709930"/>
                  <wp:effectExtent l="0" t="0" r="381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91490" cy="709930"/>
                          </a:xfrm>
                          <a:prstGeom prst="rect">
                            <a:avLst/>
                          </a:prstGeom>
                        </pic:spPr>
                      </pic:pic>
                    </a:graphicData>
                  </a:graphic>
                </wp:anchor>
              </w:drawing>
            </w:r>
          </w:p>
          <w:p w14:paraId="493531D1">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eastAsiaTheme="minorEastAsia"/>
                <w:bCs/>
                <w:color w:val="000000" w:themeColor="text1"/>
                <w:sz w:val="24"/>
                <w:highlight w:val="none"/>
                <w14:textFill>
                  <w14:solidFill>
                    <w14:schemeClr w14:val="tx1"/>
                  </w14:solidFill>
                </w14:textFill>
              </w:rPr>
              <w:fldChar w:fldCharType="begin"/>
            </w:r>
            <w:r>
              <w:rPr>
                <w:rFonts w:eastAsiaTheme="minorEastAsia"/>
                <w:bCs/>
                <w:color w:val="000000" w:themeColor="text1"/>
                <w:sz w:val="24"/>
                <w:highlight w:val="none"/>
                <w14:textFill>
                  <w14:solidFill>
                    <w14:schemeClr w14:val="tx1"/>
                  </w14:solidFill>
                </w14:textFill>
              </w:rPr>
              <w:instrText xml:space="preserve"> = 2 \* GB3 </w:instrText>
            </w:r>
            <w:r>
              <w:rPr>
                <w:rFonts w:eastAsiaTheme="minorEastAsia"/>
                <w:bCs/>
                <w:color w:val="000000" w:themeColor="text1"/>
                <w:sz w:val="24"/>
                <w:highlight w:val="none"/>
                <w14:textFill>
                  <w14:solidFill>
                    <w14:schemeClr w14:val="tx1"/>
                  </w14:solidFill>
                </w14:textFill>
              </w:rPr>
              <w:fldChar w:fldCharType="separate"/>
            </w:r>
            <w:r>
              <w:rPr>
                <w:rFonts w:hint="eastAsia" w:ascii="宋体" w:hAnsi="宋体" w:cs="宋体"/>
                <w:bCs/>
                <w:color w:val="000000" w:themeColor="text1"/>
                <w:sz w:val="24"/>
                <w:highlight w:val="none"/>
                <w14:textFill>
                  <w14:solidFill>
                    <w14:schemeClr w14:val="tx1"/>
                  </w14:solidFill>
                </w14:textFill>
              </w:rPr>
              <w:t>②</w:t>
            </w:r>
            <w:r>
              <w:rPr>
                <w:rFonts w:eastAsiaTheme="minorEastAsia"/>
                <w:bCs/>
                <w:color w:val="000000" w:themeColor="text1"/>
                <w:sz w:val="24"/>
                <w:highlight w:val="none"/>
                <w14:textFill>
                  <w14:solidFill>
                    <w14:schemeClr w14:val="tx1"/>
                  </w14:solidFill>
                </w14:textFill>
              </w:rPr>
              <w:fldChar w:fldCharType="end"/>
            </w:r>
            <w:r>
              <w:rPr>
                <w:rFonts w:eastAsiaTheme="minorEastAsia"/>
                <w:color w:val="000000" w:themeColor="text1"/>
                <w:sz w:val="24"/>
                <w:highlight w:val="none"/>
                <w14:textFill>
                  <w14:solidFill>
                    <w14:schemeClr w14:val="tx1"/>
                  </w14:solidFill>
                </w14:textFill>
              </w:rPr>
              <w:t>监测</w:t>
            </w:r>
            <w:r>
              <w:rPr>
                <w:rFonts w:hint="eastAsia" w:eastAsiaTheme="minorEastAsia"/>
                <w:color w:val="000000" w:themeColor="text1"/>
                <w:sz w:val="24"/>
                <w:highlight w:val="none"/>
                <w:lang w:val="en-US" w:eastAsia="zh-CN"/>
                <w14:textFill>
                  <w14:solidFill>
                    <w14:schemeClr w14:val="tx1"/>
                  </w14:solidFill>
                </w14:textFill>
              </w:rPr>
              <w:t>分析方法</w:t>
            </w:r>
          </w:p>
          <w:p w14:paraId="58F23D5E">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监测分析方法见表3-3。</w:t>
            </w:r>
          </w:p>
          <w:p w14:paraId="4CA330EE">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表3-3</w:t>
            </w:r>
            <w:r>
              <w:rPr>
                <w:rFonts w:eastAsiaTheme="minorEastAsia"/>
                <w:b/>
                <w:color w:val="000000" w:themeColor="text1"/>
                <w:sz w:val="24"/>
                <w:highlight w:val="none"/>
                <w14:textFill>
                  <w14:solidFill>
                    <w14:schemeClr w14:val="tx1"/>
                  </w14:solidFill>
                </w14:textFill>
              </w:rPr>
              <w:tab/>
            </w:r>
            <w:r>
              <w:rPr>
                <w:rFonts w:hint="eastAsia" w:eastAsiaTheme="minorEastAsia"/>
                <w:b/>
                <w:color w:val="000000" w:themeColor="text1"/>
                <w:sz w:val="24"/>
                <w:highlight w:val="none"/>
                <w14:textFill>
                  <w14:solidFill>
                    <w14:schemeClr w14:val="tx1"/>
                  </w14:solidFill>
                </w14:textFill>
              </w:rPr>
              <w:t>监测分析方法</w:t>
            </w:r>
            <w:r>
              <w:rPr>
                <w:rFonts w:hint="eastAsia" w:eastAsiaTheme="minorEastAsia"/>
                <w:b/>
                <w:color w:val="000000" w:themeColor="text1"/>
                <w:sz w:val="24"/>
                <w:highlight w:val="none"/>
                <w:lang w:val="en-US" w:eastAsia="zh-CN"/>
                <w14:textFill>
                  <w14:solidFill>
                    <w14:schemeClr w14:val="tx1"/>
                  </w14:solidFill>
                </w14:textFill>
              </w:rPr>
              <w:t>一览</w:t>
            </w:r>
            <w:r>
              <w:rPr>
                <w:rFonts w:eastAsiaTheme="minorEastAsia"/>
                <w:b/>
                <w:color w:val="000000" w:themeColor="text1"/>
                <w:sz w:val="24"/>
                <w:highlight w:val="none"/>
                <w14:textFill>
                  <w14:solidFill>
                    <w14:schemeClr w14:val="tx1"/>
                  </w14:solidFill>
                </w14:textFill>
              </w:rPr>
              <w:t>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43"/>
              <w:gridCol w:w="4052"/>
              <w:gridCol w:w="1443"/>
              <w:gridCol w:w="1287"/>
            </w:tblGrid>
            <w:tr w14:paraId="7087F4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41" w:type="dxa"/>
                  <w:shd w:val="clear" w:color="auto" w:fill="auto"/>
                  <w:vAlign w:val="center"/>
                </w:tcPr>
                <w:p w14:paraId="3F3D72E1">
                  <w:pPr>
                    <w:widowControl/>
                    <w:snapToGrid w:val="0"/>
                    <w:jc w:val="center"/>
                    <w:rPr>
                      <w:rFonts w:hint="eastAsia" w:eastAsiaTheme="minorEastAsia"/>
                      <w:color w:val="000000" w:themeColor="text1"/>
                      <w:szCs w:val="21"/>
                      <w:highlight w:val="none"/>
                      <w:lang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w:t>
                  </w:r>
                  <w:r>
                    <w:rPr>
                      <w:rFonts w:hint="eastAsia" w:eastAsiaTheme="minorEastAsia"/>
                      <w:color w:val="000000" w:themeColor="text1"/>
                      <w:szCs w:val="21"/>
                      <w:highlight w:val="none"/>
                      <w:lang w:val="en-US" w:eastAsia="zh-CN"/>
                      <w14:textFill>
                        <w14:solidFill>
                          <w14:schemeClr w14:val="tx1"/>
                        </w14:solidFill>
                      </w14:textFill>
                    </w:rPr>
                    <w:t>项目</w:t>
                  </w:r>
                </w:p>
              </w:tc>
              <w:tc>
                <w:tcPr>
                  <w:tcW w:w="4042" w:type="dxa"/>
                  <w:shd w:val="clear" w:color="auto" w:fill="auto"/>
                  <w:vAlign w:val="center"/>
                </w:tcPr>
                <w:p w14:paraId="48524641">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分析方法</w:t>
                  </w:r>
                </w:p>
              </w:tc>
              <w:tc>
                <w:tcPr>
                  <w:tcW w:w="1439" w:type="dxa"/>
                  <w:shd w:val="clear" w:color="auto" w:fill="auto"/>
                  <w:vAlign w:val="center"/>
                </w:tcPr>
                <w:p w14:paraId="65C67EC4">
                  <w:pPr>
                    <w:widowControl/>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检出限</w:t>
                  </w:r>
                </w:p>
              </w:tc>
              <w:tc>
                <w:tcPr>
                  <w:tcW w:w="1284" w:type="dxa"/>
                  <w:shd w:val="clear" w:color="auto" w:fill="auto"/>
                  <w:vAlign w:val="center"/>
                </w:tcPr>
                <w:p w14:paraId="2099DBEE">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评价标准</w:t>
                  </w:r>
                </w:p>
              </w:tc>
            </w:tr>
            <w:tr w14:paraId="16DFA3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41" w:type="dxa"/>
                  <w:shd w:val="clear" w:color="auto" w:fill="auto"/>
                  <w:vAlign w:val="center"/>
                </w:tcPr>
                <w:p w14:paraId="3C9BE71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TSP</w:t>
                  </w:r>
                </w:p>
              </w:tc>
              <w:tc>
                <w:tcPr>
                  <w:tcW w:w="4042" w:type="dxa"/>
                  <w:shd w:val="clear" w:color="auto" w:fill="auto"/>
                  <w:vAlign w:val="center"/>
                </w:tcPr>
                <w:p w14:paraId="0688EBB1">
                  <w:pPr>
                    <w:widowControl/>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《环境空气总悬浮颗粒物的测定重量法》（HJ1263-2022）</w:t>
                  </w:r>
                </w:p>
              </w:tc>
              <w:tc>
                <w:tcPr>
                  <w:tcW w:w="1439" w:type="dxa"/>
                  <w:shd w:val="clear" w:color="auto" w:fill="auto"/>
                  <w:vAlign w:val="center"/>
                </w:tcPr>
                <w:p w14:paraId="6ECDF631">
                  <w:pPr>
                    <w:widowControl/>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7</w:t>
                  </w: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284" w:type="dxa"/>
                  <w:shd w:val="clear" w:color="auto" w:fill="auto"/>
                  <w:vAlign w:val="center"/>
                </w:tcPr>
                <w:p w14:paraId="45EEEB2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300</w:t>
                  </w: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r>
            <w:tr w14:paraId="01144A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41" w:type="dxa"/>
                  <w:shd w:val="clear" w:color="auto" w:fill="auto"/>
                  <w:vAlign w:val="center"/>
                </w:tcPr>
                <w:p w14:paraId="638E7551">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4042" w:type="dxa"/>
                  <w:shd w:val="clear" w:color="auto" w:fill="auto"/>
                  <w:vAlign w:val="center"/>
                </w:tcPr>
                <w:p w14:paraId="3C39CC43">
                  <w:pPr>
                    <w:widowControl/>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《环境空气总烃、甲烷和非甲烷总烃的测定直接进样-气相色谱法》（HJ604-2017）</w:t>
                  </w:r>
                </w:p>
              </w:tc>
              <w:tc>
                <w:tcPr>
                  <w:tcW w:w="1439" w:type="dxa"/>
                  <w:shd w:val="clear" w:color="auto" w:fill="auto"/>
                  <w:vAlign w:val="center"/>
                </w:tcPr>
                <w:p w14:paraId="004A536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0.07m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1284" w:type="dxa"/>
                  <w:shd w:val="clear" w:color="auto" w:fill="auto"/>
                  <w:vAlign w:val="center"/>
                </w:tcPr>
                <w:p w14:paraId="397EC5EC">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r>
          </w:tbl>
          <w:p w14:paraId="6A46181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14:textFill>
                  <w14:solidFill>
                    <w14:schemeClr w14:val="tx1"/>
                  </w14:solidFill>
                </w14:textFill>
              </w:rPr>
              <w:t>③</w:t>
            </w:r>
            <w:r>
              <w:rPr>
                <w:rFonts w:eastAsiaTheme="minorEastAsia"/>
                <w:color w:val="000000" w:themeColor="text1"/>
                <w:sz w:val="24"/>
                <w:highlight w:val="none"/>
                <w14:textFill>
                  <w14:solidFill>
                    <w14:schemeClr w14:val="tx1"/>
                  </w14:solidFill>
                </w14:textFill>
              </w:rPr>
              <w:t>监测结果与评价</w:t>
            </w:r>
          </w:p>
          <w:p w14:paraId="5E3D6CF2">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eastAsiaTheme="minorEastAsia"/>
                <w:color w:val="000000" w:themeColor="text1"/>
                <w:sz w:val="24"/>
                <w:highlight w:val="none"/>
                <w14:textFill>
                  <w14:solidFill>
                    <w14:schemeClr w14:val="tx1"/>
                  </w14:solidFill>
                </w14:textFill>
              </w:rPr>
              <w:t>监测结果与评价</w:t>
            </w:r>
            <w:r>
              <w:rPr>
                <w:rFonts w:hint="eastAsia" w:eastAsiaTheme="minorEastAsia"/>
                <w:color w:val="000000" w:themeColor="text1"/>
                <w:sz w:val="24"/>
                <w:highlight w:val="none"/>
                <w:lang w:val="en-US" w:eastAsia="zh-CN"/>
                <w14:textFill>
                  <w14:solidFill>
                    <w14:schemeClr w14:val="tx1"/>
                  </w14:solidFill>
                </w14:textFill>
              </w:rPr>
              <w:t>见表3-4、表3-5、表3-6。</w:t>
            </w:r>
          </w:p>
          <w:p w14:paraId="69AD0F96">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表3-</w:t>
            </w:r>
            <w:r>
              <w:rPr>
                <w:rFonts w:hint="eastAsia" w:eastAsiaTheme="minorEastAsia"/>
                <w:b/>
                <w:color w:val="000000" w:themeColor="text1"/>
                <w:sz w:val="24"/>
                <w:highlight w:val="none"/>
                <w:lang w:val="en-US" w:eastAsia="zh-CN"/>
                <w14:textFill>
                  <w14:solidFill>
                    <w14:schemeClr w14:val="tx1"/>
                  </w14:solidFill>
                </w14:textFill>
              </w:rPr>
              <w:t>4</w:t>
            </w:r>
            <w:r>
              <w:rPr>
                <w:rFonts w:eastAsiaTheme="minorEastAsia"/>
                <w:b/>
                <w:color w:val="000000" w:themeColor="text1"/>
                <w:sz w:val="24"/>
                <w:highlight w:val="none"/>
                <w14:textFill>
                  <w14:solidFill>
                    <w14:schemeClr w14:val="tx1"/>
                  </w14:solidFill>
                </w14:textFill>
              </w:rPr>
              <w:tab/>
            </w:r>
            <w:r>
              <w:rPr>
                <w:rFonts w:hint="eastAsia" w:eastAsiaTheme="minorEastAsia"/>
                <w:b/>
                <w:color w:val="000000" w:themeColor="text1"/>
                <w:sz w:val="24"/>
                <w:highlight w:val="none"/>
                <w:lang w:val="en-US" w:eastAsia="zh-CN"/>
                <w14:textFill>
                  <w14:solidFill>
                    <w14:schemeClr w14:val="tx1"/>
                  </w14:solidFill>
                </w14:textFill>
              </w:rPr>
              <w:t>TSP24小时平均浓度监测</w:t>
            </w:r>
            <w:r>
              <w:rPr>
                <w:rFonts w:eastAsiaTheme="minorEastAsia"/>
                <w:b/>
                <w:color w:val="000000" w:themeColor="text1"/>
                <w:sz w:val="24"/>
                <w:highlight w:val="none"/>
                <w14:textFill>
                  <w14:solidFill>
                    <w14:schemeClr w14:val="tx1"/>
                  </w14:solidFill>
                </w14:textFill>
              </w:rPr>
              <w:t>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61"/>
              <w:gridCol w:w="1479"/>
              <w:gridCol w:w="1319"/>
              <w:gridCol w:w="3963"/>
            </w:tblGrid>
            <w:tr w14:paraId="7E8452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50" w:hRule="atLeast"/>
              </w:trPr>
              <w:tc>
                <w:tcPr>
                  <w:tcW w:w="622" w:type="pct"/>
                  <w:vMerge w:val="restart"/>
                  <w:shd w:val="clear" w:color="auto" w:fill="auto"/>
                  <w:vAlign w:val="center"/>
                </w:tcPr>
                <w:p w14:paraId="642B4B1D">
                  <w:pPr>
                    <w:widowControl/>
                    <w:snapToGrid w:val="0"/>
                    <w:jc w:val="center"/>
                    <w:rPr>
                      <w:rFonts w:hint="eastAsia" w:eastAsiaTheme="minorEastAsia"/>
                      <w:color w:val="000000" w:themeColor="text1"/>
                      <w:szCs w:val="21"/>
                      <w:highlight w:val="none"/>
                      <w:lang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w:t>
                  </w:r>
                  <w:r>
                    <w:rPr>
                      <w:rFonts w:hint="eastAsia" w:eastAsiaTheme="minorEastAsia"/>
                      <w:color w:val="000000" w:themeColor="text1"/>
                      <w:szCs w:val="21"/>
                      <w:highlight w:val="none"/>
                      <w:lang w:val="en-US" w:eastAsia="zh-CN"/>
                      <w14:textFill>
                        <w14:solidFill>
                          <w14:schemeClr w14:val="tx1"/>
                        </w14:solidFill>
                      </w14:textFill>
                    </w:rPr>
                    <w:t>项目</w:t>
                  </w:r>
                </w:p>
              </w:tc>
              <w:tc>
                <w:tcPr>
                  <w:tcW w:w="957" w:type="pct"/>
                  <w:shd w:val="clear" w:color="auto" w:fill="auto"/>
                  <w:vAlign w:val="center"/>
                </w:tcPr>
                <w:p w14:paraId="7C7D6BCC">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采样日期</w:t>
                  </w:r>
                </w:p>
              </w:tc>
              <w:tc>
                <w:tcPr>
                  <w:tcW w:w="854" w:type="pct"/>
                  <w:shd w:val="clear" w:color="auto" w:fill="auto"/>
                  <w:vAlign w:val="center"/>
                </w:tcPr>
                <w:p w14:paraId="79E5D57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单位</w:t>
                  </w:r>
                </w:p>
              </w:tc>
              <w:tc>
                <w:tcPr>
                  <w:tcW w:w="2565" w:type="pct"/>
                  <w:shd w:val="clear" w:color="auto" w:fill="auto"/>
                  <w:vAlign w:val="center"/>
                </w:tcPr>
                <w:p w14:paraId="32EDDAA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中公村西南侧</w:t>
                  </w:r>
                </w:p>
              </w:tc>
            </w:tr>
            <w:tr w14:paraId="3A0AEC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restart"/>
                  <w:shd w:val="clear" w:color="auto" w:fill="auto"/>
                  <w:vAlign w:val="center"/>
                </w:tcPr>
                <w:p w14:paraId="5F2458C1">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TSP</w:t>
                  </w:r>
                </w:p>
              </w:tc>
              <w:tc>
                <w:tcPr>
                  <w:tcW w:w="957" w:type="pct"/>
                  <w:shd w:val="clear" w:color="auto" w:fill="auto"/>
                  <w:vAlign w:val="center"/>
                </w:tcPr>
                <w:p w14:paraId="1C193090">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2024.3.16</w:t>
                  </w:r>
                </w:p>
              </w:tc>
              <w:tc>
                <w:tcPr>
                  <w:tcW w:w="854" w:type="pct"/>
                  <w:shd w:val="clear" w:color="auto" w:fill="auto"/>
                  <w:vAlign w:val="center"/>
                </w:tcPr>
                <w:p w14:paraId="30270CDB">
                  <w:pPr>
                    <w:widowControl/>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565" w:type="pct"/>
                  <w:shd w:val="clear" w:color="auto" w:fill="auto"/>
                  <w:vAlign w:val="center"/>
                </w:tcPr>
                <w:p w14:paraId="426FB482">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254</w:t>
                  </w:r>
                </w:p>
              </w:tc>
            </w:tr>
            <w:tr w14:paraId="5FEF28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2E4EB73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243DF63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2024.3.17</w:t>
                  </w:r>
                </w:p>
              </w:tc>
              <w:tc>
                <w:tcPr>
                  <w:tcW w:w="854" w:type="pct"/>
                  <w:shd w:val="clear" w:color="auto" w:fill="auto"/>
                  <w:vAlign w:val="center"/>
                </w:tcPr>
                <w:p w14:paraId="2A7181CE">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565" w:type="pct"/>
                  <w:shd w:val="clear" w:color="auto" w:fill="auto"/>
                  <w:vAlign w:val="center"/>
                </w:tcPr>
                <w:p w14:paraId="0C55B69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268</w:t>
                  </w:r>
                </w:p>
              </w:tc>
            </w:tr>
            <w:tr w14:paraId="36189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6625F5A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5B52127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2024.3.18</w:t>
                  </w:r>
                </w:p>
              </w:tc>
              <w:tc>
                <w:tcPr>
                  <w:tcW w:w="854" w:type="pct"/>
                  <w:shd w:val="clear" w:color="auto" w:fill="auto"/>
                  <w:vAlign w:val="center"/>
                </w:tcPr>
                <w:p w14:paraId="2E872E95">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565" w:type="pct"/>
                  <w:shd w:val="clear" w:color="auto" w:fill="auto"/>
                  <w:vAlign w:val="center"/>
                </w:tcPr>
                <w:p w14:paraId="60995CF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231</w:t>
                  </w:r>
                </w:p>
              </w:tc>
            </w:tr>
            <w:tr w14:paraId="228FE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757FE2C3">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02636B62">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2024.3.19</w:t>
                  </w:r>
                </w:p>
              </w:tc>
              <w:tc>
                <w:tcPr>
                  <w:tcW w:w="854" w:type="pct"/>
                  <w:shd w:val="clear" w:color="auto" w:fill="auto"/>
                  <w:vAlign w:val="center"/>
                </w:tcPr>
                <w:p w14:paraId="3AB2E204">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565" w:type="pct"/>
                  <w:shd w:val="clear" w:color="auto" w:fill="auto"/>
                  <w:vAlign w:val="center"/>
                </w:tcPr>
                <w:p w14:paraId="64D4E14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259</w:t>
                  </w:r>
                </w:p>
              </w:tc>
            </w:tr>
            <w:tr w14:paraId="788769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6A05A94B">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120BBA13">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2024.3.20</w:t>
                  </w:r>
                </w:p>
              </w:tc>
              <w:tc>
                <w:tcPr>
                  <w:tcW w:w="854" w:type="pct"/>
                  <w:shd w:val="clear" w:color="auto" w:fill="auto"/>
                  <w:vAlign w:val="center"/>
                </w:tcPr>
                <w:p w14:paraId="461243E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565" w:type="pct"/>
                  <w:shd w:val="clear" w:color="auto" w:fill="auto"/>
                  <w:vAlign w:val="center"/>
                </w:tcPr>
                <w:p w14:paraId="5BEFDA32">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271</w:t>
                  </w:r>
                </w:p>
              </w:tc>
            </w:tr>
            <w:tr w14:paraId="6EB49A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392FB700">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18304A53">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2024.3.21</w:t>
                  </w:r>
                </w:p>
              </w:tc>
              <w:tc>
                <w:tcPr>
                  <w:tcW w:w="854" w:type="pct"/>
                  <w:shd w:val="clear" w:color="auto" w:fill="auto"/>
                  <w:vAlign w:val="center"/>
                </w:tcPr>
                <w:p w14:paraId="2682006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565" w:type="pct"/>
                  <w:shd w:val="clear" w:color="auto" w:fill="auto"/>
                  <w:vAlign w:val="center"/>
                </w:tcPr>
                <w:p w14:paraId="00D8E32C">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247</w:t>
                  </w:r>
                </w:p>
              </w:tc>
            </w:tr>
            <w:tr w14:paraId="1D269C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55E8E814">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4C2F0723">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2024.3.22</w:t>
                  </w:r>
                </w:p>
              </w:tc>
              <w:tc>
                <w:tcPr>
                  <w:tcW w:w="854" w:type="pct"/>
                  <w:shd w:val="clear" w:color="auto" w:fill="auto"/>
                  <w:vAlign w:val="center"/>
                </w:tcPr>
                <w:p w14:paraId="3D391198">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565" w:type="pct"/>
                  <w:shd w:val="clear" w:color="auto" w:fill="auto"/>
                  <w:vAlign w:val="center"/>
                </w:tcPr>
                <w:p w14:paraId="32A39CC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259</w:t>
                  </w:r>
                </w:p>
              </w:tc>
            </w:tr>
          </w:tbl>
          <w:p w14:paraId="16365BFD">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表3-</w:t>
            </w:r>
            <w:r>
              <w:rPr>
                <w:rFonts w:hint="eastAsia" w:eastAsiaTheme="minorEastAsia"/>
                <w:b/>
                <w:color w:val="000000" w:themeColor="text1"/>
                <w:sz w:val="24"/>
                <w:highlight w:val="none"/>
                <w:lang w:val="en-US" w:eastAsia="zh-CN"/>
                <w14:textFill>
                  <w14:solidFill>
                    <w14:schemeClr w14:val="tx1"/>
                  </w14:solidFill>
                </w14:textFill>
              </w:rPr>
              <w:t>5</w:t>
            </w:r>
            <w:r>
              <w:rPr>
                <w:rFonts w:eastAsiaTheme="minorEastAsia"/>
                <w:b/>
                <w:color w:val="000000" w:themeColor="text1"/>
                <w:sz w:val="24"/>
                <w:highlight w:val="none"/>
                <w14:textFill>
                  <w14:solidFill>
                    <w14:schemeClr w14:val="tx1"/>
                  </w14:solidFill>
                </w14:textFill>
              </w:rPr>
              <w:tab/>
            </w:r>
            <w:r>
              <w:rPr>
                <w:rFonts w:hint="eastAsia" w:eastAsiaTheme="minorEastAsia"/>
                <w:b/>
                <w:color w:val="000000" w:themeColor="text1"/>
                <w:sz w:val="24"/>
                <w:highlight w:val="none"/>
                <w:lang w:val="en-US" w:eastAsia="zh-CN"/>
                <w14:textFill>
                  <w14:solidFill>
                    <w14:schemeClr w14:val="tx1"/>
                  </w14:solidFill>
                </w14:textFill>
              </w:rPr>
              <w:t>非甲烷总烃1小时平均浓度监测</w:t>
            </w:r>
            <w:r>
              <w:rPr>
                <w:rFonts w:eastAsiaTheme="minorEastAsia"/>
                <w:b/>
                <w:color w:val="000000" w:themeColor="text1"/>
                <w:sz w:val="24"/>
                <w:highlight w:val="none"/>
                <w14:textFill>
                  <w14:solidFill>
                    <w14:schemeClr w14:val="tx1"/>
                  </w14:solidFill>
                </w14:textFill>
              </w:rPr>
              <w:t>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61"/>
              <w:gridCol w:w="1479"/>
              <w:gridCol w:w="1319"/>
              <w:gridCol w:w="959"/>
              <w:gridCol w:w="1098"/>
              <w:gridCol w:w="967"/>
              <w:gridCol w:w="939"/>
            </w:tblGrid>
            <w:tr w14:paraId="23B51F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restart"/>
                  <w:shd w:val="clear" w:color="auto" w:fill="auto"/>
                  <w:vAlign w:val="center"/>
                </w:tcPr>
                <w:p w14:paraId="401AD607">
                  <w:pPr>
                    <w:widowControl/>
                    <w:snapToGrid w:val="0"/>
                    <w:jc w:val="center"/>
                    <w:rPr>
                      <w:rFonts w:hint="eastAsia" w:eastAsiaTheme="minorEastAsia"/>
                      <w:color w:val="000000" w:themeColor="text1"/>
                      <w:szCs w:val="21"/>
                      <w:highlight w:val="none"/>
                      <w:lang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w:t>
                  </w:r>
                  <w:r>
                    <w:rPr>
                      <w:rFonts w:hint="eastAsia" w:eastAsiaTheme="minorEastAsia"/>
                      <w:color w:val="000000" w:themeColor="text1"/>
                      <w:szCs w:val="21"/>
                      <w:highlight w:val="none"/>
                      <w:lang w:val="en-US" w:eastAsia="zh-CN"/>
                      <w14:textFill>
                        <w14:solidFill>
                          <w14:schemeClr w14:val="tx1"/>
                        </w14:solidFill>
                      </w14:textFill>
                    </w:rPr>
                    <w:t>项目</w:t>
                  </w:r>
                </w:p>
              </w:tc>
              <w:tc>
                <w:tcPr>
                  <w:tcW w:w="957" w:type="pct"/>
                  <w:vMerge w:val="restart"/>
                  <w:shd w:val="clear" w:color="auto" w:fill="auto"/>
                  <w:vAlign w:val="center"/>
                </w:tcPr>
                <w:p w14:paraId="6AB4DFFE">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采样日期</w:t>
                  </w:r>
                </w:p>
              </w:tc>
              <w:tc>
                <w:tcPr>
                  <w:tcW w:w="854" w:type="pct"/>
                  <w:vMerge w:val="restart"/>
                  <w:shd w:val="clear" w:color="auto" w:fill="auto"/>
                  <w:vAlign w:val="center"/>
                </w:tcPr>
                <w:p w14:paraId="2B24F87F">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单位</w:t>
                  </w:r>
                </w:p>
              </w:tc>
              <w:tc>
                <w:tcPr>
                  <w:tcW w:w="2565" w:type="pct"/>
                  <w:gridSpan w:val="4"/>
                  <w:shd w:val="clear" w:color="auto" w:fill="auto"/>
                  <w:vAlign w:val="center"/>
                </w:tcPr>
                <w:p w14:paraId="4886156E">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中公村西南侧</w:t>
                  </w:r>
                </w:p>
              </w:tc>
            </w:tr>
            <w:tr w14:paraId="307300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37705A99">
                  <w:pPr>
                    <w:widowControl/>
                    <w:snapToGrid w:val="0"/>
                    <w:jc w:val="center"/>
                    <w:rPr>
                      <w:rFonts w:eastAsiaTheme="minorEastAsia"/>
                      <w:color w:val="000000" w:themeColor="text1"/>
                      <w:szCs w:val="21"/>
                      <w:highlight w:val="none"/>
                      <w14:textFill>
                        <w14:solidFill>
                          <w14:schemeClr w14:val="tx1"/>
                        </w14:solidFill>
                      </w14:textFill>
                    </w:rPr>
                  </w:pPr>
                </w:p>
              </w:tc>
              <w:tc>
                <w:tcPr>
                  <w:tcW w:w="957" w:type="pct"/>
                  <w:vMerge w:val="continue"/>
                  <w:shd w:val="clear" w:color="auto" w:fill="auto"/>
                  <w:vAlign w:val="center"/>
                </w:tcPr>
                <w:p w14:paraId="5378EC6C">
                  <w:pPr>
                    <w:widowControl/>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854" w:type="pct"/>
                  <w:vMerge w:val="continue"/>
                  <w:shd w:val="clear" w:color="auto" w:fill="auto"/>
                  <w:vAlign w:val="center"/>
                </w:tcPr>
                <w:p w14:paraId="3A194CB1">
                  <w:pPr>
                    <w:widowControl/>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621" w:type="pct"/>
                  <w:shd w:val="clear" w:color="auto" w:fill="auto"/>
                  <w:vAlign w:val="center"/>
                </w:tcPr>
                <w:p w14:paraId="496B558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2∶00</w:t>
                  </w:r>
                </w:p>
              </w:tc>
              <w:tc>
                <w:tcPr>
                  <w:tcW w:w="711" w:type="pct"/>
                  <w:shd w:val="clear" w:color="auto" w:fill="auto"/>
                  <w:vAlign w:val="center"/>
                </w:tcPr>
                <w:p w14:paraId="2A848774">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8∶00</w:t>
                  </w:r>
                </w:p>
              </w:tc>
              <w:tc>
                <w:tcPr>
                  <w:tcW w:w="626" w:type="pct"/>
                  <w:shd w:val="clear" w:color="auto" w:fill="auto"/>
                  <w:vAlign w:val="center"/>
                </w:tcPr>
                <w:p w14:paraId="282B324C">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14∶00</w:t>
                  </w:r>
                </w:p>
              </w:tc>
              <w:tc>
                <w:tcPr>
                  <w:tcW w:w="607" w:type="pct"/>
                  <w:shd w:val="clear" w:color="auto" w:fill="auto"/>
                  <w:vAlign w:val="center"/>
                </w:tcPr>
                <w:p w14:paraId="1B31E6C9">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20∶00</w:t>
                  </w:r>
                </w:p>
              </w:tc>
            </w:tr>
            <w:tr w14:paraId="4D5628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restart"/>
                  <w:shd w:val="clear" w:color="auto" w:fill="auto"/>
                  <w:vAlign w:val="center"/>
                </w:tcPr>
                <w:p w14:paraId="50ACCB29">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957" w:type="pct"/>
                  <w:shd w:val="clear" w:color="auto" w:fill="auto"/>
                  <w:vAlign w:val="center"/>
                </w:tcPr>
                <w:p w14:paraId="06A546C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2024.3.16</w:t>
                  </w:r>
                </w:p>
              </w:tc>
              <w:tc>
                <w:tcPr>
                  <w:tcW w:w="854" w:type="pct"/>
                  <w:shd w:val="clear" w:color="auto" w:fill="auto"/>
                  <w:vAlign w:val="center"/>
                </w:tcPr>
                <w:p w14:paraId="54C51544">
                  <w:pPr>
                    <w:widowControl/>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621" w:type="pct"/>
                  <w:shd w:val="clear" w:color="auto" w:fill="auto"/>
                  <w:vAlign w:val="center"/>
                </w:tcPr>
                <w:p w14:paraId="2A1F5E69">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1.48</w:t>
                  </w:r>
                </w:p>
              </w:tc>
              <w:tc>
                <w:tcPr>
                  <w:tcW w:w="711" w:type="pct"/>
                  <w:shd w:val="clear" w:color="auto" w:fill="auto"/>
                  <w:vAlign w:val="center"/>
                </w:tcPr>
                <w:p w14:paraId="1D7F03CE">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1.44</w:t>
                  </w:r>
                </w:p>
              </w:tc>
              <w:tc>
                <w:tcPr>
                  <w:tcW w:w="626" w:type="pct"/>
                  <w:shd w:val="clear" w:color="auto" w:fill="auto"/>
                  <w:vAlign w:val="center"/>
                </w:tcPr>
                <w:p w14:paraId="2DF62CD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1.68</w:t>
                  </w:r>
                </w:p>
              </w:tc>
              <w:tc>
                <w:tcPr>
                  <w:tcW w:w="607" w:type="pct"/>
                  <w:shd w:val="clear" w:color="auto" w:fill="auto"/>
                  <w:vAlign w:val="center"/>
                </w:tcPr>
                <w:p w14:paraId="6087CB41">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1.58</w:t>
                  </w:r>
                </w:p>
              </w:tc>
            </w:tr>
            <w:tr w14:paraId="550EF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4C368C0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66140C9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2024.3.17</w:t>
                  </w:r>
                </w:p>
              </w:tc>
              <w:tc>
                <w:tcPr>
                  <w:tcW w:w="854" w:type="pct"/>
                  <w:shd w:val="clear" w:color="auto" w:fill="auto"/>
                  <w:vAlign w:val="center"/>
                </w:tcPr>
                <w:p w14:paraId="1AB8FC9F">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621" w:type="pct"/>
                  <w:shd w:val="clear" w:color="auto" w:fill="auto"/>
                  <w:vAlign w:val="center"/>
                </w:tcPr>
                <w:p w14:paraId="2FE52CDB">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1.51</w:t>
                  </w:r>
                </w:p>
              </w:tc>
              <w:tc>
                <w:tcPr>
                  <w:tcW w:w="711" w:type="pct"/>
                  <w:shd w:val="clear" w:color="auto" w:fill="auto"/>
                  <w:vAlign w:val="center"/>
                </w:tcPr>
                <w:p w14:paraId="1AE9130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1.64</w:t>
                  </w:r>
                </w:p>
              </w:tc>
              <w:tc>
                <w:tcPr>
                  <w:tcW w:w="626" w:type="pct"/>
                  <w:shd w:val="clear" w:color="auto" w:fill="auto"/>
                  <w:vAlign w:val="center"/>
                </w:tcPr>
                <w:p w14:paraId="2176A86F">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1.57</w:t>
                  </w:r>
                </w:p>
              </w:tc>
              <w:tc>
                <w:tcPr>
                  <w:tcW w:w="607" w:type="pct"/>
                  <w:shd w:val="clear" w:color="auto" w:fill="auto"/>
                  <w:vAlign w:val="center"/>
                </w:tcPr>
                <w:p w14:paraId="49D12CB0">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1.62</w:t>
                  </w:r>
                </w:p>
              </w:tc>
            </w:tr>
            <w:tr w14:paraId="20268E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378944B5">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254CB892">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2024.3.18</w:t>
                  </w:r>
                </w:p>
              </w:tc>
              <w:tc>
                <w:tcPr>
                  <w:tcW w:w="1348" w:type="dxa"/>
                  <w:shd w:val="clear" w:color="auto" w:fill="auto"/>
                  <w:vAlign w:val="center"/>
                </w:tcPr>
                <w:p w14:paraId="1DA22A7F">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621" w:type="pct"/>
                  <w:shd w:val="clear" w:color="auto" w:fill="auto"/>
                  <w:vAlign w:val="center"/>
                </w:tcPr>
                <w:p w14:paraId="7FECD845">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1.45</w:t>
                  </w:r>
                </w:p>
              </w:tc>
              <w:tc>
                <w:tcPr>
                  <w:tcW w:w="711" w:type="pct"/>
                  <w:shd w:val="clear" w:color="auto" w:fill="auto"/>
                  <w:vAlign w:val="center"/>
                </w:tcPr>
                <w:p w14:paraId="060D9300">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1.62</w:t>
                  </w:r>
                </w:p>
              </w:tc>
              <w:tc>
                <w:tcPr>
                  <w:tcW w:w="626" w:type="pct"/>
                  <w:shd w:val="clear" w:color="auto" w:fill="auto"/>
                  <w:vAlign w:val="center"/>
                </w:tcPr>
                <w:p w14:paraId="336913AD">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1.40</w:t>
                  </w:r>
                </w:p>
              </w:tc>
              <w:tc>
                <w:tcPr>
                  <w:tcW w:w="607" w:type="pct"/>
                  <w:shd w:val="clear" w:color="auto" w:fill="auto"/>
                  <w:vAlign w:val="center"/>
                </w:tcPr>
                <w:p w14:paraId="46FEE8FF">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1.50</w:t>
                  </w:r>
                </w:p>
              </w:tc>
            </w:tr>
            <w:tr w14:paraId="407C6D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67A14532">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600AC738">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2024.3.19</w:t>
                  </w:r>
                </w:p>
              </w:tc>
              <w:tc>
                <w:tcPr>
                  <w:tcW w:w="1348" w:type="dxa"/>
                  <w:shd w:val="clear" w:color="auto" w:fill="auto"/>
                  <w:vAlign w:val="center"/>
                </w:tcPr>
                <w:p w14:paraId="4FBD5D60">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621" w:type="pct"/>
                  <w:shd w:val="clear" w:color="auto" w:fill="auto"/>
                  <w:vAlign w:val="center"/>
                </w:tcPr>
                <w:p w14:paraId="140A986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1.44</w:t>
                  </w:r>
                </w:p>
              </w:tc>
              <w:tc>
                <w:tcPr>
                  <w:tcW w:w="711" w:type="pct"/>
                  <w:shd w:val="clear" w:color="auto" w:fill="auto"/>
                  <w:vAlign w:val="center"/>
                </w:tcPr>
                <w:p w14:paraId="0A40786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1.66</w:t>
                  </w:r>
                </w:p>
              </w:tc>
              <w:tc>
                <w:tcPr>
                  <w:tcW w:w="626" w:type="pct"/>
                  <w:shd w:val="clear" w:color="auto" w:fill="auto"/>
                  <w:vAlign w:val="center"/>
                </w:tcPr>
                <w:p w14:paraId="1018F2E4">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1.46</w:t>
                  </w:r>
                </w:p>
              </w:tc>
              <w:tc>
                <w:tcPr>
                  <w:tcW w:w="607" w:type="pct"/>
                  <w:shd w:val="clear" w:color="auto" w:fill="auto"/>
                  <w:vAlign w:val="center"/>
                </w:tcPr>
                <w:p w14:paraId="786C750B">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1.54</w:t>
                  </w:r>
                </w:p>
              </w:tc>
            </w:tr>
            <w:tr w14:paraId="48D4C8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444D145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3BB17A69">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2024.3.20</w:t>
                  </w:r>
                </w:p>
              </w:tc>
              <w:tc>
                <w:tcPr>
                  <w:tcW w:w="1348" w:type="dxa"/>
                  <w:shd w:val="clear" w:color="auto" w:fill="auto"/>
                  <w:vAlign w:val="center"/>
                </w:tcPr>
                <w:p w14:paraId="730D2B9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621" w:type="pct"/>
                  <w:shd w:val="clear" w:color="auto" w:fill="auto"/>
                  <w:vAlign w:val="center"/>
                </w:tcPr>
                <w:p w14:paraId="51BD21A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1.59</w:t>
                  </w:r>
                </w:p>
              </w:tc>
              <w:tc>
                <w:tcPr>
                  <w:tcW w:w="711" w:type="pct"/>
                  <w:shd w:val="clear" w:color="auto" w:fill="auto"/>
                  <w:vAlign w:val="center"/>
                </w:tcPr>
                <w:p w14:paraId="6C7898B5">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1.51</w:t>
                  </w:r>
                </w:p>
              </w:tc>
              <w:tc>
                <w:tcPr>
                  <w:tcW w:w="626" w:type="pct"/>
                  <w:shd w:val="clear" w:color="auto" w:fill="auto"/>
                  <w:vAlign w:val="center"/>
                </w:tcPr>
                <w:p w14:paraId="6242D4A0">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1.57</w:t>
                  </w:r>
                </w:p>
              </w:tc>
              <w:tc>
                <w:tcPr>
                  <w:tcW w:w="607" w:type="pct"/>
                  <w:shd w:val="clear" w:color="auto" w:fill="auto"/>
                  <w:vAlign w:val="center"/>
                </w:tcPr>
                <w:p w14:paraId="732EF125">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1.42</w:t>
                  </w:r>
                </w:p>
              </w:tc>
            </w:tr>
            <w:tr w14:paraId="7BF5F9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6DE89A6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267B1C54">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2024.3.21</w:t>
                  </w:r>
                </w:p>
              </w:tc>
              <w:tc>
                <w:tcPr>
                  <w:tcW w:w="1348" w:type="dxa"/>
                  <w:shd w:val="clear" w:color="auto" w:fill="auto"/>
                  <w:vAlign w:val="center"/>
                </w:tcPr>
                <w:p w14:paraId="75F6C96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621" w:type="pct"/>
                  <w:shd w:val="clear" w:color="auto" w:fill="auto"/>
                  <w:vAlign w:val="center"/>
                </w:tcPr>
                <w:p w14:paraId="6A3759B8">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1.57</w:t>
                  </w:r>
                </w:p>
              </w:tc>
              <w:tc>
                <w:tcPr>
                  <w:tcW w:w="711" w:type="pct"/>
                  <w:shd w:val="clear" w:color="auto" w:fill="auto"/>
                  <w:vAlign w:val="center"/>
                </w:tcPr>
                <w:p w14:paraId="7C5AD793">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1.56</w:t>
                  </w:r>
                </w:p>
              </w:tc>
              <w:tc>
                <w:tcPr>
                  <w:tcW w:w="626" w:type="pct"/>
                  <w:shd w:val="clear" w:color="auto" w:fill="auto"/>
                  <w:vAlign w:val="center"/>
                </w:tcPr>
                <w:p w14:paraId="6A3F0762">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1.50</w:t>
                  </w:r>
                </w:p>
              </w:tc>
              <w:tc>
                <w:tcPr>
                  <w:tcW w:w="607" w:type="pct"/>
                  <w:shd w:val="clear" w:color="auto" w:fill="auto"/>
                  <w:vAlign w:val="center"/>
                </w:tcPr>
                <w:p w14:paraId="7225625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1.64</w:t>
                  </w:r>
                </w:p>
              </w:tc>
            </w:tr>
            <w:tr w14:paraId="59E07A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22" w:type="pct"/>
                  <w:vMerge w:val="continue"/>
                  <w:shd w:val="clear" w:color="auto" w:fill="auto"/>
                  <w:vAlign w:val="center"/>
                </w:tcPr>
                <w:p w14:paraId="57CAD02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57" w:type="pct"/>
                  <w:shd w:val="clear" w:color="auto" w:fill="auto"/>
                  <w:vAlign w:val="center"/>
                </w:tcPr>
                <w:p w14:paraId="4FD2BB6E">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2024.3.22</w:t>
                  </w:r>
                </w:p>
              </w:tc>
              <w:tc>
                <w:tcPr>
                  <w:tcW w:w="1348" w:type="dxa"/>
                  <w:shd w:val="clear" w:color="auto" w:fill="auto"/>
                  <w:vAlign w:val="center"/>
                </w:tcPr>
                <w:p w14:paraId="1DABF073">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621" w:type="pct"/>
                  <w:shd w:val="clear" w:color="auto" w:fill="auto"/>
                  <w:vAlign w:val="center"/>
                </w:tcPr>
                <w:p w14:paraId="6C4E71F4">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1.57</w:t>
                  </w:r>
                </w:p>
              </w:tc>
              <w:tc>
                <w:tcPr>
                  <w:tcW w:w="711" w:type="pct"/>
                  <w:shd w:val="clear" w:color="auto" w:fill="auto"/>
                  <w:vAlign w:val="center"/>
                </w:tcPr>
                <w:p w14:paraId="103C93F6">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1.48</w:t>
                  </w:r>
                </w:p>
              </w:tc>
              <w:tc>
                <w:tcPr>
                  <w:tcW w:w="626" w:type="pct"/>
                  <w:shd w:val="clear" w:color="auto" w:fill="auto"/>
                  <w:vAlign w:val="center"/>
                </w:tcPr>
                <w:p w14:paraId="5D6E52F4">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1.55</w:t>
                  </w:r>
                </w:p>
              </w:tc>
              <w:tc>
                <w:tcPr>
                  <w:tcW w:w="607" w:type="pct"/>
                  <w:shd w:val="clear" w:color="auto" w:fill="auto"/>
                  <w:vAlign w:val="center"/>
                </w:tcPr>
                <w:p w14:paraId="593D03C7">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1.62</w:t>
                  </w:r>
                </w:p>
              </w:tc>
            </w:tr>
          </w:tbl>
          <w:p w14:paraId="68F4744F">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表3-</w:t>
            </w:r>
            <w:r>
              <w:rPr>
                <w:rFonts w:hint="eastAsia" w:eastAsiaTheme="minorEastAsia"/>
                <w:b/>
                <w:color w:val="000000" w:themeColor="text1"/>
                <w:sz w:val="24"/>
                <w:highlight w:val="none"/>
                <w:lang w:val="en-US" w:eastAsia="zh-CN"/>
                <w14:textFill>
                  <w14:solidFill>
                    <w14:schemeClr w14:val="tx1"/>
                  </w14:solidFill>
                </w14:textFill>
              </w:rPr>
              <w:t>6</w:t>
            </w:r>
            <w:r>
              <w:rPr>
                <w:rFonts w:eastAsiaTheme="minorEastAsia"/>
                <w:b/>
                <w:color w:val="000000" w:themeColor="text1"/>
                <w:sz w:val="24"/>
                <w:highlight w:val="none"/>
                <w14:textFill>
                  <w14:solidFill>
                    <w14:schemeClr w14:val="tx1"/>
                  </w14:solidFill>
                </w14:textFill>
              </w:rPr>
              <w:tab/>
            </w:r>
            <w:r>
              <w:rPr>
                <w:rFonts w:eastAsiaTheme="minorEastAsia"/>
                <w:b/>
                <w:color w:val="000000" w:themeColor="text1"/>
                <w:sz w:val="24"/>
                <w:highlight w:val="none"/>
                <w14:textFill>
                  <w14:solidFill>
                    <w14:schemeClr w14:val="tx1"/>
                  </w14:solidFill>
                </w14:textFill>
              </w:rPr>
              <w:t>环境质量现状</w:t>
            </w:r>
            <w:r>
              <w:rPr>
                <w:rFonts w:hint="eastAsia" w:eastAsiaTheme="minorEastAsia"/>
                <w:b/>
                <w:color w:val="000000" w:themeColor="text1"/>
                <w:sz w:val="24"/>
                <w:highlight w:val="none"/>
                <w:lang w:val="en-US" w:eastAsia="zh-CN"/>
                <w14:textFill>
                  <w14:solidFill>
                    <w14:schemeClr w14:val="tx1"/>
                  </w14:solidFill>
                </w14:textFill>
              </w:rPr>
              <w:t>评价</w:t>
            </w:r>
            <w:r>
              <w:rPr>
                <w:rFonts w:eastAsiaTheme="minorEastAsia"/>
                <w:b/>
                <w:color w:val="000000" w:themeColor="text1"/>
                <w:sz w:val="24"/>
                <w:highlight w:val="none"/>
                <w14:textFill>
                  <w14:solidFill>
                    <w14:schemeClr w14:val="tx1"/>
                  </w14:solidFill>
                </w14:textFill>
              </w:rPr>
              <w:t>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95"/>
              <w:gridCol w:w="1220"/>
              <w:gridCol w:w="1314"/>
              <w:gridCol w:w="2118"/>
              <w:gridCol w:w="781"/>
              <w:gridCol w:w="1297"/>
            </w:tblGrid>
            <w:tr w14:paraId="43D769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030" w:type="dxa"/>
                  <w:shd w:val="clear" w:color="auto" w:fill="auto"/>
                  <w:vAlign w:val="center"/>
                </w:tcPr>
                <w:p w14:paraId="7EF3B4E6">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监测点位</w:t>
                  </w:r>
                </w:p>
              </w:tc>
              <w:tc>
                <w:tcPr>
                  <w:tcW w:w="1258" w:type="dxa"/>
                  <w:shd w:val="clear" w:color="auto" w:fill="auto"/>
                  <w:vAlign w:val="center"/>
                </w:tcPr>
                <w:p w14:paraId="5A1D0C6D">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监测因子</w:t>
                  </w:r>
                </w:p>
              </w:tc>
              <w:tc>
                <w:tcPr>
                  <w:tcW w:w="1334" w:type="dxa"/>
                  <w:shd w:val="clear" w:color="auto" w:fill="auto"/>
                  <w:vAlign w:val="center"/>
                </w:tcPr>
                <w:p w14:paraId="72620999">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标准值</w:t>
                  </w:r>
                </w:p>
              </w:tc>
              <w:tc>
                <w:tcPr>
                  <w:tcW w:w="2149" w:type="dxa"/>
                  <w:shd w:val="clear" w:color="auto" w:fill="auto"/>
                  <w:vAlign w:val="center"/>
                </w:tcPr>
                <w:p w14:paraId="6ED3D05A">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浓度范围</w:t>
                  </w:r>
                </w:p>
              </w:tc>
              <w:tc>
                <w:tcPr>
                  <w:tcW w:w="805" w:type="dxa"/>
                  <w:shd w:val="clear" w:color="auto" w:fill="auto"/>
                  <w:vAlign w:val="center"/>
                </w:tcPr>
                <w:p w14:paraId="39395CC9">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超标率</w:t>
                  </w:r>
                </w:p>
              </w:tc>
              <w:tc>
                <w:tcPr>
                  <w:tcW w:w="1315" w:type="dxa"/>
                  <w:shd w:val="clear" w:color="auto" w:fill="auto"/>
                  <w:vAlign w:val="center"/>
                </w:tcPr>
                <w:p w14:paraId="2AFB533B">
                  <w:pPr>
                    <w:widowControl/>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占标率</w:t>
                  </w:r>
                </w:p>
              </w:tc>
            </w:tr>
            <w:tr w14:paraId="242542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030" w:type="dxa"/>
                  <w:vMerge w:val="restart"/>
                  <w:shd w:val="clear" w:color="auto" w:fill="auto"/>
                  <w:vAlign w:val="center"/>
                </w:tcPr>
                <w:p w14:paraId="23147A4D">
                  <w:pPr>
                    <w:widowControl/>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中公村西南侧</w:t>
                  </w:r>
                </w:p>
              </w:tc>
              <w:tc>
                <w:tcPr>
                  <w:tcW w:w="1258" w:type="dxa"/>
                  <w:shd w:val="clear" w:color="auto" w:fill="auto"/>
                  <w:vAlign w:val="center"/>
                </w:tcPr>
                <w:p w14:paraId="59D0A70A">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TSP</w:t>
                  </w:r>
                </w:p>
              </w:tc>
              <w:tc>
                <w:tcPr>
                  <w:tcW w:w="1334" w:type="dxa"/>
                  <w:shd w:val="clear" w:color="auto" w:fill="auto"/>
                  <w:vAlign w:val="center"/>
                </w:tcPr>
                <w:p w14:paraId="19DFC1C3">
                  <w:pPr>
                    <w:widowControl/>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300</w:t>
                  </w: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149" w:type="dxa"/>
                  <w:shd w:val="clear" w:color="auto" w:fill="auto"/>
                  <w:vAlign w:val="center"/>
                </w:tcPr>
                <w:p w14:paraId="6D3A557E">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231</w:t>
                  </w:r>
                  <w:r>
                    <w:rPr>
                      <w:rFonts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271</w:t>
                  </w:r>
                  <w:r>
                    <w:rPr>
                      <w:rFonts w:hint="default" w:ascii="Times New Roman" w:hAnsi="Times New Roman" w:cs="Times New Roman" w:eastAsiaTheme="minorEastAsia"/>
                      <w:color w:val="000000" w:themeColor="text1"/>
                      <w:szCs w:val="21"/>
                      <w:highlight w:val="none"/>
                      <w14:textFill>
                        <w14:solidFill>
                          <w14:schemeClr w14:val="tx1"/>
                        </w14:solidFill>
                      </w14:textFill>
                    </w:rPr>
                    <w:t>μg</w:t>
                  </w:r>
                  <w:r>
                    <w:rPr>
                      <w:rFonts w:hint="eastAsia"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805" w:type="dxa"/>
                  <w:shd w:val="clear" w:color="auto" w:fill="auto"/>
                  <w:vAlign w:val="center"/>
                </w:tcPr>
                <w:p w14:paraId="77F3F8DB">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w:t>
                  </w:r>
                </w:p>
              </w:tc>
              <w:tc>
                <w:tcPr>
                  <w:tcW w:w="1315" w:type="dxa"/>
                  <w:shd w:val="clear" w:color="auto" w:fill="auto"/>
                  <w:vAlign w:val="center"/>
                </w:tcPr>
                <w:p w14:paraId="2C523D5C">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0.77~0.90</w:t>
                  </w:r>
                </w:p>
              </w:tc>
            </w:tr>
            <w:tr w14:paraId="0F258E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1030" w:type="dxa"/>
                  <w:vMerge w:val="continue"/>
                  <w:shd w:val="clear" w:color="auto" w:fill="auto"/>
                  <w:vAlign w:val="center"/>
                </w:tcPr>
                <w:p w14:paraId="009CCA3E">
                  <w:pPr>
                    <w:widowControl/>
                    <w:snapToGrid w:val="0"/>
                    <w:jc w:val="center"/>
                    <w:rPr>
                      <w:rFonts w:eastAsiaTheme="minorEastAsia"/>
                      <w:color w:val="000000" w:themeColor="text1"/>
                      <w:szCs w:val="21"/>
                      <w:highlight w:val="none"/>
                      <w14:textFill>
                        <w14:solidFill>
                          <w14:schemeClr w14:val="tx1"/>
                        </w14:solidFill>
                      </w14:textFill>
                    </w:rPr>
                  </w:pPr>
                </w:p>
              </w:tc>
              <w:tc>
                <w:tcPr>
                  <w:tcW w:w="1258" w:type="dxa"/>
                  <w:shd w:val="clear" w:color="auto" w:fill="auto"/>
                  <w:vAlign w:val="center"/>
                </w:tcPr>
                <w:p w14:paraId="01C6E691">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334" w:type="dxa"/>
                  <w:shd w:val="clear" w:color="auto" w:fill="auto"/>
                  <w:vAlign w:val="center"/>
                </w:tcPr>
                <w:p w14:paraId="2D4BB84F">
                  <w:pPr>
                    <w:widowControl/>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2149" w:type="dxa"/>
                  <w:shd w:val="clear" w:color="auto" w:fill="auto"/>
                  <w:vAlign w:val="center"/>
                </w:tcPr>
                <w:p w14:paraId="0774FC21">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1.40</w:t>
                  </w:r>
                  <w:r>
                    <w:rPr>
                      <w:rFonts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1.68m</w:t>
                  </w:r>
                  <w:r>
                    <w:rPr>
                      <w:rFonts w:hint="eastAsia" w:eastAsiaTheme="minorEastAsia"/>
                      <w:color w:val="000000" w:themeColor="text1"/>
                      <w:szCs w:val="21"/>
                      <w:highlight w:val="none"/>
                      <w14:textFill>
                        <w14:solidFill>
                          <w14:schemeClr w14:val="tx1"/>
                        </w14:solidFill>
                      </w14:textFill>
                    </w:rPr>
                    <w:t>g/</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vertAlign w:val="superscript"/>
                      <w:lang w:val="en-US" w:eastAsia="zh-CN"/>
                      <w14:textFill>
                        <w14:solidFill>
                          <w14:schemeClr w14:val="tx1"/>
                        </w14:solidFill>
                      </w14:textFill>
                    </w:rPr>
                    <w:t>3</w:t>
                  </w:r>
                </w:p>
              </w:tc>
              <w:tc>
                <w:tcPr>
                  <w:tcW w:w="805" w:type="dxa"/>
                  <w:shd w:val="clear" w:color="auto" w:fill="auto"/>
                  <w:vAlign w:val="center"/>
                </w:tcPr>
                <w:p w14:paraId="764BE119">
                  <w:pPr>
                    <w:widowControl/>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w:t>
                  </w:r>
                </w:p>
              </w:tc>
              <w:tc>
                <w:tcPr>
                  <w:tcW w:w="1315" w:type="dxa"/>
                  <w:shd w:val="clear" w:color="auto" w:fill="auto"/>
                  <w:vAlign w:val="center"/>
                </w:tcPr>
                <w:p w14:paraId="055E7CF8">
                  <w:pPr>
                    <w:widowControl/>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0.70~0.84</w:t>
                  </w:r>
                </w:p>
              </w:tc>
            </w:tr>
          </w:tbl>
          <w:p w14:paraId="73CF7260">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由上表可知：监测期间，监测点位（中公村西南）的TSP24小时平均浓度值符合《环境空气质量标准》（GB3095-2012）及修改单中二级标准要求，非甲烷总烃1小时平均浓度值符合《环境空气质量</w:t>
            </w:r>
            <w:r>
              <w:rPr>
                <w:rFonts w:hint="eastAsia" w:eastAsiaTheme="minorEastAsia"/>
                <w:color w:val="000000" w:themeColor="text1"/>
                <w:sz w:val="24"/>
                <w:highlight w:val="none"/>
                <w:lang w:val="en-US" w:eastAsia="zh-CN"/>
                <w14:textFill>
                  <w14:solidFill>
                    <w14:schemeClr w14:val="tx1"/>
                  </w14:solidFill>
                </w14:textFill>
              </w:rPr>
              <w:t xml:space="preserve"> </w:t>
            </w:r>
            <w:r>
              <w:rPr>
                <w:rFonts w:hint="eastAsia" w:eastAsiaTheme="minorEastAsia"/>
                <w:color w:val="000000" w:themeColor="text1"/>
                <w:sz w:val="24"/>
                <w:highlight w:val="none"/>
                <w14:textFill>
                  <w14:solidFill>
                    <w14:schemeClr w14:val="tx1"/>
                  </w14:solidFill>
                </w14:textFill>
              </w:rPr>
              <w:t>非甲烷总烃限值》</w:t>
            </w:r>
          </w:p>
          <w:p w14:paraId="67742592">
            <w:pPr>
              <w:adjustRightInd w:val="0"/>
              <w:snapToGrid w:val="0"/>
              <w:spacing w:line="360" w:lineRule="auto"/>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（DB13/1577-2012）二级标准。</w:t>
            </w:r>
          </w:p>
          <w:p w14:paraId="4CBFE133">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2、水环境质量现状</w:t>
            </w:r>
          </w:p>
          <w:p w14:paraId="107B9283">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区域内地下水是当地工</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农</w:t>
            </w:r>
            <w:r>
              <w:rPr>
                <w:rFonts w:hint="eastAsia" w:eastAsiaTheme="minorEastAsia"/>
                <w:color w:val="000000" w:themeColor="text1"/>
                <w:sz w:val="24"/>
                <w:highlight w:val="none"/>
                <w14:textFill>
                  <w14:solidFill>
                    <w14:schemeClr w14:val="tx1"/>
                  </w14:solidFill>
                </w14:textFill>
              </w:rPr>
              <w:t>业生产和生活饮用水的主要水源，水质满足《地下水质量标准》（GB/T14848-2017）Ⅲ类标准。</w:t>
            </w:r>
          </w:p>
          <w:p w14:paraId="4B5BFC38">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3、声环境质量现状</w:t>
            </w:r>
          </w:p>
          <w:p w14:paraId="0D2E576D">
            <w:pPr>
              <w:adjustRightInd w:val="0"/>
              <w:snapToGrid w:val="0"/>
              <w:spacing w:line="360" w:lineRule="auto"/>
              <w:ind w:firstLine="480" w:firstLineChars="200"/>
              <w:rPr>
                <w:rFonts w:hint="eastAsia" w:eastAsiaTheme="minorEastAsia"/>
                <w:bCs/>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14:textFill>
                  <w14:solidFill>
                    <w14:schemeClr w14:val="tx1"/>
                  </w14:solidFill>
                </w14:textFill>
              </w:rPr>
              <w:t>项目位于河北省保定市</w:t>
            </w:r>
            <w:r>
              <w:rPr>
                <w:rFonts w:hint="eastAsia" w:eastAsiaTheme="minorEastAsia"/>
                <w:bCs/>
                <w:color w:val="000000" w:themeColor="text1"/>
                <w:sz w:val="24"/>
                <w:highlight w:val="none"/>
                <w:lang w:val="en-US" w:eastAsia="zh-CN"/>
                <w14:textFill>
                  <w14:solidFill>
                    <w14:schemeClr w14:val="tx1"/>
                  </w14:solidFill>
                </w14:textFill>
              </w:rPr>
              <w:t>徐水区</w:t>
            </w:r>
            <w:r>
              <w:rPr>
                <w:rFonts w:hint="eastAsia" w:eastAsiaTheme="minorEastAsia"/>
                <w:bCs/>
                <w:color w:val="000000" w:themeColor="text1"/>
                <w:sz w:val="24"/>
                <w:highlight w:val="none"/>
                <w14:textFill>
                  <w14:solidFill>
                    <w14:schemeClr w14:val="tx1"/>
                  </w14:solidFill>
                </w14:textFill>
              </w:rPr>
              <w:t>徐水经济开发区</w:t>
            </w:r>
            <w:r>
              <w:rPr>
                <w:rFonts w:hint="eastAsia" w:eastAsiaTheme="minorEastAsia"/>
                <w:bCs/>
                <w:color w:val="000000" w:themeColor="text1"/>
                <w:sz w:val="24"/>
                <w:highlight w:val="none"/>
                <w:lang w:val="en-US" w:eastAsia="zh-CN"/>
                <w14:textFill>
                  <w14:solidFill>
                    <w14:schemeClr w14:val="tx1"/>
                  </w14:solidFill>
                </w14:textFill>
              </w:rPr>
              <w:t>内</w:t>
            </w:r>
            <w:r>
              <w:rPr>
                <w:rFonts w:hint="eastAsia" w:eastAsiaTheme="minorEastAsia"/>
                <w:bCs/>
                <w:color w:val="000000" w:themeColor="text1"/>
                <w:sz w:val="24"/>
                <w:highlight w:val="none"/>
                <w14:textFill>
                  <w14:solidFill>
                    <w14:schemeClr w14:val="tx1"/>
                  </w14:solidFill>
                </w14:textFill>
              </w:rPr>
              <w:t>，根据《保定市徐水区声环境功能区划分结果图</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14:textFill>
                  <w14:solidFill>
                    <w14:schemeClr w14:val="tx1"/>
                  </w14:solidFill>
                </w14:textFill>
              </w:rPr>
              <w:t>2019-2024年</w:t>
            </w:r>
            <w:r>
              <w:rPr>
                <w:rFonts w:hint="eastAsia" w:eastAsiaTheme="minorEastAsia"/>
                <w:bCs/>
                <w:color w:val="000000" w:themeColor="text1"/>
                <w:sz w:val="24"/>
                <w:highlight w:val="none"/>
                <w:lang w:eastAsia="zh-CN"/>
                <w14:textFill>
                  <w14:solidFill>
                    <w14:schemeClr w14:val="tx1"/>
                  </w14:solidFill>
                </w14:textFill>
              </w:rPr>
              <w:t>）</w:t>
            </w:r>
            <w:r>
              <w:rPr>
                <w:rFonts w:hint="eastAsia" w:eastAsiaTheme="minorEastAsia"/>
                <w:bCs/>
                <w:color w:val="000000" w:themeColor="text1"/>
                <w:sz w:val="24"/>
                <w:highlight w:val="none"/>
                <w14:textFill>
                  <w14:solidFill>
                    <w14:schemeClr w14:val="tx1"/>
                  </w14:solidFill>
                </w14:textFill>
              </w:rPr>
              <w:t>》（见附图</w:t>
            </w:r>
            <w:r>
              <w:rPr>
                <w:rFonts w:hint="eastAsia" w:eastAsiaTheme="minorEastAsia"/>
                <w:bCs/>
                <w:color w:val="000000" w:themeColor="text1"/>
                <w:sz w:val="24"/>
                <w:highlight w:val="none"/>
                <w:lang w:val="en-US" w:eastAsia="zh-CN"/>
                <w14:textFill>
                  <w14:solidFill>
                    <w14:schemeClr w14:val="tx1"/>
                  </w14:solidFill>
                </w14:textFill>
              </w:rPr>
              <w:t>12</w:t>
            </w:r>
            <w:r>
              <w:rPr>
                <w:rFonts w:hint="eastAsia" w:eastAsiaTheme="minorEastAsia"/>
                <w:bCs/>
                <w:color w:val="000000" w:themeColor="text1"/>
                <w:sz w:val="24"/>
                <w:highlight w:val="none"/>
                <w14:textFill>
                  <w14:solidFill>
                    <w14:schemeClr w14:val="tx1"/>
                  </w14:solidFill>
                </w14:textFill>
              </w:rPr>
              <w:t>），该区域声环境质量</w:t>
            </w:r>
            <w:r>
              <w:rPr>
                <w:rFonts w:hint="eastAsia" w:eastAsiaTheme="minorEastAsia"/>
                <w:bCs/>
                <w:color w:val="000000" w:themeColor="text1"/>
                <w:sz w:val="24"/>
                <w:highlight w:val="none"/>
                <w:lang w:val="en-US" w:eastAsia="zh-CN"/>
                <w14:textFill>
                  <w14:solidFill>
                    <w14:schemeClr w14:val="tx1"/>
                  </w14:solidFill>
                </w14:textFill>
              </w:rPr>
              <w:t>执行</w:t>
            </w:r>
            <w:r>
              <w:rPr>
                <w:rFonts w:hint="eastAsia" w:eastAsiaTheme="minorEastAsia"/>
                <w:bCs/>
                <w:color w:val="000000" w:themeColor="text1"/>
                <w:sz w:val="24"/>
                <w:highlight w:val="none"/>
                <w14:textFill>
                  <w14:solidFill>
                    <w14:schemeClr w14:val="tx1"/>
                  </w14:solidFill>
                </w14:textFill>
              </w:rPr>
              <w:t>《声环境质量标准》（GB3096-2008）3 类标准。</w:t>
            </w:r>
          </w:p>
          <w:p w14:paraId="53B268C2">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14:textFill>
                  <w14:solidFill>
                    <w14:schemeClr w14:val="tx1"/>
                  </w14:solidFill>
                </w14:textFill>
              </w:rPr>
              <w:t>项目厂界外50m范围内不存在声环境保护目标，依据《建设项目环境影响报告表编制技术指南污染影响类）（试行）》，本次评价不再开展声环境质量现状监测。</w:t>
            </w:r>
          </w:p>
          <w:p w14:paraId="2FE4E179">
            <w:pPr>
              <w:adjustRightInd w:val="0"/>
              <w:snapToGrid w:val="0"/>
              <w:spacing w:line="360" w:lineRule="auto"/>
              <w:ind w:firstLine="482" w:firstLineChars="200"/>
              <w:rPr>
                <w:rFonts w:eastAsiaTheme="minorEastAsia"/>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14:textFill>
                  <w14:solidFill>
                    <w14:schemeClr w14:val="tx1"/>
                  </w14:solidFill>
                </w14:textFill>
              </w:rPr>
              <w:t>4、本项目不涉及地表水环境、生态环境、电磁辐射、地下水和土壤环境质量现状监测和评价。</w:t>
            </w:r>
          </w:p>
        </w:tc>
      </w:tr>
      <w:tr w14:paraId="6B261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 w:hRule="atLeast"/>
          <w:jc w:val="center"/>
        </w:trPr>
        <w:tc>
          <w:tcPr>
            <w:tcW w:w="641" w:type="dxa"/>
            <w:vAlign w:val="center"/>
          </w:tcPr>
          <w:p w14:paraId="445358F7">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环境</w:t>
            </w:r>
          </w:p>
          <w:p w14:paraId="56C8E58B">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保护</w:t>
            </w:r>
          </w:p>
          <w:p w14:paraId="30FF42C5">
            <w:pPr>
              <w:adjustRightInd w:val="0"/>
              <w:snapToGrid w:val="0"/>
              <w:jc w:val="center"/>
              <w:rPr>
                <w:rFonts w:eastAsiaTheme="minorEastAsia"/>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目标</w:t>
            </w:r>
          </w:p>
        </w:tc>
        <w:tc>
          <w:tcPr>
            <w:tcW w:w="8349" w:type="dxa"/>
            <w:vAlign w:val="center"/>
          </w:tcPr>
          <w:p w14:paraId="690599E0">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根据《建设项目环境影响报告表编制技术指南(污染影响类)（试行）》，</w:t>
            </w:r>
          </w:p>
          <w:p w14:paraId="2E9799F2">
            <w:pPr>
              <w:adjustRightInd w:val="0"/>
              <w:snapToGrid w:val="0"/>
              <w:spacing w:line="360" w:lineRule="auto"/>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本项目环境保护目标如下：</w:t>
            </w:r>
          </w:p>
          <w:p w14:paraId="65F8E9F3">
            <w:pPr>
              <w:adjustRightInd w:val="0"/>
              <w:snapToGrid w:val="0"/>
              <w:spacing w:line="360" w:lineRule="auto"/>
              <w:ind w:firstLine="482" w:firstLineChars="200"/>
              <w:rPr>
                <w:rFonts w:hint="eastAsia" w:eastAsiaTheme="minorEastAsia"/>
                <w:b/>
                <w:bCs/>
                <w:color w:val="000000" w:themeColor="text1"/>
                <w:sz w:val="24"/>
                <w:highlight w:val="none"/>
                <w:lang w:eastAsia="zh-CN"/>
                <w14:textFill>
                  <w14:solidFill>
                    <w14:schemeClr w14:val="tx1"/>
                  </w14:solidFill>
                </w14:textFill>
              </w:rPr>
            </w:pPr>
            <w:r>
              <w:rPr>
                <w:rFonts w:hint="eastAsia" w:eastAsiaTheme="minorEastAsia"/>
                <w:b/>
                <w:bCs/>
                <w:color w:val="000000" w:themeColor="text1"/>
                <w:sz w:val="24"/>
                <w:highlight w:val="none"/>
                <w:lang w:eastAsia="zh-CN"/>
                <w14:textFill>
                  <w14:solidFill>
                    <w14:schemeClr w14:val="tx1"/>
                  </w14:solidFill>
                </w14:textFill>
              </w:rPr>
              <w:t>1</w:t>
            </w:r>
            <w:r>
              <w:rPr>
                <w:rFonts w:hint="eastAsia" w:eastAsiaTheme="minorEastAsia"/>
                <w:b/>
                <w:bCs/>
                <w:color w:val="000000" w:themeColor="text1"/>
                <w:sz w:val="24"/>
                <w:highlight w:val="none"/>
                <w:lang w:val="en-US" w:eastAsia="zh-CN"/>
                <w14:textFill>
                  <w14:solidFill>
                    <w14:schemeClr w14:val="tx1"/>
                  </w14:solidFill>
                </w14:textFill>
              </w:rPr>
              <w:t>.</w:t>
            </w:r>
            <w:r>
              <w:rPr>
                <w:rFonts w:hint="eastAsia" w:eastAsiaTheme="minorEastAsia"/>
                <w:b/>
                <w:bCs/>
                <w:color w:val="000000" w:themeColor="text1"/>
                <w:sz w:val="24"/>
                <w:highlight w:val="none"/>
                <w:lang w:eastAsia="zh-CN"/>
                <w14:textFill>
                  <w14:solidFill>
                    <w14:schemeClr w14:val="tx1"/>
                  </w14:solidFill>
                </w14:textFill>
              </w:rPr>
              <w:t>大气环境</w:t>
            </w:r>
          </w:p>
          <w:p w14:paraId="2700B55C">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项目厂界外 500m 范围内无大气环境保护目标。</w:t>
            </w:r>
          </w:p>
          <w:p w14:paraId="0B012475">
            <w:pPr>
              <w:adjustRightInd w:val="0"/>
              <w:snapToGrid w:val="0"/>
              <w:spacing w:line="360" w:lineRule="auto"/>
              <w:ind w:firstLine="482" w:firstLineChars="200"/>
              <w:rPr>
                <w:rFonts w:hint="eastAsia" w:eastAsiaTheme="minorEastAsia"/>
                <w:b/>
                <w:bCs/>
                <w:color w:val="000000" w:themeColor="text1"/>
                <w:sz w:val="24"/>
                <w:highlight w:val="none"/>
                <w:lang w:eastAsia="zh-CN"/>
                <w14:textFill>
                  <w14:solidFill>
                    <w14:schemeClr w14:val="tx1"/>
                  </w14:solidFill>
                </w14:textFill>
              </w:rPr>
            </w:pPr>
            <w:r>
              <w:rPr>
                <w:rFonts w:hint="eastAsia" w:eastAsiaTheme="minorEastAsia"/>
                <w:b/>
                <w:bCs/>
                <w:color w:val="000000" w:themeColor="text1"/>
                <w:sz w:val="24"/>
                <w:highlight w:val="none"/>
                <w:lang w:eastAsia="zh-CN"/>
                <w14:textFill>
                  <w14:solidFill>
                    <w14:schemeClr w14:val="tx1"/>
                  </w14:solidFill>
                </w14:textFill>
              </w:rPr>
              <w:t>2</w:t>
            </w:r>
            <w:r>
              <w:rPr>
                <w:rFonts w:hint="eastAsia" w:eastAsiaTheme="minorEastAsia"/>
                <w:b/>
                <w:bCs/>
                <w:color w:val="000000" w:themeColor="text1"/>
                <w:sz w:val="24"/>
                <w:highlight w:val="none"/>
                <w:lang w:val="en-US" w:eastAsia="zh-CN"/>
                <w14:textFill>
                  <w14:solidFill>
                    <w14:schemeClr w14:val="tx1"/>
                  </w14:solidFill>
                </w14:textFill>
              </w:rPr>
              <w:t>.</w:t>
            </w:r>
            <w:r>
              <w:rPr>
                <w:rFonts w:hint="eastAsia" w:eastAsiaTheme="minorEastAsia"/>
                <w:b/>
                <w:bCs/>
                <w:color w:val="000000" w:themeColor="text1"/>
                <w:sz w:val="24"/>
                <w:highlight w:val="none"/>
                <w:lang w:eastAsia="zh-CN"/>
                <w14:textFill>
                  <w14:solidFill>
                    <w14:schemeClr w14:val="tx1"/>
                  </w14:solidFill>
                </w14:textFill>
              </w:rPr>
              <w:t>声环境</w:t>
            </w:r>
          </w:p>
          <w:p w14:paraId="5B8B9352">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项目厂界外 50m 范围内无声环境保护目标。</w:t>
            </w:r>
          </w:p>
          <w:p w14:paraId="4D5A48D5">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eastAsia="zh-CN"/>
                <w14:textFill>
                  <w14:solidFill>
                    <w14:schemeClr w14:val="tx1"/>
                  </w14:solidFill>
                </w14:textFill>
              </w:rPr>
              <w:t>3</w:t>
            </w:r>
            <w:r>
              <w:rPr>
                <w:rFonts w:hint="eastAsia" w:eastAsiaTheme="minorEastAsia"/>
                <w:b/>
                <w:bCs/>
                <w:color w:val="000000" w:themeColor="text1"/>
                <w:sz w:val="24"/>
                <w:highlight w:val="none"/>
                <w:lang w:val="en-US" w:eastAsia="zh-CN"/>
                <w14:textFill>
                  <w14:solidFill>
                    <w14:schemeClr w14:val="tx1"/>
                  </w14:solidFill>
                </w14:textFill>
              </w:rPr>
              <w:t>.</w:t>
            </w:r>
            <w:r>
              <w:rPr>
                <w:rFonts w:hint="eastAsia" w:eastAsiaTheme="minorEastAsia"/>
                <w:b/>
                <w:bCs/>
                <w:color w:val="000000" w:themeColor="text1"/>
                <w:sz w:val="24"/>
                <w:highlight w:val="none"/>
                <w:lang w:eastAsia="zh-CN"/>
                <w14:textFill>
                  <w14:solidFill>
                    <w14:schemeClr w14:val="tx1"/>
                  </w14:solidFill>
                </w14:textFill>
              </w:rPr>
              <w:t>地下水环境</w:t>
            </w:r>
            <w:r>
              <w:rPr>
                <w:rFonts w:eastAsiaTheme="minorEastAsia"/>
                <w:b/>
                <w:bCs/>
                <w:color w:val="000000" w:themeColor="text1"/>
                <w:sz w:val="24"/>
                <w:highlight w:val="none"/>
                <w14:textFill>
                  <w14:solidFill>
                    <w14:schemeClr w14:val="tx1"/>
                  </w14:solidFill>
                </w14:textFill>
              </w:rPr>
              <w:t>。</w:t>
            </w:r>
          </w:p>
          <w:p w14:paraId="0F1D92D1">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项目厂界外 500m 范围内无地下水集中式饮用水水源和热水、矿泉水、温泉等特殊地下水资源。</w:t>
            </w:r>
          </w:p>
          <w:p w14:paraId="367EF8D4">
            <w:pPr>
              <w:adjustRightInd w:val="0"/>
              <w:snapToGrid w:val="0"/>
              <w:spacing w:line="360" w:lineRule="auto"/>
              <w:ind w:firstLine="482" w:firstLineChars="200"/>
              <w:rPr>
                <w:rFonts w:hint="eastAsia"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14:textFill>
                  <w14:solidFill>
                    <w14:schemeClr w14:val="tx1"/>
                  </w14:solidFill>
                </w14:textFill>
              </w:rPr>
              <w:t>4</w:t>
            </w:r>
            <w:r>
              <w:rPr>
                <w:rFonts w:hint="eastAsia" w:eastAsiaTheme="minorEastAsia"/>
                <w:b/>
                <w:bCs/>
                <w:color w:val="000000" w:themeColor="text1"/>
                <w:sz w:val="24"/>
                <w:highlight w:val="none"/>
                <w:lang w:val="en-US" w:eastAsia="zh-CN"/>
                <w14:textFill>
                  <w14:solidFill>
                    <w14:schemeClr w14:val="tx1"/>
                  </w14:solidFill>
                </w14:textFill>
              </w:rPr>
              <w:t>.</w:t>
            </w:r>
            <w:r>
              <w:rPr>
                <w:rFonts w:hint="eastAsia" w:eastAsiaTheme="minorEastAsia"/>
                <w:b/>
                <w:bCs/>
                <w:color w:val="000000" w:themeColor="text1"/>
                <w:sz w:val="24"/>
                <w:highlight w:val="none"/>
                <w14:textFill>
                  <w14:solidFill>
                    <w14:schemeClr w14:val="tx1"/>
                  </w14:solidFill>
                </w14:textFill>
              </w:rPr>
              <w:t xml:space="preserve">生态环境 </w:t>
            </w:r>
          </w:p>
          <w:p w14:paraId="228AEF47">
            <w:pPr>
              <w:adjustRightInd w:val="0"/>
              <w:snapToGrid w:val="0"/>
              <w:spacing w:line="360" w:lineRule="auto"/>
              <w:ind w:firstLine="480" w:firstLineChars="200"/>
              <w:rPr>
                <w:rFonts w:eastAsiaTheme="minorEastAsia"/>
                <w:color w:val="000000" w:themeColor="text1"/>
                <w:kern w:val="0"/>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项目不新增占地，现有厂区</w:t>
            </w:r>
            <w:r>
              <w:rPr>
                <w:rFonts w:hint="eastAsia" w:eastAsiaTheme="minorEastAsia"/>
                <w:color w:val="000000" w:themeColor="text1"/>
                <w:sz w:val="24"/>
                <w:highlight w:val="none"/>
                <w14:textFill>
                  <w14:solidFill>
                    <w14:schemeClr w14:val="tx1"/>
                  </w14:solidFill>
                </w14:textFill>
              </w:rPr>
              <w:t>占地范围内无生态环境保护目标。</w:t>
            </w:r>
          </w:p>
        </w:tc>
      </w:tr>
      <w:tr w14:paraId="66F66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 w:hRule="atLeast"/>
          <w:jc w:val="center"/>
        </w:trPr>
        <w:tc>
          <w:tcPr>
            <w:tcW w:w="641" w:type="dxa"/>
            <w:tcMar>
              <w:left w:w="28" w:type="dxa"/>
              <w:right w:w="28" w:type="dxa"/>
            </w:tcMar>
            <w:vAlign w:val="center"/>
          </w:tcPr>
          <w:p w14:paraId="21A94764">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污染</w:t>
            </w:r>
          </w:p>
          <w:p w14:paraId="1FA171AC">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物排</w:t>
            </w:r>
          </w:p>
          <w:p w14:paraId="1E3175F9">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放控</w:t>
            </w:r>
          </w:p>
          <w:p w14:paraId="22EA150B">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制标准</w:t>
            </w:r>
          </w:p>
        </w:tc>
        <w:tc>
          <w:tcPr>
            <w:tcW w:w="8349" w:type="dxa"/>
            <w:vAlign w:val="center"/>
          </w:tcPr>
          <w:p w14:paraId="06537D04">
            <w:pPr>
              <w:adjustRightInd w:val="0"/>
              <w:snapToGrid w:val="0"/>
              <w:spacing w:line="360" w:lineRule="auto"/>
              <w:ind w:firstLine="482" w:firstLineChars="200"/>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施工期：</w:t>
            </w:r>
          </w:p>
          <w:p w14:paraId="04C63F93">
            <w:pPr>
              <w:adjustRightInd w:val="0"/>
              <w:snapToGrid w:val="0"/>
              <w:spacing w:line="360" w:lineRule="auto"/>
              <w:ind w:firstLine="482" w:firstLineChars="200"/>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1</w:t>
            </w:r>
            <w:r>
              <w:rPr>
                <w:rFonts w:hint="eastAsia" w:eastAsiaTheme="minorEastAsia"/>
                <w:b/>
                <w:color w:val="000000" w:themeColor="text1"/>
                <w:sz w:val="24"/>
                <w:highlight w:val="none"/>
                <w:lang w:val="en-US" w:eastAsia="zh-CN"/>
                <w14:textFill>
                  <w14:solidFill>
                    <w14:schemeClr w14:val="tx1"/>
                  </w14:solidFill>
                </w14:textFill>
              </w:rPr>
              <w:t>.</w:t>
            </w:r>
            <w:r>
              <w:rPr>
                <w:rFonts w:eastAsiaTheme="minorEastAsia"/>
                <w:b/>
                <w:color w:val="000000" w:themeColor="text1"/>
                <w:sz w:val="24"/>
                <w:highlight w:val="none"/>
                <w14:textFill>
                  <w14:solidFill>
                    <w14:schemeClr w14:val="tx1"/>
                  </w14:solidFill>
                </w14:textFill>
              </w:rPr>
              <w:t>噪声</w:t>
            </w:r>
          </w:p>
          <w:p w14:paraId="0EFC4C26">
            <w:pPr>
              <w:adjustRightInd w:val="0"/>
              <w:snapToGrid w:val="0"/>
              <w:spacing w:line="360" w:lineRule="auto"/>
              <w:ind w:firstLine="480" w:firstLineChars="200"/>
              <w:jc w:val="left"/>
              <w:rPr>
                <w:rFonts w:hint="default" w:eastAsiaTheme="minorEastAsia"/>
                <w:color w:val="000000" w:themeColor="text1"/>
                <w:sz w:val="24"/>
                <w:highlight w:val="none"/>
                <w:lang w:val="en-US" w:eastAsia="zh-CN"/>
                <w14:textFill>
                  <w14:solidFill>
                    <w14:schemeClr w14:val="tx1"/>
                  </w14:solidFill>
                </w14:textFill>
              </w:rPr>
            </w:pPr>
            <w:r>
              <w:rPr>
                <w:rFonts w:eastAsiaTheme="minorEastAsia"/>
                <w:color w:val="000000" w:themeColor="text1"/>
                <w:sz w:val="24"/>
                <w:highlight w:val="none"/>
                <w14:textFill>
                  <w14:solidFill>
                    <w14:schemeClr w14:val="tx1"/>
                  </w14:solidFill>
                </w14:textFill>
              </w:rPr>
              <w:t>施工期场界噪声执行《建筑施工场界环境噪声排放标准》(GB12523-2011)标准排放限值。</w:t>
            </w:r>
            <w:r>
              <w:rPr>
                <w:rFonts w:hint="eastAsia" w:eastAsiaTheme="minorEastAsia"/>
                <w:color w:val="000000" w:themeColor="text1"/>
                <w:sz w:val="24"/>
                <w:highlight w:val="none"/>
                <w:lang w:val="en-US" w:eastAsia="zh-CN"/>
                <w14:textFill>
                  <w14:solidFill>
                    <w14:schemeClr w14:val="tx1"/>
                  </w14:solidFill>
                </w14:textFill>
              </w:rPr>
              <w:t>见表3-7。</w:t>
            </w:r>
          </w:p>
          <w:p w14:paraId="6365B0FE">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表3-</w:t>
            </w:r>
            <w:r>
              <w:rPr>
                <w:rFonts w:hint="eastAsia" w:eastAsiaTheme="minorEastAsia"/>
                <w:b/>
                <w:color w:val="000000" w:themeColor="text1"/>
                <w:sz w:val="24"/>
                <w:highlight w:val="none"/>
                <w:lang w:val="en-US" w:eastAsia="zh-CN"/>
                <w14:textFill>
                  <w14:solidFill>
                    <w14:schemeClr w14:val="tx1"/>
                  </w14:solidFill>
                </w14:textFill>
              </w:rPr>
              <w:t>7</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14:textFill>
                  <w14:solidFill>
                    <w14:schemeClr w14:val="tx1"/>
                  </w14:solidFill>
                </w14:textFill>
              </w:rPr>
              <w:t>《建筑施工场界环境噪声排放标准》(GB12523-2011)</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409"/>
              <w:gridCol w:w="2114"/>
              <w:gridCol w:w="2187"/>
              <w:gridCol w:w="2015"/>
            </w:tblGrid>
            <w:tr w14:paraId="7BF207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8" w:hRule="atLeast"/>
                <w:jc w:val="center"/>
              </w:trPr>
              <w:tc>
                <w:tcPr>
                  <w:tcW w:w="1443" w:type="dxa"/>
                  <w:vAlign w:val="center"/>
                </w:tcPr>
                <w:p w14:paraId="6E284154">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类别</w:t>
                  </w:r>
                </w:p>
              </w:tc>
              <w:tc>
                <w:tcPr>
                  <w:tcW w:w="2169" w:type="dxa"/>
                  <w:vAlign w:val="center"/>
                </w:tcPr>
                <w:p w14:paraId="50BE7DD6">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污染物</w:t>
                  </w:r>
                </w:p>
              </w:tc>
              <w:tc>
                <w:tcPr>
                  <w:tcW w:w="4279" w:type="dxa"/>
                  <w:gridSpan w:val="2"/>
                  <w:vAlign w:val="center"/>
                </w:tcPr>
                <w:p w14:paraId="091CBD1A">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排放限值</w:t>
                  </w:r>
                </w:p>
              </w:tc>
            </w:tr>
            <w:tr w14:paraId="487A14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8" w:hRule="atLeast"/>
                <w:jc w:val="center"/>
              </w:trPr>
              <w:tc>
                <w:tcPr>
                  <w:tcW w:w="1443" w:type="dxa"/>
                  <w:vMerge w:val="restart"/>
                  <w:vAlign w:val="center"/>
                </w:tcPr>
                <w:p w14:paraId="632D932F">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噪声</w:t>
                  </w:r>
                </w:p>
              </w:tc>
              <w:tc>
                <w:tcPr>
                  <w:tcW w:w="2169" w:type="dxa"/>
                  <w:vMerge w:val="restart"/>
                  <w:vAlign w:val="center"/>
                </w:tcPr>
                <w:p w14:paraId="61D353D2">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等效连续A声级</w:t>
                  </w:r>
                </w:p>
              </w:tc>
              <w:tc>
                <w:tcPr>
                  <w:tcW w:w="2228" w:type="dxa"/>
                  <w:vAlign w:val="center"/>
                </w:tcPr>
                <w:p w14:paraId="2ADE979F">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昼间</w:t>
                  </w:r>
                </w:p>
              </w:tc>
              <w:tc>
                <w:tcPr>
                  <w:tcW w:w="2051" w:type="dxa"/>
                  <w:vAlign w:val="center"/>
                </w:tcPr>
                <w:p w14:paraId="7C54DFD5">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夜间</w:t>
                  </w:r>
                </w:p>
              </w:tc>
            </w:tr>
            <w:tr w14:paraId="3081A2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8" w:hRule="atLeast"/>
                <w:jc w:val="center"/>
              </w:trPr>
              <w:tc>
                <w:tcPr>
                  <w:tcW w:w="1443" w:type="dxa"/>
                  <w:vMerge w:val="continue"/>
                  <w:vAlign w:val="center"/>
                </w:tcPr>
                <w:p w14:paraId="67642FCE">
                  <w:pPr>
                    <w:jc w:val="center"/>
                    <w:rPr>
                      <w:rFonts w:eastAsiaTheme="minorEastAsia"/>
                      <w:color w:val="000000" w:themeColor="text1"/>
                      <w:highlight w:val="none"/>
                      <w14:textFill>
                        <w14:solidFill>
                          <w14:schemeClr w14:val="tx1"/>
                        </w14:solidFill>
                      </w14:textFill>
                    </w:rPr>
                  </w:pPr>
                </w:p>
              </w:tc>
              <w:tc>
                <w:tcPr>
                  <w:tcW w:w="2169" w:type="dxa"/>
                  <w:vMerge w:val="continue"/>
                  <w:vAlign w:val="center"/>
                </w:tcPr>
                <w:p w14:paraId="07079CB9">
                  <w:pPr>
                    <w:jc w:val="center"/>
                    <w:rPr>
                      <w:rFonts w:eastAsiaTheme="minorEastAsia"/>
                      <w:color w:val="000000" w:themeColor="text1"/>
                      <w:highlight w:val="none"/>
                      <w14:textFill>
                        <w14:solidFill>
                          <w14:schemeClr w14:val="tx1"/>
                        </w14:solidFill>
                      </w14:textFill>
                    </w:rPr>
                  </w:pPr>
                </w:p>
              </w:tc>
              <w:tc>
                <w:tcPr>
                  <w:tcW w:w="2228" w:type="dxa"/>
                  <w:vAlign w:val="center"/>
                </w:tcPr>
                <w:p w14:paraId="10963EB9">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70</w:t>
                  </w:r>
                  <w:r>
                    <w:rPr>
                      <w:rFonts w:eastAsiaTheme="minorEastAsia"/>
                      <w:color w:val="000000" w:themeColor="text1"/>
                      <w:kern w:val="21"/>
                      <w:highlight w:val="none"/>
                      <w14:textFill>
                        <w14:solidFill>
                          <w14:schemeClr w14:val="tx1"/>
                        </w14:solidFill>
                      </w14:textFill>
                    </w:rPr>
                    <w:t>dB(A)</w:t>
                  </w:r>
                </w:p>
              </w:tc>
              <w:tc>
                <w:tcPr>
                  <w:tcW w:w="2051" w:type="dxa"/>
                  <w:vAlign w:val="center"/>
                </w:tcPr>
                <w:p w14:paraId="60DA5880">
                  <w:pPr>
                    <w:jc w:val="center"/>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55</w:t>
                  </w:r>
                  <w:r>
                    <w:rPr>
                      <w:rFonts w:eastAsiaTheme="minorEastAsia"/>
                      <w:color w:val="000000" w:themeColor="text1"/>
                      <w:kern w:val="21"/>
                      <w:highlight w:val="none"/>
                      <w14:textFill>
                        <w14:solidFill>
                          <w14:schemeClr w14:val="tx1"/>
                        </w14:solidFill>
                      </w14:textFill>
                    </w:rPr>
                    <w:t>dB(A)</w:t>
                  </w:r>
                </w:p>
              </w:tc>
            </w:tr>
          </w:tbl>
          <w:p w14:paraId="17E4EB6E">
            <w:pPr>
              <w:adjustRightInd w:val="0"/>
              <w:snapToGrid w:val="0"/>
              <w:spacing w:line="360" w:lineRule="auto"/>
              <w:ind w:firstLine="482" w:firstLineChars="200"/>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运营期：</w:t>
            </w:r>
          </w:p>
          <w:p w14:paraId="535D8F16">
            <w:pPr>
              <w:adjustRightInd w:val="0"/>
              <w:snapToGrid w:val="0"/>
              <w:spacing w:line="360" w:lineRule="auto"/>
              <w:ind w:firstLine="482" w:firstLineChars="200"/>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1</w:t>
            </w:r>
            <w:r>
              <w:rPr>
                <w:rFonts w:hint="eastAsia" w:eastAsiaTheme="minorEastAsia"/>
                <w:b/>
                <w:color w:val="000000" w:themeColor="text1"/>
                <w:sz w:val="24"/>
                <w:highlight w:val="none"/>
                <w:lang w:val="en-US" w:eastAsia="zh-CN"/>
                <w14:textFill>
                  <w14:solidFill>
                    <w14:schemeClr w14:val="tx1"/>
                  </w14:solidFill>
                </w14:textFill>
              </w:rPr>
              <w:t>.</w:t>
            </w:r>
            <w:r>
              <w:rPr>
                <w:rFonts w:eastAsiaTheme="minorEastAsia"/>
                <w:b/>
                <w:color w:val="000000" w:themeColor="text1"/>
                <w:sz w:val="24"/>
                <w:highlight w:val="none"/>
                <w14:textFill>
                  <w14:solidFill>
                    <w14:schemeClr w14:val="tx1"/>
                  </w14:solidFill>
                </w14:textFill>
              </w:rPr>
              <w:t>废气</w:t>
            </w:r>
          </w:p>
          <w:p w14:paraId="51518329">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①有组织排放</w:t>
            </w:r>
          </w:p>
          <w:p w14:paraId="6E5C8CA3">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排气筒（DA016）：</w:t>
            </w:r>
            <w:r>
              <w:rPr>
                <w:rFonts w:hint="eastAsia" w:eastAsiaTheme="minorEastAsia"/>
                <w:color w:val="000000" w:themeColor="text1"/>
                <w:sz w:val="24"/>
                <w:highlight w:val="none"/>
                <w14:textFill>
                  <w14:solidFill>
                    <w14:schemeClr w14:val="tx1"/>
                  </w14:solidFill>
                </w14:textFill>
              </w:rPr>
              <w:t>非甲烷总烃排放执行</w:t>
            </w:r>
            <w:r>
              <w:rPr>
                <w:rFonts w:hint="eastAsia" w:eastAsiaTheme="minorEastAsia"/>
                <w:color w:val="000000" w:themeColor="text1"/>
                <w:sz w:val="24"/>
                <w:highlight w:val="none"/>
                <w:lang w:val="en-US" w:eastAsia="zh-CN"/>
                <w14:textFill>
                  <w14:solidFill>
                    <w14:schemeClr w14:val="tx1"/>
                  </w14:solidFill>
                </w14:textFill>
              </w:rPr>
              <w:t>《工业企业挥发性有机物排放控制标准》（DB12/2322-2016）表1交通运输设备制造业标准。</w:t>
            </w:r>
            <w:r>
              <w:rPr>
                <w:rFonts w:hint="eastAsia" w:eastAsiaTheme="minorEastAsia"/>
                <w:color w:val="000000" w:themeColor="text1"/>
                <w:sz w:val="24"/>
                <w:highlight w:val="none"/>
                <w14:textFill>
                  <w14:solidFill>
                    <w14:schemeClr w14:val="tx1"/>
                  </w14:solidFill>
                </w14:textFill>
              </w:rPr>
              <w:t>二苯基甲烷二异氰酸酯</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MDI</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排放执行《合成树脂工业污染物排放标准》（GB31572-2015</w:t>
            </w:r>
            <w:r>
              <w:rPr>
                <w:rFonts w:hint="eastAsia" w:eastAsiaTheme="minorEastAsia"/>
                <w:color w:val="000000" w:themeColor="text1"/>
                <w:sz w:val="24"/>
                <w:highlight w:val="none"/>
                <w:lang w:eastAsia="zh-CN"/>
                <w14:textFill>
                  <w14:solidFill>
                    <w14:schemeClr w14:val="tx1"/>
                  </w14:solidFill>
                </w14:textFill>
              </w:rPr>
              <w:t>，含2024年修改单</w:t>
            </w:r>
            <w:r>
              <w:rPr>
                <w:rFonts w:hint="eastAsia" w:eastAsiaTheme="minorEastAsia"/>
                <w:color w:val="000000" w:themeColor="text1"/>
                <w:sz w:val="24"/>
                <w:highlight w:val="none"/>
                <w14:textFill>
                  <w14:solidFill>
                    <w14:schemeClr w14:val="tx1"/>
                  </w14:solidFill>
                </w14:textFill>
              </w:rPr>
              <w:t>）表5大气污染物特别排放限值</w:t>
            </w:r>
            <w:r>
              <w:rPr>
                <w:rFonts w:hint="eastAsia"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臭气浓度执行《恶臭污染物排放标准》（GB14554-93）表2恶臭污染物排放标准值。</w:t>
            </w:r>
          </w:p>
          <w:p w14:paraId="26FC801F">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排气筒（DA007）：</w:t>
            </w:r>
            <w:r>
              <w:rPr>
                <w:rFonts w:hint="eastAsia" w:eastAsiaTheme="minorEastAsia"/>
                <w:color w:val="000000" w:themeColor="text1"/>
                <w:sz w:val="24"/>
                <w:highlight w:val="none"/>
                <w14:textFill>
                  <w14:solidFill>
                    <w14:schemeClr w14:val="tx1"/>
                  </w14:solidFill>
                </w14:textFill>
              </w:rPr>
              <w:t>非甲烷总烃排放执行</w:t>
            </w:r>
            <w:r>
              <w:rPr>
                <w:rFonts w:hint="eastAsia" w:eastAsiaTheme="minorEastAsia"/>
                <w:color w:val="000000" w:themeColor="text1"/>
                <w:sz w:val="24"/>
                <w:highlight w:val="none"/>
                <w:lang w:val="en-US" w:eastAsia="zh-CN"/>
                <w14:textFill>
                  <w14:solidFill>
                    <w14:schemeClr w14:val="tx1"/>
                  </w14:solidFill>
                </w14:textFill>
              </w:rPr>
              <w:t>《工业企业挥发性有机物排放控制标准》（DB12/2322-2016）表1交通运输设备制造业标准。</w:t>
            </w:r>
          </w:p>
          <w:p w14:paraId="68377964">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②</w:t>
            </w:r>
            <w:r>
              <w:rPr>
                <w:rFonts w:hint="eastAsia" w:eastAsiaTheme="minorEastAsia"/>
                <w:color w:val="000000" w:themeColor="text1"/>
                <w:sz w:val="24"/>
                <w:highlight w:val="none"/>
                <w:lang w:val="en-US" w:eastAsia="zh-CN"/>
                <w14:textFill>
                  <w14:solidFill>
                    <w14:schemeClr w14:val="tx1"/>
                  </w14:solidFill>
                </w14:textFill>
              </w:rPr>
              <w:t>无组织排放</w:t>
            </w:r>
          </w:p>
          <w:p w14:paraId="0B479817">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厂界颗粒物排放执行《大气污染物综合排放标准》（GB16297-1996)表2无组织排放监控浓度限值。</w:t>
            </w:r>
          </w:p>
          <w:p w14:paraId="20AEFCE0">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厂界非甲烷总烃排放执行《工业企业挥发性有机物排放控制标准》（DB13/2322-2016）表2中其他企业边界大气污染物浓度限值。</w:t>
            </w:r>
          </w:p>
          <w:p w14:paraId="6FEC7CE9">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厂区内非甲烷总烃排放执行《挥发性有机物无组织排放控制标准》（GB37822-2019）表A.1厂区内VOCs无组织排放特别限值。</w:t>
            </w:r>
          </w:p>
          <w:p w14:paraId="7C6C132F">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厂界臭气浓度执行《恶臭污染物排放标准》（GB14554-93）表1新扩</w:t>
            </w:r>
          </w:p>
          <w:p w14:paraId="3C96BF86">
            <w:pPr>
              <w:adjustRightInd w:val="0"/>
              <w:snapToGrid w:val="0"/>
              <w:spacing w:line="360" w:lineRule="auto"/>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改建二级标准。</w:t>
            </w:r>
          </w:p>
          <w:p w14:paraId="171EE491">
            <w:pPr>
              <w:adjustRightInd w:val="0"/>
              <w:snapToGrid w:val="0"/>
              <w:spacing w:line="360" w:lineRule="auto"/>
              <w:ind w:firstLine="482" w:firstLineChars="200"/>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2.</w:t>
            </w:r>
            <w:r>
              <w:rPr>
                <w:rFonts w:eastAsiaTheme="minorEastAsia"/>
                <w:b/>
                <w:color w:val="000000" w:themeColor="text1"/>
                <w:sz w:val="24"/>
                <w:highlight w:val="none"/>
                <w14:textFill>
                  <w14:solidFill>
                    <w14:schemeClr w14:val="tx1"/>
                  </w14:solidFill>
                </w14:textFill>
              </w:rPr>
              <w:t>噪声</w:t>
            </w:r>
          </w:p>
          <w:p w14:paraId="28DA27C7">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运营期厂界噪声执行《工业企业厂界环境噪声排放标准》（GB12348-2008）表1中3类标准。</w:t>
            </w:r>
          </w:p>
          <w:p w14:paraId="2E1746D5">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w:t>
            </w:r>
            <w:r>
              <w:rPr>
                <w:rFonts w:eastAsiaTheme="minorEastAsia"/>
                <w:b/>
                <w:bCs/>
                <w:color w:val="000000" w:themeColor="text1"/>
                <w:sz w:val="24"/>
                <w:highlight w:val="none"/>
                <w14:textFill>
                  <w14:solidFill>
                    <w14:schemeClr w14:val="tx1"/>
                  </w14:solidFill>
                </w14:textFill>
              </w:rPr>
              <w:t>固废</w:t>
            </w:r>
          </w:p>
          <w:p w14:paraId="7157CC84">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项目固体废物执行《中华人民共和国固体废物污染环境防治法》(2020年9月1日)；一般固体废物执行《一般工业固体废物贮存和填埋污染控制标准》(GB18599-2020)；危险废物执行《危险废物贮存污染控制标准》(GB18597-2023)中相关要求。</w:t>
            </w:r>
          </w:p>
          <w:p w14:paraId="01D282D4">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运营期污染物排放标准</w:t>
            </w:r>
            <w:r>
              <w:rPr>
                <w:rFonts w:hint="eastAsia" w:eastAsiaTheme="minorEastAsia"/>
                <w:color w:val="000000" w:themeColor="text1"/>
                <w:sz w:val="24"/>
                <w:highlight w:val="none"/>
                <w:lang w:val="en-US" w:eastAsia="zh-CN"/>
                <w14:textFill>
                  <w14:solidFill>
                    <w14:schemeClr w14:val="tx1"/>
                  </w14:solidFill>
                </w14:textFill>
              </w:rPr>
              <w:t>见</w:t>
            </w:r>
            <w:r>
              <w:rPr>
                <w:rFonts w:hint="eastAsia" w:eastAsiaTheme="minorEastAsia"/>
                <w:color w:val="000000" w:themeColor="text1"/>
                <w:sz w:val="24"/>
                <w:highlight w:val="none"/>
                <w14:textFill>
                  <w14:solidFill>
                    <w14:schemeClr w14:val="tx1"/>
                  </w14:solidFill>
                </w14:textFill>
              </w:rPr>
              <w:t>表</w:t>
            </w:r>
            <w:r>
              <w:rPr>
                <w:rFonts w:hint="eastAsia" w:eastAsiaTheme="minorEastAsia"/>
                <w:color w:val="000000" w:themeColor="text1"/>
                <w:sz w:val="24"/>
                <w:highlight w:val="none"/>
                <w:lang w:val="en-US" w:eastAsia="zh-CN"/>
                <w14:textFill>
                  <w14:solidFill>
                    <w14:schemeClr w14:val="tx1"/>
                  </w14:solidFill>
                </w14:textFill>
              </w:rPr>
              <w:t>3-8。</w:t>
            </w:r>
          </w:p>
          <w:p w14:paraId="314910A2">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表3-</w:t>
            </w:r>
            <w:r>
              <w:rPr>
                <w:rFonts w:hint="eastAsia" w:eastAsiaTheme="minorEastAsia"/>
                <w:b/>
                <w:color w:val="000000" w:themeColor="text1"/>
                <w:sz w:val="24"/>
                <w:highlight w:val="none"/>
                <w:lang w:val="en-US" w:eastAsia="zh-CN"/>
                <w14:textFill>
                  <w14:solidFill>
                    <w14:schemeClr w14:val="tx1"/>
                  </w14:solidFill>
                </w14:textFill>
              </w:rPr>
              <w:t>8</w:t>
            </w:r>
            <w:r>
              <w:rPr>
                <w:rFonts w:eastAsiaTheme="minorEastAsia"/>
                <w:b/>
                <w:color w:val="000000" w:themeColor="text1"/>
                <w:sz w:val="24"/>
                <w:highlight w:val="none"/>
                <w14:textFill>
                  <w14:solidFill>
                    <w14:schemeClr w14:val="tx1"/>
                  </w14:solidFill>
                </w14:textFill>
              </w:rPr>
              <w:t xml:space="preserve">  运营期污染物排放标准一览表</w:t>
            </w:r>
          </w:p>
          <w:tbl>
            <w:tblPr>
              <w:tblStyle w:val="36"/>
              <w:tblW w:w="48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56"/>
              <w:gridCol w:w="845"/>
              <w:gridCol w:w="901"/>
              <w:gridCol w:w="381"/>
              <w:gridCol w:w="1020"/>
              <w:gridCol w:w="852"/>
              <w:gridCol w:w="3108"/>
            </w:tblGrid>
            <w:tr w14:paraId="1D9368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Align w:val="center"/>
                </w:tcPr>
                <w:p w14:paraId="14845B11">
                  <w:pPr>
                    <w:pStyle w:val="8"/>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558" w:type="pct"/>
                  <w:vAlign w:val="center"/>
                </w:tcPr>
                <w:p w14:paraId="599D23DC">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污染源</w:t>
                  </w:r>
                </w:p>
              </w:tc>
              <w:tc>
                <w:tcPr>
                  <w:tcW w:w="848" w:type="pct"/>
                  <w:gridSpan w:val="2"/>
                  <w:vAlign w:val="center"/>
                </w:tcPr>
                <w:p w14:paraId="0E959A31">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评价因子</w:t>
                  </w:r>
                </w:p>
              </w:tc>
              <w:tc>
                <w:tcPr>
                  <w:tcW w:w="1236" w:type="pct"/>
                  <w:gridSpan w:val="2"/>
                  <w:vAlign w:val="center"/>
                </w:tcPr>
                <w:p w14:paraId="6F289650">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标准值</w:t>
                  </w:r>
                </w:p>
              </w:tc>
              <w:tc>
                <w:tcPr>
                  <w:tcW w:w="2054" w:type="pct"/>
                  <w:vAlign w:val="center"/>
                </w:tcPr>
                <w:p w14:paraId="004C719E">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来源</w:t>
                  </w:r>
                </w:p>
              </w:tc>
            </w:tr>
            <w:tr w14:paraId="5F5E0D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Merge w:val="restart"/>
                  <w:vAlign w:val="center"/>
                </w:tcPr>
                <w:p w14:paraId="3B803816">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w:t>
                  </w:r>
                </w:p>
              </w:tc>
              <w:tc>
                <w:tcPr>
                  <w:tcW w:w="558" w:type="pct"/>
                  <w:vMerge w:val="restart"/>
                  <w:vAlign w:val="center"/>
                </w:tcPr>
                <w:p w14:paraId="73273A22">
                  <w:pPr>
                    <w:pStyle w:val="8"/>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有组织排放</w:t>
                  </w:r>
                  <w:r>
                    <w:rPr>
                      <w:color w:val="000000" w:themeColor="text1"/>
                      <w:highlight w:val="none"/>
                      <w14:textFill>
                        <w14:solidFill>
                          <w14:schemeClr w14:val="tx1"/>
                        </w14:solidFill>
                      </w14:textFill>
                    </w:rPr>
                    <w:t>废气</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排气筒DA016</w:t>
                  </w:r>
                  <w:r>
                    <w:rPr>
                      <w:rFonts w:hint="eastAsia"/>
                      <w:color w:val="000000" w:themeColor="text1"/>
                      <w:highlight w:val="none"/>
                      <w:lang w:eastAsia="zh-CN"/>
                      <w14:textFill>
                        <w14:solidFill>
                          <w14:schemeClr w14:val="tx1"/>
                        </w14:solidFill>
                      </w14:textFill>
                    </w:rPr>
                    <w:t>）</w:t>
                  </w:r>
                </w:p>
              </w:tc>
              <w:tc>
                <w:tcPr>
                  <w:tcW w:w="848" w:type="pct"/>
                  <w:gridSpan w:val="2"/>
                  <w:vAlign w:val="center"/>
                </w:tcPr>
                <w:p w14:paraId="01811871">
                  <w:pPr>
                    <w:jc w:val="center"/>
                    <w:rPr>
                      <w:rFonts w:eastAsiaTheme="minorEastAsia"/>
                      <w:color w:val="000000" w:themeColor="text1"/>
                      <w:kern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674" w:type="pct"/>
                  <w:vAlign w:val="center"/>
                </w:tcPr>
                <w:p w14:paraId="441BB9AF">
                  <w:pPr>
                    <w:jc w:val="center"/>
                    <w:rPr>
                      <w:rFonts w:eastAsiaTheme="minorEastAsia"/>
                      <w:color w:val="000000" w:themeColor="text1"/>
                      <w:kern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r>
                    <w:rPr>
                      <w:rFonts w:eastAsiaTheme="minorEastAsia"/>
                      <w:color w:val="000000" w:themeColor="text1"/>
                      <w:szCs w:val="21"/>
                      <w:highlight w:val="none"/>
                      <w14:textFill>
                        <w14:solidFill>
                          <w14:schemeClr w14:val="tx1"/>
                        </w14:solidFill>
                      </w14:textFill>
                    </w:rPr>
                    <w:t>0mg/m</w:t>
                  </w:r>
                  <w:r>
                    <w:rPr>
                      <w:rFonts w:eastAsiaTheme="minorEastAsia"/>
                      <w:color w:val="000000" w:themeColor="text1"/>
                      <w:szCs w:val="21"/>
                      <w:highlight w:val="none"/>
                      <w:vertAlign w:val="superscript"/>
                      <w14:textFill>
                        <w14:solidFill>
                          <w14:schemeClr w14:val="tx1"/>
                        </w14:solidFill>
                      </w14:textFill>
                    </w:rPr>
                    <w:t>3</w:t>
                  </w:r>
                </w:p>
              </w:tc>
              <w:tc>
                <w:tcPr>
                  <w:tcW w:w="562" w:type="pct"/>
                  <w:vAlign w:val="center"/>
                </w:tcPr>
                <w:p w14:paraId="34E96812">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最低去除效率70%</w:t>
                  </w:r>
                </w:p>
              </w:tc>
              <w:tc>
                <w:tcPr>
                  <w:tcW w:w="2054" w:type="pct"/>
                  <w:vAlign w:val="center"/>
                </w:tcPr>
                <w:p w14:paraId="78F3899A">
                  <w:pPr>
                    <w:pStyle w:val="8"/>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《工业企业挥发性有机物排放控制标准》（DB12/2322-2016）表1交通运输设备制造业标准</w:t>
                  </w:r>
                </w:p>
              </w:tc>
            </w:tr>
            <w:tr w14:paraId="694F0A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49" w:hRule="atLeast"/>
                <w:jc w:val="center"/>
              </w:trPr>
              <w:tc>
                <w:tcPr>
                  <w:tcW w:w="302" w:type="pct"/>
                  <w:vMerge w:val="continue"/>
                  <w:vAlign w:val="center"/>
                </w:tcPr>
                <w:p w14:paraId="31F59228">
                  <w:pPr>
                    <w:pStyle w:val="8"/>
                    <w:jc w:val="center"/>
                    <w:rPr>
                      <w:color w:val="000000" w:themeColor="text1"/>
                      <w:highlight w:val="none"/>
                      <w14:textFill>
                        <w14:solidFill>
                          <w14:schemeClr w14:val="tx1"/>
                        </w14:solidFill>
                      </w14:textFill>
                    </w:rPr>
                  </w:pPr>
                </w:p>
              </w:tc>
              <w:tc>
                <w:tcPr>
                  <w:tcW w:w="558" w:type="pct"/>
                  <w:vMerge w:val="continue"/>
                  <w:vAlign w:val="center"/>
                </w:tcPr>
                <w:p w14:paraId="52C4A792">
                  <w:pPr>
                    <w:pStyle w:val="8"/>
                    <w:jc w:val="center"/>
                    <w:rPr>
                      <w:color w:val="000000" w:themeColor="text1"/>
                      <w:highlight w:val="none"/>
                      <w14:textFill>
                        <w14:solidFill>
                          <w14:schemeClr w14:val="tx1"/>
                        </w14:solidFill>
                      </w14:textFill>
                    </w:rPr>
                  </w:pPr>
                </w:p>
              </w:tc>
              <w:tc>
                <w:tcPr>
                  <w:tcW w:w="848" w:type="pct"/>
                  <w:gridSpan w:val="2"/>
                  <w:vAlign w:val="center"/>
                </w:tcPr>
                <w:p w14:paraId="6F616CB8">
                  <w:pPr>
                    <w:jc w:val="center"/>
                    <w:rPr>
                      <w:rFonts w:hint="eastAsia" w:eastAsiaTheme="minorEastAsia"/>
                      <w:color w:val="000000" w:themeColor="text1"/>
                      <w:kern w:val="21"/>
                      <w:highlight w:val="none"/>
                      <w:lang w:val="en-US" w:eastAsia="zh-CN"/>
                      <w14:textFill>
                        <w14:solidFill>
                          <w14:schemeClr w14:val="tx1"/>
                        </w14:solidFill>
                      </w14:textFill>
                    </w:rPr>
                  </w:pPr>
                  <w:r>
                    <w:rPr>
                      <w:rFonts w:hint="eastAsia" w:eastAsiaTheme="minorEastAsia"/>
                      <w:color w:val="000000" w:themeColor="text1"/>
                      <w:kern w:val="21"/>
                      <w:highlight w:val="none"/>
                      <w:lang w:val="en-US" w:eastAsia="zh-CN"/>
                      <w14:textFill>
                        <w14:solidFill>
                          <w14:schemeClr w14:val="tx1"/>
                        </w14:solidFill>
                      </w14:textFill>
                    </w:rPr>
                    <w:t>二苯基甲烷二异氰酸酯（MDI）</w:t>
                  </w:r>
                </w:p>
              </w:tc>
              <w:tc>
                <w:tcPr>
                  <w:tcW w:w="1236" w:type="pct"/>
                  <w:gridSpan w:val="2"/>
                  <w:vAlign w:val="center"/>
                </w:tcPr>
                <w:p w14:paraId="67370931">
                  <w:pPr>
                    <w:jc w:val="center"/>
                    <w:rPr>
                      <w:rFonts w:hint="eastAsia" w:eastAsiaTheme="minorEastAsia"/>
                      <w:color w:val="000000" w:themeColor="text1"/>
                      <w:kern w:val="21"/>
                      <w:highlight w:val="none"/>
                      <w:lang w:val="en-US" w:eastAsia="zh-CN"/>
                      <w14:textFill>
                        <w14:solidFill>
                          <w14:schemeClr w14:val="tx1"/>
                        </w14:solidFill>
                      </w14:textFill>
                    </w:rPr>
                  </w:pPr>
                  <w:r>
                    <w:rPr>
                      <w:rFonts w:hint="eastAsia" w:eastAsiaTheme="minorEastAsia"/>
                      <w:color w:val="000000" w:themeColor="text1"/>
                      <w:kern w:val="21"/>
                      <w:highlight w:val="none"/>
                      <w:lang w:val="en-US" w:eastAsia="zh-CN"/>
                      <w14:textFill>
                        <w14:solidFill>
                          <w14:schemeClr w14:val="tx1"/>
                        </w14:solidFill>
                      </w14:textFill>
                    </w:rPr>
                    <w:t>1</w:t>
                  </w:r>
                  <w:r>
                    <w:rPr>
                      <w:rFonts w:eastAsiaTheme="minorEastAsia"/>
                      <w:color w:val="000000" w:themeColor="text1"/>
                      <w:szCs w:val="21"/>
                      <w:highlight w:val="none"/>
                      <w14:textFill>
                        <w14:solidFill>
                          <w14:schemeClr w14:val="tx1"/>
                        </w14:solidFill>
                      </w14:textFill>
                    </w:rPr>
                    <w:t>mg/m</w:t>
                  </w:r>
                  <w:r>
                    <w:rPr>
                      <w:rFonts w:eastAsiaTheme="minorEastAsia"/>
                      <w:color w:val="000000" w:themeColor="text1"/>
                      <w:szCs w:val="21"/>
                      <w:highlight w:val="none"/>
                      <w:vertAlign w:val="superscript"/>
                      <w14:textFill>
                        <w14:solidFill>
                          <w14:schemeClr w14:val="tx1"/>
                        </w14:solidFill>
                      </w14:textFill>
                    </w:rPr>
                    <w:t>3</w:t>
                  </w:r>
                </w:p>
              </w:tc>
              <w:tc>
                <w:tcPr>
                  <w:tcW w:w="2054" w:type="pct"/>
                  <w:shd w:val="clear" w:color="auto" w:fill="auto"/>
                  <w:vAlign w:val="center"/>
                </w:tcPr>
                <w:p w14:paraId="037CC0E3">
                  <w:pPr>
                    <w:pStyle w:val="8"/>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《合成树脂工业污染物排放标准》（GB31572-2015，含2024年修改单）表5大气污染物特别排放限值</w:t>
                  </w:r>
                </w:p>
              </w:tc>
            </w:tr>
            <w:tr w14:paraId="13B448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Merge w:val="continue"/>
                  <w:vAlign w:val="center"/>
                </w:tcPr>
                <w:p w14:paraId="3BEBE5B0">
                  <w:pPr>
                    <w:pStyle w:val="8"/>
                    <w:jc w:val="center"/>
                    <w:rPr>
                      <w:color w:val="000000" w:themeColor="text1"/>
                      <w:highlight w:val="none"/>
                      <w14:textFill>
                        <w14:solidFill>
                          <w14:schemeClr w14:val="tx1"/>
                        </w14:solidFill>
                      </w14:textFill>
                    </w:rPr>
                  </w:pPr>
                </w:p>
              </w:tc>
              <w:tc>
                <w:tcPr>
                  <w:tcW w:w="558" w:type="pct"/>
                  <w:vMerge w:val="continue"/>
                  <w:vAlign w:val="center"/>
                </w:tcPr>
                <w:p w14:paraId="54E6EB44">
                  <w:pPr>
                    <w:pStyle w:val="8"/>
                    <w:jc w:val="center"/>
                    <w:rPr>
                      <w:color w:val="000000" w:themeColor="text1"/>
                      <w:highlight w:val="none"/>
                      <w14:textFill>
                        <w14:solidFill>
                          <w14:schemeClr w14:val="tx1"/>
                        </w14:solidFill>
                      </w14:textFill>
                    </w:rPr>
                  </w:pPr>
                </w:p>
              </w:tc>
              <w:tc>
                <w:tcPr>
                  <w:tcW w:w="848" w:type="pct"/>
                  <w:gridSpan w:val="2"/>
                  <w:vAlign w:val="center"/>
                </w:tcPr>
                <w:p w14:paraId="24167ADA">
                  <w:pPr>
                    <w:jc w:val="center"/>
                    <w:rPr>
                      <w:rFonts w:hint="default" w:eastAsiaTheme="minorEastAsia"/>
                      <w:color w:val="000000" w:themeColor="text1"/>
                      <w:kern w:val="21"/>
                      <w:highlight w:val="none"/>
                      <w:lang w:val="en-US" w:eastAsia="zh-CN"/>
                      <w14:textFill>
                        <w14:solidFill>
                          <w14:schemeClr w14:val="tx1"/>
                        </w14:solidFill>
                      </w14:textFill>
                    </w:rPr>
                  </w:pPr>
                  <w:r>
                    <w:rPr>
                      <w:rFonts w:hint="eastAsia" w:eastAsiaTheme="minorEastAsia"/>
                      <w:color w:val="000000" w:themeColor="text1"/>
                      <w:kern w:val="21"/>
                      <w:highlight w:val="none"/>
                      <w:lang w:val="en-US" w:eastAsia="zh-CN"/>
                      <w14:textFill>
                        <w14:solidFill>
                          <w14:schemeClr w14:val="tx1"/>
                        </w14:solidFill>
                      </w14:textFill>
                    </w:rPr>
                    <w:t>臭气浓度</w:t>
                  </w:r>
                </w:p>
              </w:tc>
              <w:tc>
                <w:tcPr>
                  <w:tcW w:w="1236" w:type="pct"/>
                  <w:gridSpan w:val="2"/>
                  <w:vAlign w:val="center"/>
                </w:tcPr>
                <w:p w14:paraId="33BDA6D5">
                  <w:pPr>
                    <w:jc w:val="center"/>
                    <w:rPr>
                      <w:rFonts w:hint="eastAsia" w:eastAsiaTheme="minorEastAsia"/>
                      <w:color w:val="000000" w:themeColor="text1"/>
                      <w:kern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15m高排气筒，2000（无量纲）</w:t>
                  </w:r>
                </w:p>
              </w:tc>
              <w:tc>
                <w:tcPr>
                  <w:tcW w:w="2054" w:type="pct"/>
                  <w:vAlign w:val="center"/>
                </w:tcPr>
                <w:p w14:paraId="13DB2D86">
                  <w:pPr>
                    <w:pStyle w:val="8"/>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《恶臭污染物排放标准》</w:t>
                  </w:r>
                </w:p>
                <w:p w14:paraId="53B874E4">
                  <w:pPr>
                    <w:pStyle w:val="8"/>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（GB14554-93）表2恶臭污染</w:t>
                  </w:r>
                </w:p>
                <w:p w14:paraId="2825D3F2">
                  <w:pPr>
                    <w:pStyle w:val="8"/>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物排放标准值</w:t>
                  </w:r>
                </w:p>
              </w:tc>
            </w:tr>
            <w:tr w14:paraId="054EB5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Merge w:val="continue"/>
                  <w:vAlign w:val="center"/>
                </w:tcPr>
                <w:p w14:paraId="23CB9F00">
                  <w:pPr>
                    <w:pStyle w:val="8"/>
                    <w:jc w:val="center"/>
                    <w:rPr>
                      <w:color w:val="000000" w:themeColor="text1"/>
                      <w:highlight w:val="none"/>
                      <w14:textFill>
                        <w14:solidFill>
                          <w14:schemeClr w14:val="tx1"/>
                        </w14:solidFill>
                      </w14:textFill>
                    </w:rPr>
                  </w:pPr>
                </w:p>
              </w:tc>
              <w:tc>
                <w:tcPr>
                  <w:tcW w:w="558" w:type="pct"/>
                  <w:vAlign w:val="center"/>
                </w:tcPr>
                <w:p w14:paraId="477FFBC5">
                  <w:pPr>
                    <w:pStyle w:val="8"/>
                    <w:jc w:val="center"/>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有组织排放</w:t>
                  </w:r>
                  <w:r>
                    <w:rPr>
                      <w:color w:val="000000" w:themeColor="text1"/>
                      <w:highlight w:val="none"/>
                      <w14:textFill>
                        <w14:solidFill>
                          <w14:schemeClr w14:val="tx1"/>
                        </w14:solidFill>
                      </w14:textFill>
                    </w:rPr>
                    <w:t>废气</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排气筒DA007）</w:t>
                  </w:r>
                </w:p>
              </w:tc>
              <w:tc>
                <w:tcPr>
                  <w:tcW w:w="848" w:type="pct"/>
                  <w:gridSpan w:val="2"/>
                  <w:vAlign w:val="center"/>
                </w:tcPr>
                <w:p w14:paraId="58F862E3">
                  <w:pPr>
                    <w:jc w:val="center"/>
                    <w:rPr>
                      <w:rFonts w:hint="eastAsia" w:eastAsiaTheme="minorEastAsia"/>
                      <w:color w:val="000000" w:themeColor="text1"/>
                      <w:kern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674" w:type="pct"/>
                  <w:vAlign w:val="center"/>
                </w:tcPr>
                <w:p w14:paraId="42B26A19">
                  <w:pPr>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r>
                    <w:rPr>
                      <w:rFonts w:eastAsiaTheme="minorEastAsia"/>
                      <w:color w:val="000000" w:themeColor="text1"/>
                      <w:szCs w:val="21"/>
                      <w:highlight w:val="none"/>
                      <w14:textFill>
                        <w14:solidFill>
                          <w14:schemeClr w14:val="tx1"/>
                        </w14:solidFill>
                      </w14:textFill>
                    </w:rPr>
                    <w:t>0mg/m</w:t>
                  </w:r>
                  <w:r>
                    <w:rPr>
                      <w:rFonts w:eastAsiaTheme="minorEastAsia"/>
                      <w:color w:val="000000" w:themeColor="text1"/>
                      <w:szCs w:val="21"/>
                      <w:highlight w:val="none"/>
                      <w:vertAlign w:val="superscript"/>
                      <w14:textFill>
                        <w14:solidFill>
                          <w14:schemeClr w14:val="tx1"/>
                        </w14:solidFill>
                      </w14:textFill>
                    </w:rPr>
                    <w:t>3</w:t>
                  </w:r>
                </w:p>
              </w:tc>
              <w:tc>
                <w:tcPr>
                  <w:tcW w:w="562" w:type="pct"/>
                  <w:vAlign w:val="center"/>
                </w:tcPr>
                <w:p w14:paraId="4BD29ACF">
                  <w:pPr>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最低去除效率70%</w:t>
                  </w:r>
                </w:p>
              </w:tc>
              <w:tc>
                <w:tcPr>
                  <w:tcW w:w="2054" w:type="pct"/>
                  <w:vAlign w:val="center"/>
                </w:tcPr>
                <w:p w14:paraId="26E1A815">
                  <w:pPr>
                    <w:pStyle w:val="8"/>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《工业企业挥发性有机物排放控制标准》（DB12/2322-2016）表1交通运输设备制造业标准</w:t>
                  </w:r>
                </w:p>
              </w:tc>
            </w:tr>
            <w:tr w14:paraId="7B6E3E9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Merge w:val="continue"/>
                  <w:vAlign w:val="center"/>
                </w:tcPr>
                <w:p w14:paraId="242C326C">
                  <w:pPr>
                    <w:pStyle w:val="8"/>
                    <w:jc w:val="center"/>
                    <w:rPr>
                      <w:color w:val="000000" w:themeColor="text1"/>
                      <w:highlight w:val="none"/>
                      <w14:textFill>
                        <w14:solidFill>
                          <w14:schemeClr w14:val="tx1"/>
                        </w14:solidFill>
                      </w14:textFill>
                    </w:rPr>
                  </w:pPr>
                </w:p>
              </w:tc>
              <w:tc>
                <w:tcPr>
                  <w:tcW w:w="558" w:type="pct"/>
                  <w:vMerge w:val="restart"/>
                  <w:vAlign w:val="center"/>
                </w:tcPr>
                <w:p w14:paraId="78219113">
                  <w:pPr>
                    <w:pStyle w:val="8"/>
                    <w:jc w:val="center"/>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无组织</w:t>
                  </w:r>
                  <w:r>
                    <w:rPr>
                      <w:rFonts w:hint="eastAsia"/>
                      <w:color w:val="000000" w:themeColor="text1"/>
                      <w:highlight w:val="none"/>
                      <w:lang w:val="en-US" w:eastAsia="zh-CN"/>
                      <w14:textFill>
                        <w14:solidFill>
                          <w14:schemeClr w14:val="tx1"/>
                        </w14:solidFill>
                      </w14:textFill>
                    </w:rPr>
                    <w:t>排放废气</w:t>
                  </w:r>
                </w:p>
              </w:tc>
              <w:tc>
                <w:tcPr>
                  <w:tcW w:w="848" w:type="pct"/>
                  <w:gridSpan w:val="2"/>
                  <w:vAlign w:val="center"/>
                </w:tcPr>
                <w:p w14:paraId="4FCC3D5D">
                  <w:pPr>
                    <w:pStyle w:val="8"/>
                    <w:jc w:val="center"/>
                    <w:rPr>
                      <w:color w:val="000000" w:themeColor="text1"/>
                      <w:kern w:val="21"/>
                      <w:highlight w:val="none"/>
                      <w14:textFill>
                        <w14:solidFill>
                          <w14:schemeClr w14:val="tx1"/>
                        </w14:solidFill>
                      </w14:textFill>
                    </w:rPr>
                  </w:pPr>
                  <w:r>
                    <w:rPr>
                      <w:color w:val="000000" w:themeColor="text1"/>
                      <w:highlight w:val="none"/>
                      <w14:textFill>
                        <w14:solidFill>
                          <w14:schemeClr w14:val="tx1"/>
                        </w14:solidFill>
                      </w14:textFill>
                    </w:rPr>
                    <w:t>颗粒物</w:t>
                  </w:r>
                </w:p>
              </w:tc>
              <w:tc>
                <w:tcPr>
                  <w:tcW w:w="1236" w:type="pct"/>
                  <w:gridSpan w:val="2"/>
                  <w:vAlign w:val="center"/>
                </w:tcPr>
                <w:p w14:paraId="796D392A">
                  <w:pPr>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1.0mg/m</w:t>
                  </w:r>
                  <w:r>
                    <w:rPr>
                      <w:rFonts w:eastAsiaTheme="minorEastAsia"/>
                      <w:color w:val="000000" w:themeColor="text1"/>
                      <w:szCs w:val="21"/>
                      <w:highlight w:val="none"/>
                      <w:vertAlign w:val="superscript"/>
                      <w14:textFill>
                        <w14:solidFill>
                          <w14:schemeClr w14:val="tx1"/>
                        </w14:solidFill>
                      </w14:textFill>
                    </w:rPr>
                    <w:t>3</w:t>
                  </w:r>
                </w:p>
              </w:tc>
              <w:tc>
                <w:tcPr>
                  <w:tcW w:w="2054" w:type="pct"/>
                  <w:vAlign w:val="center"/>
                </w:tcPr>
                <w:p w14:paraId="578E2469">
                  <w:pPr>
                    <w:jc w:val="center"/>
                    <w:rPr>
                      <w:rFonts w:eastAsiaTheme="minorEastAsia"/>
                      <w:color w:val="000000" w:themeColor="text1"/>
                      <w:spacing w:val="-4"/>
                      <w:szCs w:val="21"/>
                      <w:highlight w:val="none"/>
                      <w14:textFill>
                        <w14:solidFill>
                          <w14:schemeClr w14:val="tx1"/>
                        </w14:solidFill>
                      </w14:textFill>
                    </w:rPr>
                  </w:pPr>
                  <w:r>
                    <w:rPr>
                      <w:rFonts w:hint="eastAsia" w:eastAsiaTheme="minorEastAsia"/>
                      <w:color w:val="000000" w:themeColor="text1"/>
                      <w:spacing w:val="-4"/>
                      <w:szCs w:val="21"/>
                      <w:highlight w:val="none"/>
                      <w14:textFill>
                        <w14:solidFill>
                          <w14:schemeClr w14:val="tx1"/>
                        </w14:solidFill>
                      </w14:textFill>
                    </w:rPr>
                    <w:t>《大气污染物综合排放标准》（GB16297-1996)表2无组织排放监控浓度限值</w:t>
                  </w:r>
                </w:p>
              </w:tc>
            </w:tr>
            <w:tr w14:paraId="0BAF93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Merge w:val="continue"/>
                  <w:vAlign w:val="center"/>
                </w:tcPr>
                <w:p w14:paraId="1C92B9A2">
                  <w:pPr>
                    <w:pStyle w:val="8"/>
                    <w:jc w:val="center"/>
                    <w:rPr>
                      <w:color w:val="000000" w:themeColor="text1"/>
                      <w:highlight w:val="none"/>
                      <w14:textFill>
                        <w14:solidFill>
                          <w14:schemeClr w14:val="tx1"/>
                        </w14:solidFill>
                      </w14:textFill>
                    </w:rPr>
                  </w:pPr>
                </w:p>
              </w:tc>
              <w:tc>
                <w:tcPr>
                  <w:tcW w:w="558" w:type="pct"/>
                  <w:vMerge w:val="continue"/>
                  <w:vAlign w:val="center"/>
                </w:tcPr>
                <w:p w14:paraId="4417585A">
                  <w:pPr>
                    <w:pStyle w:val="8"/>
                    <w:jc w:val="center"/>
                    <w:rPr>
                      <w:color w:val="000000" w:themeColor="text1"/>
                      <w:highlight w:val="none"/>
                      <w14:textFill>
                        <w14:solidFill>
                          <w14:schemeClr w14:val="tx1"/>
                        </w14:solidFill>
                      </w14:textFill>
                    </w:rPr>
                  </w:pPr>
                </w:p>
              </w:tc>
              <w:tc>
                <w:tcPr>
                  <w:tcW w:w="596" w:type="pct"/>
                  <w:vMerge w:val="restart"/>
                  <w:vAlign w:val="center"/>
                </w:tcPr>
                <w:p w14:paraId="1E08F9A9">
                  <w:pPr>
                    <w:pStyle w:val="8"/>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251" w:type="pct"/>
                  <w:vAlign w:val="center"/>
                </w:tcPr>
                <w:p w14:paraId="3D1DBFC3">
                  <w:pPr>
                    <w:pStyle w:val="8"/>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厂界</w:t>
                  </w:r>
                </w:p>
              </w:tc>
              <w:tc>
                <w:tcPr>
                  <w:tcW w:w="1236" w:type="pct"/>
                  <w:gridSpan w:val="2"/>
                  <w:vAlign w:val="center"/>
                </w:tcPr>
                <w:p w14:paraId="20A85D89">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r>
                    <w:rPr>
                      <w:rFonts w:eastAsiaTheme="minorEastAsia"/>
                      <w:color w:val="000000" w:themeColor="text1"/>
                      <w:szCs w:val="21"/>
                      <w:highlight w:val="none"/>
                      <w14:textFill>
                        <w14:solidFill>
                          <w14:schemeClr w14:val="tx1"/>
                        </w14:solidFill>
                      </w14:textFill>
                    </w:rPr>
                    <w:t>mg/m</w:t>
                  </w:r>
                  <w:r>
                    <w:rPr>
                      <w:rFonts w:eastAsiaTheme="minorEastAsia"/>
                      <w:color w:val="000000" w:themeColor="text1"/>
                      <w:szCs w:val="21"/>
                      <w:highlight w:val="none"/>
                      <w:vertAlign w:val="superscript"/>
                      <w14:textFill>
                        <w14:solidFill>
                          <w14:schemeClr w14:val="tx1"/>
                        </w14:solidFill>
                      </w14:textFill>
                    </w:rPr>
                    <w:t>3</w:t>
                  </w:r>
                </w:p>
              </w:tc>
              <w:tc>
                <w:tcPr>
                  <w:tcW w:w="2054" w:type="pct"/>
                  <w:vAlign w:val="center"/>
                </w:tcPr>
                <w:p w14:paraId="6BC87C72">
                  <w:pPr>
                    <w:jc w:val="both"/>
                    <w:rPr>
                      <w:rFonts w:hint="eastAsia" w:eastAsiaTheme="minorEastAsia"/>
                      <w:color w:val="000000" w:themeColor="text1"/>
                      <w:spacing w:val="-4"/>
                      <w:szCs w:val="21"/>
                      <w:highlight w:val="none"/>
                      <w14:textFill>
                        <w14:solidFill>
                          <w14:schemeClr w14:val="tx1"/>
                        </w14:solidFill>
                      </w14:textFill>
                    </w:rPr>
                  </w:pPr>
                  <w:r>
                    <w:rPr>
                      <w:rFonts w:hint="eastAsia" w:eastAsiaTheme="minorEastAsia"/>
                      <w:color w:val="000000" w:themeColor="text1"/>
                      <w:spacing w:val="-4"/>
                      <w:szCs w:val="21"/>
                      <w:highlight w:val="none"/>
                      <w14:textFill>
                        <w14:solidFill>
                          <w14:schemeClr w14:val="tx1"/>
                        </w14:solidFill>
                      </w14:textFill>
                    </w:rPr>
                    <w:t>《工业企业挥发性有机物排放控制标准》（DB12/2322-2016）表2其他行业企业边界大气污染物浓度限值</w:t>
                  </w:r>
                </w:p>
              </w:tc>
            </w:tr>
            <w:tr w14:paraId="518075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Merge w:val="continue"/>
                  <w:vAlign w:val="center"/>
                </w:tcPr>
                <w:p w14:paraId="2B92878E">
                  <w:pPr>
                    <w:pStyle w:val="8"/>
                    <w:jc w:val="center"/>
                    <w:rPr>
                      <w:color w:val="000000" w:themeColor="text1"/>
                      <w:highlight w:val="none"/>
                      <w14:textFill>
                        <w14:solidFill>
                          <w14:schemeClr w14:val="tx1"/>
                        </w14:solidFill>
                      </w14:textFill>
                    </w:rPr>
                  </w:pPr>
                </w:p>
              </w:tc>
              <w:tc>
                <w:tcPr>
                  <w:tcW w:w="558" w:type="pct"/>
                  <w:vMerge w:val="continue"/>
                  <w:vAlign w:val="center"/>
                </w:tcPr>
                <w:p w14:paraId="3C19E8AD">
                  <w:pPr>
                    <w:pStyle w:val="8"/>
                    <w:jc w:val="center"/>
                    <w:rPr>
                      <w:color w:val="000000" w:themeColor="text1"/>
                      <w:highlight w:val="none"/>
                      <w14:textFill>
                        <w14:solidFill>
                          <w14:schemeClr w14:val="tx1"/>
                        </w14:solidFill>
                      </w14:textFill>
                    </w:rPr>
                  </w:pPr>
                </w:p>
              </w:tc>
              <w:tc>
                <w:tcPr>
                  <w:tcW w:w="596" w:type="pct"/>
                  <w:vMerge w:val="continue"/>
                  <w:vAlign w:val="center"/>
                </w:tcPr>
                <w:p w14:paraId="6DD38AC0">
                  <w:pPr>
                    <w:pStyle w:val="8"/>
                    <w:jc w:val="center"/>
                    <w:rPr>
                      <w:rFonts w:hint="eastAsia"/>
                      <w:color w:val="000000" w:themeColor="text1"/>
                      <w:highlight w:val="none"/>
                      <w:lang w:val="en-US" w:eastAsia="zh-CN"/>
                      <w14:textFill>
                        <w14:solidFill>
                          <w14:schemeClr w14:val="tx1"/>
                        </w14:solidFill>
                      </w14:textFill>
                    </w:rPr>
                  </w:pPr>
                </w:p>
              </w:tc>
              <w:tc>
                <w:tcPr>
                  <w:tcW w:w="251" w:type="pct"/>
                  <w:vAlign w:val="center"/>
                </w:tcPr>
                <w:p w14:paraId="739D1501">
                  <w:pPr>
                    <w:pStyle w:val="8"/>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厂区内</w:t>
                  </w:r>
                </w:p>
              </w:tc>
              <w:tc>
                <w:tcPr>
                  <w:tcW w:w="1236" w:type="pct"/>
                  <w:gridSpan w:val="2"/>
                  <w:vAlign w:val="center"/>
                </w:tcPr>
                <w:p w14:paraId="11E61131">
                  <w:pPr>
                    <w:jc w:val="cente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厂区内监控点处1h平均浓度值≤6mg/m</w:t>
                  </w:r>
                  <w:r>
                    <w:rPr>
                      <w:rFonts w:hint="default" w:ascii="Times New Roman" w:hAnsi="Times New Roman" w:cs="Times New Roman" w:eastAsiaTheme="minorEastAsia"/>
                      <w:color w:val="000000" w:themeColor="text1"/>
                      <w:szCs w:val="21"/>
                      <w:highlight w:val="none"/>
                      <w:vertAlign w:val="superscript"/>
                      <w:lang w:val="en-US" w:eastAsia="zh-CN"/>
                      <w14:textFill>
                        <w14:solidFill>
                          <w14:schemeClr w14:val="tx1"/>
                        </w14:solidFill>
                      </w14:textFill>
                    </w:rPr>
                    <w:t>3</w:t>
                  </w:r>
                </w:p>
                <w:p w14:paraId="1819E965">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14:textFill>
                        <w14:solidFill>
                          <w14:schemeClr w14:val="tx1"/>
                        </w14:solidFill>
                      </w14:textFill>
                    </w:rPr>
                    <w:t>厂区内监控点处任意一次浓度值≤20mg/m</w:t>
                  </w:r>
                  <w:r>
                    <w:rPr>
                      <w:rFonts w:hint="default" w:ascii="Times New Roman" w:hAnsi="Times New Roman" w:cs="Times New Roman" w:eastAsiaTheme="minorEastAsia"/>
                      <w:color w:val="000000" w:themeColor="text1"/>
                      <w:szCs w:val="21"/>
                      <w:highlight w:val="none"/>
                      <w:vertAlign w:val="superscript"/>
                      <w:lang w:val="en-US" w:eastAsia="zh-CN"/>
                      <w14:textFill>
                        <w14:solidFill>
                          <w14:schemeClr w14:val="tx1"/>
                        </w14:solidFill>
                      </w14:textFill>
                    </w:rPr>
                    <w:t>3</w:t>
                  </w:r>
                </w:p>
              </w:tc>
              <w:tc>
                <w:tcPr>
                  <w:tcW w:w="2054" w:type="pct"/>
                  <w:vAlign w:val="center"/>
                </w:tcPr>
                <w:p w14:paraId="0D5BB3AD">
                  <w:pPr>
                    <w:jc w:val="both"/>
                    <w:rPr>
                      <w:rFonts w:hint="eastAsia" w:eastAsiaTheme="minorEastAsia"/>
                      <w:color w:val="000000" w:themeColor="text1"/>
                      <w:spacing w:val="-4"/>
                      <w:szCs w:val="21"/>
                      <w:highlight w:val="none"/>
                      <w14:textFill>
                        <w14:solidFill>
                          <w14:schemeClr w14:val="tx1"/>
                        </w14:solidFill>
                      </w14:textFill>
                    </w:rPr>
                  </w:pPr>
                  <w:r>
                    <w:rPr>
                      <w:rFonts w:hint="eastAsia" w:eastAsiaTheme="minorEastAsia"/>
                      <w:color w:val="000000" w:themeColor="text1"/>
                      <w:spacing w:val="-4"/>
                      <w:szCs w:val="21"/>
                      <w:highlight w:val="none"/>
                      <w14:textFill>
                        <w14:solidFill>
                          <w14:schemeClr w14:val="tx1"/>
                        </w14:solidFill>
                      </w14:textFill>
                    </w:rPr>
                    <w:t>《挥发性有机物无组织排放控制标准》（GB37822-2019）表A.1厂区内VOCs无组织排放限值</w:t>
                  </w:r>
                </w:p>
              </w:tc>
            </w:tr>
            <w:tr w14:paraId="58CCBA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Merge w:val="continue"/>
                  <w:vAlign w:val="center"/>
                </w:tcPr>
                <w:p w14:paraId="37071800">
                  <w:pPr>
                    <w:pStyle w:val="8"/>
                    <w:jc w:val="center"/>
                    <w:rPr>
                      <w:color w:val="000000" w:themeColor="text1"/>
                      <w:highlight w:val="none"/>
                      <w14:textFill>
                        <w14:solidFill>
                          <w14:schemeClr w14:val="tx1"/>
                        </w14:solidFill>
                      </w14:textFill>
                    </w:rPr>
                  </w:pPr>
                </w:p>
              </w:tc>
              <w:tc>
                <w:tcPr>
                  <w:tcW w:w="558" w:type="pct"/>
                  <w:vMerge w:val="continue"/>
                  <w:vAlign w:val="center"/>
                </w:tcPr>
                <w:p w14:paraId="3B31468E">
                  <w:pPr>
                    <w:pStyle w:val="8"/>
                    <w:jc w:val="center"/>
                    <w:rPr>
                      <w:color w:val="000000" w:themeColor="text1"/>
                      <w:highlight w:val="none"/>
                      <w14:textFill>
                        <w14:solidFill>
                          <w14:schemeClr w14:val="tx1"/>
                        </w14:solidFill>
                      </w14:textFill>
                    </w:rPr>
                  </w:pPr>
                </w:p>
              </w:tc>
              <w:tc>
                <w:tcPr>
                  <w:tcW w:w="848" w:type="pct"/>
                  <w:gridSpan w:val="2"/>
                  <w:vAlign w:val="center"/>
                </w:tcPr>
                <w:p w14:paraId="5D5A081D">
                  <w:pPr>
                    <w:pStyle w:val="8"/>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臭气浓度</w:t>
                  </w:r>
                </w:p>
              </w:tc>
              <w:tc>
                <w:tcPr>
                  <w:tcW w:w="1236" w:type="pct"/>
                  <w:gridSpan w:val="2"/>
                  <w:vAlign w:val="center"/>
                </w:tcPr>
                <w:p w14:paraId="4CB7CF14">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20（无量纲）</w:t>
                  </w:r>
                </w:p>
              </w:tc>
              <w:tc>
                <w:tcPr>
                  <w:tcW w:w="2054" w:type="pct"/>
                  <w:vAlign w:val="center"/>
                </w:tcPr>
                <w:p w14:paraId="7386FCB4">
                  <w:pPr>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pacing w:val="-4"/>
                      <w:szCs w:val="21"/>
                      <w:highlight w:val="none"/>
                      <w14:textFill>
                        <w14:solidFill>
                          <w14:schemeClr w14:val="tx1"/>
                        </w14:solidFill>
                      </w14:textFill>
                    </w:rPr>
                    <w:t>《恶臭污染物排放标准》(GB14554-93)</w:t>
                  </w:r>
                  <w:r>
                    <w:rPr>
                      <w:rFonts w:hint="eastAsia" w:eastAsiaTheme="minorEastAsia"/>
                      <w:color w:val="000000" w:themeColor="text1"/>
                      <w:spacing w:val="-4"/>
                      <w:szCs w:val="21"/>
                      <w:highlight w:val="none"/>
                      <w:lang w:val="en-US" w:eastAsia="zh-CN"/>
                      <w14:textFill>
                        <w14:solidFill>
                          <w14:schemeClr w14:val="tx1"/>
                        </w14:solidFill>
                      </w14:textFill>
                    </w:rPr>
                    <w:t>表1新扩改建</w:t>
                  </w:r>
                  <w:r>
                    <w:rPr>
                      <w:rFonts w:hint="eastAsia" w:eastAsiaTheme="minorEastAsia"/>
                      <w:color w:val="000000" w:themeColor="text1"/>
                      <w:spacing w:val="-4"/>
                      <w:szCs w:val="21"/>
                      <w:highlight w:val="none"/>
                      <w14:textFill>
                        <w14:solidFill>
                          <w14:schemeClr w14:val="tx1"/>
                        </w14:solidFill>
                      </w14:textFill>
                    </w:rPr>
                    <w:t>二级标准</w:t>
                  </w:r>
                </w:p>
              </w:tc>
            </w:tr>
            <w:tr w14:paraId="53DC73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02" w:type="pct"/>
                  <w:vAlign w:val="center"/>
                </w:tcPr>
                <w:p w14:paraId="07A504AA">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558" w:type="pct"/>
                  <w:vAlign w:val="center"/>
                </w:tcPr>
                <w:p w14:paraId="0308C599">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等效A声级</w:t>
                  </w:r>
                </w:p>
              </w:tc>
              <w:tc>
                <w:tcPr>
                  <w:tcW w:w="2085" w:type="pct"/>
                  <w:gridSpan w:val="4"/>
                  <w:vAlign w:val="center"/>
                </w:tcPr>
                <w:p w14:paraId="67822754">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昼间：65dB(A)</w:t>
                  </w:r>
                </w:p>
                <w:p w14:paraId="3DF48088">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夜间：55dB(A)</w:t>
                  </w:r>
                </w:p>
              </w:tc>
              <w:tc>
                <w:tcPr>
                  <w:tcW w:w="2054" w:type="pct"/>
                  <w:vAlign w:val="center"/>
                </w:tcPr>
                <w:p w14:paraId="2684ECA9">
                  <w:pPr>
                    <w:pStyle w:val="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《工业企业厂界环境噪声排放标准》(GB12348-2008)3类标准</w:t>
                  </w:r>
                </w:p>
              </w:tc>
            </w:tr>
          </w:tbl>
          <w:p w14:paraId="18EFF809">
            <w:pPr>
              <w:pStyle w:val="44"/>
              <w:ind w:firstLine="480"/>
              <w:rPr>
                <w:rFonts w:eastAsiaTheme="minorEastAsia"/>
                <w:color w:val="000000" w:themeColor="text1"/>
                <w:highlight w:val="none"/>
                <w14:textFill>
                  <w14:solidFill>
                    <w14:schemeClr w14:val="tx1"/>
                  </w14:solidFill>
                </w14:textFill>
              </w:rPr>
            </w:pPr>
          </w:p>
        </w:tc>
      </w:tr>
      <w:tr w14:paraId="4531B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 w:hRule="atLeast"/>
          <w:jc w:val="center"/>
        </w:trPr>
        <w:tc>
          <w:tcPr>
            <w:tcW w:w="641" w:type="dxa"/>
            <w:vAlign w:val="center"/>
          </w:tcPr>
          <w:p w14:paraId="3189407F">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总量</w:t>
            </w:r>
          </w:p>
          <w:p w14:paraId="63C9D5B2">
            <w:pPr>
              <w:adjustRightInd w:val="0"/>
              <w:snapToGrid w:val="0"/>
              <w:jc w:val="center"/>
              <w:rPr>
                <w:rFonts w:eastAsiaTheme="minorEastAsia"/>
                <w:b/>
                <w:bCs/>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控制</w:t>
            </w:r>
          </w:p>
          <w:p w14:paraId="49DB515C">
            <w:pPr>
              <w:adjustRightInd w:val="0"/>
              <w:snapToGrid w:val="0"/>
              <w:jc w:val="center"/>
              <w:rPr>
                <w:rFonts w:eastAsiaTheme="minorEastAsia"/>
                <w:color w:val="000000" w:themeColor="text1"/>
                <w:kern w:val="0"/>
                <w:sz w:val="24"/>
                <w:highlight w:val="none"/>
                <w14:textFill>
                  <w14:solidFill>
                    <w14:schemeClr w14:val="tx1"/>
                  </w14:solidFill>
                </w14:textFill>
              </w:rPr>
            </w:pPr>
            <w:r>
              <w:rPr>
                <w:rFonts w:eastAsiaTheme="minorEastAsia"/>
                <w:b/>
                <w:bCs/>
                <w:color w:val="000000" w:themeColor="text1"/>
                <w:kern w:val="0"/>
                <w:sz w:val="24"/>
                <w:highlight w:val="none"/>
                <w14:textFill>
                  <w14:solidFill>
                    <w14:schemeClr w14:val="tx1"/>
                  </w14:solidFill>
                </w14:textFill>
              </w:rPr>
              <w:t>指标</w:t>
            </w:r>
          </w:p>
        </w:tc>
        <w:tc>
          <w:tcPr>
            <w:tcW w:w="8349" w:type="dxa"/>
            <w:vAlign w:val="center"/>
          </w:tcPr>
          <w:p w14:paraId="7A18FE02">
            <w:pPr>
              <w:snapToGrid w:val="0"/>
              <w:spacing w:line="360" w:lineRule="auto"/>
              <w:ind w:firstLine="480" w:firstLineChars="200"/>
              <w:rPr>
                <w:rFonts w:hint="eastAsia" w:eastAsiaTheme="minorEastAsia"/>
                <w:b w:val="0"/>
                <w:bCs w:val="0"/>
                <w:color w:val="000000" w:themeColor="text1"/>
                <w:sz w:val="24"/>
                <w:highlight w:val="none"/>
                <w14:textFill>
                  <w14:solidFill>
                    <w14:schemeClr w14:val="tx1"/>
                  </w14:solidFill>
                </w14:textFill>
              </w:rPr>
            </w:pPr>
            <w:r>
              <w:rPr>
                <w:rFonts w:hint="eastAsia" w:eastAsiaTheme="minorEastAsia"/>
                <w:b w:val="0"/>
                <w:bCs w:val="0"/>
                <w:color w:val="000000" w:themeColor="text1"/>
                <w:sz w:val="24"/>
                <w:highlight w:val="none"/>
                <w14:textFill>
                  <w14:solidFill>
                    <w14:schemeClr w14:val="tx1"/>
                  </w14:solidFill>
                </w14:textFill>
              </w:rPr>
              <w:t>根据国家和地方要求确定总量控制因子为COD、NH</w:t>
            </w:r>
            <w:r>
              <w:rPr>
                <w:rFonts w:hint="eastAsia" w:eastAsiaTheme="minorEastAsia"/>
                <w:b w:val="0"/>
                <w:bCs w:val="0"/>
                <w:color w:val="000000" w:themeColor="text1"/>
                <w:sz w:val="24"/>
                <w:highlight w:val="none"/>
                <w:vertAlign w:val="subscript"/>
                <w14:textFill>
                  <w14:solidFill>
                    <w14:schemeClr w14:val="tx1"/>
                  </w14:solidFill>
                </w14:textFill>
              </w:rPr>
              <w:t>3</w:t>
            </w:r>
            <w:r>
              <w:rPr>
                <w:rFonts w:hint="eastAsia" w:eastAsiaTheme="minorEastAsia"/>
                <w:b w:val="0"/>
                <w:bCs w:val="0"/>
                <w:color w:val="000000" w:themeColor="text1"/>
                <w:sz w:val="24"/>
                <w:highlight w:val="none"/>
                <w14:textFill>
                  <w14:solidFill>
                    <w14:schemeClr w14:val="tx1"/>
                  </w14:solidFill>
                </w14:textFill>
              </w:rPr>
              <w:t>-N、总磷、总氮、</w:t>
            </w:r>
          </w:p>
          <w:p w14:paraId="74AB7B2D">
            <w:pPr>
              <w:snapToGrid w:val="0"/>
              <w:spacing w:line="360" w:lineRule="auto"/>
              <w:rPr>
                <w:rFonts w:eastAsiaTheme="minorEastAsia"/>
                <w:b w:val="0"/>
                <w:bCs w:val="0"/>
                <w:color w:val="000000" w:themeColor="text1"/>
                <w:sz w:val="24"/>
                <w:highlight w:val="none"/>
                <w14:textFill>
                  <w14:solidFill>
                    <w14:schemeClr w14:val="tx1"/>
                  </w14:solidFill>
                </w14:textFill>
              </w:rPr>
            </w:pPr>
            <w:r>
              <w:rPr>
                <w:rFonts w:hint="eastAsia" w:eastAsiaTheme="minorEastAsia"/>
                <w:b w:val="0"/>
                <w:bCs w:val="0"/>
                <w:color w:val="000000" w:themeColor="text1"/>
                <w:sz w:val="24"/>
                <w:highlight w:val="none"/>
                <w14:textFill>
                  <w14:solidFill>
                    <w14:schemeClr w14:val="tx1"/>
                  </w14:solidFill>
                </w14:textFill>
              </w:rPr>
              <w:t>SO</w:t>
            </w:r>
            <w:r>
              <w:rPr>
                <w:rFonts w:hint="eastAsia" w:eastAsiaTheme="minorEastAsia"/>
                <w:b w:val="0"/>
                <w:bCs w:val="0"/>
                <w:color w:val="000000" w:themeColor="text1"/>
                <w:sz w:val="24"/>
                <w:highlight w:val="none"/>
                <w:vertAlign w:val="subscript"/>
                <w14:textFill>
                  <w14:solidFill>
                    <w14:schemeClr w14:val="tx1"/>
                  </w14:solidFill>
                </w14:textFill>
              </w:rPr>
              <w:t>2</w:t>
            </w:r>
            <w:r>
              <w:rPr>
                <w:rFonts w:hint="eastAsia" w:eastAsiaTheme="minorEastAsia"/>
                <w:b w:val="0"/>
                <w:bCs w:val="0"/>
                <w:color w:val="000000" w:themeColor="text1"/>
                <w:sz w:val="24"/>
                <w:highlight w:val="none"/>
                <w14:textFill>
                  <w14:solidFill>
                    <w14:schemeClr w14:val="tx1"/>
                  </w14:solidFill>
                </w14:textFill>
              </w:rPr>
              <w:t>、NO</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X</w:t>
            </w:r>
            <w:r>
              <w:rPr>
                <w:rFonts w:hint="eastAsia" w:eastAsiaTheme="minorEastAsia"/>
                <w:b w:val="0"/>
                <w:bCs w:val="0"/>
                <w:color w:val="000000" w:themeColor="text1"/>
                <w:sz w:val="24"/>
                <w:highlight w:val="none"/>
                <w14:textFill>
                  <w14:solidFill>
                    <w14:schemeClr w14:val="tx1"/>
                  </w14:solidFill>
                </w14:textFill>
              </w:rPr>
              <w:t>、VOC</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S</w:t>
            </w:r>
            <w:r>
              <w:rPr>
                <w:rFonts w:hint="eastAsia" w:eastAsiaTheme="minorEastAsia"/>
                <w:b w:val="0"/>
                <w:bCs w:val="0"/>
                <w:color w:val="000000" w:themeColor="text1"/>
                <w:sz w:val="24"/>
                <w:highlight w:val="none"/>
                <w14:textFill>
                  <w14:solidFill>
                    <w14:schemeClr w14:val="tx1"/>
                  </w14:solidFill>
                </w14:textFill>
              </w:rPr>
              <w:t>、颗粒物。根据河北省环保厅下发的冀环总[2014]283号文要求，项目总量控制指标依照国家或地方污染物排放标准进行核定。</w:t>
            </w:r>
          </w:p>
          <w:p w14:paraId="25FEAFFD">
            <w:pPr>
              <w:snapToGrid w:val="0"/>
              <w:spacing w:line="360" w:lineRule="auto"/>
              <w:ind w:firstLine="482"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1.</w:t>
            </w:r>
            <w:r>
              <w:rPr>
                <w:rFonts w:eastAsiaTheme="minorEastAsia"/>
                <w:b/>
                <w:bCs/>
                <w:color w:val="000000" w:themeColor="text1"/>
                <w:sz w:val="24"/>
                <w:highlight w:val="none"/>
                <w14:textFill>
                  <w14:solidFill>
                    <w14:schemeClr w14:val="tx1"/>
                  </w14:solidFill>
                </w14:textFill>
              </w:rPr>
              <w:t>废水污染物排放总量控制</w:t>
            </w:r>
            <w:r>
              <w:rPr>
                <w:rFonts w:hint="eastAsia" w:eastAsiaTheme="minorEastAsia"/>
                <w:b/>
                <w:bCs/>
                <w:color w:val="000000" w:themeColor="text1"/>
                <w:sz w:val="24"/>
                <w:highlight w:val="none"/>
                <w:lang w:val="en-US" w:eastAsia="zh-CN"/>
                <w14:textFill>
                  <w14:solidFill>
                    <w14:schemeClr w14:val="tx1"/>
                  </w14:solidFill>
                </w14:textFill>
              </w:rPr>
              <w:t>指标</w:t>
            </w:r>
          </w:p>
          <w:p w14:paraId="568DD1A9">
            <w:pPr>
              <w:pStyle w:val="11"/>
              <w:spacing w:line="360" w:lineRule="auto"/>
              <w:ind w:firstLine="480" w:firstLineChars="200"/>
              <w:rPr>
                <w:rFonts w:hint="eastAsia" w:eastAsiaTheme="minorEastAsia"/>
                <w:color w:val="000000" w:themeColor="text1"/>
                <w:szCs w:val="24"/>
                <w:highlight w:val="none"/>
                <w14:textFill>
                  <w14:solidFill>
                    <w14:schemeClr w14:val="tx1"/>
                  </w14:solidFill>
                </w14:textFill>
              </w:rPr>
            </w:pPr>
            <w:r>
              <w:rPr>
                <w:rFonts w:hint="eastAsia" w:eastAsiaTheme="minorEastAsia"/>
                <w:color w:val="000000" w:themeColor="text1"/>
                <w:szCs w:val="24"/>
                <w:highlight w:val="none"/>
                <w14:textFill>
                  <w14:solidFill>
                    <w14:schemeClr w14:val="tx1"/>
                  </w14:solidFill>
                </w14:textFill>
              </w:rPr>
              <w:t>本项目不新增劳动定员，故不新增生活用水；本项目生产过程不需用水，无废水产生。因此，</w:t>
            </w:r>
            <w:r>
              <w:rPr>
                <w:rFonts w:hint="eastAsia" w:eastAsiaTheme="minorEastAsia"/>
                <w:color w:val="000000" w:themeColor="text1"/>
                <w:szCs w:val="24"/>
                <w:highlight w:val="none"/>
                <w:lang w:val="en-US" w:eastAsia="zh-CN"/>
                <w14:textFill>
                  <w14:solidFill>
                    <w14:schemeClr w14:val="tx1"/>
                  </w14:solidFill>
                </w14:textFill>
              </w:rPr>
              <w:t>本项目COD、NH</w:t>
            </w:r>
            <w:r>
              <w:rPr>
                <w:rFonts w:hint="eastAsia" w:eastAsiaTheme="minorEastAsia"/>
                <w:color w:val="000000" w:themeColor="text1"/>
                <w:szCs w:val="24"/>
                <w:highlight w:val="none"/>
                <w:vertAlign w:val="subscript"/>
                <w:lang w:val="en-US" w:eastAsia="zh-CN"/>
                <w14:textFill>
                  <w14:solidFill>
                    <w14:schemeClr w14:val="tx1"/>
                  </w14:solidFill>
                </w14:textFill>
              </w:rPr>
              <w:t>3</w:t>
            </w:r>
            <w:r>
              <w:rPr>
                <w:rFonts w:hint="eastAsia" w:eastAsiaTheme="minorEastAsia"/>
                <w:color w:val="000000" w:themeColor="text1"/>
                <w:szCs w:val="24"/>
                <w:highlight w:val="none"/>
                <w:lang w:val="en-US" w:eastAsia="zh-CN"/>
                <w14:textFill>
                  <w14:solidFill>
                    <w14:schemeClr w14:val="tx1"/>
                  </w14:solidFill>
                </w14:textFill>
              </w:rPr>
              <w:t>-N、总磷、总氮排放量均为0 t/a。</w:t>
            </w:r>
          </w:p>
          <w:p w14:paraId="36AD08B7">
            <w:pPr>
              <w:snapToGrid w:val="0"/>
              <w:spacing w:line="360" w:lineRule="auto"/>
              <w:ind w:firstLine="482" w:firstLineChars="200"/>
              <w:rPr>
                <w:rFonts w:hint="eastAsia" w:eastAsiaTheme="minorEastAsia"/>
                <w:b/>
                <w:bCs/>
                <w:color w:val="000000" w:themeColor="text1"/>
                <w:sz w:val="24"/>
                <w:highlight w:val="none"/>
                <w:lang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2.</w:t>
            </w:r>
            <w:r>
              <w:rPr>
                <w:rFonts w:eastAsiaTheme="minorEastAsia"/>
                <w:b/>
                <w:bCs/>
                <w:color w:val="000000" w:themeColor="text1"/>
                <w:sz w:val="24"/>
                <w:highlight w:val="none"/>
                <w14:textFill>
                  <w14:solidFill>
                    <w14:schemeClr w14:val="tx1"/>
                  </w14:solidFill>
                </w14:textFill>
              </w:rPr>
              <w:t>大气污染物排放总量控制</w:t>
            </w:r>
            <w:r>
              <w:rPr>
                <w:rFonts w:hint="eastAsia" w:eastAsiaTheme="minorEastAsia"/>
                <w:b/>
                <w:bCs/>
                <w:color w:val="000000" w:themeColor="text1"/>
                <w:sz w:val="24"/>
                <w:highlight w:val="none"/>
                <w:lang w:val="en-US" w:eastAsia="zh-CN"/>
                <w14:textFill>
                  <w14:solidFill>
                    <w14:schemeClr w14:val="tx1"/>
                  </w14:solidFill>
                </w14:textFill>
              </w:rPr>
              <w:t>指标</w:t>
            </w:r>
          </w:p>
          <w:p w14:paraId="51F5B9AD">
            <w:pPr>
              <w:adjustRightInd w:val="0"/>
              <w:snapToGrid w:val="0"/>
              <w:spacing w:line="360" w:lineRule="auto"/>
              <w:ind w:firstLine="480" w:firstLineChars="200"/>
              <w:jc w:val="both"/>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项目</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发泡</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工序产生的</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发泡</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废气</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（非甲烷总烃、臭气浓度、二苯基甲烷二异氰酸酯（MDI））</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经1套</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集气罩+活性炭</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一体机”处理</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后</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由1根15m高排气筒（编号DA0</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16</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）排放</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p>
          <w:p w14:paraId="3982AC0D">
            <w:pPr>
              <w:adjustRightInd w:val="0"/>
              <w:snapToGrid w:val="0"/>
              <w:spacing w:line="360" w:lineRule="auto"/>
              <w:ind w:firstLine="480" w:firstLineChars="200"/>
              <w:jc w:val="both"/>
              <w:rPr>
                <w:rFonts w:hint="eastAsia"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本次评价以污染物预测排放量作为污染物排放总量控制指标建议值。</w:t>
            </w:r>
            <w:r>
              <w:rPr>
                <w:rFonts w:hint="default" w:ascii="Times New Roman" w:hAnsi="Times New Roman" w:cs="Times New Roman" w:eastAsiaTheme="minorEastAsia"/>
                <w:b w:val="0"/>
                <w:bCs w:val="0"/>
                <w:color w:val="000000" w:themeColor="text1"/>
                <w:sz w:val="24"/>
                <w:szCs w:val="24"/>
                <w:highlight w:val="none"/>
                <w:vertAlign w:val="baseline"/>
                <w:lang w:val="en-US" w:eastAsia="zh-CN"/>
                <w14:textFill>
                  <w14:solidFill>
                    <w14:schemeClr w14:val="tx1"/>
                  </w14:solidFill>
                </w14:textFill>
              </w:rPr>
              <w:t>根据预测，非甲烷总烃有组织排放量为</w:t>
            </w:r>
            <w:r>
              <w:rPr>
                <w:rFonts w:hint="eastAsia" w:cs="Times New Roman" w:eastAsiaTheme="minorEastAsia"/>
                <w:color w:val="000000" w:themeColor="text1"/>
                <w:sz w:val="24"/>
                <w:szCs w:val="24"/>
                <w:highlight w:val="none"/>
                <w:lang w:val="en-US" w:eastAsia="zh-CN"/>
                <w14:textFill>
                  <w14:solidFill>
                    <w14:schemeClr w14:val="tx1"/>
                  </w14:solidFill>
                </w14:textFill>
              </w:rPr>
              <w:t>0.648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t/a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即</w:t>
            </w:r>
            <w:r>
              <w:rPr>
                <w:rFonts w:hint="default" w:ascii="Times New Roman" w:hAnsi="Times New Roman" w:cs="Times New Roman" w:eastAsiaTheme="minorEastAsia"/>
                <w:b w:val="0"/>
                <w:bCs w:val="0"/>
                <w:color w:val="000000" w:themeColor="text1"/>
                <w:sz w:val="24"/>
                <w:szCs w:val="24"/>
                <w:highlight w:val="none"/>
                <w14:textFill>
                  <w14:solidFill>
                    <w14:schemeClr w14:val="tx1"/>
                  </w14:solidFill>
                </w14:textFill>
              </w:rPr>
              <w:t>VOC</w:t>
            </w:r>
            <w:r>
              <w:rPr>
                <w:rFonts w:hint="default" w:ascii="Times New Roman" w:hAnsi="Times New Roman" w:cs="Times New Roman" w:eastAsiaTheme="minorEastAsia"/>
                <w:b w:val="0"/>
                <w:bCs w:val="0"/>
                <w:color w:val="000000" w:themeColor="text1"/>
                <w:sz w:val="24"/>
                <w:szCs w:val="24"/>
                <w:highlight w:val="none"/>
                <w:vertAlign w:val="subscript"/>
                <w:lang w:val="en-US" w:eastAsia="zh-CN"/>
                <w14:textFill>
                  <w14:solidFill>
                    <w14:schemeClr w14:val="tx1"/>
                  </w14:solidFill>
                </w14:textFill>
              </w:rPr>
              <w:t>S</w:t>
            </w:r>
            <w:r>
              <w:rPr>
                <w:rFonts w:hint="eastAsia" w:cs="Times New Roman" w:eastAsiaTheme="minorEastAsia"/>
                <w:b w:val="0"/>
                <w:bCs w:val="0"/>
                <w:color w:val="000000" w:themeColor="text1"/>
                <w:sz w:val="24"/>
                <w:szCs w:val="24"/>
                <w:highlight w:val="none"/>
                <w:vertAlign w:val="baseline"/>
                <w:lang w:val="en-US" w:eastAsia="zh-CN"/>
                <w14:textFill>
                  <w14:solidFill>
                    <w14:schemeClr w14:val="tx1"/>
                  </w14:solidFill>
                </w14:textFill>
              </w:rPr>
              <w:t>有组织排放量为0.648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t/a</w:t>
            </w:r>
            <w:r>
              <w:rPr>
                <w:rFonts w:hint="eastAsia" w:cs="Times New Roman" w:eastAsiaTheme="minorEastAsia"/>
                <w:color w:val="000000" w:themeColor="text1"/>
                <w:sz w:val="24"/>
                <w:szCs w:val="24"/>
                <w:highlight w:val="none"/>
                <w:lang w:val="en-US" w:eastAsia="zh-CN"/>
                <w14:textFill>
                  <w14:solidFill>
                    <w14:schemeClr w14:val="tx1"/>
                  </w14:solidFill>
                </w14:textFill>
              </w:rPr>
              <w:t>。</w:t>
            </w:r>
          </w:p>
          <w:p w14:paraId="6D5A01B1">
            <w:pPr>
              <w:adjustRightInd w:val="0"/>
              <w:snapToGrid w:val="0"/>
              <w:spacing w:line="360" w:lineRule="auto"/>
              <w:ind w:firstLine="482" w:firstLineChars="200"/>
              <w:jc w:val="both"/>
              <w:rPr>
                <w:rFonts w:hint="default" w:cs="Times New Roman" w:eastAsiaTheme="minorEastAsia"/>
                <w:b/>
                <w:bCs/>
                <w:color w:val="000000" w:themeColor="text1"/>
                <w:sz w:val="24"/>
                <w:szCs w:val="24"/>
                <w:highlight w:val="none"/>
                <w:lang w:val="en-US"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w:t>
            </w:r>
            <w:r>
              <w:rPr>
                <w:rFonts w:hint="eastAsia" w:cs="Times New Roman" w:eastAsiaTheme="minorEastAsia"/>
                <w:b/>
                <w:bCs/>
                <w:color w:val="000000" w:themeColor="text1"/>
                <w:sz w:val="24"/>
                <w:szCs w:val="24"/>
                <w:highlight w:val="none"/>
                <w:lang w:val="en-US" w:eastAsia="zh-CN"/>
                <w14:textFill>
                  <w14:solidFill>
                    <w14:schemeClr w14:val="tx1"/>
                  </w14:solidFill>
                </w14:textFill>
              </w:rPr>
              <w:t>.本项目污染物总量控制指标</w:t>
            </w:r>
          </w:p>
          <w:p w14:paraId="334C8D4F">
            <w:pPr>
              <w:snapToGrid w:val="0"/>
              <w:spacing w:line="360" w:lineRule="auto"/>
              <w:ind w:firstLine="480" w:firstLineChars="200"/>
              <w:rPr>
                <w:rFonts w:hint="default" w:ascii="Times New Roman" w:hAnsi="Times New Roman" w:cs="Times New Roman" w:eastAsiaTheme="minorEastAsia"/>
                <w:b w:val="0"/>
                <w:bCs w:val="0"/>
                <w:color w:val="000000" w:themeColor="text1"/>
                <w:kern w:val="0"/>
                <w:sz w:val="24"/>
                <w:szCs w:val="24"/>
                <w:highlight w:val="none"/>
                <w14:textFill>
                  <w14:solidFill>
                    <w14:schemeClr w14:val="tx1"/>
                  </w14:solidFill>
                </w14:textFill>
              </w:rPr>
            </w:pPr>
            <w:r>
              <w:rPr>
                <w:rFonts w:hint="eastAsia" w:cs="Times New Roman" w:eastAsiaTheme="minorEastAsia"/>
                <w:b w:val="0"/>
                <w:bCs w:val="0"/>
                <w:color w:val="000000" w:themeColor="text1"/>
                <w:kern w:val="0"/>
                <w:sz w:val="24"/>
                <w:szCs w:val="24"/>
                <w:highlight w:val="none"/>
                <w:lang w:val="en-US" w:eastAsia="zh-CN"/>
                <w14:textFill>
                  <w14:solidFill>
                    <w14:schemeClr w14:val="tx1"/>
                  </w14:solidFill>
                </w14:textFill>
              </w:rPr>
              <w:t>根据核算</w:t>
            </w:r>
            <w:r>
              <w:rPr>
                <w:rFonts w:hint="default" w:ascii="Times New Roman" w:hAnsi="Times New Roman" w:cs="Times New Roman" w:eastAsiaTheme="minorEastAsia"/>
                <w:b w:val="0"/>
                <w:bCs w:val="0"/>
                <w:color w:val="000000" w:themeColor="text1"/>
                <w:kern w:val="0"/>
                <w:sz w:val="24"/>
                <w:szCs w:val="24"/>
                <w:highlight w:val="none"/>
                <w14:textFill>
                  <w14:solidFill>
                    <w14:schemeClr w14:val="tx1"/>
                  </w14:solidFill>
                </w14:textFill>
              </w:rPr>
              <w:t>，本项目主要污染物排放总量指标为：</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COD</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t/a、NH</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-N</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t/a、总磷0 t/a、总氮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 t/a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eastAsiaTheme="minorEastAsia"/>
                <w:b w:val="0"/>
                <w:bCs w:val="0"/>
                <w:color w:val="000000" w:themeColor="text1"/>
                <w:sz w:val="24"/>
                <w:highlight w:val="none"/>
                <w14:textFill>
                  <w14:solidFill>
                    <w14:schemeClr w14:val="tx1"/>
                  </w14:solidFill>
                </w14:textFill>
              </w:rPr>
              <w:t>SO</w:t>
            </w:r>
            <w:r>
              <w:rPr>
                <w:rFonts w:hint="eastAsia" w:eastAsiaTheme="minorEastAsia"/>
                <w:b w:val="0"/>
                <w:bCs w:val="0"/>
                <w:color w:val="000000" w:themeColor="text1"/>
                <w:sz w:val="24"/>
                <w:highlight w:val="none"/>
                <w:vertAlign w:val="subscript"/>
                <w14:textFill>
                  <w14:solidFill>
                    <w14:schemeClr w14:val="tx1"/>
                  </w14:solidFill>
                </w14:textFill>
              </w:rPr>
              <w:t>2</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 t/a</w:t>
            </w:r>
            <w:r>
              <w:rPr>
                <w:rFonts w:hint="eastAsia" w:eastAsiaTheme="minorEastAsia"/>
                <w:b w:val="0"/>
                <w:bCs w:val="0"/>
                <w:color w:val="000000" w:themeColor="text1"/>
                <w:sz w:val="24"/>
                <w:highlight w:val="none"/>
                <w14:textFill>
                  <w14:solidFill>
                    <w14:schemeClr w14:val="tx1"/>
                  </w14:solidFill>
                </w14:textFill>
              </w:rPr>
              <w:t>、NO</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 xml:space="preserve">X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 t/a</w:t>
            </w:r>
            <w:r>
              <w:rPr>
                <w:rFonts w:hint="eastAsia" w:eastAsiaTheme="minorEastAsia"/>
                <w:b w:val="0"/>
                <w:bCs w:val="0"/>
                <w:color w:val="000000" w:themeColor="text1"/>
                <w:sz w:val="24"/>
                <w:highlight w:val="none"/>
                <w14:textFill>
                  <w14:solidFill>
                    <w14:schemeClr w14:val="tx1"/>
                  </w14:solidFill>
                </w14:textFill>
              </w:rPr>
              <w:t>、VOC</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 xml:space="preserve">S </w:t>
            </w:r>
            <w:r>
              <w:rPr>
                <w:rFonts w:hint="eastAsia" w:cs="Times New Roman" w:eastAsiaTheme="minorEastAsia"/>
                <w:color w:val="000000" w:themeColor="text1"/>
                <w:sz w:val="24"/>
                <w:szCs w:val="24"/>
                <w:highlight w:val="none"/>
                <w:lang w:val="en-US" w:eastAsia="zh-CN"/>
                <w14:textFill>
                  <w14:solidFill>
                    <w14:schemeClr w14:val="tx1"/>
                  </w14:solidFill>
                </w14:textFill>
              </w:rPr>
              <w:t>0.648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t/a</w:t>
            </w:r>
            <w:r>
              <w:rPr>
                <w:rFonts w:hint="eastAsia" w:eastAsiaTheme="minorEastAsia"/>
                <w:b w:val="0"/>
                <w:bCs w:val="0"/>
                <w:color w:val="000000" w:themeColor="text1"/>
                <w:sz w:val="24"/>
                <w:highlight w:val="none"/>
                <w14:textFill>
                  <w14:solidFill>
                    <w14:schemeClr w14:val="tx1"/>
                  </w14:solidFill>
                </w14:textFill>
              </w:rPr>
              <w:t>、颗粒物</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 xml:space="preserve">0 </w:t>
            </w:r>
            <w:r>
              <w:rPr>
                <w:rFonts w:hint="default" w:ascii="Times New Roman" w:hAnsi="Times New Roman" w:cs="Times New Roman" w:eastAsiaTheme="minorEastAsia"/>
                <w:b w:val="0"/>
                <w:bCs w:val="0"/>
                <w:color w:val="000000" w:themeColor="text1"/>
                <w:kern w:val="0"/>
                <w:sz w:val="24"/>
                <w:szCs w:val="24"/>
                <w:highlight w:val="none"/>
                <w14:textFill>
                  <w14:solidFill>
                    <w14:schemeClr w14:val="tx1"/>
                  </w14:solidFill>
                </w14:textFill>
              </w:rPr>
              <w:t>t/a。</w:t>
            </w:r>
          </w:p>
          <w:p w14:paraId="56E5B6DE">
            <w:pPr>
              <w:snapToGrid w:val="0"/>
              <w:spacing w:line="360" w:lineRule="auto"/>
              <w:ind w:firstLine="482" w:firstLineChars="200"/>
              <w:rPr>
                <w:rFonts w:hint="default" w:eastAsiaTheme="minorEastAsia"/>
                <w:b/>
                <w:bCs/>
                <w:color w:val="000000" w:themeColor="text1"/>
                <w:sz w:val="24"/>
                <w:highlight w:val="none"/>
                <w:lang w:val="en-US"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4.全厂</w:t>
            </w:r>
            <w:r>
              <w:rPr>
                <w:rFonts w:eastAsiaTheme="minorEastAsia"/>
                <w:b/>
                <w:bCs/>
                <w:color w:val="000000" w:themeColor="text1"/>
                <w:sz w:val="24"/>
                <w:highlight w:val="none"/>
                <w14:textFill>
                  <w14:solidFill>
                    <w14:schemeClr w14:val="tx1"/>
                  </w14:solidFill>
                </w14:textFill>
              </w:rPr>
              <w:t>污染物排放总量</w:t>
            </w:r>
            <w:r>
              <w:rPr>
                <w:rFonts w:hint="eastAsia" w:eastAsiaTheme="minorEastAsia"/>
                <w:b/>
                <w:bCs/>
                <w:color w:val="000000" w:themeColor="text1"/>
                <w:sz w:val="24"/>
                <w:highlight w:val="none"/>
                <w:lang w:val="en-US" w:eastAsia="zh-CN"/>
                <w14:textFill>
                  <w14:solidFill>
                    <w14:schemeClr w14:val="tx1"/>
                  </w14:solidFill>
                </w14:textFill>
              </w:rPr>
              <w:t>变化情况</w:t>
            </w:r>
          </w:p>
          <w:p w14:paraId="18DABFC0">
            <w:pPr>
              <w:snapToGrid w:val="0"/>
              <w:spacing w:line="360" w:lineRule="auto"/>
              <w:ind w:firstLine="480" w:firstLineChars="200"/>
              <w:rPr>
                <w:rFonts w:hint="eastAsia" w:eastAsiaTheme="minorEastAsia"/>
                <w:b w:val="0"/>
                <w:bCs w:val="0"/>
                <w:color w:val="000000" w:themeColor="text1"/>
                <w:kern w:val="0"/>
                <w:sz w:val="24"/>
                <w:highlight w:val="none"/>
                <w14:textFill>
                  <w14:solidFill>
                    <w14:schemeClr w14:val="tx1"/>
                  </w14:solidFill>
                </w14:textFill>
              </w:rPr>
            </w:pPr>
            <w:r>
              <w:rPr>
                <w:rFonts w:hint="eastAsia" w:eastAsiaTheme="minorEastAsia"/>
                <w:b w:val="0"/>
                <w:bCs w:val="0"/>
                <w:color w:val="000000" w:themeColor="text1"/>
                <w:kern w:val="0"/>
                <w:sz w:val="24"/>
                <w:highlight w:val="none"/>
                <w:lang w:val="en-US" w:eastAsia="zh-CN"/>
                <w14:textFill>
                  <w14:solidFill>
                    <w14:schemeClr w14:val="tx1"/>
                  </w14:solidFill>
                </w14:textFill>
              </w:rPr>
              <w:t>改扩</w:t>
            </w:r>
            <w:r>
              <w:rPr>
                <w:rFonts w:hint="eastAsia" w:eastAsiaTheme="minorEastAsia"/>
                <w:b w:val="0"/>
                <w:bCs w:val="0"/>
                <w:color w:val="000000" w:themeColor="text1"/>
                <w:kern w:val="0"/>
                <w:sz w:val="24"/>
                <w:highlight w:val="none"/>
                <w14:textFill>
                  <w14:solidFill>
                    <w14:schemeClr w14:val="tx1"/>
                  </w14:solidFill>
                </w14:textFill>
              </w:rPr>
              <w:t>建完成后，全厂污染物排放总量控制指标为：</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COD</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t/a、NH</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-N</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t/a、总磷0 t/a、总氮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 t/a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eastAsiaTheme="minorEastAsia"/>
                <w:b w:val="0"/>
                <w:bCs w:val="0"/>
                <w:color w:val="000000" w:themeColor="text1"/>
                <w:sz w:val="24"/>
                <w:highlight w:val="none"/>
                <w14:textFill>
                  <w14:solidFill>
                    <w14:schemeClr w14:val="tx1"/>
                  </w14:solidFill>
                </w14:textFill>
              </w:rPr>
              <w:t>SO</w:t>
            </w:r>
            <w:r>
              <w:rPr>
                <w:rFonts w:hint="eastAsia" w:eastAsiaTheme="minorEastAsia"/>
                <w:b w:val="0"/>
                <w:bCs w:val="0"/>
                <w:color w:val="000000" w:themeColor="text1"/>
                <w:sz w:val="24"/>
                <w:highlight w:val="none"/>
                <w:vertAlign w:val="subscript"/>
                <w14:textFill>
                  <w14:solidFill>
                    <w14:schemeClr w14:val="tx1"/>
                  </w14:solidFill>
                </w14:textFill>
              </w:rPr>
              <w:t>2</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.416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t/a</w:t>
            </w:r>
            <w:r>
              <w:rPr>
                <w:rFonts w:hint="eastAsia" w:eastAsiaTheme="minorEastAsia"/>
                <w:b w:val="0"/>
                <w:bCs w:val="0"/>
                <w:color w:val="000000" w:themeColor="text1"/>
                <w:sz w:val="24"/>
                <w:highlight w:val="none"/>
                <w14:textFill>
                  <w14:solidFill>
                    <w14:schemeClr w14:val="tx1"/>
                  </w14:solidFill>
                </w14:textFill>
              </w:rPr>
              <w:t>、NO</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 xml:space="preserve">X </w:t>
            </w:r>
            <w:r>
              <w:rPr>
                <w:rFonts w:hint="eastAsia" w:cs="Times New Roman" w:eastAsiaTheme="minorEastAsia"/>
                <w:color w:val="000000" w:themeColor="text1"/>
                <w:sz w:val="24"/>
                <w:szCs w:val="24"/>
                <w:highlight w:val="none"/>
                <w:lang w:val="en-US" w:eastAsia="zh-CN"/>
                <w14:textFill>
                  <w14:solidFill>
                    <w14:schemeClr w14:val="tx1"/>
                  </w14:solidFill>
                </w14:textFill>
              </w:rPr>
              <w:t>1.741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t/a</w:t>
            </w:r>
            <w:r>
              <w:rPr>
                <w:rFonts w:hint="eastAsia" w:eastAsiaTheme="minorEastAsia"/>
                <w:b w:val="0"/>
                <w:bCs w:val="0"/>
                <w:color w:val="000000" w:themeColor="text1"/>
                <w:sz w:val="24"/>
                <w:highlight w:val="none"/>
                <w14:textFill>
                  <w14:solidFill>
                    <w14:schemeClr w14:val="tx1"/>
                  </w14:solidFill>
                </w14:textFill>
              </w:rPr>
              <w:t>、VOC</w:t>
            </w:r>
            <w:r>
              <w:rPr>
                <w:rFonts w:hint="eastAsia" w:eastAsiaTheme="minorEastAsia"/>
                <w:b w:val="0"/>
                <w:bCs w:val="0"/>
                <w:color w:val="000000" w:themeColor="text1"/>
                <w:sz w:val="24"/>
                <w:highlight w:val="none"/>
                <w:vertAlign w:val="subscript"/>
                <w:lang w:val="en-US" w:eastAsia="zh-CN"/>
                <w14:textFill>
                  <w14:solidFill>
                    <w14:schemeClr w14:val="tx1"/>
                  </w14:solidFill>
                </w14:textFill>
              </w:rPr>
              <w:t xml:space="preserve">S </w:t>
            </w:r>
            <w:r>
              <w:rPr>
                <w:rFonts w:hint="eastAsia" w:cs="Times New Roman" w:eastAsiaTheme="minorEastAsia"/>
                <w:color w:val="000000" w:themeColor="text1"/>
                <w:sz w:val="24"/>
                <w:szCs w:val="24"/>
                <w:highlight w:val="none"/>
                <w:lang w:val="en-US" w:eastAsia="zh-CN"/>
                <w14:textFill>
                  <w14:solidFill>
                    <w14:schemeClr w14:val="tx1"/>
                  </w14:solidFill>
                </w14:textFill>
              </w:rPr>
              <w:t>1.228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t/a</w:t>
            </w:r>
            <w:r>
              <w:rPr>
                <w:rFonts w:hint="eastAsia" w:eastAsiaTheme="minorEastAsia"/>
                <w:b w:val="0"/>
                <w:bCs w:val="0"/>
                <w:color w:val="000000" w:themeColor="text1"/>
                <w:sz w:val="24"/>
                <w:highlight w:val="none"/>
                <w14:textFill>
                  <w14:solidFill>
                    <w14:schemeClr w14:val="tx1"/>
                  </w14:solidFill>
                </w14:textFill>
              </w:rPr>
              <w:t>、颗粒物</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0</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.246</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0"/>
                <w:sz w:val="24"/>
                <w:szCs w:val="24"/>
                <w:highlight w:val="none"/>
                <w14:textFill>
                  <w14:solidFill>
                    <w14:schemeClr w14:val="tx1"/>
                  </w14:solidFill>
                </w14:textFill>
              </w:rPr>
              <w:t>t/a</w:t>
            </w:r>
            <w:r>
              <w:rPr>
                <w:rFonts w:hint="eastAsia" w:cs="Times New Roman" w:eastAsiaTheme="minorEastAsia"/>
                <w:b w:val="0"/>
                <w:bCs w:val="0"/>
                <w:color w:val="000000" w:themeColor="text1"/>
                <w:kern w:val="0"/>
                <w:sz w:val="24"/>
                <w:szCs w:val="24"/>
                <w:highlight w:val="none"/>
                <w:lang w:eastAsia="zh-CN"/>
                <w14:textFill>
                  <w14:solidFill>
                    <w14:schemeClr w14:val="tx1"/>
                  </w14:solidFill>
                </w14:textFill>
              </w:rPr>
              <w:t>、</w:t>
            </w:r>
            <w:r>
              <w:rPr>
                <w:rFonts w:hint="eastAsia" w:cs="Times New Roman" w:eastAsiaTheme="minorEastAsia"/>
                <w:b w:val="0"/>
                <w:bCs w:val="0"/>
                <w:color w:val="000000" w:themeColor="text1"/>
                <w:kern w:val="0"/>
                <w:sz w:val="24"/>
                <w:szCs w:val="24"/>
                <w:highlight w:val="none"/>
                <w:lang w:val="en-US" w:eastAsia="zh-CN"/>
                <w14:textFill>
                  <w14:solidFill>
                    <w14:schemeClr w14:val="tx1"/>
                  </w14:solidFill>
                </w14:textFill>
              </w:rPr>
              <w:t>氟化物0.014</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0"/>
                <w:sz w:val="24"/>
                <w:szCs w:val="24"/>
                <w:highlight w:val="none"/>
                <w14:textFill>
                  <w14:solidFill>
                    <w14:schemeClr w14:val="tx1"/>
                  </w14:solidFill>
                </w14:textFill>
              </w:rPr>
              <w:t>t/a。</w:t>
            </w:r>
          </w:p>
          <w:p w14:paraId="13D745FE">
            <w:pPr>
              <w:snapToGrid w:val="0"/>
              <w:spacing w:line="360" w:lineRule="auto"/>
              <w:ind w:firstLine="480" w:firstLineChars="200"/>
              <w:rPr>
                <w:rFonts w:hint="eastAsia" w:eastAsiaTheme="minorEastAsia"/>
                <w:b w:val="0"/>
                <w:bCs w:val="0"/>
                <w:color w:val="000000" w:themeColor="text1"/>
                <w:kern w:val="0"/>
                <w:sz w:val="24"/>
                <w:highlight w:val="none"/>
                <w14:textFill>
                  <w14:solidFill>
                    <w14:schemeClr w14:val="tx1"/>
                  </w14:solidFill>
                </w14:textFill>
              </w:rPr>
            </w:pPr>
            <w:r>
              <w:rPr>
                <w:rFonts w:hint="eastAsia" w:eastAsiaTheme="minorEastAsia"/>
                <w:b w:val="0"/>
                <w:bCs w:val="0"/>
                <w:color w:val="000000" w:themeColor="text1"/>
                <w:kern w:val="0"/>
                <w:sz w:val="24"/>
                <w:highlight w:val="none"/>
                <w14:textFill>
                  <w14:solidFill>
                    <w14:schemeClr w14:val="tx1"/>
                  </w14:solidFill>
                </w14:textFill>
              </w:rPr>
              <w:t>本次</w:t>
            </w:r>
            <w:r>
              <w:rPr>
                <w:rFonts w:hint="eastAsia" w:eastAsiaTheme="minorEastAsia"/>
                <w:b w:val="0"/>
                <w:bCs w:val="0"/>
                <w:color w:val="000000" w:themeColor="text1"/>
                <w:kern w:val="0"/>
                <w:sz w:val="24"/>
                <w:highlight w:val="none"/>
                <w:lang w:val="en-US" w:eastAsia="zh-CN"/>
                <w14:textFill>
                  <w14:solidFill>
                    <w14:schemeClr w14:val="tx1"/>
                  </w14:solidFill>
                </w14:textFill>
              </w:rPr>
              <w:t>改扩建</w:t>
            </w:r>
            <w:r>
              <w:rPr>
                <w:rFonts w:hint="eastAsia" w:eastAsiaTheme="minorEastAsia"/>
                <w:b w:val="0"/>
                <w:bCs w:val="0"/>
                <w:color w:val="000000" w:themeColor="text1"/>
                <w:kern w:val="0"/>
                <w:sz w:val="24"/>
                <w:highlight w:val="none"/>
                <w14:textFill>
                  <w14:solidFill>
                    <w14:schemeClr w14:val="tx1"/>
                  </w14:solidFill>
                </w14:textFill>
              </w:rPr>
              <w:t>完成后，全厂污染物排放总量控制指标建议变化情况见表</w:t>
            </w:r>
            <w:r>
              <w:rPr>
                <w:rFonts w:hint="eastAsia" w:eastAsiaTheme="minorEastAsia"/>
                <w:b w:val="0"/>
                <w:bCs w:val="0"/>
                <w:color w:val="000000" w:themeColor="text1"/>
                <w:kern w:val="0"/>
                <w:sz w:val="24"/>
                <w:highlight w:val="none"/>
                <w:lang w:val="en-US" w:eastAsia="zh-CN"/>
                <w14:textFill>
                  <w14:solidFill>
                    <w14:schemeClr w14:val="tx1"/>
                  </w14:solidFill>
                </w14:textFill>
              </w:rPr>
              <w:t>3-9</w:t>
            </w:r>
            <w:r>
              <w:rPr>
                <w:rFonts w:hint="eastAsia" w:eastAsiaTheme="minorEastAsia"/>
                <w:b w:val="0"/>
                <w:bCs w:val="0"/>
                <w:color w:val="000000" w:themeColor="text1"/>
                <w:kern w:val="0"/>
                <w:sz w:val="24"/>
                <w:highlight w:val="none"/>
                <w14:textFill>
                  <w14:solidFill>
                    <w14:schemeClr w14:val="tx1"/>
                  </w14:solidFill>
                </w14:textFill>
              </w:rPr>
              <w:t>。</w:t>
            </w:r>
          </w:p>
          <w:p w14:paraId="5005E01F">
            <w:pPr>
              <w:adjustRightInd w:val="0"/>
              <w:snapToGrid w:val="0"/>
              <w:jc w:val="center"/>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 xml:space="preserve"> </w:t>
            </w:r>
            <w:r>
              <w:rPr>
                <w:rFonts w:hint="eastAsia" w:eastAsiaTheme="minorEastAsia"/>
                <w:b/>
                <w:color w:val="000000" w:themeColor="text1"/>
                <w:sz w:val="24"/>
                <w:highlight w:val="none"/>
                <w14:textFill>
                  <w14:solidFill>
                    <w14:schemeClr w14:val="tx1"/>
                  </w14:solidFill>
                </w14:textFill>
              </w:rPr>
              <w:t>表3-</w:t>
            </w:r>
            <w:r>
              <w:rPr>
                <w:rFonts w:hint="eastAsia" w:eastAsiaTheme="minorEastAsia"/>
                <w:b/>
                <w:color w:val="000000" w:themeColor="text1"/>
                <w:sz w:val="24"/>
                <w:highlight w:val="none"/>
                <w:lang w:val="en-US" w:eastAsia="zh-CN"/>
                <w14:textFill>
                  <w14:solidFill>
                    <w14:schemeClr w14:val="tx1"/>
                  </w14:solidFill>
                </w14:textFill>
              </w:rPr>
              <w:t>9</w:t>
            </w:r>
            <w:r>
              <w:rPr>
                <w:rFonts w:hint="eastAsia" w:eastAsiaTheme="minorEastAsia"/>
                <w:b/>
                <w:color w:val="000000" w:themeColor="text1"/>
                <w:sz w:val="24"/>
                <w:highlight w:val="none"/>
                <w14:textFill>
                  <w14:solidFill>
                    <w14:schemeClr w14:val="tx1"/>
                  </w14:solidFill>
                </w14:textFill>
              </w:rPr>
              <w:tab/>
            </w:r>
            <w:r>
              <w:rPr>
                <w:rFonts w:hint="eastAsia" w:eastAsiaTheme="minorEastAsia"/>
                <w:b/>
                <w:color w:val="000000" w:themeColor="text1"/>
                <w:sz w:val="24"/>
                <w:highlight w:val="none"/>
                <w14:textFill>
                  <w14:solidFill>
                    <w14:schemeClr w14:val="tx1"/>
                  </w14:solidFill>
                </w14:textFill>
              </w:rPr>
              <w:t>重点污染物排放总量控制指标建议值变化情况一览表（单位：t/a）</w:t>
            </w:r>
          </w:p>
          <w:tbl>
            <w:tblPr>
              <w:tblStyle w:val="3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878"/>
              <w:gridCol w:w="575"/>
              <w:gridCol w:w="561"/>
              <w:gridCol w:w="528"/>
              <w:gridCol w:w="567"/>
              <w:gridCol w:w="722"/>
              <w:gridCol w:w="722"/>
              <w:gridCol w:w="722"/>
              <w:gridCol w:w="722"/>
              <w:gridCol w:w="722"/>
            </w:tblGrid>
            <w:tr w14:paraId="2E9BCE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16" w:type="pct"/>
                  <w:vAlign w:val="center"/>
                </w:tcPr>
                <w:p w14:paraId="7AFD7B48">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污染物</w:t>
                  </w:r>
                </w:p>
              </w:tc>
              <w:tc>
                <w:tcPr>
                  <w:tcW w:w="373" w:type="pct"/>
                  <w:vAlign w:val="center"/>
                </w:tcPr>
                <w:p w14:paraId="09A6C8F2">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COD</w:t>
                  </w:r>
                </w:p>
              </w:tc>
              <w:tc>
                <w:tcPr>
                  <w:tcW w:w="363" w:type="pct"/>
                  <w:vAlign w:val="center"/>
                </w:tcPr>
                <w:p w14:paraId="0F9988C2">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氨氮</w:t>
                  </w:r>
                </w:p>
              </w:tc>
              <w:tc>
                <w:tcPr>
                  <w:tcW w:w="342" w:type="pct"/>
                  <w:vAlign w:val="center"/>
                </w:tcPr>
                <w:p w14:paraId="466311E7">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总磷</w:t>
                  </w:r>
                </w:p>
              </w:tc>
              <w:tc>
                <w:tcPr>
                  <w:tcW w:w="367" w:type="pct"/>
                  <w:vAlign w:val="center"/>
                </w:tcPr>
                <w:p w14:paraId="180A0065">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总氮</w:t>
                  </w:r>
                </w:p>
              </w:tc>
              <w:tc>
                <w:tcPr>
                  <w:tcW w:w="467" w:type="pct"/>
                  <w:vAlign w:val="center"/>
                </w:tcPr>
                <w:p w14:paraId="0B22D8F6">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SO</w:t>
                  </w:r>
                  <w:r>
                    <w:rPr>
                      <w:rFonts w:hint="eastAsia"/>
                      <w:color w:val="000000" w:themeColor="text1"/>
                      <w:spacing w:val="-2"/>
                      <w:kern w:val="0"/>
                      <w:szCs w:val="21"/>
                      <w:highlight w:val="none"/>
                      <w:vertAlign w:val="subscript"/>
                      <w:lang w:val="en-US" w:eastAsia="zh-CN"/>
                      <w14:textFill>
                        <w14:solidFill>
                          <w14:schemeClr w14:val="tx1"/>
                        </w14:solidFill>
                      </w14:textFill>
                    </w:rPr>
                    <w:t>2</w:t>
                  </w:r>
                </w:p>
              </w:tc>
              <w:tc>
                <w:tcPr>
                  <w:tcW w:w="467" w:type="pct"/>
                  <w:vAlign w:val="center"/>
                </w:tcPr>
                <w:p w14:paraId="2796C672">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NO</w:t>
                  </w:r>
                  <w:r>
                    <w:rPr>
                      <w:rFonts w:hint="eastAsia"/>
                      <w:color w:val="000000" w:themeColor="text1"/>
                      <w:spacing w:val="-2"/>
                      <w:kern w:val="0"/>
                      <w:szCs w:val="21"/>
                      <w:highlight w:val="none"/>
                      <w:vertAlign w:val="subscript"/>
                      <w:lang w:val="en-US" w:eastAsia="zh-CN"/>
                      <w14:textFill>
                        <w14:solidFill>
                          <w14:schemeClr w14:val="tx1"/>
                        </w14:solidFill>
                      </w14:textFill>
                    </w:rPr>
                    <w:t>X</w:t>
                  </w:r>
                </w:p>
              </w:tc>
              <w:tc>
                <w:tcPr>
                  <w:tcW w:w="467" w:type="pct"/>
                  <w:vAlign w:val="center"/>
                </w:tcPr>
                <w:p w14:paraId="6564F77E">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颗粒物</w:t>
                  </w:r>
                </w:p>
              </w:tc>
              <w:tc>
                <w:tcPr>
                  <w:tcW w:w="467" w:type="pct"/>
                  <w:vAlign w:val="center"/>
                </w:tcPr>
                <w:p w14:paraId="15B742CF">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VOC</w:t>
                  </w:r>
                  <w:r>
                    <w:rPr>
                      <w:rFonts w:hint="eastAsia"/>
                      <w:color w:val="000000" w:themeColor="text1"/>
                      <w:spacing w:val="-2"/>
                      <w:kern w:val="0"/>
                      <w:szCs w:val="21"/>
                      <w:highlight w:val="none"/>
                      <w:vertAlign w:val="subscript"/>
                      <w:lang w:val="en-US" w:eastAsia="zh-CN"/>
                      <w14:textFill>
                        <w14:solidFill>
                          <w14:schemeClr w14:val="tx1"/>
                        </w14:solidFill>
                      </w14:textFill>
                    </w:rPr>
                    <w:t>S</w:t>
                  </w:r>
                </w:p>
              </w:tc>
              <w:tc>
                <w:tcPr>
                  <w:tcW w:w="467" w:type="pct"/>
                  <w:vAlign w:val="center"/>
                </w:tcPr>
                <w:p w14:paraId="116C9CD7">
                  <w:pPr>
                    <w:topLinePunct/>
                    <w:adjustRightInd w:val="0"/>
                    <w:snapToGrid w:val="0"/>
                    <w:jc w:val="center"/>
                    <w:textAlignment w:val="baseline"/>
                    <w:rPr>
                      <w:rFonts w:hint="default"/>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氟化物</w:t>
                  </w:r>
                </w:p>
              </w:tc>
            </w:tr>
            <w:tr w14:paraId="49513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16" w:type="pct"/>
                  <w:vAlign w:val="center"/>
                </w:tcPr>
                <w:p w14:paraId="6A1FABBC">
                  <w:pPr>
                    <w:topLinePunct/>
                    <w:adjustRightInd w:val="0"/>
                    <w:snapToGrid w:val="0"/>
                    <w:jc w:val="center"/>
                    <w:textAlignment w:val="baseline"/>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现有项目总量控制指标</w:t>
                  </w:r>
                </w:p>
              </w:tc>
              <w:tc>
                <w:tcPr>
                  <w:tcW w:w="373" w:type="pct"/>
                  <w:vAlign w:val="center"/>
                </w:tcPr>
                <w:p w14:paraId="7D3578DC">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3" w:type="pct"/>
                  <w:vAlign w:val="center"/>
                </w:tcPr>
                <w:p w14:paraId="7E255268">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42" w:type="pct"/>
                  <w:vAlign w:val="center"/>
                </w:tcPr>
                <w:p w14:paraId="22BF8D72">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7" w:type="pct"/>
                  <w:vAlign w:val="center"/>
                </w:tcPr>
                <w:p w14:paraId="7A111F94">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3B3E66EA">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0.416</w:t>
                  </w:r>
                </w:p>
              </w:tc>
              <w:tc>
                <w:tcPr>
                  <w:tcW w:w="467" w:type="pct"/>
                  <w:vAlign w:val="center"/>
                </w:tcPr>
                <w:p w14:paraId="4174E2AD">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1.741</w:t>
                  </w:r>
                </w:p>
              </w:tc>
              <w:tc>
                <w:tcPr>
                  <w:tcW w:w="467" w:type="pct"/>
                  <w:vAlign w:val="center"/>
                </w:tcPr>
                <w:p w14:paraId="03E4F3B1">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0.246</w:t>
                  </w:r>
                </w:p>
              </w:tc>
              <w:tc>
                <w:tcPr>
                  <w:tcW w:w="467" w:type="pct"/>
                  <w:vAlign w:val="center"/>
                </w:tcPr>
                <w:p w14:paraId="7A921DA0">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0.580</w:t>
                  </w:r>
                </w:p>
              </w:tc>
              <w:tc>
                <w:tcPr>
                  <w:tcW w:w="467" w:type="pct"/>
                  <w:vAlign w:val="center"/>
                </w:tcPr>
                <w:p w14:paraId="41361FFC">
                  <w:pPr>
                    <w:topLinePunct/>
                    <w:adjustRightInd w:val="0"/>
                    <w:snapToGrid w:val="0"/>
                    <w:jc w:val="center"/>
                    <w:textAlignment w:val="baseline"/>
                    <w:rPr>
                      <w:rFonts w:hint="default"/>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0.014</w:t>
                  </w:r>
                </w:p>
              </w:tc>
            </w:tr>
            <w:tr w14:paraId="32F04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16" w:type="pct"/>
                  <w:vAlign w:val="center"/>
                </w:tcPr>
                <w:p w14:paraId="6423AF7D">
                  <w:pPr>
                    <w:topLinePunct/>
                    <w:adjustRightInd w:val="0"/>
                    <w:snapToGrid w:val="0"/>
                    <w:jc w:val="center"/>
                    <w:textAlignment w:val="baseline"/>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改扩建</w:t>
                  </w:r>
                  <w:r>
                    <w:rPr>
                      <w:rFonts w:hint="eastAsia"/>
                      <w:color w:val="000000" w:themeColor="text1"/>
                      <w:szCs w:val="21"/>
                      <w:highlight w:val="none"/>
                      <w14:textFill>
                        <w14:solidFill>
                          <w14:schemeClr w14:val="tx1"/>
                        </w14:solidFill>
                      </w14:textFill>
                    </w:rPr>
                    <w:t>项目总量控制指标建议值</w:t>
                  </w:r>
                </w:p>
              </w:tc>
              <w:tc>
                <w:tcPr>
                  <w:tcW w:w="373" w:type="pct"/>
                  <w:vAlign w:val="center"/>
                </w:tcPr>
                <w:p w14:paraId="2EF022C6">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3" w:type="pct"/>
                  <w:vAlign w:val="center"/>
                </w:tcPr>
                <w:p w14:paraId="77659B1D">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42" w:type="pct"/>
                  <w:vAlign w:val="center"/>
                </w:tcPr>
                <w:p w14:paraId="45AEF4D3">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7" w:type="pct"/>
                  <w:vAlign w:val="center"/>
                </w:tcPr>
                <w:p w14:paraId="7E2037F5">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687F3097">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462F0837">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1FE8617D">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708F29FC">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0.648</w:t>
                  </w:r>
                </w:p>
              </w:tc>
              <w:tc>
                <w:tcPr>
                  <w:tcW w:w="467" w:type="pct"/>
                  <w:vAlign w:val="center"/>
                </w:tcPr>
                <w:p w14:paraId="71E32BE7">
                  <w:pPr>
                    <w:topLinePunct/>
                    <w:adjustRightInd w:val="0"/>
                    <w:snapToGrid w:val="0"/>
                    <w:jc w:val="center"/>
                    <w:textAlignment w:val="baseline"/>
                    <w:rPr>
                      <w:rFonts w:hint="default"/>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r>
            <w:tr w14:paraId="3F24D5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16" w:type="pct"/>
                  <w:vAlign w:val="center"/>
                </w:tcPr>
                <w:p w14:paraId="21FA2EC8">
                  <w:pPr>
                    <w:topLinePunct/>
                    <w:adjustRightInd w:val="0"/>
                    <w:snapToGrid w:val="0"/>
                    <w:jc w:val="center"/>
                    <w:textAlignment w:val="baseline"/>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“以新带老”削减量</w:t>
                  </w:r>
                </w:p>
              </w:tc>
              <w:tc>
                <w:tcPr>
                  <w:tcW w:w="373" w:type="pct"/>
                  <w:vAlign w:val="center"/>
                </w:tcPr>
                <w:p w14:paraId="480DD622">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3" w:type="pct"/>
                  <w:vAlign w:val="center"/>
                </w:tcPr>
                <w:p w14:paraId="5D4904A0">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42" w:type="pct"/>
                  <w:vAlign w:val="center"/>
                </w:tcPr>
                <w:p w14:paraId="7F006DD7">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7" w:type="pct"/>
                  <w:vAlign w:val="center"/>
                </w:tcPr>
                <w:p w14:paraId="4938514F">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1660A60F">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64DCE9C6">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435A5210">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39BB25F8">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6482EB82">
                  <w:pPr>
                    <w:topLinePunct/>
                    <w:adjustRightInd w:val="0"/>
                    <w:snapToGrid w:val="0"/>
                    <w:jc w:val="center"/>
                    <w:textAlignment w:val="baseline"/>
                    <w:rPr>
                      <w:rFonts w:hint="default"/>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r>
            <w:tr w14:paraId="6E9989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16" w:type="pct"/>
                  <w:vAlign w:val="center"/>
                </w:tcPr>
                <w:p w14:paraId="1B0B8F0B">
                  <w:pPr>
                    <w:topLinePunct/>
                    <w:adjustRightInd w:val="0"/>
                    <w:snapToGrid w:val="0"/>
                    <w:jc w:val="center"/>
                    <w:textAlignment w:val="baseline"/>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改扩建</w:t>
                  </w:r>
                  <w:r>
                    <w:rPr>
                      <w:rFonts w:hint="eastAsia"/>
                      <w:color w:val="000000" w:themeColor="text1"/>
                      <w:szCs w:val="21"/>
                      <w:highlight w:val="none"/>
                      <w14:textFill>
                        <w14:solidFill>
                          <w14:schemeClr w14:val="tx1"/>
                        </w14:solidFill>
                      </w14:textFill>
                    </w:rPr>
                    <w:t>完成后全厂总量控制指标建议值</w:t>
                  </w:r>
                </w:p>
              </w:tc>
              <w:tc>
                <w:tcPr>
                  <w:tcW w:w="373" w:type="pct"/>
                  <w:vAlign w:val="center"/>
                </w:tcPr>
                <w:p w14:paraId="0F1E6B4F">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3" w:type="pct"/>
                  <w:vAlign w:val="center"/>
                </w:tcPr>
                <w:p w14:paraId="4C9EE3B3">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42" w:type="pct"/>
                  <w:vAlign w:val="center"/>
                </w:tcPr>
                <w:p w14:paraId="75213276">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7" w:type="pct"/>
                  <w:vAlign w:val="center"/>
                </w:tcPr>
                <w:p w14:paraId="7A148F01">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3B1ABA28">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0.416</w:t>
                  </w:r>
                </w:p>
              </w:tc>
              <w:tc>
                <w:tcPr>
                  <w:tcW w:w="467" w:type="pct"/>
                  <w:vAlign w:val="center"/>
                </w:tcPr>
                <w:p w14:paraId="6885F626">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1.741</w:t>
                  </w:r>
                </w:p>
              </w:tc>
              <w:tc>
                <w:tcPr>
                  <w:tcW w:w="467" w:type="pct"/>
                  <w:vAlign w:val="center"/>
                </w:tcPr>
                <w:p w14:paraId="49E319D8">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0.246</w:t>
                  </w:r>
                </w:p>
              </w:tc>
              <w:tc>
                <w:tcPr>
                  <w:tcW w:w="467" w:type="pct"/>
                  <w:vAlign w:val="center"/>
                </w:tcPr>
                <w:p w14:paraId="6D83F1FF">
                  <w:pPr>
                    <w:topLinePunct/>
                    <w:adjustRightInd w:val="0"/>
                    <w:snapToGrid w:val="0"/>
                    <w:jc w:val="center"/>
                    <w:textAlignment w:val="baseline"/>
                    <w:rPr>
                      <w:rFonts w:hint="default"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1.228</w:t>
                  </w:r>
                </w:p>
              </w:tc>
              <w:tc>
                <w:tcPr>
                  <w:tcW w:w="467" w:type="pct"/>
                  <w:vAlign w:val="center"/>
                </w:tcPr>
                <w:p w14:paraId="3DA21558">
                  <w:pPr>
                    <w:topLinePunct/>
                    <w:adjustRightInd w:val="0"/>
                    <w:snapToGrid w:val="0"/>
                    <w:jc w:val="center"/>
                    <w:textAlignment w:val="baseline"/>
                    <w:rPr>
                      <w:rFonts w:hint="default"/>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0.014</w:t>
                  </w:r>
                </w:p>
              </w:tc>
            </w:tr>
            <w:tr w14:paraId="25A3D4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16" w:type="pct"/>
                  <w:vAlign w:val="center"/>
                </w:tcPr>
                <w:p w14:paraId="54F243E7">
                  <w:pPr>
                    <w:topLinePunct/>
                    <w:adjustRightInd w:val="0"/>
                    <w:snapToGrid w:val="0"/>
                    <w:jc w:val="center"/>
                    <w:textAlignment w:val="baseline"/>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改扩建</w:t>
                  </w:r>
                  <w:r>
                    <w:rPr>
                      <w:rFonts w:hint="eastAsia"/>
                      <w:color w:val="000000" w:themeColor="text1"/>
                      <w:szCs w:val="21"/>
                      <w:highlight w:val="none"/>
                      <w14:textFill>
                        <w14:solidFill>
                          <w14:schemeClr w14:val="tx1"/>
                        </w14:solidFill>
                      </w14:textFill>
                    </w:rPr>
                    <w:t>前后全厂总量控制指标建议值增减情况</w:t>
                  </w:r>
                </w:p>
              </w:tc>
              <w:tc>
                <w:tcPr>
                  <w:tcW w:w="373" w:type="pct"/>
                  <w:vAlign w:val="center"/>
                </w:tcPr>
                <w:p w14:paraId="33711787">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3" w:type="pct"/>
                  <w:vAlign w:val="center"/>
                </w:tcPr>
                <w:p w14:paraId="40F026A7">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42" w:type="pct"/>
                  <w:vAlign w:val="center"/>
                </w:tcPr>
                <w:p w14:paraId="660FF0FF">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367" w:type="pct"/>
                  <w:vAlign w:val="center"/>
                </w:tcPr>
                <w:p w14:paraId="77BD13ED">
                  <w:pPr>
                    <w:topLinePunct/>
                    <w:adjustRightInd w:val="0"/>
                    <w:snapToGrid w:val="0"/>
                    <w:jc w:val="center"/>
                    <w:textAlignment w:val="baseline"/>
                    <w:rPr>
                      <w:color w:val="000000" w:themeColor="text1"/>
                      <w:spacing w:val="-2"/>
                      <w:kern w:val="0"/>
                      <w:szCs w:val="21"/>
                      <w:highlight w:val="none"/>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7F75A21F">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214FA95E">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6BCF7B60">
                  <w:pPr>
                    <w:topLinePunct/>
                    <w:adjustRightInd w:val="0"/>
                    <w:snapToGrid w:val="0"/>
                    <w:jc w:val="center"/>
                    <w:textAlignment w:val="baseline"/>
                    <w:rPr>
                      <w:rFonts w:hint="eastAsia" w:eastAsia="宋体"/>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c>
                <w:tcPr>
                  <w:tcW w:w="467" w:type="pct"/>
                  <w:vAlign w:val="center"/>
                </w:tcPr>
                <w:p w14:paraId="1ADFC826">
                  <w:pPr>
                    <w:topLinePunct/>
                    <w:adjustRightInd w:val="0"/>
                    <w:snapToGrid w:val="0"/>
                    <w:jc w:val="center"/>
                    <w:textAlignment w:val="baseline"/>
                    <w:rPr>
                      <w:rFonts w:hint="default"/>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0.648</w:t>
                  </w:r>
                </w:p>
              </w:tc>
              <w:tc>
                <w:tcPr>
                  <w:tcW w:w="467" w:type="pct"/>
                  <w:vAlign w:val="center"/>
                </w:tcPr>
                <w:p w14:paraId="551229D1">
                  <w:pPr>
                    <w:topLinePunct/>
                    <w:adjustRightInd w:val="0"/>
                    <w:snapToGrid w:val="0"/>
                    <w:jc w:val="center"/>
                    <w:textAlignment w:val="baseline"/>
                    <w:rPr>
                      <w:rFonts w:hint="default"/>
                      <w:color w:val="000000" w:themeColor="text1"/>
                      <w:spacing w:val="-2"/>
                      <w:kern w:val="0"/>
                      <w:szCs w:val="21"/>
                      <w:highlight w:val="none"/>
                      <w:lang w:val="en-US" w:eastAsia="zh-CN"/>
                      <w14:textFill>
                        <w14:solidFill>
                          <w14:schemeClr w14:val="tx1"/>
                        </w14:solidFill>
                      </w14:textFill>
                    </w:rPr>
                  </w:pPr>
                  <w:r>
                    <w:rPr>
                      <w:rFonts w:hint="eastAsia"/>
                      <w:color w:val="000000" w:themeColor="text1"/>
                      <w:spacing w:val="-2"/>
                      <w:kern w:val="0"/>
                      <w:szCs w:val="21"/>
                      <w:highlight w:val="none"/>
                      <w:lang w:val="en-US" w:eastAsia="zh-CN"/>
                      <w14:textFill>
                        <w14:solidFill>
                          <w14:schemeClr w14:val="tx1"/>
                        </w14:solidFill>
                      </w14:textFill>
                    </w:rPr>
                    <w:t>0</w:t>
                  </w:r>
                </w:p>
              </w:tc>
            </w:tr>
          </w:tbl>
          <w:p w14:paraId="7FB2B675">
            <w:pPr>
              <w:snapToGrid w:val="0"/>
              <w:spacing w:line="360" w:lineRule="auto"/>
              <w:ind w:firstLine="480" w:firstLineChars="200"/>
              <w:rPr>
                <w:rFonts w:hint="eastAsia" w:eastAsiaTheme="minorEastAsia"/>
                <w:b w:val="0"/>
                <w:bCs w:val="0"/>
                <w:color w:val="000000" w:themeColor="text1"/>
                <w:kern w:val="0"/>
                <w:sz w:val="24"/>
                <w:highlight w:val="none"/>
                <w:lang w:val="en-US" w:eastAsia="zh-CN"/>
                <w14:textFill>
                  <w14:solidFill>
                    <w14:schemeClr w14:val="tx1"/>
                  </w14:solidFill>
                </w14:textFill>
              </w:rPr>
            </w:pPr>
          </w:p>
          <w:p w14:paraId="210F092F">
            <w:pPr>
              <w:snapToGrid w:val="0"/>
              <w:spacing w:line="360" w:lineRule="auto"/>
              <w:ind w:firstLine="480" w:firstLineChars="200"/>
              <w:rPr>
                <w:rFonts w:hint="default" w:eastAsiaTheme="minorEastAsia"/>
                <w:b/>
                <w:bCs/>
                <w:color w:val="000000" w:themeColor="text1"/>
                <w:sz w:val="24"/>
                <w:highlight w:val="none"/>
                <w:lang w:val="en-US" w:eastAsia="zh-CN"/>
                <w14:textFill>
                  <w14:solidFill>
                    <w14:schemeClr w14:val="tx1"/>
                  </w14:solidFill>
                </w14:textFill>
              </w:rPr>
            </w:pPr>
            <w:r>
              <w:rPr>
                <w:rFonts w:hint="eastAsia" w:eastAsiaTheme="minorEastAsia"/>
                <w:b w:val="0"/>
                <w:bCs w:val="0"/>
                <w:color w:val="000000" w:themeColor="text1"/>
                <w:kern w:val="0"/>
                <w:sz w:val="24"/>
                <w:highlight w:val="none"/>
                <w:lang w:val="en-US" w:eastAsia="zh-CN"/>
                <w14:textFill>
                  <w14:solidFill>
                    <w14:schemeClr w14:val="tx1"/>
                  </w14:solidFill>
                </w14:textFill>
              </w:rPr>
              <w:t>5</w:t>
            </w:r>
            <w:r>
              <w:rPr>
                <w:rFonts w:hint="eastAsia" w:eastAsiaTheme="minorEastAsia"/>
                <w:b/>
                <w:bCs/>
                <w:color w:val="000000" w:themeColor="text1"/>
                <w:sz w:val="24"/>
                <w:highlight w:val="none"/>
                <w:lang w:val="en-US" w:eastAsia="zh-CN"/>
                <w14:textFill>
                  <w14:solidFill>
                    <w14:schemeClr w14:val="tx1"/>
                  </w14:solidFill>
                </w14:textFill>
              </w:rPr>
              <w:t>.总量削减方案</w:t>
            </w:r>
          </w:p>
          <w:p w14:paraId="459F83A0">
            <w:pPr>
              <w:snapToGrid w:val="0"/>
              <w:spacing w:line="360" w:lineRule="auto"/>
              <w:ind w:firstLine="480" w:firstLineChars="200"/>
              <w:rPr>
                <w:rFonts w:hint="eastAsia" w:eastAsiaTheme="minorEastAsia"/>
                <w:b w:val="0"/>
                <w:bCs w:val="0"/>
                <w:color w:val="000000" w:themeColor="text1"/>
                <w:kern w:val="0"/>
                <w:sz w:val="24"/>
                <w:highlight w:val="none"/>
                <w:lang w:val="en-US" w:eastAsia="zh-CN"/>
                <w14:textFill>
                  <w14:solidFill>
                    <w14:schemeClr w14:val="tx1"/>
                  </w14:solidFill>
                </w14:textFill>
              </w:rPr>
            </w:pPr>
            <w:r>
              <w:rPr>
                <w:rFonts w:hint="eastAsia" w:eastAsiaTheme="minorEastAsia"/>
                <w:b w:val="0"/>
                <w:bCs w:val="0"/>
                <w:color w:val="000000" w:themeColor="text1"/>
                <w:kern w:val="0"/>
                <w:sz w:val="24"/>
                <w:highlight w:val="none"/>
                <w:lang w:val="en-US" w:eastAsia="zh-CN"/>
                <w14:textFill>
                  <w14:solidFill>
                    <w14:schemeClr w14:val="tx1"/>
                  </w14:solidFill>
                </w14:textFill>
              </w:rPr>
              <w:t>本项目于2025年10月30日取得《保定市生态环境局徐水区分局关于曼德电子电器有限公司保定徐水热系统分公司车载冰箱预装发泡线项目VOC</w:t>
            </w:r>
            <w:r>
              <w:rPr>
                <w:rFonts w:hint="eastAsia" w:eastAsiaTheme="minorEastAsia"/>
                <w:b w:val="0"/>
                <w:bCs w:val="0"/>
                <w:color w:val="000000" w:themeColor="text1"/>
                <w:kern w:val="0"/>
                <w:sz w:val="24"/>
                <w:highlight w:val="none"/>
                <w:vertAlign w:val="subscript"/>
                <w:lang w:val="en-US" w:eastAsia="zh-CN"/>
                <w14:textFill>
                  <w14:solidFill>
                    <w14:schemeClr w14:val="tx1"/>
                  </w14:solidFill>
                </w14:textFill>
              </w:rPr>
              <w:t>S</w:t>
            </w:r>
            <w:r>
              <w:rPr>
                <w:rFonts w:hint="eastAsia" w:eastAsiaTheme="minorEastAsia"/>
                <w:b w:val="0"/>
                <w:bCs w:val="0"/>
                <w:color w:val="000000" w:themeColor="text1"/>
                <w:kern w:val="0"/>
                <w:sz w:val="24"/>
                <w:highlight w:val="none"/>
                <w:lang w:val="en-US" w:eastAsia="zh-CN"/>
                <w14:textFill>
                  <w14:solidFill>
                    <w14:schemeClr w14:val="tx1"/>
                  </w14:solidFill>
                </w14:textFill>
              </w:rPr>
              <w:t>倍量削减方案》，本项目新增V0Cs 0.648吨/年，项目为“允许类”，按照增一减二要求，污染物应进行2倍替代，本项目需置换V0Cs 1.296吨。</w:t>
            </w:r>
          </w:p>
          <w:p w14:paraId="602C8FAB">
            <w:pPr>
              <w:snapToGrid w:val="0"/>
              <w:spacing w:line="360" w:lineRule="auto"/>
              <w:ind w:firstLine="480" w:firstLineChars="200"/>
              <w:rPr>
                <w:rFonts w:hint="eastAsia" w:eastAsiaTheme="minorEastAsia"/>
                <w:b/>
                <w:bCs/>
                <w:color w:val="000000" w:themeColor="text1"/>
                <w:kern w:val="0"/>
                <w:sz w:val="24"/>
                <w:highlight w:val="none"/>
                <w14:textFill>
                  <w14:solidFill>
                    <w14:schemeClr w14:val="tx1"/>
                  </w14:solidFill>
                </w14:textFill>
              </w:rPr>
            </w:pPr>
            <w:r>
              <w:rPr>
                <w:rFonts w:hint="eastAsia" w:eastAsiaTheme="minorEastAsia"/>
                <w:b w:val="0"/>
                <w:bCs w:val="0"/>
                <w:color w:val="000000" w:themeColor="text1"/>
                <w:kern w:val="0"/>
                <w:sz w:val="24"/>
                <w:highlight w:val="none"/>
                <w:lang w:val="en-US" w:eastAsia="zh-CN"/>
                <w14:textFill>
                  <w14:solidFill>
                    <w14:schemeClr w14:val="tx1"/>
                  </w14:solidFill>
                </w14:textFill>
              </w:rPr>
              <w:t>VOC</w:t>
            </w:r>
            <w:r>
              <w:rPr>
                <w:rFonts w:hint="eastAsia" w:eastAsiaTheme="minorEastAsia"/>
                <w:b w:val="0"/>
                <w:bCs w:val="0"/>
                <w:color w:val="000000" w:themeColor="text1"/>
                <w:kern w:val="0"/>
                <w:sz w:val="24"/>
                <w:highlight w:val="none"/>
                <w:vertAlign w:val="subscript"/>
                <w:lang w:val="en-US" w:eastAsia="zh-CN"/>
                <w14:textFill>
                  <w14:solidFill>
                    <w14:schemeClr w14:val="tx1"/>
                  </w14:solidFill>
                </w14:textFill>
              </w:rPr>
              <w:t>S</w:t>
            </w:r>
            <w:r>
              <w:rPr>
                <w:rFonts w:hint="eastAsia" w:eastAsiaTheme="minorEastAsia"/>
                <w:b w:val="0"/>
                <w:bCs w:val="0"/>
                <w:color w:val="000000" w:themeColor="text1"/>
                <w:kern w:val="0"/>
                <w:sz w:val="24"/>
                <w:highlight w:val="none"/>
                <w:lang w:val="en-US" w:eastAsia="zh-CN"/>
                <w14:textFill>
                  <w14:solidFill>
                    <w14:schemeClr w14:val="tx1"/>
                  </w14:solidFill>
                </w14:textFill>
              </w:rPr>
              <w:t>置换：从竞秀区中国乐凯集团LCD用光学膜制备减排工艺提升技术改造项目（减排VOC</w:t>
            </w:r>
            <w:r>
              <w:rPr>
                <w:rFonts w:hint="eastAsia" w:eastAsiaTheme="minorEastAsia"/>
                <w:b w:val="0"/>
                <w:bCs w:val="0"/>
                <w:color w:val="000000" w:themeColor="text1"/>
                <w:kern w:val="0"/>
                <w:sz w:val="24"/>
                <w:highlight w:val="none"/>
                <w:vertAlign w:val="subscript"/>
                <w:lang w:val="en-US" w:eastAsia="zh-CN"/>
                <w14:textFill>
                  <w14:solidFill>
                    <w14:schemeClr w14:val="tx1"/>
                  </w14:solidFill>
                </w14:textFill>
              </w:rPr>
              <w:t>S</w:t>
            </w:r>
            <w:r>
              <w:rPr>
                <w:rFonts w:hint="eastAsia" w:eastAsiaTheme="minorEastAsia"/>
                <w:b w:val="0"/>
                <w:bCs w:val="0"/>
                <w:color w:val="000000" w:themeColor="text1"/>
                <w:kern w:val="0"/>
                <w:sz w:val="24"/>
                <w:highlight w:val="none"/>
                <w:lang w:val="en-US" w:eastAsia="zh-CN"/>
                <w14:textFill>
                  <w14:solidFill>
                    <w14:schemeClr w14:val="tx1"/>
                  </w14:solidFill>
                </w14:textFill>
              </w:rPr>
              <w:t>：402.825吨，剩余345.515吨)，置换1.296吨后，剩余VOC</w:t>
            </w:r>
            <w:r>
              <w:rPr>
                <w:rFonts w:hint="eastAsia" w:eastAsiaTheme="minorEastAsia"/>
                <w:b w:val="0"/>
                <w:bCs w:val="0"/>
                <w:color w:val="000000" w:themeColor="text1"/>
                <w:kern w:val="0"/>
                <w:sz w:val="24"/>
                <w:highlight w:val="none"/>
                <w:vertAlign w:val="subscript"/>
                <w:lang w:val="en-US" w:eastAsia="zh-CN"/>
                <w14:textFill>
                  <w14:solidFill>
                    <w14:schemeClr w14:val="tx1"/>
                  </w14:solidFill>
                </w14:textFill>
              </w:rPr>
              <w:t>S</w:t>
            </w:r>
            <w:r>
              <w:rPr>
                <w:rFonts w:hint="eastAsia" w:eastAsiaTheme="minorEastAsia"/>
                <w:b w:val="0"/>
                <w:bCs w:val="0"/>
                <w:color w:val="000000" w:themeColor="text1"/>
                <w:kern w:val="0"/>
                <w:sz w:val="24"/>
                <w:highlight w:val="none"/>
                <w:lang w:val="en-US" w:eastAsia="zh-CN"/>
                <w14:textFill>
                  <w14:solidFill>
                    <w14:schemeClr w14:val="tx1"/>
                  </w14:solidFill>
                </w14:textFill>
              </w:rPr>
              <w:t xml:space="preserve"> 344.219吨。</w:t>
            </w:r>
          </w:p>
          <w:p w14:paraId="06F9FA13">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1A709A0A">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2BC46850">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524DABB9">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0ADCC632">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00701302">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7168747E">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1289EF5A">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528326D6">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p w14:paraId="76A90D32">
            <w:pPr>
              <w:snapToGrid w:val="0"/>
              <w:spacing w:line="360" w:lineRule="auto"/>
              <w:ind w:firstLine="482" w:firstLineChars="200"/>
              <w:rPr>
                <w:rFonts w:hint="eastAsia" w:eastAsiaTheme="minorEastAsia"/>
                <w:b/>
                <w:bCs/>
                <w:color w:val="000000" w:themeColor="text1"/>
                <w:kern w:val="0"/>
                <w:sz w:val="24"/>
                <w:highlight w:val="none"/>
                <w14:textFill>
                  <w14:solidFill>
                    <w14:schemeClr w14:val="tx1"/>
                  </w14:solidFill>
                </w14:textFill>
              </w:rPr>
            </w:pPr>
          </w:p>
        </w:tc>
      </w:tr>
    </w:tbl>
    <w:p w14:paraId="4990EF02">
      <w:pPr>
        <w:pStyle w:val="32"/>
        <w:rPr>
          <w:color w:val="000000" w:themeColor="text1"/>
          <w:highlight w:val="none"/>
          <w14:textFill>
            <w14:solidFill>
              <w14:schemeClr w14:val="tx1"/>
            </w14:solidFill>
          </w14:textFill>
        </w:rPr>
      </w:pPr>
      <w:r>
        <w:rPr>
          <w:color w:val="000000" w:themeColor="text1"/>
          <w:sz w:val="36"/>
          <w:szCs w:val="36"/>
          <w:highlight w:val="none"/>
          <w14:textFill>
            <w14:solidFill>
              <w14:schemeClr w14:val="tx1"/>
            </w14:solidFill>
          </w14:textFill>
        </w:rPr>
        <w:br w:type="page"/>
      </w:r>
      <w:bookmarkStart w:id="20" w:name="_Toc3056"/>
      <w:bookmarkStart w:id="21" w:name="_Toc151456638"/>
      <w:bookmarkStart w:id="22" w:name="_Toc157757474"/>
      <w:r>
        <w:rPr>
          <w:color w:val="000000" w:themeColor="text1"/>
          <w:highlight w:val="none"/>
          <w14:textFill>
            <w14:solidFill>
              <w14:schemeClr w14:val="tx1"/>
            </w14:solidFill>
          </w14:textFill>
        </w:rPr>
        <w:t>四、主要环境影响和保护措施</w:t>
      </w:r>
      <w:bookmarkEnd w:id="20"/>
      <w:bookmarkEnd w:id="21"/>
      <w:bookmarkEnd w:id="22"/>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350"/>
        <w:gridCol w:w="8042"/>
      </w:tblGrid>
      <w:tr w14:paraId="0F5A1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73" w:hRule="atLeast"/>
          <w:jc w:val="center"/>
        </w:trPr>
        <w:tc>
          <w:tcPr>
            <w:tcW w:w="352" w:type="dxa"/>
            <w:tcMar>
              <w:left w:w="28" w:type="dxa"/>
              <w:right w:w="28" w:type="dxa"/>
            </w:tcMar>
            <w:vAlign w:val="center"/>
          </w:tcPr>
          <w:p w14:paraId="1D05460D">
            <w:pPr>
              <w:pStyle w:val="32"/>
              <w:rPr>
                <w:color w:val="000000" w:themeColor="text1"/>
                <w:sz w:val="24"/>
                <w:szCs w:val="24"/>
                <w:highlight w:val="none"/>
                <w14:textFill>
                  <w14:solidFill>
                    <w14:schemeClr w14:val="tx1"/>
                  </w14:solidFill>
                </w14:textFill>
              </w:rPr>
            </w:pPr>
            <w:bookmarkStart w:id="23" w:name="_Toc157757475"/>
            <w:bookmarkStart w:id="24" w:name="_Toc15369"/>
            <w:r>
              <w:rPr>
                <w:color w:val="000000" w:themeColor="text1"/>
                <w:sz w:val="24"/>
                <w:szCs w:val="24"/>
                <w:highlight w:val="none"/>
                <w14:textFill>
                  <w14:solidFill>
                    <w14:schemeClr w14:val="tx1"/>
                  </w14:solidFill>
                </w14:textFill>
              </w:rPr>
              <w:t>施工</w:t>
            </w:r>
            <w:bookmarkEnd w:id="23"/>
            <w:bookmarkEnd w:id="24"/>
          </w:p>
          <w:p w14:paraId="504B744F">
            <w:pPr>
              <w:pStyle w:val="32"/>
              <w:rPr>
                <w:color w:val="000000" w:themeColor="text1"/>
                <w:sz w:val="24"/>
                <w:szCs w:val="24"/>
                <w:highlight w:val="none"/>
                <w14:textFill>
                  <w14:solidFill>
                    <w14:schemeClr w14:val="tx1"/>
                  </w14:solidFill>
                </w14:textFill>
              </w:rPr>
            </w:pPr>
            <w:bookmarkStart w:id="25" w:name="_Toc157757476"/>
            <w:bookmarkStart w:id="26" w:name="_Toc14370"/>
            <w:r>
              <w:rPr>
                <w:color w:val="000000" w:themeColor="text1"/>
                <w:sz w:val="24"/>
                <w:szCs w:val="24"/>
                <w:highlight w:val="none"/>
                <w14:textFill>
                  <w14:solidFill>
                    <w14:schemeClr w14:val="tx1"/>
                  </w14:solidFill>
                </w14:textFill>
              </w:rPr>
              <w:t>期环</w:t>
            </w:r>
            <w:bookmarkEnd w:id="25"/>
            <w:bookmarkEnd w:id="26"/>
          </w:p>
          <w:p w14:paraId="71B8FCEA">
            <w:pPr>
              <w:pStyle w:val="32"/>
              <w:rPr>
                <w:color w:val="000000" w:themeColor="text1"/>
                <w:sz w:val="24"/>
                <w:szCs w:val="24"/>
                <w:highlight w:val="none"/>
                <w14:textFill>
                  <w14:solidFill>
                    <w14:schemeClr w14:val="tx1"/>
                  </w14:solidFill>
                </w14:textFill>
              </w:rPr>
            </w:pPr>
            <w:bookmarkStart w:id="27" w:name="_Toc157757477"/>
            <w:bookmarkStart w:id="28" w:name="_Toc21977"/>
            <w:r>
              <w:rPr>
                <w:color w:val="000000" w:themeColor="text1"/>
                <w:sz w:val="24"/>
                <w:szCs w:val="24"/>
                <w:highlight w:val="none"/>
                <w14:textFill>
                  <w14:solidFill>
                    <w14:schemeClr w14:val="tx1"/>
                  </w14:solidFill>
                </w14:textFill>
              </w:rPr>
              <w:t>境保</w:t>
            </w:r>
            <w:bookmarkEnd w:id="27"/>
            <w:bookmarkEnd w:id="28"/>
          </w:p>
          <w:p w14:paraId="5A445502">
            <w:pPr>
              <w:pStyle w:val="32"/>
              <w:rPr>
                <w:color w:val="000000" w:themeColor="text1"/>
                <w:highlight w:val="none"/>
                <w14:textFill>
                  <w14:solidFill>
                    <w14:schemeClr w14:val="tx1"/>
                  </w14:solidFill>
                </w14:textFill>
              </w:rPr>
            </w:pPr>
            <w:bookmarkStart w:id="29" w:name="_Toc157757478"/>
            <w:bookmarkStart w:id="30" w:name="_Toc24857"/>
            <w:r>
              <w:rPr>
                <w:color w:val="000000" w:themeColor="text1"/>
                <w:sz w:val="24"/>
                <w:szCs w:val="24"/>
                <w:highlight w:val="none"/>
                <w14:textFill>
                  <w14:solidFill>
                    <w14:schemeClr w14:val="tx1"/>
                  </w14:solidFill>
                </w14:textFill>
              </w:rPr>
              <w:t>护措</w:t>
            </w:r>
            <w:bookmarkEnd w:id="29"/>
            <w:bookmarkEnd w:id="30"/>
          </w:p>
          <w:p w14:paraId="78BD37F5">
            <w:pPr>
              <w:pStyle w:val="32"/>
              <w:rPr>
                <w:color w:val="000000" w:themeColor="text1"/>
                <w:highlight w:val="none"/>
                <w14:textFill>
                  <w14:solidFill>
                    <w14:schemeClr w14:val="tx1"/>
                  </w14:solidFill>
                </w14:textFill>
              </w:rPr>
            </w:pPr>
            <w:bookmarkStart w:id="31" w:name="_Toc734"/>
            <w:bookmarkStart w:id="32" w:name="_Toc157757479"/>
            <w:r>
              <w:rPr>
                <w:color w:val="000000" w:themeColor="text1"/>
                <w:sz w:val="24"/>
                <w:szCs w:val="24"/>
                <w:highlight w:val="none"/>
                <w14:textFill>
                  <w14:solidFill>
                    <w14:schemeClr w14:val="tx1"/>
                  </w14:solidFill>
                </w14:textFill>
              </w:rPr>
              <w:t>施</w:t>
            </w:r>
            <w:bookmarkEnd w:id="31"/>
            <w:bookmarkEnd w:id="32"/>
          </w:p>
        </w:tc>
        <w:tc>
          <w:tcPr>
            <w:tcW w:w="8091" w:type="dxa"/>
            <w:vAlign w:val="center"/>
          </w:tcPr>
          <w:p w14:paraId="18981FE7">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152D5CE6">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40E9AE04">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13F6BDEF">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268055D5">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19DE2AA3">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r>
              <w:rPr>
                <w:rFonts w:hint="eastAsia" w:eastAsiaTheme="minorEastAsia"/>
                <w:color w:val="000000" w:themeColor="text1"/>
                <w:kern w:val="0"/>
                <w:sz w:val="24"/>
                <w:highlight w:val="none"/>
                <w14:textFill>
                  <w14:solidFill>
                    <w14:schemeClr w14:val="tx1"/>
                  </w14:solidFill>
                </w14:textFill>
              </w:rPr>
              <w:t>本项目无土建施工，只是对厂房内的设备设施进行布局调整、搭建隔断、安装</w:t>
            </w:r>
            <w:r>
              <w:rPr>
                <w:rFonts w:hint="eastAsia" w:eastAsiaTheme="minorEastAsia"/>
                <w:color w:val="000000" w:themeColor="text1"/>
                <w:kern w:val="0"/>
                <w:sz w:val="24"/>
                <w:highlight w:val="none"/>
                <w:lang w:eastAsia="zh-CN"/>
                <w14:textFill>
                  <w14:solidFill>
                    <w14:schemeClr w14:val="tx1"/>
                  </w14:solidFill>
                </w14:textFill>
              </w:rPr>
              <w:t>、</w:t>
            </w:r>
            <w:r>
              <w:rPr>
                <w:rFonts w:hint="eastAsia" w:eastAsiaTheme="minorEastAsia"/>
                <w:color w:val="000000" w:themeColor="text1"/>
                <w:kern w:val="0"/>
                <w:sz w:val="24"/>
                <w:highlight w:val="none"/>
                <w:lang w:val="en-US" w:eastAsia="zh-CN"/>
                <w14:textFill>
                  <w14:solidFill>
                    <w14:schemeClr w14:val="tx1"/>
                  </w14:solidFill>
                </w14:textFill>
              </w:rPr>
              <w:t>拆卸</w:t>
            </w:r>
            <w:r>
              <w:rPr>
                <w:rFonts w:hint="eastAsia" w:eastAsiaTheme="minorEastAsia"/>
                <w:color w:val="000000" w:themeColor="text1"/>
                <w:kern w:val="0"/>
                <w:sz w:val="24"/>
                <w:highlight w:val="none"/>
                <w14:textFill>
                  <w14:solidFill>
                    <w14:schemeClr w14:val="tx1"/>
                  </w14:solidFill>
                </w14:textFill>
              </w:rPr>
              <w:t>设备，对新建危废暂存间进行防渗等。施工期产生的影响主要设备安装噪声。经车间厂房隔声，同时施工时注意轻拿轻放，减轻施工噪声的影响。施工期噪声影响是短期的，将随着施工期结束而消失。</w:t>
            </w:r>
          </w:p>
          <w:p w14:paraId="6A479FE7">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6415637E">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0ED89B75">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2728B03E">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5CD88E2E">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60852B51">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437A1718">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2D6B1795">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5A12CAC5">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4FD9EB4B">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159689BC">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5EA01376">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1294D30E">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160AEF31">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04CC99BA">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0A63420C">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63AA2A41">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5B61C19E">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3CB4F15B">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1FBF7ABD">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5F0FB53D">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p w14:paraId="5055A0E7">
            <w:pPr>
              <w:adjustRightInd w:val="0"/>
              <w:snapToGrid w:val="0"/>
              <w:spacing w:line="360" w:lineRule="auto"/>
              <w:ind w:firstLine="480" w:firstLineChars="200"/>
              <w:rPr>
                <w:rFonts w:hint="eastAsia" w:eastAsiaTheme="minorEastAsia"/>
                <w:color w:val="000000" w:themeColor="text1"/>
                <w:kern w:val="0"/>
                <w:sz w:val="24"/>
                <w:highlight w:val="none"/>
                <w14:textFill>
                  <w14:solidFill>
                    <w14:schemeClr w14:val="tx1"/>
                  </w14:solidFill>
                </w14:textFill>
              </w:rPr>
            </w:pPr>
          </w:p>
        </w:tc>
      </w:tr>
      <w:tr w14:paraId="2406B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890" w:hRule="atLeast"/>
          <w:jc w:val="center"/>
        </w:trPr>
        <w:tc>
          <w:tcPr>
            <w:tcW w:w="352" w:type="dxa"/>
            <w:tcMar>
              <w:left w:w="28" w:type="dxa"/>
              <w:right w:w="28" w:type="dxa"/>
            </w:tcMar>
            <w:vAlign w:val="center"/>
          </w:tcPr>
          <w:p w14:paraId="7C001112">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运营</w:t>
            </w:r>
          </w:p>
          <w:p w14:paraId="31C75F29">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期环</w:t>
            </w:r>
          </w:p>
          <w:p w14:paraId="43BC528B">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境影</w:t>
            </w:r>
          </w:p>
          <w:p w14:paraId="7632A229">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响和</w:t>
            </w:r>
          </w:p>
          <w:p w14:paraId="1746F84D">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保护</w:t>
            </w:r>
          </w:p>
          <w:p w14:paraId="3B5081C3">
            <w:pPr>
              <w:pStyle w:val="32"/>
              <w:rPr>
                <w:bCs/>
                <w:color w:val="000000" w:themeColor="text1"/>
                <w:kern w:val="2"/>
                <w:highlight w:val="none"/>
                <w14:textFill>
                  <w14:solidFill>
                    <w14:schemeClr w14:val="tx1"/>
                  </w14:solidFill>
                </w14:textFill>
              </w:rPr>
            </w:pPr>
            <w:bookmarkStart w:id="33" w:name="_Toc16630"/>
            <w:bookmarkStart w:id="34" w:name="_Toc157757492"/>
            <w:r>
              <w:rPr>
                <w:color w:val="000000" w:themeColor="text1"/>
                <w:highlight w:val="none"/>
                <w14:textFill>
                  <w14:solidFill>
                    <w14:schemeClr w14:val="tx1"/>
                  </w14:solidFill>
                </w14:textFill>
              </w:rPr>
              <w:t>措施</w:t>
            </w:r>
            <w:bookmarkEnd w:id="33"/>
            <w:bookmarkEnd w:id="34"/>
          </w:p>
        </w:tc>
        <w:tc>
          <w:tcPr>
            <w:tcW w:w="8091" w:type="dxa"/>
            <w:vAlign w:val="center"/>
          </w:tcPr>
          <w:p w14:paraId="785A91F1">
            <w:pPr>
              <w:spacing w:line="360" w:lineRule="auto"/>
              <w:ind w:firstLine="482" w:firstLineChars="200"/>
              <w:rPr>
                <w:rFonts w:hint="eastAsia" w:eastAsiaTheme="minorEastAsia"/>
                <w:b/>
                <w:color w:val="000000" w:themeColor="text1"/>
                <w:sz w:val="24"/>
                <w:highlight w:val="none"/>
                <w:lang w:eastAsia="zh-CN"/>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一</w:t>
            </w:r>
            <w:r>
              <w:rPr>
                <w:rFonts w:eastAsiaTheme="minorEastAsia"/>
                <w:b/>
                <w:color w:val="000000" w:themeColor="text1"/>
                <w:sz w:val="24"/>
                <w:highlight w:val="none"/>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废气</w:t>
            </w:r>
          </w:p>
          <w:p w14:paraId="11BD8631">
            <w:pPr>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1.1废气产污环节、污染物种类、排放形式及污染治理设施</w:t>
            </w:r>
          </w:p>
          <w:p w14:paraId="1ED5719B">
            <w:pPr>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本项目废气包括发泡废气和焊接烟尘。发泡废气与注塑工艺废气经活性炭一体机处理后，通过1根15m高排气筒（DA016）排放。</w:t>
            </w:r>
          </w:p>
          <w:p w14:paraId="04595CA2">
            <w:pPr>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预喷涂工序（包括生产设备、废气治理设施）自空调车间挪至冷却车间。</w:t>
            </w:r>
          </w:p>
          <w:p w14:paraId="71791BA0">
            <w:pPr>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废气污染治理措施见表4-</w:t>
            </w:r>
            <w:r>
              <w:rPr>
                <w:rFonts w:hint="eastAsia" w:eastAsiaTheme="minorEastAsia"/>
                <w:color w:val="000000" w:themeColor="text1"/>
                <w:sz w:val="24"/>
                <w:highlight w:val="none"/>
                <w:lang w:val="en-US" w:eastAsia="zh-CN"/>
                <w14:textFill>
                  <w14:solidFill>
                    <w14:schemeClr w14:val="tx1"/>
                  </w14:solidFill>
                </w14:textFill>
              </w:rPr>
              <w:t>1</w:t>
            </w:r>
            <w:r>
              <w:rPr>
                <w:rFonts w:eastAsiaTheme="minorEastAsia"/>
                <w:color w:val="000000" w:themeColor="text1"/>
                <w:sz w:val="24"/>
                <w:highlight w:val="none"/>
                <w14:textFill>
                  <w14:solidFill>
                    <w14:schemeClr w14:val="tx1"/>
                  </w14:solidFill>
                </w14:textFill>
              </w:rPr>
              <w:t>。</w:t>
            </w:r>
          </w:p>
          <w:p w14:paraId="1F1E3712">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w:t>
            </w:r>
            <w:r>
              <w:rPr>
                <w:rFonts w:eastAsiaTheme="minorEastAsia"/>
                <w:b/>
                <w:color w:val="000000" w:themeColor="text1"/>
                <w:sz w:val="24"/>
                <w:highlight w:val="none"/>
                <w14:textFill>
                  <w14:solidFill>
                    <w14:schemeClr w14:val="tx1"/>
                  </w14:solidFill>
                </w14:textFill>
              </w:rPr>
              <w:t xml:space="preserve">  废气污染治理措施情况一览表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01"/>
              <w:gridCol w:w="493"/>
              <w:gridCol w:w="1178"/>
              <w:gridCol w:w="1900"/>
              <w:gridCol w:w="760"/>
              <w:gridCol w:w="907"/>
              <w:gridCol w:w="1046"/>
              <w:gridCol w:w="661"/>
              <w:gridCol w:w="679"/>
            </w:tblGrid>
            <w:tr w14:paraId="55E4FC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90" w:type="pct"/>
                  <w:vMerge w:val="restart"/>
                  <w:vAlign w:val="center"/>
                </w:tcPr>
                <w:p w14:paraId="03222EE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311" w:type="pct"/>
                  <w:vMerge w:val="restart"/>
                  <w:vAlign w:val="center"/>
                </w:tcPr>
                <w:p w14:paraId="33BB731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污染源</w:t>
                  </w:r>
                </w:p>
              </w:tc>
              <w:tc>
                <w:tcPr>
                  <w:tcW w:w="743" w:type="pct"/>
                  <w:vMerge w:val="restart"/>
                  <w:vAlign w:val="center"/>
                </w:tcPr>
                <w:p w14:paraId="3752700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污染因子</w:t>
                  </w:r>
                </w:p>
              </w:tc>
              <w:tc>
                <w:tcPr>
                  <w:tcW w:w="2909" w:type="pct"/>
                  <w:gridSpan w:val="4"/>
                  <w:vAlign w:val="center"/>
                </w:tcPr>
                <w:p w14:paraId="297D9D2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治理措施</w:t>
                  </w:r>
                </w:p>
              </w:tc>
              <w:tc>
                <w:tcPr>
                  <w:tcW w:w="417" w:type="pct"/>
                  <w:vMerge w:val="restart"/>
                  <w:vAlign w:val="center"/>
                </w:tcPr>
                <w:p w14:paraId="0D0EF1F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是否为</w:t>
                  </w:r>
                </w:p>
                <w:p w14:paraId="2911EB6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可行</w:t>
                  </w:r>
                </w:p>
                <w:p w14:paraId="5273463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技术</w:t>
                  </w:r>
                </w:p>
              </w:tc>
              <w:tc>
                <w:tcPr>
                  <w:tcW w:w="428" w:type="pct"/>
                  <w:vMerge w:val="restart"/>
                  <w:vAlign w:val="center"/>
                </w:tcPr>
                <w:p w14:paraId="3CB06FE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运行</w:t>
                  </w:r>
                </w:p>
                <w:p w14:paraId="319DE1C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时间h</w:t>
                  </w:r>
                </w:p>
              </w:tc>
            </w:tr>
            <w:tr w14:paraId="5914B2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90" w:type="pct"/>
                  <w:vMerge w:val="continue"/>
                  <w:vAlign w:val="center"/>
                </w:tcPr>
                <w:p w14:paraId="49E087BF">
                  <w:pPr>
                    <w:adjustRightInd w:val="0"/>
                    <w:snapToGrid w:val="0"/>
                    <w:jc w:val="center"/>
                    <w:rPr>
                      <w:rFonts w:eastAsiaTheme="minorEastAsia"/>
                      <w:color w:val="000000" w:themeColor="text1"/>
                      <w:szCs w:val="21"/>
                      <w:highlight w:val="none"/>
                      <w14:textFill>
                        <w14:solidFill>
                          <w14:schemeClr w14:val="tx1"/>
                        </w14:solidFill>
                      </w14:textFill>
                    </w:rPr>
                  </w:pPr>
                </w:p>
              </w:tc>
              <w:tc>
                <w:tcPr>
                  <w:tcW w:w="311" w:type="pct"/>
                  <w:vMerge w:val="continue"/>
                  <w:vAlign w:val="center"/>
                </w:tcPr>
                <w:p w14:paraId="06D859DF">
                  <w:pPr>
                    <w:adjustRightInd w:val="0"/>
                    <w:snapToGrid w:val="0"/>
                    <w:jc w:val="center"/>
                    <w:rPr>
                      <w:rFonts w:eastAsiaTheme="minorEastAsia"/>
                      <w:color w:val="000000" w:themeColor="text1"/>
                      <w:szCs w:val="21"/>
                      <w:highlight w:val="none"/>
                      <w14:textFill>
                        <w14:solidFill>
                          <w14:schemeClr w14:val="tx1"/>
                        </w14:solidFill>
                      </w14:textFill>
                    </w:rPr>
                  </w:pPr>
                </w:p>
              </w:tc>
              <w:tc>
                <w:tcPr>
                  <w:tcW w:w="743" w:type="pct"/>
                  <w:vMerge w:val="continue"/>
                  <w:vAlign w:val="center"/>
                </w:tcPr>
                <w:p w14:paraId="18D7D5AC">
                  <w:pPr>
                    <w:adjustRightInd w:val="0"/>
                    <w:snapToGrid w:val="0"/>
                    <w:jc w:val="center"/>
                    <w:rPr>
                      <w:rFonts w:eastAsiaTheme="minorEastAsia"/>
                      <w:color w:val="000000" w:themeColor="text1"/>
                      <w:szCs w:val="21"/>
                      <w:highlight w:val="none"/>
                      <w14:textFill>
                        <w14:solidFill>
                          <w14:schemeClr w14:val="tx1"/>
                        </w14:solidFill>
                      </w14:textFill>
                    </w:rPr>
                  </w:pPr>
                </w:p>
              </w:tc>
              <w:tc>
                <w:tcPr>
                  <w:tcW w:w="1198" w:type="pct"/>
                  <w:vAlign w:val="center"/>
                </w:tcPr>
                <w:p w14:paraId="344874D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措施名称</w:t>
                  </w:r>
                </w:p>
              </w:tc>
              <w:tc>
                <w:tcPr>
                  <w:tcW w:w="479" w:type="pct"/>
                  <w:vAlign w:val="center"/>
                </w:tcPr>
                <w:p w14:paraId="6D369D3D">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风量m</w:t>
                  </w:r>
                  <w:r>
                    <w:rPr>
                      <w:rFonts w:eastAsiaTheme="minorEastAsia"/>
                      <w:color w:val="000000" w:themeColor="text1"/>
                      <w:szCs w:val="21"/>
                      <w:highlight w:val="none"/>
                      <w:vertAlign w:val="superscript"/>
                      <w14:textFill>
                        <w14:solidFill>
                          <w14:schemeClr w14:val="tx1"/>
                        </w14:solidFill>
                      </w14:textFill>
                    </w:rPr>
                    <w:t>3</w:t>
                  </w:r>
                  <w:r>
                    <w:rPr>
                      <w:rFonts w:eastAsiaTheme="minorEastAsia"/>
                      <w:color w:val="000000" w:themeColor="text1"/>
                      <w:szCs w:val="21"/>
                      <w:highlight w:val="none"/>
                      <w14:textFill>
                        <w14:solidFill>
                          <w14:schemeClr w14:val="tx1"/>
                        </w14:solidFill>
                      </w14:textFill>
                    </w:rPr>
                    <w:t>/h</w:t>
                  </w:r>
                </w:p>
              </w:tc>
              <w:tc>
                <w:tcPr>
                  <w:tcW w:w="572" w:type="pct"/>
                  <w:vAlign w:val="center"/>
                </w:tcPr>
                <w:p w14:paraId="08A5FD7D">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收集效率</w:t>
                  </w:r>
                </w:p>
                <w:p w14:paraId="0A7D7300">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w:t>
                  </w:r>
                </w:p>
              </w:tc>
              <w:tc>
                <w:tcPr>
                  <w:tcW w:w="658" w:type="pct"/>
                  <w:vAlign w:val="center"/>
                </w:tcPr>
                <w:p w14:paraId="1DAFB28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去除效率</w:t>
                  </w:r>
                </w:p>
                <w:p w14:paraId="761208B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417" w:type="pct"/>
                  <w:vMerge w:val="continue"/>
                  <w:vAlign w:val="center"/>
                </w:tcPr>
                <w:p w14:paraId="57401286">
                  <w:pPr>
                    <w:adjustRightInd w:val="0"/>
                    <w:snapToGrid w:val="0"/>
                    <w:jc w:val="center"/>
                    <w:rPr>
                      <w:rFonts w:eastAsiaTheme="minorEastAsia"/>
                      <w:color w:val="000000" w:themeColor="text1"/>
                      <w:szCs w:val="21"/>
                      <w:highlight w:val="none"/>
                      <w14:textFill>
                        <w14:solidFill>
                          <w14:schemeClr w14:val="tx1"/>
                        </w14:solidFill>
                      </w14:textFill>
                    </w:rPr>
                  </w:pPr>
                </w:p>
              </w:tc>
              <w:tc>
                <w:tcPr>
                  <w:tcW w:w="428" w:type="pct"/>
                  <w:vMerge w:val="continue"/>
                  <w:vAlign w:val="center"/>
                </w:tcPr>
                <w:p w14:paraId="03BC9EDA">
                  <w:pPr>
                    <w:adjustRightInd w:val="0"/>
                    <w:snapToGrid w:val="0"/>
                    <w:jc w:val="center"/>
                    <w:rPr>
                      <w:rFonts w:eastAsiaTheme="minorEastAsia"/>
                      <w:color w:val="000000" w:themeColor="text1"/>
                      <w:szCs w:val="21"/>
                      <w:highlight w:val="none"/>
                      <w14:textFill>
                        <w14:solidFill>
                          <w14:schemeClr w14:val="tx1"/>
                        </w14:solidFill>
                      </w14:textFill>
                    </w:rPr>
                  </w:pPr>
                </w:p>
              </w:tc>
            </w:tr>
            <w:tr w14:paraId="1B08B1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90" w:type="pct"/>
                  <w:vMerge w:val="restart"/>
                  <w:vAlign w:val="center"/>
                </w:tcPr>
                <w:p w14:paraId="58460FD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311" w:type="pct"/>
                  <w:vMerge w:val="restart"/>
                  <w:vAlign w:val="center"/>
                </w:tcPr>
                <w:p w14:paraId="3CF3627B">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发泡废气</w:t>
                  </w:r>
                </w:p>
              </w:tc>
              <w:tc>
                <w:tcPr>
                  <w:tcW w:w="743" w:type="pct"/>
                  <w:vAlign w:val="center"/>
                </w:tcPr>
                <w:p w14:paraId="0C4946F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98" w:type="pct"/>
                  <w:vMerge w:val="restart"/>
                  <w:vAlign w:val="center"/>
                </w:tcPr>
                <w:p w14:paraId="3D788CA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集气罩+活性炭</w:t>
                  </w:r>
                  <w:r>
                    <w:rPr>
                      <w:rFonts w:hint="eastAsia" w:eastAsiaTheme="minorEastAsia"/>
                      <w:color w:val="000000" w:themeColor="text1"/>
                      <w:szCs w:val="21"/>
                      <w:highlight w:val="none"/>
                      <w:lang w:val="en-US" w:eastAsia="zh-CN"/>
                      <w14:textFill>
                        <w14:solidFill>
                          <w14:schemeClr w14:val="tx1"/>
                        </w14:solidFill>
                      </w14:textFill>
                    </w:rPr>
                    <w:t>一体机</w:t>
                  </w:r>
                  <w:r>
                    <w:rPr>
                      <w:rFonts w:hint="eastAsia" w:eastAsiaTheme="minorEastAsia"/>
                      <w:color w:val="000000" w:themeColor="text1"/>
                      <w:szCs w:val="21"/>
                      <w:highlight w:val="none"/>
                      <w14:textFill>
                        <w14:solidFill>
                          <w14:schemeClr w14:val="tx1"/>
                        </w14:solidFill>
                      </w14:textFill>
                    </w:rPr>
                    <w:t>+1根15</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高排气筒（DA01</w:t>
                  </w:r>
                  <w:r>
                    <w:rPr>
                      <w:rFonts w:hint="eastAsia" w:eastAsiaTheme="minorEastAsia"/>
                      <w:color w:val="000000" w:themeColor="text1"/>
                      <w:szCs w:val="21"/>
                      <w:highlight w:val="none"/>
                      <w:lang w:val="en-US" w:eastAsia="zh-CN"/>
                      <w14:textFill>
                        <w14:solidFill>
                          <w14:schemeClr w14:val="tx1"/>
                        </w14:solidFill>
                      </w14:textFill>
                    </w:rPr>
                    <w:t>6</w:t>
                  </w:r>
                  <w:r>
                    <w:rPr>
                      <w:rFonts w:hint="eastAsia" w:eastAsiaTheme="minorEastAsia"/>
                      <w:color w:val="000000" w:themeColor="text1"/>
                      <w:szCs w:val="21"/>
                      <w:highlight w:val="none"/>
                      <w14:textFill>
                        <w14:solidFill>
                          <w14:schemeClr w14:val="tx1"/>
                        </w14:solidFill>
                      </w14:textFill>
                    </w:rPr>
                    <w:t>）</w:t>
                  </w:r>
                </w:p>
              </w:tc>
              <w:tc>
                <w:tcPr>
                  <w:tcW w:w="479" w:type="pct"/>
                  <w:vMerge w:val="restart"/>
                  <w:vAlign w:val="center"/>
                </w:tcPr>
                <w:p w14:paraId="0EF7A96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8950</w:t>
                  </w:r>
                </w:p>
              </w:tc>
              <w:tc>
                <w:tcPr>
                  <w:tcW w:w="572" w:type="pct"/>
                  <w:vMerge w:val="restart"/>
                  <w:vAlign w:val="center"/>
                </w:tcPr>
                <w:p w14:paraId="16FDBFA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90</w:t>
                  </w:r>
                </w:p>
              </w:tc>
              <w:tc>
                <w:tcPr>
                  <w:tcW w:w="658" w:type="pct"/>
                  <w:vMerge w:val="restart"/>
                  <w:vAlign w:val="center"/>
                </w:tcPr>
                <w:p w14:paraId="0F9B8C0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75%</w:t>
                  </w:r>
                </w:p>
              </w:tc>
              <w:tc>
                <w:tcPr>
                  <w:tcW w:w="417" w:type="pct"/>
                  <w:vMerge w:val="restart"/>
                  <w:vAlign w:val="center"/>
                </w:tcPr>
                <w:p w14:paraId="0004172F">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是</w:t>
                  </w:r>
                </w:p>
              </w:tc>
              <w:tc>
                <w:tcPr>
                  <w:tcW w:w="428" w:type="pct"/>
                  <w:vMerge w:val="restart"/>
                  <w:vAlign w:val="center"/>
                </w:tcPr>
                <w:p w14:paraId="2F18852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500</w:t>
                  </w:r>
                  <w:r>
                    <w:rPr>
                      <w:rFonts w:hint="eastAsia" w:eastAsiaTheme="minorEastAsia"/>
                      <w:color w:val="000000" w:themeColor="text1"/>
                      <w:szCs w:val="21"/>
                      <w:highlight w:val="none"/>
                      <w14:textFill>
                        <w14:solidFill>
                          <w14:schemeClr w14:val="tx1"/>
                        </w14:solidFill>
                      </w14:textFill>
                    </w:rPr>
                    <w:t>0</w:t>
                  </w:r>
                </w:p>
              </w:tc>
            </w:tr>
            <w:tr w14:paraId="6E8F33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90" w:type="pct"/>
                  <w:vMerge w:val="continue"/>
                  <w:vAlign w:val="center"/>
                </w:tcPr>
                <w:p w14:paraId="60094BAD">
                  <w:pPr>
                    <w:adjustRightInd w:val="0"/>
                    <w:snapToGrid w:val="0"/>
                    <w:jc w:val="center"/>
                    <w:rPr>
                      <w:rFonts w:eastAsiaTheme="minorEastAsia"/>
                      <w:color w:val="000000" w:themeColor="text1"/>
                      <w:szCs w:val="21"/>
                      <w:highlight w:val="none"/>
                      <w14:textFill>
                        <w14:solidFill>
                          <w14:schemeClr w14:val="tx1"/>
                        </w14:solidFill>
                      </w14:textFill>
                    </w:rPr>
                  </w:pPr>
                </w:p>
              </w:tc>
              <w:tc>
                <w:tcPr>
                  <w:tcW w:w="311" w:type="pct"/>
                  <w:vMerge w:val="continue"/>
                  <w:vAlign w:val="center"/>
                </w:tcPr>
                <w:p w14:paraId="19D35386">
                  <w:pPr>
                    <w:adjustRightInd w:val="0"/>
                    <w:snapToGrid w:val="0"/>
                    <w:jc w:val="center"/>
                    <w:rPr>
                      <w:rFonts w:eastAsiaTheme="minorEastAsia"/>
                      <w:color w:val="000000" w:themeColor="text1"/>
                      <w:szCs w:val="21"/>
                      <w:highlight w:val="none"/>
                      <w14:textFill>
                        <w14:solidFill>
                          <w14:schemeClr w14:val="tx1"/>
                        </w14:solidFill>
                      </w14:textFill>
                    </w:rPr>
                  </w:pPr>
                </w:p>
              </w:tc>
              <w:tc>
                <w:tcPr>
                  <w:tcW w:w="743" w:type="pct"/>
                  <w:vAlign w:val="center"/>
                </w:tcPr>
                <w:p w14:paraId="3ED2F0C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二苯基甲烷二异氰酸酯（MDI）</w:t>
                  </w:r>
                </w:p>
              </w:tc>
              <w:tc>
                <w:tcPr>
                  <w:tcW w:w="1198" w:type="pct"/>
                  <w:vMerge w:val="continue"/>
                  <w:vAlign w:val="center"/>
                </w:tcPr>
                <w:p w14:paraId="5B2EE95A">
                  <w:pPr>
                    <w:adjustRightInd w:val="0"/>
                    <w:snapToGrid w:val="0"/>
                    <w:jc w:val="center"/>
                    <w:rPr>
                      <w:rFonts w:eastAsiaTheme="minorEastAsia"/>
                      <w:color w:val="000000" w:themeColor="text1"/>
                      <w:szCs w:val="21"/>
                      <w:highlight w:val="none"/>
                      <w14:textFill>
                        <w14:solidFill>
                          <w14:schemeClr w14:val="tx1"/>
                        </w14:solidFill>
                      </w14:textFill>
                    </w:rPr>
                  </w:pPr>
                </w:p>
              </w:tc>
              <w:tc>
                <w:tcPr>
                  <w:tcW w:w="479" w:type="pct"/>
                  <w:vMerge w:val="continue"/>
                  <w:vAlign w:val="center"/>
                </w:tcPr>
                <w:p w14:paraId="29B6D9FD">
                  <w:pPr>
                    <w:adjustRightInd w:val="0"/>
                    <w:snapToGrid w:val="0"/>
                    <w:jc w:val="center"/>
                    <w:rPr>
                      <w:rFonts w:eastAsiaTheme="minorEastAsia"/>
                      <w:color w:val="000000" w:themeColor="text1"/>
                      <w:szCs w:val="21"/>
                      <w:highlight w:val="none"/>
                      <w14:textFill>
                        <w14:solidFill>
                          <w14:schemeClr w14:val="tx1"/>
                        </w14:solidFill>
                      </w14:textFill>
                    </w:rPr>
                  </w:pPr>
                </w:p>
              </w:tc>
              <w:tc>
                <w:tcPr>
                  <w:tcW w:w="572" w:type="pct"/>
                  <w:vMerge w:val="continue"/>
                  <w:vAlign w:val="center"/>
                </w:tcPr>
                <w:p w14:paraId="285057EF">
                  <w:pPr>
                    <w:adjustRightInd w:val="0"/>
                    <w:snapToGrid w:val="0"/>
                    <w:jc w:val="center"/>
                    <w:rPr>
                      <w:rFonts w:eastAsiaTheme="minorEastAsia"/>
                      <w:color w:val="000000" w:themeColor="text1"/>
                      <w:szCs w:val="21"/>
                      <w:highlight w:val="none"/>
                      <w14:textFill>
                        <w14:solidFill>
                          <w14:schemeClr w14:val="tx1"/>
                        </w14:solidFill>
                      </w14:textFill>
                    </w:rPr>
                  </w:pPr>
                </w:p>
              </w:tc>
              <w:tc>
                <w:tcPr>
                  <w:tcW w:w="658" w:type="pct"/>
                  <w:vMerge w:val="continue"/>
                  <w:vAlign w:val="center"/>
                </w:tcPr>
                <w:p w14:paraId="6C171501">
                  <w:pPr>
                    <w:adjustRightInd w:val="0"/>
                    <w:snapToGrid w:val="0"/>
                    <w:jc w:val="center"/>
                    <w:rPr>
                      <w:rFonts w:eastAsiaTheme="minorEastAsia"/>
                      <w:color w:val="000000" w:themeColor="text1"/>
                      <w:szCs w:val="21"/>
                      <w:highlight w:val="none"/>
                      <w14:textFill>
                        <w14:solidFill>
                          <w14:schemeClr w14:val="tx1"/>
                        </w14:solidFill>
                      </w14:textFill>
                    </w:rPr>
                  </w:pPr>
                </w:p>
              </w:tc>
              <w:tc>
                <w:tcPr>
                  <w:tcW w:w="417" w:type="pct"/>
                  <w:vMerge w:val="continue"/>
                  <w:vAlign w:val="center"/>
                </w:tcPr>
                <w:p w14:paraId="6A347086">
                  <w:pPr>
                    <w:adjustRightInd w:val="0"/>
                    <w:snapToGrid w:val="0"/>
                    <w:jc w:val="center"/>
                    <w:rPr>
                      <w:rFonts w:eastAsiaTheme="minorEastAsia"/>
                      <w:color w:val="000000" w:themeColor="text1"/>
                      <w:szCs w:val="21"/>
                      <w:highlight w:val="none"/>
                      <w14:textFill>
                        <w14:solidFill>
                          <w14:schemeClr w14:val="tx1"/>
                        </w14:solidFill>
                      </w14:textFill>
                    </w:rPr>
                  </w:pPr>
                </w:p>
              </w:tc>
              <w:tc>
                <w:tcPr>
                  <w:tcW w:w="428" w:type="pct"/>
                  <w:vMerge w:val="continue"/>
                  <w:vAlign w:val="center"/>
                </w:tcPr>
                <w:p w14:paraId="5596B3A0">
                  <w:pPr>
                    <w:adjustRightInd w:val="0"/>
                    <w:snapToGrid w:val="0"/>
                    <w:jc w:val="center"/>
                    <w:rPr>
                      <w:rFonts w:eastAsiaTheme="minorEastAsia"/>
                      <w:color w:val="000000" w:themeColor="text1"/>
                      <w:szCs w:val="21"/>
                      <w:highlight w:val="none"/>
                      <w14:textFill>
                        <w14:solidFill>
                          <w14:schemeClr w14:val="tx1"/>
                        </w14:solidFill>
                      </w14:textFill>
                    </w:rPr>
                  </w:pPr>
                </w:p>
              </w:tc>
            </w:tr>
            <w:tr w14:paraId="0E9F62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90" w:type="pct"/>
                  <w:vMerge w:val="continue"/>
                  <w:vAlign w:val="center"/>
                </w:tcPr>
                <w:p w14:paraId="2083F11D">
                  <w:pPr>
                    <w:adjustRightInd w:val="0"/>
                    <w:snapToGrid w:val="0"/>
                    <w:jc w:val="center"/>
                    <w:rPr>
                      <w:rFonts w:eastAsiaTheme="minorEastAsia"/>
                      <w:color w:val="000000" w:themeColor="text1"/>
                      <w:szCs w:val="21"/>
                      <w:highlight w:val="none"/>
                      <w14:textFill>
                        <w14:solidFill>
                          <w14:schemeClr w14:val="tx1"/>
                        </w14:solidFill>
                      </w14:textFill>
                    </w:rPr>
                  </w:pPr>
                </w:p>
              </w:tc>
              <w:tc>
                <w:tcPr>
                  <w:tcW w:w="311" w:type="pct"/>
                  <w:vMerge w:val="continue"/>
                  <w:vAlign w:val="center"/>
                </w:tcPr>
                <w:p w14:paraId="0BC984B9">
                  <w:pPr>
                    <w:adjustRightInd w:val="0"/>
                    <w:snapToGrid w:val="0"/>
                    <w:jc w:val="center"/>
                    <w:rPr>
                      <w:rFonts w:eastAsiaTheme="minorEastAsia"/>
                      <w:color w:val="000000" w:themeColor="text1"/>
                      <w:szCs w:val="21"/>
                      <w:highlight w:val="none"/>
                      <w14:textFill>
                        <w14:solidFill>
                          <w14:schemeClr w14:val="tx1"/>
                        </w14:solidFill>
                      </w14:textFill>
                    </w:rPr>
                  </w:pPr>
                </w:p>
              </w:tc>
              <w:tc>
                <w:tcPr>
                  <w:tcW w:w="743" w:type="pct"/>
                  <w:vAlign w:val="center"/>
                </w:tcPr>
                <w:p w14:paraId="6B34494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臭气浓度</w:t>
                  </w:r>
                </w:p>
              </w:tc>
              <w:tc>
                <w:tcPr>
                  <w:tcW w:w="1198" w:type="pct"/>
                  <w:vMerge w:val="continue"/>
                  <w:vAlign w:val="center"/>
                </w:tcPr>
                <w:p w14:paraId="732802BF">
                  <w:pPr>
                    <w:adjustRightInd w:val="0"/>
                    <w:snapToGrid w:val="0"/>
                    <w:jc w:val="center"/>
                    <w:rPr>
                      <w:rFonts w:eastAsiaTheme="minorEastAsia"/>
                      <w:color w:val="000000" w:themeColor="text1"/>
                      <w:szCs w:val="21"/>
                      <w:highlight w:val="none"/>
                      <w14:textFill>
                        <w14:solidFill>
                          <w14:schemeClr w14:val="tx1"/>
                        </w14:solidFill>
                      </w14:textFill>
                    </w:rPr>
                  </w:pPr>
                </w:p>
              </w:tc>
              <w:tc>
                <w:tcPr>
                  <w:tcW w:w="479" w:type="pct"/>
                  <w:vMerge w:val="continue"/>
                  <w:vAlign w:val="center"/>
                </w:tcPr>
                <w:p w14:paraId="06D713EB">
                  <w:pPr>
                    <w:adjustRightInd w:val="0"/>
                    <w:snapToGrid w:val="0"/>
                    <w:jc w:val="center"/>
                    <w:rPr>
                      <w:rFonts w:eastAsiaTheme="minorEastAsia"/>
                      <w:color w:val="000000" w:themeColor="text1"/>
                      <w:szCs w:val="21"/>
                      <w:highlight w:val="none"/>
                      <w14:textFill>
                        <w14:solidFill>
                          <w14:schemeClr w14:val="tx1"/>
                        </w14:solidFill>
                      </w14:textFill>
                    </w:rPr>
                  </w:pPr>
                </w:p>
              </w:tc>
              <w:tc>
                <w:tcPr>
                  <w:tcW w:w="572" w:type="pct"/>
                  <w:vMerge w:val="continue"/>
                  <w:vAlign w:val="center"/>
                </w:tcPr>
                <w:p w14:paraId="50B56684">
                  <w:pPr>
                    <w:adjustRightInd w:val="0"/>
                    <w:snapToGrid w:val="0"/>
                    <w:jc w:val="center"/>
                    <w:rPr>
                      <w:rFonts w:eastAsiaTheme="minorEastAsia"/>
                      <w:color w:val="000000" w:themeColor="text1"/>
                      <w:szCs w:val="21"/>
                      <w:highlight w:val="none"/>
                      <w14:textFill>
                        <w14:solidFill>
                          <w14:schemeClr w14:val="tx1"/>
                        </w14:solidFill>
                      </w14:textFill>
                    </w:rPr>
                  </w:pPr>
                </w:p>
              </w:tc>
              <w:tc>
                <w:tcPr>
                  <w:tcW w:w="658" w:type="pct"/>
                  <w:vMerge w:val="continue"/>
                  <w:vAlign w:val="center"/>
                </w:tcPr>
                <w:p w14:paraId="0FEF144C">
                  <w:pPr>
                    <w:adjustRightInd w:val="0"/>
                    <w:snapToGrid w:val="0"/>
                    <w:jc w:val="center"/>
                    <w:rPr>
                      <w:rFonts w:eastAsiaTheme="minorEastAsia"/>
                      <w:color w:val="000000" w:themeColor="text1"/>
                      <w:szCs w:val="21"/>
                      <w:highlight w:val="none"/>
                      <w14:textFill>
                        <w14:solidFill>
                          <w14:schemeClr w14:val="tx1"/>
                        </w14:solidFill>
                      </w14:textFill>
                    </w:rPr>
                  </w:pPr>
                </w:p>
              </w:tc>
              <w:tc>
                <w:tcPr>
                  <w:tcW w:w="417" w:type="pct"/>
                  <w:vMerge w:val="continue"/>
                  <w:vAlign w:val="center"/>
                </w:tcPr>
                <w:p w14:paraId="6655B7CF">
                  <w:pPr>
                    <w:adjustRightInd w:val="0"/>
                    <w:snapToGrid w:val="0"/>
                    <w:jc w:val="center"/>
                    <w:rPr>
                      <w:rFonts w:eastAsiaTheme="minorEastAsia"/>
                      <w:color w:val="000000" w:themeColor="text1"/>
                      <w:szCs w:val="21"/>
                      <w:highlight w:val="none"/>
                      <w14:textFill>
                        <w14:solidFill>
                          <w14:schemeClr w14:val="tx1"/>
                        </w14:solidFill>
                      </w14:textFill>
                    </w:rPr>
                  </w:pPr>
                </w:p>
              </w:tc>
              <w:tc>
                <w:tcPr>
                  <w:tcW w:w="428" w:type="pct"/>
                  <w:vMerge w:val="continue"/>
                  <w:vAlign w:val="center"/>
                </w:tcPr>
                <w:p w14:paraId="6111449D">
                  <w:pPr>
                    <w:adjustRightInd w:val="0"/>
                    <w:snapToGrid w:val="0"/>
                    <w:jc w:val="center"/>
                    <w:rPr>
                      <w:rFonts w:eastAsiaTheme="minorEastAsia"/>
                      <w:color w:val="000000" w:themeColor="text1"/>
                      <w:szCs w:val="21"/>
                      <w:highlight w:val="none"/>
                      <w14:textFill>
                        <w14:solidFill>
                          <w14:schemeClr w14:val="tx1"/>
                        </w14:solidFill>
                      </w14:textFill>
                    </w:rPr>
                  </w:pPr>
                </w:p>
              </w:tc>
            </w:tr>
            <w:tr w14:paraId="14616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23" w:hRule="atLeast"/>
              </w:trPr>
              <w:tc>
                <w:tcPr>
                  <w:tcW w:w="190" w:type="pct"/>
                  <w:vMerge w:val="continue"/>
                  <w:vAlign w:val="center"/>
                </w:tcPr>
                <w:p w14:paraId="003EB761">
                  <w:pPr>
                    <w:adjustRightInd w:val="0"/>
                    <w:snapToGrid w:val="0"/>
                    <w:jc w:val="center"/>
                    <w:rPr>
                      <w:rFonts w:eastAsiaTheme="minorEastAsia"/>
                      <w:color w:val="000000" w:themeColor="text1"/>
                      <w:szCs w:val="21"/>
                      <w:highlight w:val="none"/>
                      <w14:textFill>
                        <w14:solidFill>
                          <w14:schemeClr w14:val="tx1"/>
                        </w14:solidFill>
                      </w14:textFill>
                    </w:rPr>
                  </w:pPr>
                </w:p>
              </w:tc>
              <w:tc>
                <w:tcPr>
                  <w:tcW w:w="311" w:type="pct"/>
                  <w:vAlign w:val="center"/>
                </w:tcPr>
                <w:p w14:paraId="35572FD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注塑工艺废气</w:t>
                  </w:r>
                </w:p>
              </w:tc>
              <w:tc>
                <w:tcPr>
                  <w:tcW w:w="743" w:type="pct"/>
                  <w:vAlign w:val="center"/>
                </w:tcPr>
                <w:p w14:paraId="21B24F3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98" w:type="pct"/>
                  <w:vMerge w:val="continue"/>
                  <w:vAlign w:val="center"/>
                </w:tcPr>
                <w:p w14:paraId="4C7F81B7">
                  <w:pPr>
                    <w:adjustRightInd w:val="0"/>
                    <w:snapToGrid w:val="0"/>
                    <w:jc w:val="center"/>
                    <w:rPr>
                      <w:rFonts w:eastAsiaTheme="minorEastAsia"/>
                      <w:color w:val="000000" w:themeColor="text1"/>
                      <w:szCs w:val="21"/>
                      <w:highlight w:val="none"/>
                      <w14:textFill>
                        <w14:solidFill>
                          <w14:schemeClr w14:val="tx1"/>
                        </w14:solidFill>
                      </w14:textFill>
                    </w:rPr>
                  </w:pPr>
                </w:p>
              </w:tc>
              <w:tc>
                <w:tcPr>
                  <w:tcW w:w="479" w:type="pct"/>
                  <w:vMerge w:val="continue"/>
                  <w:vAlign w:val="center"/>
                </w:tcPr>
                <w:p w14:paraId="151C89E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572" w:type="pct"/>
                  <w:vMerge w:val="continue"/>
                  <w:vAlign w:val="center"/>
                </w:tcPr>
                <w:p w14:paraId="27F9E92A">
                  <w:pPr>
                    <w:adjustRightInd w:val="0"/>
                    <w:snapToGrid w:val="0"/>
                    <w:jc w:val="center"/>
                    <w:rPr>
                      <w:rFonts w:eastAsiaTheme="minorEastAsia"/>
                      <w:color w:val="000000" w:themeColor="text1"/>
                      <w:szCs w:val="21"/>
                      <w:highlight w:val="none"/>
                      <w14:textFill>
                        <w14:solidFill>
                          <w14:schemeClr w14:val="tx1"/>
                        </w14:solidFill>
                      </w14:textFill>
                    </w:rPr>
                  </w:pPr>
                </w:p>
              </w:tc>
              <w:tc>
                <w:tcPr>
                  <w:tcW w:w="658" w:type="pct"/>
                  <w:vMerge w:val="continue"/>
                  <w:vAlign w:val="center"/>
                </w:tcPr>
                <w:p w14:paraId="3E7CE893">
                  <w:pPr>
                    <w:adjustRightInd w:val="0"/>
                    <w:snapToGrid w:val="0"/>
                    <w:jc w:val="center"/>
                    <w:rPr>
                      <w:rFonts w:eastAsiaTheme="minorEastAsia"/>
                      <w:color w:val="000000" w:themeColor="text1"/>
                      <w:szCs w:val="21"/>
                      <w:highlight w:val="none"/>
                      <w14:textFill>
                        <w14:solidFill>
                          <w14:schemeClr w14:val="tx1"/>
                        </w14:solidFill>
                      </w14:textFill>
                    </w:rPr>
                  </w:pPr>
                </w:p>
              </w:tc>
              <w:tc>
                <w:tcPr>
                  <w:tcW w:w="417" w:type="pct"/>
                  <w:vMerge w:val="continue"/>
                  <w:vAlign w:val="center"/>
                </w:tcPr>
                <w:p w14:paraId="27833082">
                  <w:pPr>
                    <w:adjustRightInd w:val="0"/>
                    <w:snapToGrid w:val="0"/>
                    <w:jc w:val="center"/>
                    <w:rPr>
                      <w:rFonts w:eastAsiaTheme="minorEastAsia"/>
                      <w:color w:val="000000" w:themeColor="text1"/>
                      <w:szCs w:val="21"/>
                      <w:highlight w:val="none"/>
                      <w14:textFill>
                        <w14:solidFill>
                          <w14:schemeClr w14:val="tx1"/>
                        </w14:solidFill>
                      </w14:textFill>
                    </w:rPr>
                  </w:pPr>
                </w:p>
              </w:tc>
              <w:tc>
                <w:tcPr>
                  <w:tcW w:w="428" w:type="pct"/>
                  <w:vMerge w:val="continue"/>
                  <w:vAlign w:val="center"/>
                </w:tcPr>
                <w:p w14:paraId="5BEC32C1">
                  <w:pPr>
                    <w:adjustRightInd w:val="0"/>
                    <w:snapToGrid w:val="0"/>
                    <w:jc w:val="center"/>
                    <w:rPr>
                      <w:rFonts w:eastAsiaTheme="minorEastAsia"/>
                      <w:color w:val="000000" w:themeColor="text1"/>
                      <w:szCs w:val="21"/>
                      <w:highlight w:val="none"/>
                      <w14:textFill>
                        <w14:solidFill>
                          <w14:schemeClr w14:val="tx1"/>
                        </w14:solidFill>
                      </w14:textFill>
                    </w:rPr>
                  </w:pPr>
                </w:p>
              </w:tc>
            </w:tr>
            <w:tr w14:paraId="7A5197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23" w:hRule="atLeast"/>
              </w:trPr>
              <w:tc>
                <w:tcPr>
                  <w:tcW w:w="190" w:type="pct"/>
                  <w:vAlign w:val="center"/>
                </w:tcPr>
                <w:p w14:paraId="76D6783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311" w:type="pct"/>
                  <w:vAlign w:val="center"/>
                </w:tcPr>
                <w:p w14:paraId="5DE55DF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预喷涂工序废气</w:t>
                  </w:r>
                </w:p>
              </w:tc>
              <w:tc>
                <w:tcPr>
                  <w:tcW w:w="743" w:type="pct"/>
                  <w:vAlign w:val="center"/>
                </w:tcPr>
                <w:p w14:paraId="6224171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198" w:type="pct"/>
                  <w:vAlign w:val="center"/>
                </w:tcPr>
                <w:p w14:paraId="136E95EE">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活性炭吸附箱治理设施+1根15m高排气筒</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DA007</w:t>
                  </w:r>
                  <w:r>
                    <w:rPr>
                      <w:rFonts w:hint="eastAsia" w:eastAsiaTheme="minorEastAsia"/>
                      <w:color w:val="000000" w:themeColor="text1"/>
                      <w:szCs w:val="21"/>
                      <w:highlight w:val="none"/>
                      <w:lang w:eastAsia="zh-CN"/>
                      <w14:textFill>
                        <w14:solidFill>
                          <w14:schemeClr w14:val="tx1"/>
                        </w14:solidFill>
                      </w14:textFill>
                    </w:rPr>
                    <w:t>）</w:t>
                  </w:r>
                </w:p>
              </w:tc>
              <w:tc>
                <w:tcPr>
                  <w:tcW w:w="479" w:type="pct"/>
                  <w:vAlign w:val="center"/>
                </w:tcPr>
                <w:p w14:paraId="1E322D2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1200</w:t>
                  </w:r>
                </w:p>
              </w:tc>
              <w:tc>
                <w:tcPr>
                  <w:tcW w:w="572" w:type="pct"/>
                  <w:vAlign w:val="center"/>
                </w:tcPr>
                <w:p w14:paraId="3B4A75E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90</w:t>
                  </w:r>
                </w:p>
              </w:tc>
              <w:tc>
                <w:tcPr>
                  <w:tcW w:w="658" w:type="pct"/>
                  <w:vAlign w:val="center"/>
                </w:tcPr>
                <w:p w14:paraId="7AC9AC7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75</w:t>
                  </w:r>
                </w:p>
              </w:tc>
              <w:tc>
                <w:tcPr>
                  <w:tcW w:w="417" w:type="pct"/>
                  <w:vAlign w:val="center"/>
                </w:tcPr>
                <w:p w14:paraId="7452C69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是</w:t>
                  </w:r>
                </w:p>
              </w:tc>
              <w:tc>
                <w:tcPr>
                  <w:tcW w:w="428" w:type="pct"/>
                  <w:vAlign w:val="center"/>
                </w:tcPr>
                <w:p w14:paraId="4BD46CF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5000</w:t>
                  </w:r>
                </w:p>
              </w:tc>
            </w:tr>
            <w:tr w14:paraId="14D364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90" w:type="pct"/>
                  <w:vAlign w:val="center"/>
                </w:tcPr>
                <w:p w14:paraId="365ADE0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w:t>
                  </w:r>
                </w:p>
              </w:tc>
              <w:tc>
                <w:tcPr>
                  <w:tcW w:w="311" w:type="pct"/>
                  <w:vAlign w:val="center"/>
                </w:tcPr>
                <w:p w14:paraId="7CA95E51">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焊接烟尘</w:t>
                  </w:r>
                </w:p>
              </w:tc>
              <w:tc>
                <w:tcPr>
                  <w:tcW w:w="743" w:type="pct"/>
                  <w:vAlign w:val="center"/>
                </w:tcPr>
                <w:p w14:paraId="6664F17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焊接烟尘</w:t>
                  </w:r>
                </w:p>
              </w:tc>
              <w:tc>
                <w:tcPr>
                  <w:tcW w:w="2909" w:type="pct"/>
                  <w:gridSpan w:val="4"/>
                  <w:vAlign w:val="center"/>
                </w:tcPr>
                <w:p w14:paraId="275E3994">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经</w:t>
                  </w:r>
                  <w:r>
                    <w:rPr>
                      <w:rFonts w:hint="eastAsia" w:eastAsiaTheme="minorEastAsia"/>
                      <w:color w:val="000000" w:themeColor="text1"/>
                      <w:szCs w:val="21"/>
                      <w:highlight w:val="none"/>
                      <w14:textFill>
                        <w14:solidFill>
                          <w14:schemeClr w14:val="tx1"/>
                        </w14:solidFill>
                      </w14:textFill>
                    </w:rPr>
                    <w:t>移动式焊烟净化器处理后无组织排放。</w:t>
                  </w:r>
                </w:p>
              </w:tc>
              <w:tc>
                <w:tcPr>
                  <w:tcW w:w="417" w:type="pct"/>
                  <w:vAlign w:val="center"/>
                </w:tcPr>
                <w:p w14:paraId="339EB39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是</w:t>
                  </w:r>
                </w:p>
              </w:tc>
              <w:tc>
                <w:tcPr>
                  <w:tcW w:w="428" w:type="pct"/>
                  <w:vAlign w:val="center"/>
                </w:tcPr>
                <w:p w14:paraId="430DF83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500</w:t>
                  </w:r>
                  <w:r>
                    <w:rPr>
                      <w:rFonts w:hint="eastAsia" w:eastAsiaTheme="minorEastAsia"/>
                      <w:color w:val="000000" w:themeColor="text1"/>
                      <w:szCs w:val="21"/>
                      <w:highlight w:val="none"/>
                      <w14:textFill>
                        <w14:solidFill>
                          <w14:schemeClr w14:val="tx1"/>
                        </w14:solidFill>
                      </w14:textFill>
                    </w:rPr>
                    <w:t>0</w:t>
                  </w:r>
                </w:p>
              </w:tc>
            </w:tr>
          </w:tbl>
          <w:p w14:paraId="325EC296">
            <w:pPr>
              <w:spacing w:line="360" w:lineRule="auto"/>
              <w:ind w:firstLine="482" w:firstLineChars="200"/>
              <w:rPr>
                <w:rFonts w:eastAsiaTheme="minorEastAsia"/>
                <w:b/>
                <w:bCs w:val="0"/>
                <w:color w:val="000000" w:themeColor="text1"/>
                <w:sz w:val="24"/>
                <w:highlight w:val="none"/>
                <w14:textFill>
                  <w14:solidFill>
                    <w14:schemeClr w14:val="tx1"/>
                  </w14:solidFill>
                </w14:textFill>
              </w:rPr>
            </w:pPr>
            <w:r>
              <w:rPr>
                <w:rFonts w:eastAsiaTheme="minorEastAsia"/>
                <w:b/>
                <w:bCs w:val="0"/>
                <w:color w:val="000000" w:themeColor="text1"/>
                <w:sz w:val="24"/>
                <w:highlight w:val="none"/>
                <w14:textFill>
                  <w14:solidFill>
                    <w14:schemeClr w14:val="tx1"/>
                  </w14:solidFill>
                </w14:textFill>
              </w:rPr>
              <w:t>1.2</w:t>
            </w:r>
            <w:r>
              <w:rPr>
                <w:rFonts w:hint="eastAsia" w:eastAsiaTheme="minorEastAsia"/>
                <w:b/>
                <w:bCs w:val="0"/>
                <w:color w:val="000000" w:themeColor="text1"/>
                <w:sz w:val="24"/>
                <w:highlight w:val="none"/>
                <w:lang w:val="en-US" w:eastAsia="zh-CN"/>
                <w14:textFill>
                  <w14:solidFill>
                    <w14:schemeClr w14:val="tx1"/>
                  </w14:solidFill>
                </w14:textFill>
              </w:rPr>
              <w:t>本项目废气</w:t>
            </w:r>
            <w:r>
              <w:rPr>
                <w:rFonts w:eastAsiaTheme="minorEastAsia"/>
                <w:b/>
                <w:bCs w:val="0"/>
                <w:color w:val="000000" w:themeColor="text1"/>
                <w:sz w:val="24"/>
                <w:highlight w:val="none"/>
                <w14:textFill>
                  <w14:solidFill>
                    <w14:schemeClr w14:val="tx1"/>
                  </w14:solidFill>
                </w14:textFill>
              </w:rPr>
              <w:t>源强分析</w:t>
            </w:r>
          </w:p>
          <w:p w14:paraId="0EFC7A73">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本项目运营期废气主要为发泡废气、</w:t>
            </w:r>
            <w:r>
              <w:rPr>
                <w:rFonts w:hint="eastAsia" w:eastAsiaTheme="minorEastAsia"/>
                <w:color w:val="000000" w:themeColor="text1"/>
                <w:sz w:val="24"/>
                <w:highlight w:val="none"/>
                <w:lang w:val="en-US" w:eastAsia="zh-CN"/>
                <w14:textFill>
                  <w14:solidFill>
                    <w14:schemeClr w14:val="tx1"/>
                  </w14:solidFill>
                </w14:textFill>
              </w:rPr>
              <w:t>焊接烟尘</w:t>
            </w:r>
            <w:r>
              <w:rPr>
                <w:rFonts w:hint="eastAsia" w:eastAsiaTheme="minorEastAsia"/>
                <w:color w:val="000000" w:themeColor="text1"/>
                <w:sz w:val="24"/>
                <w:highlight w:val="none"/>
                <w14:textFill>
                  <w14:solidFill>
                    <w14:schemeClr w14:val="tx1"/>
                  </w14:solidFill>
                </w14:textFill>
              </w:rPr>
              <w:t>。</w:t>
            </w:r>
          </w:p>
          <w:p w14:paraId="2ACC5553">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（1）发泡废气</w:t>
            </w:r>
          </w:p>
          <w:p w14:paraId="2D3A71B4">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项目发泡</w:t>
            </w:r>
            <w:r>
              <w:rPr>
                <w:rFonts w:hint="eastAsia" w:eastAsiaTheme="minorEastAsia"/>
                <w:color w:val="000000" w:themeColor="text1"/>
                <w:sz w:val="24"/>
                <w:highlight w:val="none"/>
                <w:lang w:val="en-US" w:eastAsia="zh-CN"/>
                <w14:textFill>
                  <w14:solidFill>
                    <w14:schemeClr w14:val="tx1"/>
                  </w14:solidFill>
                </w14:textFill>
              </w:rPr>
              <w:t>过程</w:t>
            </w:r>
            <w:r>
              <w:rPr>
                <w:rFonts w:hint="eastAsia" w:eastAsiaTheme="minorEastAsia"/>
                <w:color w:val="000000" w:themeColor="text1"/>
                <w:sz w:val="24"/>
                <w:highlight w:val="none"/>
                <w14:textFill>
                  <w14:solidFill>
                    <w14:schemeClr w14:val="tx1"/>
                  </w14:solidFill>
                </w14:textFill>
              </w:rPr>
              <w:t>会产生</w:t>
            </w:r>
            <w:r>
              <w:rPr>
                <w:rFonts w:hint="eastAsia" w:eastAsiaTheme="minorEastAsia"/>
                <w:color w:val="000000" w:themeColor="text1"/>
                <w:sz w:val="24"/>
                <w:highlight w:val="none"/>
                <w:lang w:val="en-US" w:eastAsia="zh-CN"/>
                <w14:textFill>
                  <w14:solidFill>
                    <w14:schemeClr w14:val="tx1"/>
                  </w14:solidFill>
                </w14:textFill>
              </w:rPr>
              <w:t>发泡</w:t>
            </w:r>
            <w:r>
              <w:rPr>
                <w:rFonts w:hint="eastAsia" w:eastAsiaTheme="minorEastAsia"/>
                <w:color w:val="000000" w:themeColor="text1"/>
                <w:sz w:val="24"/>
                <w:highlight w:val="none"/>
                <w14:textFill>
                  <w14:solidFill>
                    <w14:schemeClr w14:val="tx1"/>
                  </w14:solidFill>
                </w14:textFill>
              </w:rPr>
              <w:t>废气，主要污染物为非甲烷总烃、臭气浓度</w:t>
            </w:r>
            <w:r>
              <w:rPr>
                <w:rFonts w:hint="eastAsia" w:eastAsiaTheme="minorEastAsia"/>
                <w:color w:val="000000" w:themeColor="text1"/>
                <w:sz w:val="24"/>
                <w:highlight w:val="none"/>
                <w:lang w:eastAsia="zh-CN"/>
                <w14:textFill>
                  <w14:solidFill>
                    <w14:schemeClr w14:val="tx1"/>
                  </w14:solidFill>
                </w14:textFill>
              </w:rPr>
              <w:t>、二苯基甲烷二异氰酸酯（MDI）</w:t>
            </w:r>
            <w:r>
              <w:rPr>
                <w:rFonts w:hint="eastAsia"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废气</w:t>
            </w:r>
            <w:r>
              <w:rPr>
                <w:rFonts w:hint="eastAsia" w:eastAsiaTheme="minorEastAsia"/>
                <w:color w:val="000000" w:themeColor="text1"/>
                <w:sz w:val="24"/>
                <w:highlight w:val="none"/>
                <w14:textFill>
                  <w14:solidFill>
                    <w14:schemeClr w14:val="tx1"/>
                  </w14:solidFill>
                </w14:textFill>
              </w:rPr>
              <w:t>通过</w:t>
            </w:r>
            <w:r>
              <w:rPr>
                <w:rFonts w:hint="eastAsia" w:eastAsiaTheme="minorEastAsia"/>
                <w:color w:val="000000" w:themeColor="text1"/>
                <w:sz w:val="24"/>
                <w:highlight w:val="none"/>
                <w:lang w:val="en-US" w:eastAsia="zh-CN"/>
                <w14:textFill>
                  <w14:solidFill>
                    <w14:schemeClr w14:val="tx1"/>
                  </w14:solidFill>
                </w14:textFill>
              </w:rPr>
              <w:t>集气罩</w:t>
            </w:r>
            <w:r>
              <w:rPr>
                <w:rFonts w:hint="eastAsia" w:eastAsiaTheme="minorEastAsia"/>
                <w:color w:val="000000" w:themeColor="text1"/>
                <w:sz w:val="24"/>
                <w:highlight w:val="none"/>
                <w14:textFill>
                  <w14:solidFill>
                    <w14:schemeClr w14:val="tx1"/>
                  </w14:solidFill>
                </w14:textFill>
              </w:rPr>
              <w:t>收集，将废气引至1套“活性炭一体机”处理后，最后由</w:t>
            </w:r>
            <w:r>
              <w:rPr>
                <w:rFonts w:hint="eastAsia" w:eastAsiaTheme="minorEastAsia"/>
                <w:color w:val="000000" w:themeColor="text1"/>
                <w:sz w:val="24"/>
                <w:highlight w:val="none"/>
                <w:lang w:val="en-US" w:eastAsia="zh-CN"/>
                <w14:textFill>
                  <w14:solidFill>
                    <w14:schemeClr w14:val="tx1"/>
                  </w14:solidFill>
                </w14:textFill>
              </w:rPr>
              <w:t>1根</w:t>
            </w:r>
            <w:r>
              <w:rPr>
                <w:rFonts w:hint="eastAsia" w:eastAsiaTheme="minorEastAsia"/>
                <w:color w:val="000000" w:themeColor="text1"/>
                <w:sz w:val="24"/>
                <w:highlight w:val="none"/>
                <w14:textFill>
                  <w14:solidFill>
                    <w14:schemeClr w14:val="tx1"/>
                  </w14:solidFill>
                </w14:textFill>
              </w:rPr>
              <w:t>15m高排气筒</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DA0</w:t>
            </w:r>
            <w:r>
              <w:rPr>
                <w:rFonts w:hint="eastAsia" w:eastAsiaTheme="minorEastAsia"/>
                <w:color w:val="000000" w:themeColor="text1"/>
                <w:sz w:val="24"/>
                <w:highlight w:val="none"/>
                <w:lang w:val="en-US" w:eastAsia="zh-CN"/>
                <w14:textFill>
                  <w14:solidFill>
                    <w14:schemeClr w14:val="tx1"/>
                  </w14:solidFill>
                </w14:textFill>
              </w:rPr>
              <w:t>16</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排放。</w:t>
            </w:r>
          </w:p>
          <w:p w14:paraId="1A56F190">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①非甲烷总烃</w:t>
            </w:r>
          </w:p>
          <w:p w14:paraId="3A369090">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根据《排放源统计调查产排污核算方法和系数手册》中C292塑料制品行业系数手册可知：“2924 泡沫塑料生产过程的发泡剂一般可分为物理发泡剂和化学发泡剂两大类。化学发泡剂一般为偶氮二甲酰胺、偶氮异丁腈和无机盐类。由于化学发泡剂在分解过程中主要释放二氧化碳、水、氮气等气体，无挥发性有机物产生。因此，本系数手册主要适用于采用物理发泡剂的企业。对于采用化学发泡剂的企业，加热挤出工段的产污系数可参照2922 塑料板、管、型材行业挤出工段的产污系数。”</w:t>
            </w:r>
          </w:p>
          <w:p w14:paraId="3DBCBA95">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本项目采用聚亚甲基聚苯异氰酸酯（PMDI）和组合聚醚多元醇进行发泡，属于物理发泡，参照《排放源统计调查产排污核算方法和系数手册》中“2924泡沫塑料制造行业系数表”的产污系数进行源强核算</w:t>
            </w:r>
            <w:r>
              <w:rPr>
                <w:rFonts w:hint="eastAsia" w:eastAsiaTheme="minorEastAsia"/>
                <w:color w:val="000000" w:themeColor="text1"/>
                <w:sz w:val="24"/>
                <w:highlight w:val="none"/>
                <w14:textFill>
                  <w14:solidFill>
                    <w14:schemeClr w14:val="tx1"/>
                  </w14:solidFill>
                </w14:textFill>
              </w:rPr>
              <w:t>。</w:t>
            </w:r>
          </w:p>
          <w:p w14:paraId="4B6E079A">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产污</w:t>
            </w:r>
            <w:r>
              <w:rPr>
                <w:rFonts w:hint="eastAsia" w:eastAsiaTheme="minorEastAsia"/>
                <w:color w:val="000000" w:themeColor="text1"/>
                <w:sz w:val="24"/>
                <w:highlight w:val="none"/>
                <w14:textFill>
                  <w14:solidFill>
                    <w14:schemeClr w14:val="tx1"/>
                  </w14:solidFill>
                </w14:textFill>
              </w:rPr>
              <w:t>系数</w:t>
            </w:r>
            <w:r>
              <w:rPr>
                <w:rFonts w:hint="eastAsia" w:eastAsiaTheme="minorEastAsia"/>
                <w:color w:val="000000" w:themeColor="text1"/>
                <w:sz w:val="24"/>
                <w:highlight w:val="none"/>
                <w:lang w:val="en-US" w:eastAsia="zh-CN"/>
                <w14:textFill>
                  <w14:solidFill>
                    <w14:schemeClr w14:val="tx1"/>
                  </w14:solidFill>
                </w14:textFill>
              </w:rPr>
              <w:t>见表4-2。</w:t>
            </w:r>
          </w:p>
          <w:p w14:paraId="2FC49C5C">
            <w:pPr>
              <w:adjustRightInd w:val="0"/>
              <w:snapToGrid w:val="0"/>
              <w:jc w:val="center"/>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2</w:t>
            </w:r>
            <w:r>
              <w:rPr>
                <w:rFonts w:hint="eastAsia" w:eastAsiaTheme="minorEastAsia"/>
                <w:b/>
                <w:color w:val="000000" w:themeColor="text1"/>
                <w:sz w:val="24"/>
                <w:highlight w:val="none"/>
                <w14:textFill>
                  <w14:solidFill>
                    <w14:schemeClr w14:val="tx1"/>
                  </w14:solidFill>
                </w14:textFill>
              </w:rPr>
              <w:t xml:space="preserve">  2924泡沫塑料制造行业系数表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43"/>
              <w:gridCol w:w="1686"/>
              <w:gridCol w:w="638"/>
              <w:gridCol w:w="862"/>
              <w:gridCol w:w="1284"/>
              <w:gridCol w:w="1712"/>
              <w:gridCol w:w="903"/>
            </w:tblGrid>
            <w:tr w14:paraId="3EEE25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846" w:type="dxa"/>
                  <w:vAlign w:val="center"/>
                </w:tcPr>
                <w:p w14:paraId="70191383">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产品名称</w:t>
                  </w:r>
                </w:p>
              </w:tc>
              <w:tc>
                <w:tcPr>
                  <w:tcW w:w="1691" w:type="dxa"/>
                  <w:vAlign w:val="center"/>
                </w:tcPr>
                <w:p w14:paraId="219F4A36">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原料名称</w:t>
                  </w:r>
                </w:p>
              </w:tc>
              <w:tc>
                <w:tcPr>
                  <w:tcW w:w="640" w:type="dxa"/>
                  <w:vAlign w:val="center"/>
                </w:tcPr>
                <w:p w14:paraId="6258FD87">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工艺名称</w:t>
                  </w:r>
                </w:p>
              </w:tc>
              <w:tc>
                <w:tcPr>
                  <w:tcW w:w="865" w:type="dxa"/>
                  <w:vAlign w:val="center"/>
                </w:tcPr>
                <w:p w14:paraId="651D3111">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规模等级</w:t>
                  </w:r>
                </w:p>
              </w:tc>
              <w:tc>
                <w:tcPr>
                  <w:tcW w:w="1288" w:type="dxa"/>
                  <w:vAlign w:val="center"/>
                </w:tcPr>
                <w:p w14:paraId="7EDE6370">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污染物指标</w:t>
                  </w:r>
                </w:p>
              </w:tc>
              <w:tc>
                <w:tcPr>
                  <w:tcW w:w="1717" w:type="dxa"/>
                  <w:vAlign w:val="center"/>
                </w:tcPr>
                <w:p w14:paraId="2B7254AF">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单位</w:t>
                  </w:r>
                </w:p>
              </w:tc>
              <w:tc>
                <w:tcPr>
                  <w:tcW w:w="905" w:type="dxa"/>
                  <w:vAlign w:val="center"/>
                </w:tcPr>
                <w:p w14:paraId="4F3B586B">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产污系数</w:t>
                  </w:r>
                </w:p>
              </w:tc>
            </w:tr>
            <w:tr w14:paraId="137227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787" w:hRule="atLeast"/>
              </w:trPr>
              <w:tc>
                <w:tcPr>
                  <w:tcW w:w="846" w:type="dxa"/>
                  <w:vAlign w:val="center"/>
                </w:tcPr>
                <w:p w14:paraId="2593044C">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泡沫塑料</w:t>
                  </w:r>
                </w:p>
              </w:tc>
              <w:tc>
                <w:tcPr>
                  <w:tcW w:w="1691" w:type="dxa"/>
                  <w:vAlign w:val="center"/>
                </w:tcPr>
                <w:p w14:paraId="1913C8D5">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二异氰酸酯，多元醇，EPS，PE，发泡剂</w:t>
                  </w:r>
                </w:p>
              </w:tc>
              <w:tc>
                <w:tcPr>
                  <w:tcW w:w="640" w:type="dxa"/>
                  <w:vAlign w:val="center"/>
                </w:tcPr>
                <w:p w14:paraId="5C21E685">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模塑-发泡</w:t>
                  </w:r>
                </w:p>
              </w:tc>
              <w:tc>
                <w:tcPr>
                  <w:tcW w:w="865" w:type="dxa"/>
                  <w:vAlign w:val="center"/>
                </w:tcPr>
                <w:p w14:paraId="1A32EFA3">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所有规模</w:t>
                  </w:r>
                </w:p>
              </w:tc>
              <w:tc>
                <w:tcPr>
                  <w:tcW w:w="1288" w:type="dxa"/>
                  <w:vAlign w:val="center"/>
                </w:tcPr>
                <w:p w14:paraId="668621DE">
                  <w:pPr>
                    <w:pStyle w:val="149"/>
                    <w:spacing w:line="240" w:lineRule="auto"/>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717" w:type="dxa"/>
                  <w:vAlign w:val="center"/>
                </w:tcPr>
                <w:p w14:paraId="0777FD18">
                  <w:pPr>
                    <w:pStyle w:val="8"/>
                    <w:jc w:val="center"/>
                    <w:rPr>
                      <w:rFonts w:hint="eastAsia" w:eastAsia="宋体"/>
                      <w:color w:val="000000" w:themeColor="text1"/>
                      <w:highlight w:val="none"/>
                      <w:lang w:eastAsia="zh-CN" w:bidi="ar"/>
                      <w14:textFill>
                        <w14:solidFill>
                          <w14:schemeClr w14:val="tx1"/>
                        </w14:solidFill>
                      </w14:textFill>
                    </w:rPr>
                  </w:pPr>
                  <w:r>
                    <w:rPr>
                      <w:rFonts w:hint="eastAsia"/>
                      <w:color w:val="000000" w:themeColor="text1"/>
                      <w:highlight w:val="none"/>
                      <w:lang w:bidi="ar"/>
                      <w14:textFill>
                        <w14:solidFill>
                          <w14:schemeClr w14:val="tx1"/>
                        </w14:solidFill>
                      </w14:textFill>
                    </w:rPr>
                    <w:t>千克/吨-</w:t>
                  </w:r>
                  <w:r>
                    <w:rPr>
                      <w:rFonts w:hint="eastAsia"/>
                      <w:color w:val="000000" w:themeColor="text1"/>
                      <w:highlight w:val="none"/>
                      <w:lang w:val="en-US" w:eastAsia="zh-CN" w:bidi="ar"/>
                      <w14:textFill>
                        <w14:solidFill>
                          <w14:schemeClr w14:val="tx1"/>
                        </w14:solidFill>
                      </w14:textFill>
                    </w:rPr>
                    <w:t>产品</w:t>
                  </w:r>
                </w:p>
              </w:tc>
              <w:tc>
                <w:tcPr>
                  <w:tcW w:w="905" w:type="dxa"/>
                  <w:vAlign w:val="center"/>
                </w:tcPr>
                <w:p w14:paraId="654A35B9">
                  <w:pPr>
                    <w:pStyle w:val="149"/>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r>
          </w:tbl>
          <w:p w14:paraId="508FCFAD">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项目原料聚亚甲基聚苯异氰酸酯（PMDI）年用量为53.44t，组合聚醚多元醇年用量为42.56t，年产生96t聚氨酯泡沫体用于车载冰箱。</w:t>
            </w:r>
          </w:p>
          <w:p w14:paraId="7433EDCA">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根据建设单位提供的数据，集气罩选用1.5m×1.5m尺寸，过流风速为0.4m/s，则集气罩收集风量为3240</w:t>
            </w:r>
            <w:r>
              <w:rPr>
                <w:rFonts w:hint="eastAsia" w:eastAsiaTheme="minorEastAsia"/>
                <w:color w:val="000000" w:themeColor="text1"/>
                <w:sz w:val="24"/>
                <w:highlight w:val="none"/>
                <w14:textFill>
                  <w14:solidFill>
                    <w14:schemeClr w14:val="tx1"/>
                  </w14:solidFill>
                </w14:textFill>
              </w:rPr>
              <w:t>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/h</w:t>
            </w:r>
            <w:r>
              <w:rPr>
                <w:rFonts w:hint="eastAsia" w:eastAsiaTheme="minorEastAsia"/>
                <w:color w:val="000000" w:themeColor="text1"/>
                <w:sz w:val="24"/>
                <w:highlight w:val="none"/>
                <w:lang w:val="en-US" w:eastAsia="zh-CN"/>
                <w14:textFill>
                  <w14:solidFill>
                    <w14:schemeClr w14:val="tx1"/>
                  </w14:solidFill>
                </w14:textFill>
              </w:rPr>
              <w:t>。</w:t>
            </w:r>
          </w:p>
          <w:p w14:paraId="3CCE6045">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根据非甲烷总烃的产污系数30千克/吨-产品，计算得出</w:t>
            </w:r>
            <w:r>
              <w:rPr>
                <w:rFonts w:hint="eastAsia" w:eastAsiaTheme="minorEastAsia"/>
                <w:color w:val="000000" w:themeColor="text1"/>
                <w:sz w:val="24"/>
                <w:highlight w:val="none"/>
                <w14:textFill>
                  <w14:solidFill>
                    <w14:schemeClr w14:val="tx1"/>
                  </w14:solidFill>
                </w14:textFill>
              </w:rPr>
              <w:t>非甲烷总烃产生量为</w:t>
            </w:r>
            <w:r>
              <w:rPr>
                <w:rFonts w:hint="eastAsia" w:eastAsiaTheme="minorEastAsia"/>
                <w:color w:val="000000" w:themeColor="text1"/>
                <w:sz w:val="24"/>
                <w:highlight w:val="none"/>
                <w:lang w:val="en-US" w:eastAsia="zh-CN"/>
                <w14:textFill>
                  <w14:solidFill>
                    <w14:schemeClr w14:val="tx1"/>
                  </w14:solidFill>
                </w14:textFill>
              </w:rPr>
              <w:t>2.88</w:t>
            </w:r>
            <w:r>
              <w:rPr>
                <w:rFonts w:hint="eastAsia"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highlight w:val="none"/>
                <w:lang w:eastAsia="zh-CN"/>
                <w14:textFill>
                  <w14:solidFill>
                    <w14:schemeClr w14:val="tx1"/>
                  </w14:solidFill>
                </w14:textFill>
              </w:rPr>
              <w:t>。</w:t>
            </w:r>
          </w:p>
          <w:p w14:paraId="200EBD2B">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项目收集效率90%，工作时间</w:t>
            </w:r>
            <w:r>
              <w:rPr>
                <w:rFonts w:hint="eastAsia" w:eastAsiaTheme="minorEastAsia"/>
                <w:color w:val="000000" w:themeColor="text1"/>
                <w:sz w:val="24"/>
                <w:highlight w:val="none"/>
                <w:lang w:val="en-US" w:eastAsia="zh-CN"/>
                <w14:textFill>
                  <w14:solidFill>
                    <w14:schemeClr w14:val="tx1"/>
                  </w14:solidFill>
                </w14:textFill>
              </w:rPr>
              <w:t>50</w:t>
            </w:r>
            <w:r>
              <w:rPr>
                <w:rFonts w:hint="eastAsia" w:eastAsiaTheme="minorEastAsia"/>
                <w:color w:val="000000" w:themeColor="text1"/>
                <w:sz w:val="24"/>
                <w:highlight w:val="none"/>
                <w14:textFill>
                  <w14:solidFill>
                    <w14:schemeClr w14:val="tx1"/>
                  </w14:solidFill>
                </w14:textFill>
              </w:rPr>
              <w:t>00h，风量</w:t>
            </w:r>
            <w:r>
              <w:rPr>
                <w:rFonts w:hint="eastAsia" w:eastAsiaTheme="minorEastAsia"/>
                <w:color w:val="000000" w:themeColor="text1"/>
                <w:sz w:val="24"/>
                <w:highlight w:val="none"/>
                <w:lang w:val="en-US" w:eastAsia="zh-CN"/>
                <w14:textFill>
                  <w14:solidFill>
                    <w14:schemeClr w14:val="tx1"/>
                  </w14:solidFill>
                </w14:textFill>
              </w:rPr>
              <w:t>324</w:t>
            </w:r>
            <w:r>
              <w:rPr>
                <w:rFonts w:hint="eastAsia" w:eastAsiaTheme="minorEastAsia"/>
                <w:color w:val="000000" w:themeColor="text1"/>
                <w:sz w:val="24"/>
                <w:highlight w:val="none"/>
                <w14:textFill>
                  <w14:solidFill>
                    <w14:schemeClr w14:val="tx1"/>
                  </w14:solidFill>
                </w14:textFill>
              </w:rPr>
              <w:t>0m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/h，则非甲烷总烃有组织产生量</w:t>
            </w:r>
            <w:r>
              <w:rPr>
                <w:rFonts w:hint="eastAsia" w:eastAsiaTheme="minorEastAsia"/>
                <w:color w:val="000000" w:themeColor="text1"/>
                <w:sz w:val="24"/>
                <w:highlight w:val="none"/>
                <w:lang w:val="en-US" w:eastAsia="zh-CN"/>
                <w14:textFill>
                  <w14:solidFill>
                    <w14:schemeClr w14:val="tx1"/>
                  </w14:solidFill>
                </w14:textFill>
              </w:rPr>
              <w:t>约2.592</w:t>
            </w:r>
            <w:r>
              <w:rPr>
                <w:rFonts w:hint="eastAsia" w:eastAsiaTheme="minorEastAsia"/>
                <w:color w:val="000000" w:themeColor="text1"/>
                <w:sz w:val="24"/>
                <w:highlight w:val="none"/>
                <w14:textFill>
                  <w14:solidFill>
                    <w14:schemeClr w14:val="tx1"/>
                  </w14:solidFill>
                </w14:textFill>
              </w:rPr>
              <w:t>t/a，产生速率</w:t>
            </w:r>
            <w:r>
              <w:rPr>
                <w:rFonts w:hint="eastAsia" w:eastAsiaTheme="minorEastAsia"/>
                <w:color w:val="000000" w:themeColor="text1"/>
                <w:sz w:val="24"/>
                <w:highlight w:val="none"/>
                <w:lang w:val="en-US" w:eastAsia="zh-CN"/>
                <w14:textFill>
                  <w14:solidFill>
                    <w14:schemeClr w14:val="tx1"/>
                  </w14:solidFill>
                </w14:textFill>
              </w:rPr>
              <w:t>0.5184</w:t>
            </w:r>
            <w:r>
              <w:rPr>
                <w:rFonts w:hint="eastAsia" w:eastAsiaTheme="minorEastAsia"/>
                <w:color w:val="000000" w:themeColor="text1"/>
                <w:sz w:val="24"/>
                <w:highlight w:val="none"/>
                <w14:textFill>
                  <w14:solidFill>
                    <w14:schemeClr w14:val="tx1"/>
                  </w14:solidFill>
                </w14:textFill>
              </w:rPr>
              <w:t>kg/h，产生浓度</w:t>
            </w:r>
            <w:r>
              <w:rPr>
                <w:rFonts w:hint="eastAsia" w:eastAsiaTheme="minorEastAsia"/>
                <w:color w:val="000000" w:themeColor="text1"/>
                <w:sz w:val="24"/>
                <w:highlight w:val="none"/>
                <w:lang w:val="en-US" w:eastAsia="zh-CN"/>
                <w14:textFill>
                  <w14:solidFill>
                    <w14:schemeClr w14:val="tx1"/>
                  </w14:solidFill>
                </w14:textFill>
              </w:rPr>
              <w:t>约160</w:t>
            </w:r>
            <w:r>
              <w:rPr>
                <w:rFonts w:hint="eastAsia" w:eastAsiaTheme="minorEastAsia"/>
                <w:color w:val="000000" w:themeColor="text1"/>
                <w:sz w:val="24"/>
                <w:highlight w:val="none"/>
                <w14:textFill>
                  <w14:solidFill>
                    <w14:schemeClr w14:val="tx1"/>
                  </w14:solidFill>
                </w14:textFill>
              </w:rPr>
              <w:t>mg/m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w:t>
            </w:r>
          </w:p>
          <w:p w14:paraId="3EEB5E46">
            <w:pPr>
              <w:pStyle w:val="44"/>
              <w:ind w:firstLine="480"/>
              <w:jc w:val="both"/>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治理设施处理效率约75%，则非甲烷总烃有组织排放量约为0.648t/a，排放速率0.1296kg/h，排放浓度约40mg/m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。非甲烷总烃排放满足</w:t>
            </w:r>
            <w:r>
              <w:rPr>
                <w:rFonts w:hint="eastAsia"/>
                <w:color w:val="000000" w:themeColor="text1"/>
                <w:highlight w:val="none"/>
                <w14:textFill>
                  <w14:solidFill>
                    <w14:schemeClr w14:val="tx1"/>
                  </w14:solidFill>
                </w14:textFill>
              </w:rPr>
              <w:t>《工业企业挥发性有机物排放控制标准》（DB12/2322-2016）表1交通运输设备制造业标准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50</w:t>
            </w:r>
            <w:r>
              <w:rPr>
                <w:rFonts w:hint="eastAsia" w:eastAsiaTheme="minorEastAsia"/>
                <w:color w:val="000000" w:themeColor="text1"/>
                <w:sz w:val="24"/>
                <w:highlight w:val="none"/>
                <w14:textFill>
                  <w14:solidFill>
                    <w14:schemeClr w14:val="tx1"/>
                  </w14:solidFill>
                </w14:textFill>
              </w:rPr>
              <w:t>mg/m</w:t>
            </w:r>
            <w:r>
              <w:rPr>
                <w:rFonts w:hint="eastAsia" w:eastAsiaTheme="minorEastAsia"/>
                <w:color w:val="000000" w:themeColor="text1"/>
                <w:sz w:val="24"/>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2DD22A87">
            <w:pPr>
              <w:pStyle w:val="44"/>
              <w:ind w:firstLine="480"/>
              <w:jc w:val="both"/>
              <w:rPr>
                <w:rFonts w:hint="default" w:eastAsiaTheme="minorEastAsia"/>
                <w:color w:val="000000" w:themeColor="text1"/>
                <w:sz w:val="24"/>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未被集气罩收集的非甲烷总烃无组织排放，无组织排放量为0.288</w:t>
            </w:r>
            <w:r>
              <w:rPr>
                <w:rFonts w:hint="eastAsia"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排放速率为0.0576kg/h。</w:t>
            </w:r>
          </w:p>
          <w:p w14:paraId="209D8543">
            <w:pPr>
              <w:pStyle w:val="44"/>
              <w:ind w:firstLine="480"/>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②二苯基甲烷二异氰酸酯</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MDI</w:t>
            </w:r>
            <w:r>
              <w:rPr>
                <w:rFonts w:hint="eastAsia"/>
                <w:color w:val="000000" w:themeColor="text1"/>
                <w:highlight w:val="none"/>
                <w:lang w:eastAsia="zh-CN"/>
                <w14:textFill>
                  <w14:solidFill>
                    <w14:schemeClr w14:val="tx1"/>
                  </w14:solidFill>
                </w14:textFill>
              </w:rPr>
              <w:t>）</w:t>
            </w:r>
          </w:p>
          <w:p w14:paraId="2686EEC4">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由于目前MDI无检测标准，发泡时聚亚甲基聚苯异氰酸酯（PMDI）分解生成的MDI的量甚微，且非甲烷总烃污染源强中已包含MDI，因此本项目不进行MDI定量分析，MDI通过废气治理设施处理后，MDI排放满足</w:t>
            </w:r>
            <w:r>
              <w:rPr>
                <w:rFonts w:hint="eastAsia" w:eastAsiaTheme="minorEastAsia"/>
                <w:color w:val="000000" w:themeColor="text1"/>
                <w:sz w:val="24"/>
                <w:highlight w:val="none"/>
                <w14:textFill>
                  <w14:solidFill>
                    <w14:schemeClr w14:val="tx1"/>
                  </w14:solidFill>
                </w14:textFill>
              </w:rPr>
              <w:t>《合成树脂工业污染物排放标准》（GB31572-2015</w:t>
            </w:r>
            <w:r>
              <w:rPr>
                <w:rFonts w:hint="eastAsia" w:eastAsiaTheme="minorEastAsia"/>
                <w:color w:val="000000" w:themeColor="text1"/>
                <w:sz w:val="24"/>
                <w:highlight w:val="none"/>
                <w:lang w:eastAsia="zh-CN"/>
                <w14:textFill>
                  <w14:solidFill>
                    <w14:schemeClr w14:val="tx1"/>
                  </w14:solidFill>
                </w14:textFill>
              </w:rPr>
              <w:t>，含2024年修改单</w:t>
            </w:r>
            <w:r>
              <w:rPr>
                <w:rFonts w:hint="eastAsia" w:eastAsiaTheme="minorEastAsia"/>
                <w:color w:val="000000" w:themeColor="text1"/>
                <w:sz w:val="24"/>
                <w:highlight w:val="none"/>
                <w14:textFill>
                  <w14:solidFill>
                    <w14:schemeClr w14:val="tx1"/>
                  </w14:solidFill>
                </w14:textFill>
              </w:rPr>
              <w:t>）表5大气污染物特别排放限值</w:t>
            </w:r>
            <w:r>
              <w:rPr>
                <w:rFonts w:hint="eastAsia" w:eastAsiaTheme="minorEastAsia"/>
                <w:color w:val="000000" w:themeColor="text1"/>
                <w:sz w:val="24"/>
                <w:highlight w:val="none"/>
                <w:lang w:val="en-US" w:eastAsia="zh-CN"/>
                <w14:textFill>
                  <w14:solidFill>
                    <w14:schemeClr w14:val="tx1"/>
                  </w14:solidFill>
                </w14:textFill>
              </w:rPr>
              <w:t>。</w:t>
            </w:r>
          </w:p>
          <w:p w14:paraId="4F4065B4">
            <w:pPr>
              <w:pStyle w:val="44"/>
              <w:ind w:firstLine="48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臭气浓度</w:t>
            </w:r>
          </w:p>
          <w:p w14:paraId="4DBCE735">
            <w:pPr>
              <w:pStyle w:val="44"/>
              <w:ind w:firstLine="480"/>
              <w:jc w:val="both"/>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由于聚亚甲基聚苯异氰酸酯（PMDI）加热时有刺激性臭味，</w:t>
            </w:r>
            <w:r>
              <w:rPr>
                <w:rFonts w:hint="eastAsia"/>
                <w:color w:val="000000" w:themeColor="text1"/>
                <w:highlight w:val="none"/>
                <w14:textFill>
                  <w14:solidFill>
                    <w14:schemeClr w14:val="tx1"/>
                  </w14:solidFill>
                </w14:textFill>
              </w:rPr>
              <w:t>项目发泡过程会产生恶臭，该异味成份较复杂，以臭气浓度表征。恶臭主要弥散在车间内，并集中在发泡区域。</w:t>
            </w:r>
          </w:p>
          <w:p w14:paraId="4D077B8B">
            <w:pPr>
              <w:pStyle w:val="44"/>
              <w:ind w:firstLine="480"/>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根据文献《臭气强度与臭气浓度间的定量关系研究》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城市环境与城市生态，2014年8月，第27卷4期</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，臭气强度对应的臭气浓度区间见表</w:t>
            </w:r>
            <w:r>
              <w:rPr>
                <w:rFonts w:hint="eastAsia"/>
                <w:color w:val="000000" w:themeColor="text1"/>
                <w:highlight w:val="none"/>
                <w:lang w:val="en-US" w:eastAsia="zh-CN"/>
                <w14:textFill>
                  <w14:solidFill>
                    <w14:schemeClr w14:val="tx1"/>
                  </w14:solidFill>
                </w14:textFill>
              </w:rPr>
              <w:t>4-3</w:t>
            </w:r>
            <w:r>
              <w:rPr>
                <w:rFonts w:hint="eastAsia"/>
                <w:color w:val="000000" w:themeColor="text1"/>
                <w:highlight w:val="none"/>
                <w14:textFill>
                  <w14:solidFill>
                    <w14:schemeClr w14:val="tx1"/>
                  </w14:solidFill>
                </w14:textFill>
              </w:rPr>
              <w:t>。</w:t>
            </w:r>
          </w:p>
          <w:p w14:paraId="21E7A2D8">
            <w:pPr>
              <w:adjustRightInd w:val="0"/>
              <w:snapToGrid w:val="0"/>
              <w:jc w:val="center"/>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3</w:t>
            </w:r>
            <w:r>
              <w:rPr>
                <w:rFonts w:hint="eastAsia" w:eastAsiaTheme="minorEastAsia"/>
                <w:b/>
                <w:color w:val="000000" w:themeColor="text1"/>
                <w:sz w:val="24"/>
                <w:highlight w:val="none"/>
                <w14:textFill>
                  <w14:solidFill>
                    <w14:schemeClr w14:val="tx1"/>
                  </w14:solidFill>
                </w14:textFill>
              </w:rPr>
              <w:t xml:space="preserve">  臭气强度及臭气浓度区间对应表</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58"/>
              <w:gridCol w:w="5287"/>
              <w:gridCol w:w="1780"/>
            </w:tblGrid>
            <w:tr w14:paraId="4449EE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41" w:type="pct"/>
                  <w:vAlign w:val="center"/>
                </w:tcPr>
                <w:p w14:paraId="1C7ECA92">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级别</w:t>
                  </w:r>
                </w:p>
              </w:tc>
              <w:tc>
                <w:tcPr>
                  <w:tcW w:w="3335" w:type="pct"/>
                  <w:vAlign w:val="center"/>
                </w:tcPr>
                <w:p w14:paraId="48C6B01F">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嗅觉感觉</w:t>
                  </w:r>
                </w:p>
              </w:tc>
              <w:tc>
                <w:tcPr>
                  <w:tcW w:w="1123" w:type="pct"/>
                  <w:vAlign w:val="center"/>
                </w:tcPr>
                <w:p w14:paraId="27ECDE94">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臭气浓度区间</w:t>
                  </w:r>
                </w:p>
              </w:tc>
            </w:tr>
            <w:tr w14:paraId="0D917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41" w:type="pct"/>
                  <w:vAlign w:val="center"/>
                </w:tcPr>
                <w:p w14:paraId="0B7EE568">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w:t>
                  </w:r>
                </w:p>
              </w:tc>
              <w:tc>
                <w:tcPr>
                  <w:tcW w:w="3335" w:type="pct"/>
                  <w:vAlign w:val="center"/>
                </w:tcPr>
                <w:p w14:paraId="72E4F0CD">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无臭</w:t>
                  </w:r>
                </w:p>
              </w:tc>
              <w:tc>
                <w:tcPr>
                  <w:tcW w:w="1123" w:type="pct"/>
                  <w:vAlign w:val="center"/>
                </w:tcPr>
                <w:p w14:paraId="3C45AEEE">
                  <w:pPr>
                    <w:pStyle w:val="149"/>
                    <w:spacing w:line="240" w:lineRule="auto"/>
                    <w:jc w:val="center"/>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p>
              </w:tc>
            </w:tr>
            <w:tr w14:paraId="5AA33B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41" w:type="pct"/>
                  <w:vAlign w:val="center"/>
                </w:tcPr>
                <w:p w14:paraId="50B245B3">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w:t>
                  </w:r>
                </w:p>
              </w:tc>
              <w:tc>
                <w:tcPr>
                  <w:tcW w:w="3335" w:type="pct"/>
                  <w:vAlign w:val="center"/>
                </w:tcPr>
                <w:p w14:paraId="3E5886EC">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能稍微感觉出极微弱的臭味，对应检知阀值的浓度范围</w:t>
                  </w:r>
                </w:p>
              </w:tc>
              <w:tc>
                <w:tcPr>
                  <w:tcW w:w="1123" w:type="pct"/>
                  <w:vAlign w:val="center"/>
                </w:tcPr>
                <w:p w14:paraId="4F79DBF8">
                  <w:pPr>
                    <w:pStyle w:val="149"/>
                    <w:spacing w:line="240" w:lineRule="auto"/>
                    <w:jc w:val="center"/>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49</w:t>
                  </w:r>
                </w:p>
              </w:tc>
            </w:tr>
            <w:tr w14:paraId="09F739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41" w:type="pct"/>
                  <w:vAlign w:val="center"/>
                </w:tcPr>
                <w:p w14:paraId="57DFB827">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2</w:t>
                  </w:r>
                </w:p>
              </w:tc>
              <w:tc>
                <w:tcPr>
                  <w:tcW w:w="3335" w:type="pct"/>
                  <w:vAlign w:val="center"/>
                </w:tcPr>
                <w:p w14:paraId="4DA3198B">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能勉强辨别出臭味的品质，对应确认阀值的浓度范围</w:t>
                  </w:r>
                </w:p>
              </w:tc>
              <w:tc>
                <w:tcPr>
                  <w:tcW w:w="1123" w:type="pct"/>
                  <w:vAlign w:val="center"/>
                </w:tcPr>
                <w:p w14:paraId="75F9E70E">
                  <w:pPr>
                    <w:pStyle w:val="149"/>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49~234</w:t>
                  </w:r>
                </w:p>
              </w:tc>
            </w:tr>
            <w:tr w14:paraId="1574E4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41" w:type="pct"/>
                  <w:vAlign w:val="center"/>
                </w:tcPr>
                <w:p w14:paraId="0AF5C9CC">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3</w:t>
                  </w:r>
                </w:p>
              </w:tc>
              <w:tc>
                <w:tcPr>
                  <w:tcW w:w="3335" w:type="pct"/>
                  <w:vAlign w:val="center"/>
                </w:tcPr>
                <w:p w14:paraId="1F9C5657">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可明显感觉到有臭味</w:t>
                  </w:r>
                </w:p>
              </w:tc>
              <w:tc>
                <w:tcPr>
                  <w:tcW w:w="1123" w:type="pct"/>
                  <w:vAlign w:val="center"/>
                </w:tcPr>
                <w:p w14:paraId="728AC579">
                  <w:pPr>
                    <w:pStyle w:val="149"/>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234~1318</w:t>
                  </w:r>
                </w:p>
              </w:tc>
            </w:tr>
            <w:tr w14:paraId="60D859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41" w:type="pct"/>
                  <w:vAlign w:val="center"/>
                </w:tcPr>
                <w:p w14:paraId="641A0FA8">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4</w:t>
                  </w:r>
                </w:p>
              </w:tc>
              <w:tc>
                <w:tcPr>
                  <w:tcW w:w="3335" w:type="pct"/>
                  <w:vAlign w:val="center"/>
                </w:tcPr>
                <w:p w14:paraId="63DBB9FB">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强烈的臭味</w:t>
                  </w:r>
                </w:p>
              </w:tc>
              <w:tc>
                <w:tcPr>
                  <w:tcW w:w="1123" w:type="pct"/>
                  <w:vAlign w:val="center"/>
                </w:tcPr>
                <w:p w14:paraId="5F4F93F3">
                  <w:pPr>
                    <w:pStyle w:val="149"/>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1318~7413</w:t>
                  </w:r>
                </w:p>
              </w:tc>
            </w:tr>
            <w:tr w14:paraId="0DC541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541" w:type="pct"/>
                  <w:vAlign w:val="center"/>
                </w:tcPr>
                <w:p w14:paraId="2EE73FD3">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5</w:t>
                  </w:r>
                </w:p>
              </w:tc>
              <w:tc>
                <w:tcPr>
                  <w:tcW w:w="3335" w:type="pct"/>
                  <w:vAlign w:val="center"/>
                </w:tcPr>
                <w:p w14:paraId="2C4DB98C">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让人无法忍受的强烈臭味</w:t>
                  </w:r>
                </w:p>
              </w:tc>
              <w:tc>
                <w:tcPr>
                  <w:tcW w:w="1123" w:type="pct"/>
                  <w:vAlign w:val="center"/>
                </w:tcPr>
                <w:p w14:paraId="283F2616">
                  <w:pPr>
                    <w:pStyle w:val="149"/>
                    <w:spacing w:line="240" w:lineRule="auto"/>
                    <w:jc w:val="center"/>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7413</w:t>
                  </w:r>
                </w:p>
              </w:tc>
            </w:tr>
          </w:tbl>
          <w:p w14:paraId="607F7728">
            <w:pPr>
              <w:pStyle w:val="44"/>
              <w:ind w:firstLine="480"/>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根据类比调查，本项目生产车间内的恶臭等级在2</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3级左右，</w:t>
            </w:r>
            <w:r>
              <w:rPr>
                <w:rFonts w:hint="eastAsia"/>
                <w:color w:val="000000" w:themeColor="text1"/>
                <w:highlight w:val="none"/>
                <w:lang w:val="en-US" w:eastAsia="zh-CN"/>
                <w14:textFill>
                  <w14:solidFill>
                    <w14:schemeClr w14:val="tx1"/>
                  </w14:solidFill>
                </w14:textFill>
              </w:rPr>
              <w:t>本项目臭气浓度产生按照1318（无量纲）计，</w:t>
            </w:r>
            <w:r>
              <w:rPr>
                <w:rFonts w:hint="eastAsia"/>
                <w:color w:val="000000" w:themeColor="text1"/>
                <w:highlight w:val="none"/>
                <w14:textFill>
                  <w14:solidFill>
                    <w14:schemeClr w14:val="tx1"/>
                  </w14:solidFill>
                </w14:textFill>
              </w:rPr>
              <w:t>项目收集效率90%，则</w:t>
            </w:r>
            <w:r>
              <w:rPr>
                <w:rFonts w:hint="eastAsia"/>
                <w:color w:val="000000" w:themeColor="text1"/>
                <w:highlight w:val="none"/>
                <w:lang w:val="en-US" w:eastAsia="zh-CN"/>
                <w14:textFill>
                  <w14:solidFill>
                    <w14:schemeClr w14:val="tx1"/>
                  </w14:solidFill>
                </w14:textFill>
              </w:rPr>
              <w:t>臭气浓度</w:t>
            </w:r>
            <w:r>
              <w:rPr>
                <w:rFonts w:hint="eastAsia"/>
                <w:color w:val="000000" w:themeColor="text1"/>
                <w:highlight w:val="none"/>
                <w14:textFill>
                  <w14:solidFill>
                    <w14:schemeClr w14:val="tx1"/>
                  </w14:solidFill>
                </w14:textFill>
              </w:rPr>
              <w:t>有组织产生为</w:t>
            </w:r>
            <w:r>
              <w:rPr>
                <w:rFonts w:hint="eastAsia"/>
                <w:color w:val="000000" w:themeColor="text1"/>
                <w:highlight w:val="none"/>
                <w:lang w:val="en-US" w:eastAsia="zh-CN"/>
                <w14:textFill>
                  <w14:solidFill>
                    <w14:schemeClr w14:val="tx1"/>
                  </w14:solidFill>
                </w14:textFill>
              </w:rPr>
              <w:t>1186.2（无量纲）</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治理设施处理效率约75%，则臭气浓度排放为296.55（无量纲），臭气</w:t>
            </w:r>
            <w:r>
              <w:rPr>
                <w:rFonts w:hint="eastAsia"/>
                <w:color w:val="000000" w:themeColor="text1"/>
                <w:highlight w:val="none"/>
                <w14:textFill>
                  <w14:solidFill>
                    <w14:schemeClr w14:val="tx1"/>
                  </w14:solidFill>
                </w14:textFill>
              </w:rPr>
              <w:t>浓度</w:t>
            </w:r>
            <w:r>
              <w:rPr>
                <w:rFonts w:hint="eastAsia"/>
                <w:color w:val="000000" w:themeColor="text1"/>
                <w:highlight w:val="none"/>
                <w:lang w:val="en-US" w:eastAsia="zh-CN"/>
                <w14:textFill>
                  <w14:solidFill>
                    <w14:schemeClr w14:val="tx1"/>
                  </w14:solidFill>
                </w14:textFill>
              </w:rPr>
              <w:t>排放满足</w:t>
            </w:r>
            <w:r>
              <w:rPr>
                <w:rFonts w:hint="eastAsia"/>
                <w:color w:val="000000" w:themeColor="text1"/>
                <w:highlight w:val="none"/>
                <w14:textFill>
                  <w14:solidFill>
                    <w14:schemeClr w14:val="tx1"/>
                  </w14:solidFill>
                </w14:textFill>
              </w:rPr>
              <w:t>《恶臭污染物排放标准》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(GB14554-93)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中的表2恶臭污染物排放标准值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0，无量纲</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4834167F">
            <w:pPr>
              <w:pStyle w:val="44"/>
              <w:ind w:firstLine="480"/>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根据类比调查，本项目生产车间内的恶臭等级在2</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3级左右，车间外的恶臭等级在1~2级左右，距离车间10</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20m外基本无异味，厂界</w:t>
            </w:r>
            <w:r>
              <w:rPr>
                <w:rFonts w:hint="eastAsia"/>
                <w:color w:val="000000" w:themeColor="text1"/>
                <w:highlight w:val="none"/>
                <w:lang w:val="en-US" w:eastAsia="zh-CN"/>
                <w14:textFill>
                  <w14:solidFill>
                    <w14:schemeClr w14:val="tx1"/>
                  </w14:solidFill>
                </w14:textFill>
              </w:rPr>
              <w:t>臭气</w:t>
            </w:r>
            <w:r>
              <w:rPr>
                <w:rFonts w:hint="eastAsia"/>
                <w:color w:val="000000" w:themeColor="text1"/>
                <w:highlight w:val="none"/>
                <w14:textFill>
                  <w14:solidFill>
                    <w14:schemeClr w14:val="tx1"/>
                  </w14:solidFill>
                </w14:textFill>
              </w:rPr>
              <w:t>浓度</w:t>
            </w:r>
            <w:r>
              <w:rPr>
                <w:rFonts w:hint="eastAsia"/>
                <w:color w:val="000000" w:themeColor="text1"/>
                <w:highlight w:val="none"/>
                <w:lang w:val="en-US" w:eastAsia="zh-CN"/>
                <w14:textFill>
                  <w14:solidFill>
                    <w14:schemeClr w14:val="tx1"/>
                  </w14:solidFill>
                </w14:textFill>
              </w:rPr>
              <w:t>满足</w:t>
            </w:r>
            <w:r>
              <w:rPr>
                <w:rFonts w:hint="eastAsia"/>
                <w:color w:val="000000" w:themeColor="text1"/>
                <w:highlight w:val="none"/>
                <w14:textFill>
                  <w14:solidFill>
                    <w14:schemeClr w14:val="tx1"/>
                  </w14:solidFill>
                </w14:textFill>
              </w:rPr>
              <w:t>《恶臭污染物排放标准》(GB14554-93)中表1新扩改建二级标准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&lt;20，无量纲</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52B3081F">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焊接烟尘</w:t>
            </w:r>
          </w:p>
          <w:p w14:paraId="527B2A26">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项目在</w:t>
            </w:r>
            <w:r>
              <w:rPr>
                <w:rFonts w:hint="eastAsia" w:eastAsiaTheme="minorEastAsia"/>
                <w:color w:val="000000" w:themeColor="text1"/>
                <w:sz w:val="24"/>
                <w:highlight w:val="none"/>
                <w:lang w:val="en-US" w:eastAsia="zh-CN"/>
                <w14:textFill>
                  <w14:solidFill>
                    <w14:schemeClr w14:val="tx1"/>
                  </w14:solidFill>
                </w14:textFill>
              </w:rPr>
              <w:t>预装过程</w:t>
            </w:r>
            <w:r>
              <w:rPr>
                <w:rFonts w:hint="eastAsia" w:eastAsiaTheme="minorEastAsia"/>
                <w:color w:val="000000" w:themeColor="text1"/>
                <w:sz w:val="24"/>
                <w:highlight w:val="none"/>
                <w14:textFill>
                  <w14:solidFill>
                    <w14:schemeClr w14:val="tx1"/>
                  </w14:solidFill>
                </w14:textFill>
              </w:rPr>
              <w:t>中会使用焊接工艺，焊接过程会产生焊接烟尘，污染因子为颗粒物。根据《焊接技术手册》和参考同类型工艺，焊接烟尘排放量为5~8g/kg焊料（本项目取8g/kg）。焊条主要成分为铝、银、铜、锌等，因此烟尘中主要成分为氧化银、氧化铜、氧化锌等。</w:t>
            </w:r>
          </w:p>
          <w:p w14:paraId="79784699">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项目焊条使用量约</w:t>
            </w:r>
            <w:r>
              <w:rPr>
                <w:rFonts w:hint="eastAsia" w:eastAsiaTheme="minorEastAsia"/>
                <w:color w:val="000000" w:themeColor="text1"/>
                <w:sz w:val="24"/>
                <w:highlight w:val="none"/>
                <w:lang w:val="en-US" w:eastAsia="zh-CN"/>
                <w14:textFill>
                  <w14:solidFill>
                    <w14:schemeClr w14:val="tx1"/>
                  </w14:solidFill>
                </w14:textFill>
              </w:rPr>
              <w:t>4.</w:t>
            </w:r>
            <w:r>
              <w:rPr>
                <w:rFonts w:hint="eastAsia" w:eastAsiaTheme="minorEastAsia"/>
                <w:color w:val="000000" w:themeColor="text1"/>
                <w:sz w:val="24"/>
                <w:highlight w:val="none"/>
                <w14:textFill>
                  <w14:solidFill>
                    <w14:schemeClr w14:val="tx1"/>
                  </w14:solidFill>
                </w14:textFill>
              </w:rPr>
              <w:t>1</w:t>
            </w:r>
            <w:r>
              <w:rPr>
                <w:rFonts w:hint="eastAsia" w:eastAsiaTheme="minorEastAsia"/>
                <w:color w:val="000000" w:themeColor="text1"/>
                <w:sz w:val="24"/>
                <w:highlight w:val="none"/>
                <w:lang w:val="en-US" w:eastAsia="zh-CN"/>
                <w14:textFill>
                  <w14:solidFill>
                    <w14:schemeClr w14:val="tx1"/>
                  </w14:solidFill>
                </w14:textFill>
              </w:rPr>
              <w:t>6</w:t>
            </w:r>
            <w:r>
              <w:rPr>
                <w:rFonts w:hint="eastAsia" w:eastAsiaTheme="minorEastAsia"/>
                <w:color w:val="000000" w:themeColor="text1"/>
                <w:sz w:val="24"/>
                <w:highlight w:val="none"/>
                <w14:textFill>
                  <w14:solidFill>
                    <w14:schemeClr w14:val="tx1"/>
                  </w14:solidFill>
                </w14:textFill>
              </w:rPr>
              <w:t>t/a，则项目焊接过程产生的烟尘量为</w:t>
            </w:r>
            <w:r>
              <w:rPr>
                <w:rFonts w:hint="eastAsia" w:eastAsiaTheme="minorEastAsia"/>
                <w:color w:val="000000" w:themeColor="text1"/>
                <w:sz w:val="24"/>
                <w:highlight w:val="none"/>
                <w:lang w:val="en-US" w:eastAsia="zh-CN"/>
                <w14:textFill>
                  <w14:solidFill>
                    <w14:schemeClr w14:val="tx1"/>
                  </w14:solidFill>
                </w14:textFill>
              </w:rPr>
              <w:t>33.2</w:t>
            </w:r>
            <w:r>
              <w:rPr>
                <w:rFonts w:hint="eastAsia" w:eastAsiaTheme="minorEastAsia"/>
                <w:color w:val="000000" w:themeColor="text1"/>
                <w:sz w:val="24"/>
                <w:highlight w:val="none"/>
                <w14:textFill>
                  <w14:solidFill>
                    <w14:schemeClr w14:val="tx1"/>
                  </w14:solidFill>
                </w14:textFill>
              </w:rPr>
              <w:t>8kg/a，项目焊接工序</w:t>
            </w:r>
            <w:r>
              <w:rPr>
                <w:rFonts w:hint="eastAsia" w:eastAsiaTheme="minorEastAsia"/>
                <w:color w:val="000000" w:themeColor="text1"/>
                <w:sz w:val="24"/>
                <w:highlight w:val="none"/>
                <w:lang w:val="en-US" w:eastAsia="zh-CN"/>
                <w14:textFill>
                  <w14:solidFill>
                    <w14:schemeClr w14:val="tx1"/>
                  </w14:solidFill>
                </w14:textFill>
              </w:rPr>
              <w:t>按照</w:t>
            </w:r>
            <w:r>
              <w:rPr>
                <w:rFonts w:hint="eastAsia" w:eastAsiaTheme="minorEastAsia"/>
                <w:color w:val="000000" w:themeColor="text1"/>
                <w:sz w:val="24"/>
                <w:highlight w:val="none"/>
                <w14:textFill>
                  <w14:solidFill>
                    <w14:schemeClr w14:val="tx1"/>
                  </w14:solidFill>
                </w14:textFill>
              </w:rPr>
              <w:t>年工作</w:t>
            </w:r>
            <w:r>
              <w:rPr>
                <w:rFonts w:hint="eastAsia" w:eastAsiaTheme="minorEastAsia"/>
                <w:color w:val="000000" w:themeColor="text1"/>
                <w:sz w:val="24"/>
                <w:highlight w:val="none"/>
                <w:lang w:val="en-US" w:eastAsia="zh-CN"/>
                <w14:textFill>
                  <w14:solidFill>
                    <w14:schemeClr w14:val="tx1"/>
                  </w14:solidFill>
                </w14:textFill>
              </w:rPr>
              <w:t>5000</w:t>
            </w:r>
            <w:r>
              <w:rPr>
                <w:rFonts w:hint="eastAsia" w:eastAsiaTheme="minorEastAsia"/>
                <w:color w:val="000000" w:themeColor="text1"/>
                <w:sz w:val="24"/>
                <w:highlight w:val="none"/>
                <w14:textFill>
                  <w14:solidFill>
                    <w14:schemeClr w14:val="tx1"/>
                  </w14:solidFill>
                </w14:textFill>
              </w:rPr>
              <w:t>小时</w:t>
            </w:r>
            <w:r>
              <w:rPr>
                <w:rFonts w:hint="eastAsia" w:eastAsiaTheme="minorEastAsia"/>
                <w:color w:val="000000" w:themeColor="text1"/>
                <w:sz w:val="24"/>
                <w:highlight w:val="none"/>
                <w:lang w:val="en-US" w:eastAsia="zh-CN"/>
                <w14:textFill>
                  <w14:solidFill>
                    <w14:schemeClr w14:val="tx1"/>
                  </w14:solidFill>
                </w14:textFill>
              </w:rPr>
              <w:t>计</w:t>
            </w:r>
            <w:r>
              <w:rPr>
                <w:rFonts w:hint="eastAsia" w:eastAsiaTheme="minorEastAsia"/>
                <w:color w:val="000000" w:themeColor="text1"/>
                <w:sz w:val="24"/>
                <w:highlight w:val="none"/>
                <w14:textFill>
                  <w14:solidFill>
                    <w14:schemeClr w14:val="tx1"/>
                  </w14:solidFill>
                </w14:textFill>
              </w:rPr>
              <w:t>，产生速率</w:t>
            </w:r>
            <w:r>
              <w:rPr>
                <w:rFonts w:hint="eastAsia" w:eastAsiaTheme="minorEastAsia"/>
                <w:color w:val="000000" w:themeColor="text1"/>
                <w:sz w:val="24"/>
                <w:highlight w:val="none"/>
                <w:lang w:val="en-US" w:eastAsia="zh-CN"/>
                <w14:textFill>
                  <w14:solidFill>
                    <w14:schemeClr w14:val="tx1"/>
                  </w14:solidFill>
                </w14:textFill>
              </w:rPr>
              <w:t>约</w:t>
            </w:r>
            <w:r>
              <w:rPr>
                <w:rFonts w:hint="eastAsia" w:eastAsiaTheme="minorEastAsia"/>
                <w:color w:val="000000" w:themeColor="text1"/>
                <w:sz w:val="24"/>
                <w:highlight w:val="none"/>
                <w14:textFill>
                  <w14:solidFill>
                    <w14:schemeClr w14:val="tx1"/>
                  </w14:solidFill>
                </w14:textFill>
              </w:rPr>
              <w:t>0.00</w:t>
            </w:r>
            <w:r>
              <w:rPr>
                <w:rFonts w:hint="eastAsia" w:eastAsiaTheme="minorEastAsia"/>
                <w:color w:val="000000" w:themeColor="text1"/>
                <w:sz w:val="24"/>
                <w:highlight w:val="none"/>
                <w:lang w:val="en-US" w:eastAsia="zh-CN"/>
                <w14:textFill>
                  <w14:solidFill>
                    <w14:schemeClr w14:val="tx1"/>
                  </w14:solidFill>
                </w14:textFill>
              </w:rPr>
              <w:t>66</w:t>
            </w:r>
            <w:r>
              <w:rPr>
                <w:rFonts w:hint="eastAsia" w:eastAsiaTheme="minorEastAsia"/>
                <w:color w:val="000000" w:themeColor="text1"/>
                <w:sz w:val="24"/>
                <w:highlight w:val="none"/>
                <w14:textFill>
                  <w14:solidFill>
                    <w14:schemeClr w14:val="tx1"/>
                  </w14:solidFill>
                </w14:textFill>
              </w:rPr>
              <w:t>kg/h，</w:t>
            </w:r>
            <w:r>
              <w:rPr>
                <w:rFonts w:hint="eastAsia" w:eastAsiaTheme="minorEastAsia"/>
                <w:color w:val="000000" w:themeColor="text1"/>
                <w:sz w:val="24"/>
                <w:highlight w:val="none"/>
                <w:lang w:val="en-US" w:eastAsia="zh-CN"/>
                <w14:textFill>
                  <w14:solidFill>
                    <w14:schemeClr w14:val="tx1"/>
                  </w14:solidFill>
                </w14:textFill>
              </w:rPr>
              <w:t>焊接烟尘经</w:t>
            </w:r>
            <w:r>
              <w:rPr>
                <w:rFonts w:hint="eastAsia" w:eastAsiaTheme="minorEastAsia"/>
                <w:color w:val="000000" w:themeColor="text1"/>
                <w:sz w:val="24"/>
                <w:highlight w:val="none"/>
                <w14:textFill>
                  <w14:solidFill>
                    <w14:schemeClr w14:val="tx1"/>
                  </w14:solidFill>
                </w14:textFill>
              </w:rPr>
              <w:t>移动式焊烟净化器处理后无组织排放。</w:t>
            </w:r>
            <w:r>
              <w:rPr>
                <w:rFonts w:hint="eastAsia" w:eastAsiaTheme="minorEastAsia"/>
                <w:color w:val="000000" w:themeColor="text1"/>
                <w:sz w:val="24"/>
                <w:highlight w:val="none"/>
                <w:lang w:val="en-US" w:eastAsia="zh-CN"/>
                <w14:textFill>
                  <w14:solidFill>
                    <w14:schemeClr w14:val="tx1"/>
                  </w14:solidFill>
                </w14:textFill>
              </w:rPr>
              <w:t>处理效率按90%计，则无组织排放速率约0.0007</w:t>
            </w:r>
            <w:r>
              <w:rPr>
                <w:rFonts w:hint="eastAsia" w:eastAsiaTheme="minorEastAsia"/>
                <w:color w:val="000000" w:themeColor="text1"/>
                <w:sz w:val="24"/>
                <w:highlight w:val="none"/>
                <w14:textFill>
                  <w14:solidFill>
                    <w14:schemeClr w14:val="tx1"/>
                  </w14:solidFill>
                </w14:textFill>
              </w:rPr>
              <w:t>kg/h</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排放量约3.5</w:t>
            </w:r>
            <w:r>
              <w:rPr>
                <w:rFonts w:hint="eastAsia" w:eastAsiaTheme="minorEastAsia"/>
                <w:color w:val="000000" w:themeColor="text1"/>
                <w:sz w:val="24"/>
                <w:highlight w:val="none"/>
                <w14:textFill>
                  <w14:solidFill>
                    <w14:schemeClr w14:val="tx1"/>
                  </w14:solidFill>
                </w14:textFill>
              </w:rPr>
              <w:t>kg/a</w:t>
            </w:r>
            <w:r>
              <w:rPr>
                <w:rFonts w:hint="eastAsia" w:eastAsiaTheme="minorEastAsia"/>
                <w:color w:val="000000" w:themeColor="text1"/>
                <w:sz w:val="24"/>
                <w:highlight w:val="none"/>
                <w:lang w:eastAsia="zh-CN"/>
                <w14:textFill>
                  <w14:solidFill>
                    <w14:schemeClr w14:val="tx1"/>
                  </w14:solidFill>
                </w14:textFill>
              </w:rPr>
              <w:t>。</w:t>
            </w:r>
          </w:p>
          <w:p w14:paraId="443689E2">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项目焊接烟尘产生量</w:t>
            </w:r>
            <w:r>
              <w:rPr>
                <w:rFonts w:hint="eastAsia" w:eastAsiaTheme="minorEastAsia"/>
                <w:color w:val="000000" w:themeColor="text1"/>
                <w:sz w:val="24"/>
                <w:highlight w:val="none"/>
                <w:lang w:val="en-US" w:eastAsia="zh-CN"/>
                <w14:textFill>
                  <w14:solidFill>
                    <w14:schemeClr w14:val="tx1"/>
                  </w14:solidFill>
                </w14:textFill>
              </w:rPr>
              <w:t>较少</w:t>
            </w:r>
            <w:r>
              <w:rPr>
                <w:rFonts w:hint="eastAsia" w:eastAsiaTheme="minorEastAsia"/>
                <w:color w:val="000000" w:themeColor="text1"/>
                <w:sz w:val="24"/>
                <w:highlight w:val="none"/>
                <w14:textFill>
                  <w14:solidFill>
                    <w14:schemeClr w14:val="tx1"/>
                  </w14:solidFill>
                </w14:textFill>
              </w:rPr>
              <w:t>，通过车间的排气系统排放至大气。经大气扩散和稀释后，其对大气环境影响不大。为保障员工身体健康，在焊接时保持车间空气流通，工人做好劳动保护，则产生的少量有害气体基本不会对周围环境产生影响。</w:t>
            </w:r>
          </w:p>
          <w:p w14:paraId="2C63AA11">
            <w:pPr>
              <w:spacing w:line="360" w:lineRule="auto"/>
              <w:ind w:firstLine="482" w:firstLineChars="200"/>
              <w:rPr>
                <w:rFonts w:eastAsiaTheme="minorEastAsia"/>
                <w:b/>
                <w:bCs w:val="0"/>
                <w:color w:val="000000" w:themeColor="text1"/>
                <w:sz w:val="24"/>
                <w:highlight w:val="none"/>
                <w14:textFill>
                  <w14:solidFill>
                    <w14:schemeClr w14:val="tx1"/>
                  </w14:solidFill>
                </w14:textFill>
              </w:rPr>
            </w:pPr>
            <w:r>
              <w:rPr>
                <w:rFonts w:eastAsiaTheme="minorEastAsia"/>
                <w:b/>
                <w:bCs w:val="0"/>
                <w:color w:val="000000" w:themeColor="text1"/>
                <w:sz w:val="24"/>
                <w:highlight w:val="none"/>
                <w14:textFill>
                  <w14:solidFill>
                    <w14:schemeClr w14:val="tx1"/>
                  </w14:solidFill>
                </w14:textFill>
              </w:rPr>
              <w:t>1.</w:t>
            </w:r>
            <w:r>
              <w:rPr>
                <w:rFonts w:hint="eastAsia" w:eastAsiaTheme="minorEastAsia"/>
                <w:b/>
                <w:bCs w:val="0"/>
                <w:color w:val="000000" w:themeColor="text1"/>
                <w:sz w:val="24"/>
                <w:highlight w:val="none"/>
                <w:lang w:val="en-US" w:eastAsia="zh-CN"/>
                <w14:textFill>
                  <w14:solidFill>
                    <w14:schemeClr w14:val="tx1"/>
                  </w14:solidFill>
                </w14:textFill>
              </w:rPr>
              <w:t>3注塑工艺废气</w:t>
            </w:r>
            <w:r>
              <w:rPr>
                <w:rFonts w:eastAsiaTheme="minorEastAsia"/>
                <w:b/>
                <w:bCs w:val="0"/>
                <w:color w:val="000000" w:themeColor="text1"/>
                <w:sz w:val="24"/>
                <w:highlight w:val="none"/>
                <w14:textFill>
                  <w14:solidFill>
                    <w14:schemeClr w14:val="tx1"/>
                  </w14:solidFill>
                </w14:textFill>
              </w:rPr>
              <w:t>源强</w:t>
            </w:r>
          </w:p>
          <w:p w14:paraId="3D7D40AF">
            <w:pPr>
              <w:adjustRightInd w:val="0"/>
              <w:snapToGrid w:val="0"/>
              <w:spacing w:line="360" w:lineRule="auto"/>
              <w:ind w:firstLine="480" w:firstLineChars="200"/>
              <w:rPr>
                <w:rFonts w:hint="eastAsia" w:eastAsiaTheme="minorEastAsia"/>
                <w:color w:val="000000" w:themeColor="text1"/>
                <w:sz w:val="24"/>
                <w:szCs w:val="24"/>
                <w:highlight w:val="none"/>
                <w:lang w:val="en-US" w:eastAsia="zh-CN"/>
                <w14:textFill>
                  <w14:solidFill>
                    <w14:schemeClr w14:val="tx1"/>
                  </w14:solidFill>
                </w14:textFill>
              </w:rPr>
            </w:pPr>
            <w:r>
              <w:rPr>
                <w:rFonts w:hint="eastAsia" w:eastAsiaTheme="minorEastAsia"/>
                <w:color w:val="000000" w:themeColor="text1"/>
                <w:sz w:val="24"/>
                <w:szCs w:val="24"/>
                <w:highlight w:val="none"/>
                <w14:textFill>
                  <w14:solidFill>
                    <w14:schemeClr w14:val="tx1"/>
                  </w14:solidFill>
                </w14:textFill>
              </w:rPr>
              <w:t>注塑工艺废气</w:t>
            </w:r>
            <w:r>
              <w:rPr>
                <w:rFonts w:hint="eastAsia" w:eastAsiaTheme="minorEastAsia"/>
                <w:color w:val="000000" w:themeColor="text1"/>
                <w:sz w:val="24"/>
                <w:szCs w:val="24"/>
                <w:highlight w:val="none"/>
                <w:lang w:val="en-US" w:eastAsia="zh-CN"/>
                <w14:textFill>
                  <w14:solidFill>
                    <w14:schemeClr w14:val="tx1"/>
                  </w14:solidFill>
                </w14:textFill>
              </w:rPr>
              <w:t>源强依据</w:t>
            </w:r>
            <w:r>
              <w:rPr>
                <w:rFonts w:hint="default" w:eastAsiaTheme="minorEastAsia"/>
                <w:color w:val="000000" w:themeColor="text1"/>
                <w:sz w:val="24"/>
                <w:szCs w:val="24"/>
                <w:highlight w:val="none"/>
                <w:lang w:val="en-US" w:eastAsia="zh-CN"/>
                <w14:textFill>
                  <w14:solidFill>
                    <w14:schemeClr w14:val="tx1"/>
                  </w14:solidFill>
                </w14:textFill>
              </w:rPr>
              <w:t>《曼德电子电器有限公司保定徐水热系统分公司</w:t>
            </w:r>
            <w:r>
              <w:rPr>
                <w:rFonts w:hint="eastAsia" w:eastAsiaTheme="minorEastAsia"/>
                <w:color w:val="000000" w:themeColor="text1"/>
                <w:sz w:val="24"/>
                <w:szCs w:val="24"/>
                <w:highlight w:val="none"/>
                <w:lang w:val="en-US" w:eastAsia="zh-CN"/>
                <w14:textFill>
                  <w14:solidFill>
                    <w14:schemeClr w14:val="tx1"/>
                  </w14:solidFill>
                </w14:textFill>
              </w:rPr>
              <w:t>年度</w:t>
            </w:r>
            <w:r>
              <w:rPr>
                <w:rFonts w:hint="default" w:eastAsiaTheme="minorEastAsia"/>
                <w:color w:val="000000" w:themeColor="text1"/>
                <w:sz w:val="24"/>
                <w:szCs w:val="24"/>
                <w:highlight w:val="none"/>
                <w:lang w:val="en-US" w:eastAsia="zh-CN"/>
                <w14:textFill>
                  <w14:solidFill>
                    <w14:schemeClr w14:val="tx1"/>
                  </w14:solidFill>
                </w14:textFill>
              </w:rPr>
              <w:t>监测报告》（</w:t>
            </w:r>
            <w:r>
              <w:rPr>
                <w:rFonts w:hint="eastAsia" w:eastAsiaTheme="minorEastAsia"/>
                <w:color w:val="000000" w:themeColor="text1"/>
                <w:sz w:val="24"/>
                <w:szCs w:val="24"/>
                <w:highlight w:val="none"/>
                <w:lang w:val="en-US" w:eastAsia="zh-CN"/>
                <w14:textFill>
                  <w14:solidFill>
                    <w14:schemeClr w14:val="tx1"/>
                  </w14:solidFill>
                </w14:textFill>
              </w:rPr>
              <w:t>报告编号：</w:t>
            </w:r>
            <w:r>
              <w:rPr>
                <w:rFonts w:hint="default" w:eastAsiaTheme="minorEastAsia"/>
                <w:color w:val="000000" w:themeColor="text1"/>
                <w:sz w:val="24"/>
                <w:szCs w:val="24"/>
                <w:highlight w:val="none"/>
                <w:lang w:val="en-US" w:eastAsia="zh-CN"/>
                <w14:textFill>
                  <w14:solidFill>
                    <w14:schemeClr w14:val="tx1"/>
                  </w14:solidFill>
                </w14:textFill>
              </w:rPr>
              <w:t>LXJC自行监测[20</w:t>
            </w:r>
            <w:r>
              <w:rPr>
                <w:rFonts w:hint="eastAsia" w:eastAsiaTheme="minorEastAsia"/>
                <w:color w:val="000000" w:themeColor="text1"/>
                <w:sz w:val="24"/>
                <w:szCs w:val="24"/>
                <w:highlight w:val="none"/>
                <w:lang w:val="en-US" w:eastAsia="zh-CN"/>
                <w14:textFill>
                  <w14:solidFill>
                    <w14:schemeClr w14:val="tx1"/>
                  </w14:solidFill>
                </w14:textFill>
              </w:rPr>
              <w:t>24</w:t>
            </w:r>
            <w:r>
              <w:rPr>
                <w:rFonts w:hint="default" w:eastAsiaTheme="minorEastAsia"/>
                <w:color w:val="000000" w:themeColor="text1"/>
                <w:sz w:val="24"/>
                <w:szCs w:val="24"/>
                <w:highlight w:val="none"/>
                <w:lang w:val="en-US" w:eastAsia="zh-CN"/>
                <w14:textFill>
                  <w14:solidFill>
                    <w14:schemeClr w14:val="tx1"/>
                  </w14:solidFill>
                </w14:textFill>
              </w:rPr>
              <w:t>]</w:t>
            </w:r>
            <w:r>
              <w:rPr>
                <w:rFonts w:hint="eastAsia" w:eastAsiaTheme="minorEastAsia"/>
                <w:color w:val="000000" w:themeColor="text1"/>
                <w:sz w:val="24"/>
                <w:szCs w:val="24"/>
                <w:highlight w:val="none"/>
                <w:lang w:val="en-US" w:eastAsia="zh-CN"/>
                <w14:textFill>
                  <w14:solidFill>
                    <w14:schemeClr w14:val="tx1"/>
                  </w14:solidFill>
                </w14:textFill>
              </w:rPr>
              <w:t xml:space="preserve"> 1155</w:t>
            </w:r>
            <w:r>
              <w:rPr>
                <w:rFonts w:hint="default" w:eastAsiaTheme="minorEastAsia"/>
                <w:color w:val="000000" w:themeColor="text1"/>
                <w:sz w:val="24"/>
                <w:szCs w:val="24"/>
                <w:highlight w:val="none"/>
                <w:lang w:val="en-US" w:eastAsia="zh-CN"/>
                <w14:textFill>
                  <w14:solidFill>
                    <w14:schemeClr w14:val="tx1"/>
                  </w14:solidFill>
                </w14:textFill>
              </w:rPr>
              <w:t>号）</w:t>
            </w:r>
            <w:r>
              <w:rPr>
                <w:rFonts w:hint="eastAsia" w:eastAsiaTheme="minorEastAsia"/>
                <w:color w:val="000000" w:themeColor="text1"/>
                <w:sz w:val="24"/>
                <w:szCs w:val="24"/>
                <w:highlight w:val="none"/>
                <w:lang w:val="en-US" w:eastAsia="zh-CN"/>
                <w14:textFill>
                  <w14:solidFill>
                    <w14:schemeClr w14:val="tx1"/>
                  </w14:solidFill>
                </w14:textFill>
              </w:rPr>
              <w:t>进行核算，根据监测报告，</w:t>
            </w:r>
            <w:r>
              <w:rPr>
                <w:rFonts w:hint="default" w:eastAsiaTheme="minorEastAsia"/>
                <w:color w:val="000000" w:themeColor="text1"/>
                <w:sz w:val="24"/>
                <w:szCs w:val="24"/>
                <w:highlight w:val="none"/>
                <w:lang w:val="en-US" w:eastAsia="zh-CN"/>
                <w14:textFill>
                  <w14:solidFill>
                    <w14:schemeClr w14:val="tx1"/>
                  </w14:solidFill>
                </w14:textFill>
              </w:rPr>
              <w:t>注塑工艺废气</w:t>
            </w:r>
            <w:r>
              <w:rPr>
                <w:rFonts w:hint="eastAsia" w:eastAsiaTheme="minorEastAsia"/>
                <w:color w:val="000000" w:themeColor="text1"/>
                <w:sz w:val="24"/>
                <w:szCs w:val="24"/>
                <w:highlight w:val="none"/>
                <w:lang w:val="en-US" w:eastAsia="zh-CN"/>
                <w14:textFill>
                  <w14:solidFill>
                    <w14:schemeClr w14:val="tx1"/>
                  </w14:solidFill>
                </w14:textFill>
              </w:rPr>
              <w:t>风量为5710m</w:t>
            </w:r>
            <w:r>
              <w:rPr>
                <w:rFonts w:hint="eastAsia" w:eastAsiaTheme="minorEastAsia"/>
                <w:color w:val="000000" w:themeColor="text1"/>
                <w:sz w:val="24"/>
                <w:szCs w:val="24"/>
                <w:highlight w:val="none"/>
                <w:vertAlign w:val="superscript"/>
                <w:lang w:val="en-US" w:eastAsia="zh-CN"/>
                <w14:textFill>
                  <w14:solidFill>
                    <w14:schemeClr w14:val="tx1"/>
                  </w14:solidFill>
                </w14:textFill>
              </w:rPr>
              <w:t>3</w:t>
            </w:r>
            <w:r>
              <w:rPr>
                <w:rFonts w:hint="eastAsia" w:eastAsiaTheme="minorEastAsia"/>
                <w:color w:val="000000" w:themeColor="text1"/>
                <w:sz w:val="24"/>
                <w:szCs w:val="24"/>
                <w:highlight w:val="none"/>
                <w:lang w:val="en-US" w:eastAsia="zh-CN"/>
                <w14:textFill>
                  <w14:solidFill>
                    <w14:schemeClr w14:val="tx1"/>
                  </w14:solidFill>
                </w14:textFill>
              </w:rPr>
              <w:t>/h，废气中非甲烷总烃</w:t>
            </w:r>
            <w:r>
              <w:rPr>
                <w:rFonts w:hint="eastAsia" w:eastAsiaTheme="minorEastAsia"/>
                <w:color w:val="000000" w:themeColor="text1"/>
                <w:sz w:val="24"/>
                <w:highlight w:val="none"/>
                <w14:textFill>
                  <w14:solidFill>
                    <w14:schemeClr w14:val="tx1"/>
                  </w14:solidFill>
                </w14:textFill>
              </w:rPr>
              <w:t>产生量</w:t>
            </w:r>
            <w:r>
              <w:rPr>
                <w:rFonts w:hint="eastAsia" w:eastAsiaTheme="minorEastAsia"/>
                <w:color w:val="000000" w:themeColor="text1"/>
                <w:sz w:val="24"/>
                <w:highlight w:val="none"/>
                <w:lang w:val="en-US" w:eastAsia="zh-CN"/>
                <w14:textFill>
                  <w14:solidFill>
                    <w14:schemeClr w14:val="tx1"/>
                  </w14:solidFill>
                </w14:textFill>
              </w:rPr>
              <w:t>约0.392</w:t>
            </w:r>
            <w:r>
              <w:rPr>
                <w:rFonts w:hint="eastAsia"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szCs w:val="24"/>
                <w:highlight w:val="none"/>
                <w:lang w:val="en-US" w:eastAsia="zh-CN"/>
                <w14:textFill>
                  <w14:solidFill>
                    <w14:schemeClr w14:val="tx1"/>
                  </w14:solidFill>
                </w14:textFill>
              </w:rPr>
              <w:t>，产生</w:t>
            </w:r>
            <w:r>
              <w:rPr>
                <w:rFonts w:hint="eastAsia" w:eastAsiaTheme="minorEastAsia"/>
                <w:color w:val="000000" w:themeColor="text1"/>
                <w:sz w:val="24"/>
                <w:szCs w:val="24"/>
                <w:highlight w:val="none"/>
                <w:vertAlign w:val="baseline"/>
                <w:lang w:val="en-US" w:eastAsia="zh-CN"/>
                <w14:textFill>
                  <w14:solidFill>
                    <w14:schemeClr w14:val="tx1"/>
                  </w14:solidFill>
                </w14:textFill>
              </w:rPr>
              <w:t>速率为0.0784</w:t>
            </w:r>
            <w:r>
              <w:rPr>
                <w:rFonts w:hint="eastAsia" w:eastAsiaTheme="minorEastAsia"/>
                <w:color w:val="000000" w:themeColor="text1"/>
                <w:sz w:val="24"/>
                <w:szCs w:val="24"/>
                <w:highlight w:val="none"/>
                <w14:textFill>
                  <w14:solidFill>
                    <w14:schemeClr w14:val="tx1"/>
                  </w14:solidFill>
                </w14:textFill>
              </w:rPr>
              <w:t>kg/h</w:t>
            </w:r>
            <w:r>
              <w:rPr>
                <w:rFonts w:hint="eastAsia" w:eastAsiaTheme="minorEastAsia"/>
                <w:color w:val="000000" w:themeColor="text1"/>
                <w:sz w:val="24"/>
                <w:szCs w:val="24"/>
                <w:highlight w:val="none"/>
                <w:lang w:eastAsia="zh-CN"/>
                <w14:textFill>
                  <w14:solidFill>
                    <w14:schemeClr w14:val="tx1"/>
                  </w14:solidFill>
                </w14:textFill>
              </w:rPr>
              <w:t>，</w:t>
            </w:r>
            <w:r>
              <w:rPr>
                <w:rFonts w:hint="eastAsia" w:eastAsiaTheme="minorEastAsia"/>
                <w:color w:val="000000" w:themeColor="text1"/>
                <w:sz w:val="24"/>
                <w:szCs w:val="24"/>
                <w:highlight w:val="none"/>
                <w:lang w:val="en-US" w:eastAsia="zh-CN"/>
                <w14:textFill>
                  <w14:solidFill>
                    <w14:schemeClr w14:val="tx1"/>
                  </w14:solidFill>
                </w14:textFill>
              </w:rPr>
              <w:t>产生浓度为</w:t>
            </w:r>
            <w:r>
              <w:rPr>
                <w:rFonts w:hint="eastAsia"/>
                <w:color w:val="000000" w:themeColor="text1"/>
                <w:sz w:val="24"/>
                <w:szCs w:val="24"/>
                <w:highlight w:val="none"/>
                <w:lang w:val="en-US" w:eastAsia="zh-CN"/>
                <w14:textFill>
                  <w14:solidFill>
                    <w14:schemeClr w14:val="tx1"/>
                  </w14:solidFill>
                </w14:textFill>
              </w:rPr>
              <w:t>13.68mg/m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eastAsiaTheme="minorEastAsia"/>
                <w:color w:val="000000" w:themeColor="text1"/>
                <w:sz w:val="24"/>
                <w:szCs w:val="24"/>
                <w:highlight w:val="none"/>
                <w:lang w:val="en-US" w:eastAsia="zh-CN"/>
                <w14:textFill>
                  <w14:solidFill>
                    <w14:schemeClr w14:val="tx1"/>
                  </w14:solidFill>
                </w14:textFill>
              </w:rPr>
              <w:t>。治理设施处理效率约75%，废气中非甲烷总烃排放量为0.098</w:t>
            </w:r>
            <w:r>
              <w:rPr>
                <w:rFonts w:hint="eastAsia"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szCs w:val="24"/>
                <w:highlight w:val="none"/>
                <w:lang w:val="en-US" w:eastAsia="zh-CN"/>
                <w14:textFill>
                  <w14:solidFill>
                    <w14:schemeClr w14:val="tx1"/>
                  </w14:solidFill>
                </w14:textFill>
              </w:rPr>
              <w:t>，排放</w:t>
            </w:r>
            <w:r>
              <w:rPr>
                <w:rFonts w:hint="eastAsia" w:eastAsiaTheme="minorEastAsia"/>
                <w:color w:val="000000" w:themeColor="text1"/>
                <w:sz w:val="24"/>
                <w:szCs w:val="24"/>
                <w:highlight w:val="none"/>
                <w:vertAlign w:val="baseline"/>
                <w:lang w:val="en-US" w:eastAsia="zh-CN"/>
                <w14:textFill>
                  <w14:solidFill>
                    <w14:schemeClr w14:val="tx1"/>
                  </w14:solidFill>
                </w14:textFill>
              </w:rPr>
              <w:t>速率为0.0196</w:t>
            </w:r>
            <w:r>
              <w:rPr>
                <w:rFonts w:hint="eastAsia" w:eastAsiaTheme="minorEastAsia"/>
                <w:color w:val="000000" w:themeColor="text1"/>
                <w:sz w:val="24"/>
                <w:szCs w:val="24"/>
                <w:highlight w:val="none"/>
                <w14:textFill>
                  <w14:solidFill>
                    <w14:schemeClr w14:val="tx1"/>
                  </w14:solidFill>
                </w14:textFill>
              </w:rPr>
              <w:t>kg/h</w:t>
            </w:r>
            <w:r>
              <w:rPr>
                <w:rFonts w:hint="eastAsia" w:eastAsiaTheme="minorEastAsia"/>
                <w:color w:val="000000" w:themeColor="text1"/>
                <w:sz w:val="24"/>
                <w:szCs w:val="24"/>
                <w:highlight w:val="none"/>
                <w:lang w:eastAsia="zh-CN"/>
                <w14:textFill>
                  <w14:solidFill>
                    <w14:schemeClr w14:val="tx1"/>
                  </w14:solidFill>
                </w14:textFill>
              </w:rPr>
              <w:t>，</w:t>
            </w:r>
            <w:r>
              <w:rPr>
                <w:rFonts w:hint="eastAsia" w:eastAsiaTheme="minorEastAsia"/>
                <w:color w:val="000000" w:themeColor="text1"/>
                <w:sz w:val="24"/>
                <w:szCs w:val="24"/>
                <w:highlight w:val="none"/>
                <w:lang w:val="en-US" w:eastAsia="zh-CN"/>
                <w14:textFill>
                  <w14:solidFill>
                    <w14:schemeClr w14:val="tx1"/>
                  </w14:solidFill>
                </w14:textFill>
              </w:rPr>
              <w:t>排放浓度为</w:t>
            </w:r>
            <w:r>
              <w:rPr>
                <w:rFonts w:hint="eastAsia"/>
                <w:color w:val="000000" w:themeColor="text1"/>
                <w:sz w:val="24"/>
                <w:szCs w:val="24"/>
                <w:highlight w:val="none"/>
                <w:lang w:val="en-US" w:eastAsia="zh-CN"/>
                <w14:textFill>
                  <w14:solidFill>
                    <w14:schemeClr w14:val="tx1"/>
                  </w14:solidFill>
                </w14:textFill>
              </w:rPr>
              <w:t>3.42mg/m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eastAsiaTheme="minorEastAsia"/>
                <w:color w:val="000000" w:themeColor="text1"/>
                <w:sz w:val="24"/>
                <w:szCs w:val="24"/>
                <w:highlight w:val="none"/>
                <w:lang w:val="en-US" w:eastAsia="zh-CN"/>
                <w14:textFill>
                  <w14:solidFill>
                    <w14:schemeClr w14:val="tx1"/>
                  </w14:solidFill>
                </w14:textFill>
              </w:rPr>
              <w:t>，</w:t>
            </w:r>
            <w:r>
              <w:rPr>
                <w:rFonts w:hint="eastAsia" w:eastAsiaTheme="minorEastAsia"/>
                <w:color w:val="000000" w:themeColor="text1"/>
                <w:sz w:val="24"/>
                <w:szCs w:val="24"/>
                <w:highlight w:val="none"/>
                <w14:textFill>
                  <w14:solidFill>
                    <w14:schemeClr w14:val="tx1"/>
                  </w14:solidFill>
                </w14:textFill>
              </w:rPr>
              <w:t>非甲烷总烃排放</w:t>
            </w:r>
            <w:r>
              <w:rPr>
                <w:rFonts w:hint="eastAsia" w:eastAsiaTheme="minorEastAsia"/>
                <w:color w:val="000000" w:themeColor="text1"/>
                <w:sz w:val="24"/>
                <w:szCs w:val="24"/>
                <w:highlight w:val="none"/>
                <w:lang w:val="en-US" w:eastAsia="zh-CN"/>
                <w14:textFill>
                  <w14:solidFill>
                    <w14:schemeClr w14:val="tx1"/>
                  </w14:solidFill>
                </w14:textFill>
              </w:rPr>
              <w:t>满足《工业企业挥发性有机物排放控制标准》（DB12/2322-2016）表1交通运输设备制造业标准。</w:t>
            </w:r>
          </w:p>
          <w:p w14:paraId="15420C0E">
            <w:pPr>
              <w:spacing w:line="360" w:lineRule="auto"/>
              <w:ind w:firstLine="482" w:firstLineChars="200"/>
              <w:rPr>
                <w:rFonts w:hint="default" w:eastAsiaTheme="minorEastAsia"/>
                <w:b/>
                <w:bCs w:val="0"/>
                <w:color w:val="000000" w:themeColor="text1"/>
                <w:sz w:val="24"/>
                <w:highlight w:val="none"/>
                <w:lang w:val="en-US" w:eastAsia="zh-CN"/>
                <w14:textFill>
                  <w14:solidFill>
                    <w14:schemeClr w14:val="tx1"/>
                  </w14:solidFill>
                </w14:textFill>
              </w:rPr>
            </w:pPr>
            <w:r>
              <w:rPr>
                <w:rFonts w:hint="eastAsia" w:eastAsiaTheme="minorEastAsia"/>
                <w:b/>
                <w:bCs w:val="0"/>
                <w:color w:val="000000" w:themeColor="text1"/>
                <w:sz w:val="24"/>
                <w:highlight w:val="none"/>
                <w:lang w:val="en-US" w:eastAsia="zh-CN"/>
                <w14:textFill>
                  <w14:solidFill>
                    <w14:schemeClr w14:val="tx1"/>
                  </w14:solidFill>
                </w14:textFill>
              </w:rPr>
              <w:t>1.4预喷涂工序废气源强</w:t>
            </w:r>
          </w:p>
          <w:p w14:paraId="60D992D6">
            <w:pPr>
              <w:adjustRightInd w:val="0"/>
              <w:snapToGrid w:val="0"/>
              <w:spacing w:line="360" w:lineRule="auto"/>
              <w:ind w:firstLine="480" w:firstLineChars="200"/>
              <w:rPr>
                <w:rFonts w:hint="eastAsia" w:eastAsiaTheme="minorEastAsia"/>
                <w:color w:val="000000" w:themeColor="text1"/>
                <w:sz w:val="24"/>
                <w:szCs w:val="24"/>
                <w:highlight w:val="none"/>
                <w14:textFill>
                  <w14:solidFill>
                    <w14:schemeClr w14:val="tx1"/>
                  </w14:solidFill>
                </w14:textFill>
              </w:rPr>
            </w:pPr>
            <w:r>
              <w:rPr>
                <w:rFonts w:eastAsiaTheme="minorEastAsia"/>
                <w:color w:val="000000" w:themeColor="text1"/>
                <w:sz w:val="24"/>
                <w:szCs w:val="24"/>
                <w:highlight w:val="none"/>
                <w14:textFill>
                  <w14:solidFill>
                    <w14:schemeClr w14:val="tx1"/>
                  </w14:solidFill>
                </w14:textFill>
              </w:rPr>
              <w:t>本项目</w:t>
            </w:r>
            <w:r>
              <w:rPr>
                <w:rFonts w:hint="eastAsia" w:eastAsiaTheme="minorEastAsia"/>
                <w:color w:val="000000" w:themeColor="text1"/>
                <w:sz w:val="24"/>
                <w:szCs w:val="24"/>
                <w:highlight w:val="none"/>
                <w14:textFill>
                  <w14:solidFill>
                    <w14:schemeClr w14:val="tx1"/>
                  </w14:solidFill>
                </w14:textFill>
              </w:rPr>
              <w:t>将空调车间的预喷涂工序（包括生产设备、废气治理设施）挪至冷却车间内</w:t>
            </w:r>
            <w:r>
              <w:rPr>
                <w:rFonts w:hint="eastAsia" w:eastAsiaTheme="minorEastAsia"/>
                <w:color w:val="000000" w:themeColor="text1"/>
                <w:sz w:val="24"/>
                <w:szCs w:val="24"/>
                <w:highlight w:val="none"/>
                <w:lang w:eastAsia="zh-CN"/>
                <w14:textFill>
                  <w14:solidFill>
                    <w14:schemeClr w14:val="tx1"/>
                  </w14:solidFill>
                </w14:textFill>
              </w:rPr>
              <w:t>，</w:t>
            </w:r>
            <w:r>
              <w:rPr>
                <w:rFonts w:hint="eastAsia" w:eastAsiaTheme="minorEastAsia"/>
                <w:color w:val="000000" w:themeColor="text1"/>
                <w:sz w:val="24"/>
                <w:szCs w:val="24"/>
                <w:highlight w:val="none"/>
                <w14:textFill>
                  <w14:solidFill>
                    <w14:schemeClr w14:val="tx1"/>
                  </w14:solidFill>
                </w14:textFill>
              </w:rPr>
              <w:t>预喷涂工序废气</w:t>
            </w:r>
            <w:r>
              <w:rPr>
                <w:rFonts w:hint="eastAsia" w:eastAsiaTheme="minorEastAsia"/>
                <w:color w:val="000000" w:themeColor="text1"/>
                <w:sz w:val="24"/>
                <w:szCs w:val="24"/>
                <w:highlight w:val="none"/>
                <w:lang w:val="en-US" w:eastAsia="zh-CN"/>
                <w14:textFill>
                  <w14:solidFill>
                    <w14:schemeClr w14:val="tx1"/>
                  </w14:solidFill>
                </w14:textFill>
              </w:rPr>
              <w:t>经</w:t>
            </w:r>
            <w:r>
              <w:rPr>
                <w:rFonts w:hint="eastAsia" w:eastAsiaTheme="minorEastAsia"/>
                <w:color w:val="000000" w:themeColor="text1"/>
                <w:sz w:val="24"/>
                <w:szCs w:val="24"/>
                <w:highlight w:val="none"/>
                <w14:textFill>
                  <w14:solidFill>
                    <w14:schemeClr w14:val="tx1"/>
                  </w14:solidFill>
                </w14:textFill>
              </w:rPr>
              <w:t>“活性炭吸附箱治理设施”</w:t>
            </w:r>
            <w:r>
              <w:rPr>
                <w:rFonts w:hint="eastAsia" w:eastAsiaTheme="minorEastAsia"/>
                <w:color w:val="000000" w:themeColor="text1"/>
                <w:sz w:val="24"/>
                <w:szCs w:val="24"/>
                <w:highlight w:val="none"/>
                <w:lang w:val="en-US" w:eastAsia="zh-CN"/>
                <w14:textFill>
                  <w14:solidFill>
                    <w14:schemeClr w14:val="tx1"/>
                  </w14:solidFill>
                </w14:textFill>
              </w:rPr>
              <w:t>处理</w:t>
            </w:r>
            <w:r>
              <w:rPr>
                <w:rFonts w:hint="eastAsia" w:eastAsiaTheme="minorEastAsia"/>
                <w:color w:val="000000" w:themeColor="text1"/>
                <w:sz w:val="24"/>
                <w:szCs w:val="24"/>
                <w:highlight w:val="none"/>
                <w14:textFill>
                  <w14:solidFill>
                    <w14:schemeClr w14:val="tx1"/>
                  </w14:solidFill>
                </w14:textFill>
              </w:rPr>
              <w:t>后，由1根15m高排气筒（DA0</w:t>
            </w:r>
            <w:r>
              <w:rPr>
                <w:rFonts w:hint="eastAsia" w:eastAsiaTheme="minorEastAsia"/>
                <w:color w:val="000000" w:themeColor="text1"/>
                <w:sz w:val="24"/>
                <w:szCs w:val="24"/>
                <w:highlight w:val="none"/>
                <w:lang w:val="en-US" w:eastAsia="zh-CN"/>
                <w14:textFill>
                  <w14:solidFill>
                    <w14:schemeClr w14:val="tx1"/>
                  </w14:solidFill>
                </w14:textFill>
              </w:rPr>
              <w:t>07</w:t>
            </w:r>
            <w:r>
              <w:rPr>
                <w:rFonts w:hint="eastAsia" w:eastAsiaTheme="minorEastAsia"/>
                <w:color w:val="000000" w:themeColor="text1"/>
                <w:sz w:val="24"/>
                <w:szCs w:val="24"/>
                <w:highlight w:val="none"/>
                <w14:textFill>
                  <w14:solidFill>
                    <w14:schemeClr w14:val="tx1"/>
                  </w14:solidFill>
                </w14:textFill>
              </w:rPr>
              <w:t>）排放。</w:t>
            </w:r>
          </w:p>
          <w:p w14:paraId="339C2916">
            <w:pPr>
              <w:adjustRightInd w:val="0"/>
              <w:snapToGrid w:val="0"/>
              <w:spacing w:line="360" w:lineRule="auto"/>
              <w:ind w:firstLine="480" w:firstLineChars="200"/>
              <w:rPr>
                <w:rFonts w:eastAsiaTheme="minorEastAsia"/>
                <w:b/>
                <w:bCs w:val="0"/>
                <w:color w:val="000000" w:themeColor="text1"/>
                <w:sz w:val="24"/>
                <w:highlight w:val="none"/>
                <w14:textFill>
                  <w14:solidFill>
                    <w14:schemeClr w14:val="tx1"/>
                  </w14:solidFill>
                </w14:textFill>
              </w:rPr>
            </w:pPr>
            <w:r>
              <w:rPr>
                <w:rFonts w:hint="eastAsia" w:eastAsiaTheme="minorEastAsia"/>
                <w:color w:val="000000" w:themeColor="text1"/>
                <w:sz w:val="24"/>
                <w:szCs w:val="24"/>
                <w:highlight w:val="none"/>
                <w14:textFill>
                  <w14:solidFill>
                    <w14:schemeClr w14:val="tx1"/>
                  </w14:solidFill>
                </w14:textFill>
              </w:rPr>
              <w:t>该排气筒涉及的生产设施、污染治理设施都未发生变化，只是从</w:t>
            </w:r>
            <w:r>
              <w:rPr>
                <w:rFonts w:hint="eastAsia" w:eastAsiaTheme="minorEastAsia"/>
                <w:color w:val="000000" w:themeColor="text1"/>
                <w:sz w:val="24"/>
                <w:szCs w:val="24"/>
                <w:highlight w:val="none"/>
                <w:lang w:val="en-US" w:eastAsia="zh-CN"/>
                <w14:textFill>
                  <w14:solidFill>
                    <w14:schemeClr w14:val="tx1"/>
                  </w14:solidFill>
                </w14:textFill>
              </w:rPr>
              <w:t>空调</w:t>
            </w:r>
            <w:r>
              <w:rPr>
                <w:rFonts w:hint="eastAsia" w:eastAsiaTheme="minorEastAsia"/>
                <w:color w:val="000000" w:themeColor="text1"/>
                <w:sz w:val="24"/>
                <w:szCs w:val="24"/>
                <w:highlight w:val="none"/>
                <w14:textFill>
                  <w14:solidFill>
                    <w14:schemeClr w14:val="tx1"/>
                  </w14:solidFill>
                </w14:textFill>
              </w:rPr>
              <w:t>车间</w:t>
            </w:r>
            <w:r>
              <w:rPr>
                <w:rFonts w:hint="eastAsia" w:eastAsiaTheme="minorEastAsia"/>
                <w:color w:val="000000" w:themeColor="text1"/>
                <w:sz w:val="24"/>
                <w:szCs w:val="24"/>
                <w:highlight w:val="none"/>
                <w:lang w:val="en-US" w:eastAsia="zh-CN"/>
                <w14:textFill>
                  <w14:solidFill>
                    <w14:schemeClr w14:val="tx1"/>
                  </w14:solidFill>
                </w14:textFill>
              </w:rPr>
              <w:t>挪至冷却</w:t>
            </w:r>
            <w:r>
              <w:rPr>
                <w:rFonts w:hint="eastAsia" w:eastAsiaTheme="minorEastAsia"/>
                <w:color w:val="000000" w:themeColor="text1"/>
                <w:sz w:val="24"/>
                <w:szCs w:val="24"/>
                <w:highlight w:val="none"/>
                <w14:textFill>
                  <w14:solidFill>
                    <w14:schemeClr w14:val="tx1"/>
                  </w14:solidFill>
                </w14:textFill>
              </w:rPr>
              <w:t>车间，又重新安装</w:t>
            </w:r>
            <w:r>
              <w:rPr>
                <w:rFonts w:hint="eastAsia" w:eastAsiaTheme="minorEastAsia"/>
                <w:color w:val="000000" w:themeColor="text1"/>
                <w:sz w:val="24"/>
                <w:szCs w:val="24"/>
                <w:highlight w:val="none"/>
                <w:lang w:eastAsia="zh-CN"/>
                <w14:textFill>
                  <w14:solidFill>
                    <w14:schemeClr w14:val="tx1"/>
                  </w14:solidFill>
                </w14:textFill>
              </w:rPr>
              <w:t>，</w:t>
            </w:r>
            <w:r>
              <w:rPr>
                <w:rFonts w:hint="eastAsia" w:eastAsiaTheme="minorEastAsia"/>
                <w:color w:val="000000" w:themeColor="text1"/>
                <w:sz w:val="24"/>
                <w:szCs w:val="24"/>
                <w:highlight w:val="none"/>
                <w:lang w:val="en-US" w:eastAsia="zh-CN"/>
                <w14:textFill>
                  <w14:solidFill>
                    <w14:schemeClr w14:val="tx1"/>
                  </w14:solidFill>
                </w14:textFill>
              </w:rPr>
              <w:t>预计预喷涂工序废气中非甲烷总烃排放满足《工业企业挥发性有机物排放控制标准》（DB12/2322-2016）表1交通运输设备制造业标准</w:t>
            </w:r>
            <w:r>
              <w:rPr>
                <w:rFonts w:hint="eastAsia" w:eastAsiaTheme="minorEastAsia"/>
                <w:color w:val="000000" w:themeColor="text1"/>
                <w:sz w:val="24"/>
                <w:szCs w:val="24"/>
                <w:highlight w:val="none"/>
                <w:lang w:eastAsia="zh-CN"/>
                <w14:textFill>
                  <w14:solidFill>
                    <w14:schemeClr w14:val="tx1"/>
                  </w14:solidFill>
                </w14:textFill>
              </w:rPr>
              <w:t>。</w:t>
            </w:r>
          </w:p>
          <w:p w14:paraId="25BB86C4">
            <w:pPr>
              <w:spacing w:line="360" w:lineRule="auto"/>
              <w:ind w:firstLine="482" w:firstLineChars="200"/>
              <w:rPr>
                <w:rFonts w:eastAsiaTheme="minorEastAsia"/>
                <w:b/>
                <w:bCs w:val="0"/>
                <w:color w:val="000000" w:themeColor="text1"/>
                <w:sz w:val="24"/>
                <w:highlight w:val="none"/>
                <w14:textFill>
                  <w14:solidFill>
                    <w14:schemeClr w14:val="tx1"/>
                  </w14:solidFill>
                </w14:textFill>
              </w:rPr>
            </w:pPr>
            <w:r>
              <w:rPr>
                <w:rFonts w:eastAsiaTheme="minorEastAsia"/>
                <w:b/>
                <w:bCs w:val="0"/>
                <w:color w:val="000000" w:themeColor="text1"/>
                <w:sz w:val="24"/>
                <w:highlight w:val="none"/>
                <w14:textFill>
                  <w14:solidFill>
                    <w14:schemeClr w14:val="tx1"/>
                  </w14:solidFill>
                </w14:textFill>
              </w:rPr>
              <w:t>1.</w:t>
            </w:r>
            <w:r>
              <w:rPr>
                <w:rFonts w:hint="eastAsia" w:eastAsiaTheme="minorEastAsia"/>
                <w:b/>
                <w:bCs w:val="0"/>
                <w:color w:val="000000" w:themeColor="text1"/>
                <w:sz w:val="24"/>
                <w:highlight w:val="none"/>
                <w:lang w:val="en-US" w:eastAsia="zh-CN"/>
                <w14:textFill>
                  <w14:solidFill>
                    <w14:schemeClr w14:val="tx1"/>
                  </w14:solidFill>
                </w14:textFill>
              </w:rPr>
              <w:t>5改扩建完成后废气</w:t>
            </w:r>
            <w:r>
              <w:rPr>
                <w:rFonts w:eastAsiaTheme="minorEastAsia"/>
                <w:b/>
                <w:bCs w:val="0"/>
                <w:color w:val="000000" w:themeColor="text1"/>
                <w:sz w:val="24"/>
                <w:highlight w:val="none"/>
                <w14:textFill>
                  <w14:solidFill>
                    <w14:schemeClr w14:val="tx1"/>
                  </w14:solidFill>
                </w14:textFill>
              </w:rPr>
              <w:t>源强</w:t>
            </w:r>
          </w:p>
          <w:p w14:paraId="405EBDE9">
            <w:pPr>
              <w:adjustRightInd w:val="0"/>
              <w:snapToGrid w:val="0"/>
              <w:spacing w:line="360" w:lineRule="auto"/>
              <w:ind w:firstLine="480" w:firstLineChars="200"/>
              <w:rPr>
                <w:rFonts w:hint="eastAsia" w:eastAsiaTheme="minorEastAsia"/>
                <w:color w:val="000000" w:themeColor="text1"/>
                <w:sz w:val="24"/>
                <w:highlight w:val="none"/>
                <w:vertAlign w:val="baseli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w:t>
            </w:r>
            <w:r>
              <w:rPr>
                <w:rFonts w:hint="default" w:eastAsiaTheme="minorEastAsia"/>
                <w:color w:val="000000" w:themeColor="text1"/>
                <w:sz w:val="24"/>
                <w:highlight w:val="none"/>
                <w:lang w:val="en-US" w:eastAsia="zh-CN"/>
                <w14:textFill>
                  <w14:solidFill>
                    <w14:schemeClr w14:val="tx1"/>
                  </w14:solidFill>
                </w14:textFill>
              </w:rPr>
              <w:t>《曼德电子电器有限公司保定徐水热系统分公司</w:t>
            </w:r>
            <w:r>
              <w:rPr>
                <w:rFonts w:hint="eastAsia" w:eastAsiaTheme="minorEastAsia"/>
                <w:color w:val="000000" w:themeColor="text1"/>
                <w:sz w:val="24"/>
                <w:highlight w:val="none"/>
                <w:lang w:val="en-US" w:eastAsia="zh-CN"/>
                <w14:textFill>
                  <w14:solidFill>
                    <w14:schemeClr w14:val="tx1"/>
                  </w14:solidFill>
                </w14:textFill>
              </w:rPr>
              <w:t>年度</w:t>
            </w:r>
            <w:r>
              <w:rPr>
                <w:rFonts w:hint="default" w:eastAsiaTheme="minorEastAsia"/>
                <w:color w:val="000000" w:themeColor="text1"/>
                <w:sz w:val="24"/>
                <w:highlight w:val="none"/>
                <w:lang w:val="en-US" w:eastAsia="zh-CN"/>
                <w14:textFill>
                  <w14:solidFill>
                    <w14:schemeClr w14:val="tx1"/>
                  </w14:solidFill>
                </w14:textFill>
              </w:rPr>
              <w:t>监测报告》（</w:t>
            </w:r>
            <w:r>
              <w:rPr>
                <w:rFonts w:hint="eastAsia" w:eastAsiaTheme="minorEastAsia"/>
                <w:color w:val="000000" w:themeColor="text1"/>
                <w:sz w:val="24"/>
                <w:highlight w:val="none"/>
                <w:lang w:val="en-US" w:eastAsia="zh-CN"/>
                <w14:textFill>
                  <w14:solidFill>
                    <w14:schemeClr w14:val="tx1"/>
                  </w14:solidFill>
                </w14:textFill>
              </w:rPr>
              <w:t>报告编号：</w:t>
            </w:r>
            <w:r>
              <w:rPr>
                <w:rFonts w:hint="default" w:eastAsiaTheme="minorEastAsia"/>
                <w:color w:val="000000" w:themeColor="text1"/>
                <w:sz w:val="24"/>
                <w:highlight w:val="none"/>
                <w:lang w:val="en-US" w:eastAsia="zh-CN"/>
                <w14:textFill>
                  <w14:solidFill>
                    <w14:schemeClr w14:val="tx1"/>
                  </w14:solidFill>
                </w14:textFill>
              </w:rPr>
              <w:t>LXJC自行监测[20</w:t>
            </w:r>
            <w:r>
              <w:rPr>
                <w:rFonts w:hint="eastAsia" w:eastAsiaTheme="minorEastAsia"/>
                <w:color w:val="000000" w:themeColor="text1"/>
                <w:sz w:val="24"/>
                <w:highlight w:val="none"/>
                <w:lang w:val="en-US" w:eastAsia="zh-CN"/>
                <w14:textFill>
                  <w14:solidFill>
                    <w14:schemeClr w14:val="tx1"/>
                  </w14:solidFill>
                </w14:textFill>
              </w:rPr>
              <w:t>24</w:t>
            </w:r>
            <w:r>
              <w:rPr>
                <w:rFonts w:hint="default" w:eastAsiaTheme="minorEastAsia"/>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 xml:space="preserve"> 1155</w:t>
            </w:r>
            <w:r>
              <w:rPr>
                <w:rFonts w:hint="default" w:eastAsiaTheme="minorEastAsia"/>
                <w:color w:val="000000" w:themeColor="text1"/>
                <w:sz w:val="24"/>
                <w:highlight w:val="none"/>
                <w:lang w:val="en-US" w:eastAsia="zh-CN"/>
                <w14:textFill>
                  <w14:solidFill>
                    <w14:schemeClr w14:val="tx1"/>
                  </w14:solidFill>
                </w14:textFill>
              </w:rPr>
              <w:t>号）</w:t>
            </w:r>
            <w:r>
              <w:rPr>
                <w:rFonts w:hint="eastAsia" w:eastAsiaTheme="minorEastAsia"/>
                <w:color w:val="000000" w:themeColor="text1"/>
                <w:sz w:val="24"/>
                <w:highlight w:val="none"/>
                <w:lang w:val="en-US" w:eastAsia="zh-CN"/>
                <w14:textFill>
                  <w14:solidFill>
                    <w14:schemeClr w14:val="tx1"/>
                  </w14:solidFill>
                </w14:textFill>
              </w:rPr>
              <w:t>，</w:t>
            </w:r>
            <w:r>
              <w:rPr>
                <w:rFonts w:hint="default" w:eastAsiaTheme="minorEastAsia"/>
                <w:color w:val="000000" w:themeColor="text1"/>
                <w:sz w:val="24"/>
                <w:highlight w:val="none"/>
                <w:lang w:val="en-US" w:eastAsia="zh-CN"/>
                <w14:textFill>
                  <w14:solidFill>
                    <w14:schemeClr w14:val="tx1"/>
                  </w14:solidFill>
                </w14:textFill>
              </w:rPr>
              <w:t>注塑工艺废气</w:t>
            </w:r>
            <w:r>
              <w:rPr>
                <w:rFonts w:hint="eastAsia" w:eastAsiaTheme="minorEastAsia"/>
                <w:color w:val="000000" w:themeColor="text1"/>
                <w:sz w:val="24"/>
                <w:highlight w:val="none"/>
                <w:lang w:val="en-US" w:eastAsia="zh-CN"/>
                <w14:textFill>
                  <w14:solidFill>
                    <w14:schemeClr w14:val="tx1"/>
                  </w14:solidFill>
                </w14:textFill>
              </w:rPr>
              <w:t>风量为5710m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/h，非甲烷总烃产生</w:t>
            </w:r>
            <w:r>
              <w:rPr>
                <w:rFonts w:hint="eastAsia" w:eastAsiaTheme="minorEastAsia"/>
                <w:color w:val="000000" w:themeColor="text1"/>
                <w:sz w:val="24"/>
                <w:highlight w:val="none"/>
                <w:vertAlign w:val="baseline"/>
                <w:lang w:val="en-US" w:eastAsia="zh-CN"/>
                <w14:textFill>
                  <w14:solidFill>
                    <w14:schemeClr w14:val="tx1"/>
                  </w14:solidFill>
                </w14:textFill>
              </w:rPr>
              <w:t>速率为0.0784</w:t>
            </w:r>
            <w:r>
              <w:rPr>
                <w:rFonts w:hint="eastAsia" w:eastAsiaTheme="minorEastAsia"/>
                <w:color w:val="000000" w:themeColor="text1"/>
                <w:sz w:val="24"/>
                <w:highlight w:val="none"/>
                <w14:textFill>
                  <w14:solidFill>
                    <w14:schemeClr w14:val="tx1"/>
                  </w14:solidFill>
                </w14:textFill>
              </w:rPr>
              <w:t>kg/h</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产生浓度为</w:t>
            </w:r>
            <w:r>
              <w:rPr>
                <w:rFonts w:hint="eastAsia"/>
                <w:color w:val="000000" w:themeColor="text1"/>
                <w:sz w:val="24"/>
                <w:szCs w:val="24"/>
                <w:highlight w:val="none"/>
                <w:lang w:val="en-US" w:eastAsia="zh-CN"/>
                <w14:textFill>
                  <w14:solidFill>
                    <w14:schemeClr w14:val="tx1"/>
                  </w14:solidFill>
                </w14:textFill>
              </w:rPr>
              <w:t>13.68mg/m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w:t>
            </w:r>
          </w:p>
          <w:p w14:paraId="4A873AEA">
            <w:pPr>
              <w:pStyle w:val="44"/>
              <w:ind w:firstLine="480"/>
              <w:jc w:val="both"/>
              <w:rPr>
                <w:rFonts w:hint="eastAsia"/>
                <w:color w:val="000000" w:themeColor="text1"/>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本项目发泡废气风量为3240</w:t>
            </w:r>
            <w:r>
              <w:rPr>
                <w:rFonts w:hint="eastAsia" w:eastAsiaTheme="minorEastAsia"/>
                <w:color w:val="000000" w:themeColor="text1"/>
                <w:sz w:val="24"/>
                <w:highlight w:val="none"/>
                <w:lang w:val="en-US" w:eastAsia="zh-CN"/>
                <w14:textFill>
                  <w14:solidFill>
                    <w14:schemeClr w14:val="tx1"/>
                  </w14:solidFill>
                </w14:textFill>
              </w:rPr>
              <w:t>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/h，非甲烷总烃产生速率0.5184kg/h，产生浓度约160mg/m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臭气浓度</w:t>
            </w:r>
            <w:r>
              <w:rPr>
                <w:rFonts w:hint="eastAsia"/>
                <w:color w:val="000000" w:themeColor="text1"/>
                <w:highlight w:val="none"/>
                <w14:textFill>
                  <w14:solidFill>
                    <w14:schemeClr w14:val="tx1"/>
                  </w14:solidFill>
                </w14:textFill>
              </w:rPr>
              <w:t>产生为</w:t>
            </w:r>
            <w:r>
              <w:rPr>
                <w:rFonts w:hint="eastAsia"/>
                <w:color w:val="000000" w:themeColor="text1"/>
                <w:highlight w:val="none"/>
                <w:lang w:val="en-US" w:eastAsia="zh-CN"/>
                <w14:textFill>
                  <w14:solidFill>
                    <w14:schemeClr w14:val="tx1"/>
                  </w14:solidFill>
                </w14:textFill>
              </w:rPr>
              <w:t>1186.2（无量纲）。</w:t>
            </w:r>
          </w:p>
          <w:p w14:paraId="4D0B3A9B">
            <w:pPr>
              <w:pStyle w:val="44"/>
              <w:ind w:firstLine="480"/>
              <w:jc w:val="both"/>
              <w:rPr>
                <w:rFonts w:hint="eastAsia" w:eastAsiaTheme="minorEastAsia"/>
                <w:color w:val="000000" w:themeColor="text1"/>
                <w:sz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两股废气混合后，风量为</w:t>
            </w:r>
            <w:r>
              <w:rPr>
                <w:rFonts w:hint="eastAsia" w:eastAsiaTheme="minorEastAsia"/>
                <w:color w:val="000000" w:themeColor="text1"/>
                <w:highlight w:val="none"/>
                <w:lang w:val="en-US" w:eastAsia="zh-CN"/>
                <w14:textFill>
                  <w14:solidFill>
                    <w14:schemeClr w14:val="tx1"/>
                  </w14:solidFill>
                </w14:textFill>
              </w:rPr>
              <w:t>8950</w:t>
            </w:r>
            <w:r>
              <w:rPr>
                <w:rFonts w:hint="eastAsia" w:eastAsiaTheme="minorEastAsia"/>
                <w:color w:val="000000" w:themeColor="text1"/>
                <w:sz w:val="24"/>
                <w:highlight w:val="none"/>
                <w:lang w:val="en-US" w:eastAsia="zh-CN"/>
                <w14:textFill>
                  <w14:solidFill>
                    <w14:schemeClr w14:val="tx1"/>
                  </w14:solidFill>
                </w14:textFill>
              </w:rPr>
              <w:t>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/h</w:t>
            </w:r>
            <w:r>
              <w:rPr>
                <w:rFonts w:hint="eastAsia"/>
                <w:color w:val="000000" w:themeColor="text1"/>
                <w:highlight w:val="none"/>
                <w:lang w:val="en-US" w:eastAsia="zh-CN"/>
                <w14:textFill>
                  <w14:solidFill>
                    <w14:schemeClr w14:val="tx1"/>
                  </w14:solidFill>
                </w14:textFill>
              </w:rPr>
              <w:t>，活性炭一体机处理效率为75%，则非甲烷总烃排放速率为0.1492</w:t>
            </w:r>
            <w:r>
              <w:rPr>
                <w:rFonts w:hint="eastAsia" w:eastAsiaTheme="minorEastAsia"/>
                <w:color w:val="000000" w:themeColor="text1"/>
                <w:sz w:val="24"/>
                <w:highlight w:val="none"/>
                <w14:textFill>
                  <w14:solidFill>
                    <w14:schemeClr w14:val="tx1"/>
                  </w14:solidFill>
                </w14:textFill>
              </w:rPr>
              <w:t>kg/h</w:t>
            </w:r>
            <w:r>
              <w:rPr>
                <w:rFonts w:hint="eastAsia"/>
                <w:color w:val="000000" w:themeColor="text1"/>
                <w:highlight w:val="none"/>
                <w:lang w:val="en-US" w:eastAsia="zh-CN"/>
                <w14:textFill>
                  <w14:solidFill>
                    <w14:schemeClr w14:val="tx1"/>
                  </w14:solidFill>
                </w14:textFill>
              </w:rPr>
              <w:t>，排放浓度为16.67</w:t>
            </w:r>
            <w:r>
              <w:rPr>
                <w:rFonts w:hint="eastAsia" w:eastAsiaTheme="minorEastAsia"/>
                <w:color w:val="000000" w:themeColor="text1"/>
                <w:sz w:val="24"/>
                <w:highlight w:val="none"/>
                <w14:textFill>
                  <w14:solidFill>
                    <w14:schemeClr w14:val="tx1"/>
                  </w14:solidFill>
                </w14:textFill>
              </w:rPr>
              <w:t>mg/m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，非甲烷总烃排放满足《工业企业挥发性有机物排放控制标准》（DB12/2322-2016）表1交通运输设备制造业标准（限值：50</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臭气浓度排放</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107.35（无量纲），臭气</w:t>
            </w:r>
            <w:r>
              <w:rPr>
                <w:rFonts w:hint="eastAsia"/>
                <w:color w:val="000000" w:themeColor="text1"/>
                <w:highlight w:val="none"/>
                <w14:textFill>
                  <w14:solidFill>
                    <w14:schemeClr w14:val="tx1"/>
                  </w14:solidFill>
                </w14:textFill>
              </w:rPr>
              <w:t>浓度</w:t>
            </w:r>
            <w:r>
              <w:rPr>
                <w:rFonts w:hint="eastAsia"/>
                <w:color w:val="000000" w:themeColor="text1"/>
                <w:highlight w:val="none"/>
                <w:lang w:val="en-US" w:eastAsia="zh-CN"/>
                <w14:textFill>
                  <w14:solidFill>
                    <w14:schemeClr w14:val="tx1"/>
                  </w14:solidFill>
                </w14:textFill>
              </w:rPr>
              <w:t>排放满足</w:t>
            </w:r>
            <w:r>
              <w:rPr>
                <w:rFonts w:hint="eastAsia"/>
                <w:color w:val="000000" w:themeColor="text1"/>
                <w:highlight w:val="none"/>
                <w14:textFill>
                  <w14:solidFill>
                    <w14:schemeClr w14:val="tx1"/>
                  </w14:solidFill>
                </w14:textFill>
              </w:rPr>
              <w:t>《恶臭污染物排放标准》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(GB14554-93)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中的表2恶臭污染物排放标准值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0，无量纲</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3FC66585">
            <w:pPr>
              <w:spacing w:line="360" w:lineRule="auto"/>
              <w:ind w:firstLine="480" w:firstLineChars="200"/>
              <w:rPr>
                <w:rFonts w:eastAsiaTheme="minorEastAsia"/>
                <w:bCs/>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改</w:t>
            </w:r>
            <w:r>
              <w:rPr>
                <w:rFonts w:hint="eastAsia" w:eastAsiaTheme="minorEastAsia"/>
                <w:bCs/>
                <w:color w:val="000000" w:themeColor="text1"/>
                <w:sz w:val="24"/>
                <w:highlight w:val="none"/>
                <w14:textFill>
                  <w14:solidFill>
                    <w14:schemeClr w14:val="tx1"/>
                  </w14:solidFill>
                </w14:textFill>
              </w:rPr>
              <w:t>扩建完成后污染源源强分析</w:t>
            </w:r>
            <w:r>
              <w:rPr>
                <w:rFonts w:eastAsiaTheme="minorEastAsia"/>
                <w:bCs/>
                <w:color w:val="000000" w:themeColor="text1"/>
                <w:sz w:val="24"/>
                <w:highlight w:val="none"/>
                <w14:textFill>
                  <w14:solidFill>
                    <w14:schemeClr w14:val="tx1"/>
                  </w14:solidFill>
                </w14:textFill>
              </w:rPr>
              <w:t>见表4-</w:t>
            </w:r>
            <w:r>
              <w:rPr>
                <w:rFonts w:hint="eastAsia" w:eastAsiaTheme="minorEastAsia"/>
                <w:bCs/>
                <w:color w:val="000000" w:themeColor="text1"/>
                <w:sz w:val="24"/>
                <w:highlight w:val="none"/>
                <w:lang w:val="en-US" w:eastAsia="zh-CN"/>
                <w14:textFill>
                  <w14:solidFill>
                    <w14:schemeClr w14:val="tx1"/>
                  </w14:solidFill>
                </w14:textFill>
              </w:rPr>
              <w:t>4</w:t>
            </w:r>
            <w:r>
              <w:rPr>
                <w:rFonts w:eastAsiaTheme="minorEastAsia"/>
                <w:bCs/>
                <w:color w:val="000000" w:themeColor="text1"/>
                <w:sz w:val="24"/>
                <w:highlight w:val="none"/>
                <w14:textFill>
                  <w14:solidFill>
                    <w14:schemeClr w14:val="tx1"/>
                  </w14:solidFill>
                </w14:textFill>
              </w:rPr>
              <w:t>。</w:t>
            </w:r>
          </w:p>
          <w:p w14:paraId="10DC6CDD">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4</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14:textFill>
                  <w14:solidFill>
                    <w14:schemeClr w14:val="tx1"/>
                  </w14:solidFill>
                </w14:textFill>
              </w:rPr>
              <w:t>废气污染源源强</w:t>
            </w:r>
            <w:r>
              <w:rPr>
                <w:rFonts w:eastAsiaTheme="minorEastAsia"/>
                <w:b/>
                <w:color w:val="000000" w:themeColor="text1"/>
                <w:sz w:val="24"/>
                <w:highlight w:val="none"/>
                <w14:textFill>
                  <w14:solidFill>
                    <w14:schemeClr w14:val="tx1"/>
                  </w14:solidFill>
                </w14:textFill>
              </w:rPr>
              <w:t>分析一览表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49"/>
              <w:gridCol w:w="403"/>
              <w:gridCol w:w="804"/>
              <w:gridCol w:w="214"/>
              <w:gridCol w:w="447"/>
              <w:gridCol w:w="588"/>
              <w:gridCol w:w="530"/>
              <w:gridCol w:w="516"/>
              <w:gridCol w:w="934"/>
              <w:gridCol w:w="280"/>
              <w:gridCol w:w="266"/>
              <w:gridCol w:w="447"/>
              <w:gridCol w:w="565"/>
              <w:gridCol w:w="565"/>
              <w:gridCol w:w="611"/>
              <w:gridCol w:w="409"/>
            </w:tblGrid>
            <w:tr w14:paraId="76F639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4" w:type="pct"/>
                  <w:gridSpan w:val="2"/>
                  <w:vMerge w:val="restart"/>
                  <w:vAlign w:val="center"/>
                </w:tcPr>
                <w:p w14:paraId="11A51C2B">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污染源</w:t>
                  </w:r>
                </w:p>
              </w:tc>
              <w:tc>
                <w:tcPr>
                  <w:tcW w:w="507" w:type="pct"/>
                  <w:vMerge w:val="restart"/>
                  <w:vAlign w:val="center"/>
                </w:tcPr>
                <w:p w14:paraId="56A3DD99">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污染物</w:t>
                  </w:r>
                </w:p>
              </w:tc>
              <w:tc>
                <w:tcPr>
                  <w:tcW w:w="1447" w:type="pct"/>
                  <w:gridSpan w:val="5"/>
                  <w:vAlign w:val="center"/>
                </w:tcPr>
                <w:p w14:paraId="4AB74AA0">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污染物产生</w:t>
                  </w:r>
                </w:p>
              </w:tc>
              <w:tc>
                <w:tcPr>
                  <w:tcW w:w="933" w:type="pct"/>
                  <w:gridSpan w:val="3"/>
                  <w:vAlign w:val="center"/>
                </w:tcPr>
                <w:p w14:paraId="205BF806">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治理措施</w:t>
                  </w:r>
                </w:p>
              </w:tc>
              <w:tc>
                <w:tcPr>
                  <w:tcW w:w="1379" w:type="pct"/>
                  <w:gridSpan w:val="4"/>
                  <w:vAlign w:val="center"/>
                </w:tcPr>
                <w:p w14:paraId="6C3372FA">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污染物排放</w:t>
                  </w:r>
                </w:p>
              </w:tc>
              <w:tc>
                <w:tcPr>
                  <w:tcW w:w="257" w:type="pct"/>
                  <w:vMerge w:val="restart"/>
                  <w:vAlign w:val="center"/>
                </w:tcPr>
                <w:p w14:paraId="52C2211E">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排放</w:t>
                  </w:r>
                </w:p>
                <w:p w14:paraId="50D5E0CA">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时间/h</w:t>
                  </w:r>
                </w:p>
              </w:tc>
            </w:tr>
            <w:tr w14:paraId="760318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4" w:type="pct"/>
                  <w:gridSpan w:val="2"/>
                  <w:vMerge w:val="continue"/>
                  <w:vAlign w:val="center"/>
                </w:tcPr>
                <w:p w14:paraId="3D152E8F">
                  <w:pPr>
                    <w:pStyle w:val="8"/>
                    <w:jc w:val="center"/>
                    <w:rPr>
                      <w:color w:val="000000" w:themeColor="text1"/>
                      <w:highlight w:val="none"/>
                      <w:lang w:bidi="ar"/>
                      <w14:textFill>
                        <w14:solidFill>
                          <w14:schemeClr w14:val="tx1"/>
                        </w14:solidFill>
                      </w14:textFill>
                    </w:rPr>
                  </w:pPr>
                </w:p>
              </w:tc>
              <w:tc>
                <w:tcPr>
                  <w:tcW w:w="507" w:type="pct"/>
                  <w:vMerge w:val="continue"/>
                  <w:vAlign w:val="center"/>
                </w:tcPr>
                <w:p w14:paraId="3AEF2601">
                  <w:pPr>
                    <w:pStyle w:val="8"/>
                    <w:jc w:val="center"/>
                    <w:rPr>
                      <w:color w:val="000000" w:themeColor="text1"/>
                      <w:highlight w:val="none"/>
                      <w:lang w:bidi="ar"/>
                      <w14:textFill>
                        <w14:solidFill>
                          <w14:schemeClr w14:val="tx1"/>
                        </w14:solidFill>
                      </w14:textFill>
                    </w:rPr>
                  </w:pPr>
                </w:p>
              </w:tc>
              <w:tc>
                <w:tcPr>
                  <w:tcW w:w="134" w:type="pct"/>
                  <w:vAlign w:val="center"/>
                </w:tcPr>
                <w:p w14:paraId="06673740">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核算方法</w:t>
                  </w:r>
                </w:p>
              </w:tc>
              <w:tc>
                <w:tcPr>
                  <w:tcW w:w="281" w:type="pct"/>
                  <w:vAlign w:val="center"/>
                </w:tcPr>
                <w:p w14:paraId="576C4543">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废气量/m</w:t>
                  </w:r>
                  <w:r>
                    <w:rPr>
                      <w:color w:val="000000" w:themeColor="text1"/>
                      <w:highlight w:val="none"/>
                      <w:vertAlign w:val="superscript"/>
                      <w:lang w:bidi="ar"/>
                      <w14:textFill>
                        <w14:solidFill>
                          <w14:schemeClr w14:val="tx1"/>
                        </w14:solidFill>
                      </w14:textFill>
                    </w:rPr>
                    <w:t>3</w:t>
                  </w:r>
                  <w:r>
                    <w:rPr>
                      <w:color w:val="000000" w:themeColor="text1"/>
                      <w:highlight w:val="none"/>
                      <w:lang w:bidi="ar"/>
                      <w14:textFill>
                        <w14:solidFill>
                          <w14:schemeClr w14:val="tx1"/>
                        </w14:solidFill>
                      </w14:textFill>
                    </w:rPr>
                    <w:t>/h</w:t>
                  </w:r>
                </w:p>
              </w:tc>
              <w:tc>
                <w:tcPr>
                  <w:tcW w:w="370" w:type="pct"/>
                  <w:vAlign w:val="center"/>
                </w:tcPr>
                <w:p w14:paraId="30BB42F2">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产生</w:t>
                  </w:r>
                </w:p>
                <w:p w14:paraId="092745E7">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浓度/</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p>
              </w:tc>
              <w:tc>
                <w:tcPr>
                  <w:tcW w:w="334" w:type="pct"/>
                  <w:vAlign w:val="center"/>
                </w:tcPr>
                <w:p w14:paraId="3C39773C">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产生</w:t>
                  </w:r>
                  <w:r>
                    <w:rPr>
                      <w:rFonts w:hint="eastAsia"/>
                      <w:color w:val="000000" w:themeColor="text1"/>
                      <w:highlight w:val="none"/>
                      <w:lang w:bidi="ar"/>
                      <w14:textFill>
                        <w14:solidFill>
                          <w14:schemeClr w14:val="tx1"/>
                        </w14:solidFill>
                      </w14:textFill>
                    </w:rPr>
                    <w:t>速率</w:t>
                  </w:r>
                  <w:r>
                    <w:rPr>
                      <w:color w:val="000000" w:themeColor="text1"/>
                      <w:highlight w:val="none"/>
                      <w:lang w:bidi="ar"/>
                      <w14:textFill>
                        <w14:solidFill>
                          <w14:schemeClr w14:val="tx1"/>
                        </w14:solidFill>
                      </w14:textFill>
                    </w:rPr>
                    <w:t>/</w:t>
                  </w:r>
                  <w:r>
                    <w:rPr>
                      <w:bCs/>
                      <w:color w:val="000000" w:themeColor="text1"/>
                      <w:highlight w:val="none"/>
                      <w14:textFill>
                        <w14:solidFill>
                          <w14:schemeClr w14:val="tx1"/>
                        </w14:solidFill>
                      </w14:textFill>
                    </w:rPr>
                    <w:t>kg/h</w:t>
                  </w:r>
                </w:p>
              </w:tc>
              <w:tc>
                <w:tcPr>
                  <w:tcW w:w="325" w:type="pct"/>
                  <w:vAlign w:val="center"/>
                </w:tcPr>
                <w:p w14:paraId="2D75A68F">
                  <w:pPr>
                    <w:pStyle w:val="8"/>
                    <w:jc w:val="center"/>
                    <w:rPr>
                      <w:rFonts w:hint="eastAsia" w:eastAsia="宋体"/>
                      <w:color w:val="000000" w:themeColor="text1"/>
                      <w:highlight w:val="none"/>
                      <w:lang w:eastAsia="zh-CN" w:bidi="ar"/>
                      <w14:textFill>
                        <w14:solidFill>
                          <w14:schemeClr w14:val="tx1"/>
                        </w14:solidFill>
                      </w14:textFill>
                    </w:rPr>
                  </w:pPr>
                  <w:r>
                    <w:rPr>
                      <w:color w:val="000000" w:themeColor="text1"/>
                      <w:highlight w:val="none"/>
                      <w:lang w:bidi="ar"/>
                      <w14:textFill>
                        <w14:solidFill>
                          <w14:schemeClr w14:val="tx1"/>
                        </w14:solidFill>
                      </w14:textFill>
                    </w:rPr>
                    <w:t>产生</w:t>
                  </w:r>
                  <w:r>
                    <w:rPr>
                      <w:rFonts w:hint="eastAsia"/>
                      <w:color w:val="000000" w:themeColor="text1"/>
                      <w:highlight w:val="none"/>
                      <w:lang w:val="en-US" w:eastAsia="zh-CN" w:bidi="ar"/>
                      <w14:textFill>
                        <w14:solidFill>
                          <w14:schemeClr w14:val="tx1"/>
                        </w14:solidFill>
                      </w14:textFill>
                    </w:rPr>
                    <w:t>量</w:t>
                  </w:r>
                  <w:r>
                    <w:rPr>
                      <w:color w:val="000000" w:themeColor="text1"/>
                      <w:highlight w:val="none"/>
                      <w:lang w:bidi="ar"/>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t</w:t>
                  </w:r>
                  <w:r>
                    <w:rPr>
                      <w:bCs/>
                      <w:color w:val="000000" w:themeColor="text1"/>
                      <w:highlight w:val="none"/>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a</w:t>
                  </w:r>
                </w:p>
              </w:tc>
              <w:tc>
                <w:tcPr>
                  <w:tcW w:w="589" w:type="pct"/>
                  <w:vAlign w:val="center"/>
                </w:tcPr>
                <w:p w14:paraId="73D1E94E">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工艺</w:t>
                  </w:r>
                </w:p>
              </w:tc>
              <w:tc>
                <w:tcPr>
                  <w:tcW w:w="176" w:type="pct"/>
                  <w:vAlign w:val="center"/>
                </w:tcPr>
                <w:p w14:paraId="0ECF3D6E">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收集效率</w:t>
                  </w:r>
                  <w:r>
                    <w:rPr>
                      <w:color w:val="000000" w:themeColor="text1"/>
                      <w:highlight w:val="none"/>
                      <w:lang w:bidi="ar"/>
                      <w14:textFill>
                        <w14:solidFill>
                          <w14:schemeClr w14:val="tx1"/>
                        </w14:solidFill>
                      </w14:textFill>
                    </w:rPr>
                    <w:t>/</w:t>
                  </w:r>
                  <w:r>
                    <w:rPr>
                      <w:rFonts w:hint="eastAsia"/>
                      <w:color w:val="000000" w:themeColor="text1"/>
                      <w:highlight w:val="none"/>
                      <w:lang w:bidi="ar"/>
                      <w14:textFill>
                        <w14:solidFill>
                          <w14:schemeClr w14:val="tx1"/>
                        </w14:solidFill>
                      </w14:textFill>
                    </w:rPr>
                    <w:t>%</w:t>
                  </w:r>
                </w:p>
              </w:tc>
              <w:tc>
                <w:tcPr>
                  <w:tcW w:w="167" w:type="pct"/>
                  <w:vAlign w:val="center"/>
                </w:tcPr>
                <w:p w14:paraId="10572527">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处理</w:t>
                  </w:r>
                  <w:r>
                    <w:rPr>
                      <w:color w:val="000000" w:themeColor="text1"/>
                      <w:highlight w:val="none"/>
                      <w:lang w:bidi="ar"/>
                      <w14:textFill>
                        <w14:solidFill>
                          <w14:schemeClr w14:val="tx1"/>
                        </w14:solidFill>
                      </w14:textFill>
                    </w:rPr>
                    <w:t>效率/%</w:t>
                  </w:r>
                </w:p>
              </w:tc>
              <w:tc>
                <w:tcPr>
                  <w:tcW w:w="281" w:type="pct"/>
                  <w:vAlign w:val="center"/>
                </w:tcPr>
                <w:p w14:paraId="6F144732">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废气量/m</w:t>
                  </w:r>
                  <w:r>
                    <w:rPr>
                      <w:color w:val="000000" w:themeColor="text1"/>
                      <w:highlight w:val="none"/>
                      <w:vertAlign w:val="superscript"/>
                      <w:lang w:bidi="ar"/>
                      <w14:textFill>
                        <w14:solidFill>
                          <w14:schemeClr w14:val="tx1"/>
                        </w14:solidFill>
                      </w14:textFill>
                    </w:rPr>
                    <w:t>3</w:t>
                  </w:r>
                  <w:r>
                    <w:rPr>
                      <w:color w:val="000000" w:themeColor="text1"/>
                      <w:highlight w:val="none"/>
                      <w:lang w:bidi="ar"/>
                      <w14:textFill>
                        <w14:solidFill>
                          <w14:schemeClr w14:val="tx1"/>
                        </w14:solidFill>
                      </w14:textFill>
                    </w:rPr>
                    <w:t>/h</w:t>
                  </w:r>
                </w:p>
              </w:tc>
              <w:tc>
                <w:tcPr>
                  <w:tcW w:w="356" w:type="pct"/>
                  <w:vAlign w:val="center"/>
                </w:tcPr>
                <w:p w14:paraId="313E9F78">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排放浓度/</w:t>
                  </w:r>
                  <w:r>
                    <w:rPr>
                      <w:bCs/>
                      <w:color w:val="000000" w:themeColor="text1"/>
                      <w:spacing w:val="-16"/>
                      <w:highlight w:val="none"/>
                      <w14:textFill>
                        <w14:solidFill>
                          <w14:schemeClr w14:val="tx1"/>
                        </w14:solidFill>
                      </w14:textFill>
                    </w:rPr>
                    <w:t>mg/m</w:t>
                  </w:r>
                  <w:r>
                    <w:rPr>
                      <w:bCs/>
                      <w:color w:val="000000" w:themeColor="text1"/>
                      <w:spacing w:val="-16"/>
                      <w:highlight w:val="none"/>
                      <w:vertAlign w:val="superscript"/>
                      <w14:textFill>
                        <w14:solidFill>
                          <w14:schemeClr w14:val="tx1"/>
                        </w14:solidFill>
                      </w14:textFill>
                    </w:rPr>
                    <w:t>3</w:t>
                  </w:r>
                </w:p>
              </w:tc>
              <w:tc>
                <w:tcPr>
                  <w:tcW w:w="356" w:type="pct"/>
                  <w:vAlign w:val="center"/>
                </w:tcPr>
                <w:p w14:paraId="471833E3">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排放</w:t>
                  </w:r>
                  <w:r>
                    <w:rPr>
                      <w:rFonts w:hint="eastAsia"/>
                      <w:color w:val="000000" w:themeColor="text1"/>
                      <w:highlight w:val="none"/>
                      <w:lang w:bidi="ar"/>
                      <w14:textFill>
                        <w14:solidFill>
                          <w14:schemeClr w14:val="tx1"/>
                        </w14:solidFill>
                      </w14:textFill>
                    </w:rPr>
                    <w:t>速率</w:t>
                  </w:r>
                  <w:r>
                    <w:rPr>
                      <w:color w:val="000000" w:themeColor="text1"/>
                      <w:highlight w:val="none"/>
                      <w:lang w:bidi="ar"/>
                      <w14:textFill>
                        <w14:solidFill>
                          <w14:schemeClr w14:val="tx1"/>
                        </w14:solidFill>
                      </w14:textFill>
                    </w:rPr>
                    <w:t>/</w:t>
                  </w:r>
                  <w:r>
                    <w:rPr>
                      <w:bCs/>
                      <w:color w:val="000000" w:themeColor="text1"/>
                      <w:highlight w:val="none"/>
                      <w14:textFill>
                        <w14:solidFill>
                          <w14:schemeClr w14:val="tx1"/>
                        </w14:solidFill>
                      </w14:textFill>
                    </w:rPr>
                    <w:t>kg/h</w:t>
                  </w:r>
                </w:p>
              </w:tc>
              <w:tc>
                <w:tcPr>
                  <w:tcW w:w="385" w:type="pct"/>
                  <w:vAlign w:val="center"/>
                </w:tcPr>
                <w:p w14:paraId="7F3FCA85">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排放量</w:t>
                  </w:r>
                  <w:r>
                    <w:rPr>
                      <w:color w:val="000000" w:themeColor="text1"/>
                      <w:highlight w:val="none"/>
                      <w:lang w:bidi="ar"/>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t</w:t>
                  </w:r>
                  <w:r>
                    <w:rPr>
                      <w:bCs/>
                      <w:color w:val="000000" w:themeColor="text1"/>
                      <w:highlight w:val="none"/>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a</w:t>
                  </w:r>
                </w:p>
              </w:tc>
              <w:tc>
                <w:tcPr>
                  <w:tcW w:w="257" w:type="pct"/>
                  <w:vMerge w:val="continue"/>
                  <w:vAlign w:val="center"/>
                </w:tcPr>
                <w:p w14:paraId="6E5E433C">
                  <w:pPr>
                    <w:pStyle w:val="8"/>
                    <w:jc w:val="center"/>
                    <w:rPr>
                      <w:color w:val="000000" w:themeColor="text1"/>
                      <w:highlight w:val="none"/>
                      <w:lang w:bidi="ar"/>
                      <w14:textFill>
                        <w14:solidFill>
                          <w14:schemeClr w14:val="tx1"/>
                        </w14:solidFill>
                      </w14:textFill>
                    </w:rPr>
                  </w:pPr>
                </w:p>
              </w:tc>
            </w:tr>
            <w:tr w14:paraId="506B74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0" w:type="pct"/>
                  <w:vMerge w:val="restart"/>
                  <w:vAlign w:val="center"/>
                </w:tcPr>
                <w:p w14:paraId="3EFC213D">
                  <w:pPr>
                    <w:pStyle w:val="8"/>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有组织排放</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排气筒</w:t>
                  </w:r>
                  <w:r>
                    <w:rPr>
                      <w:rFonts w:hint="eastAsia"/>
                      <w:color w:val="000000" w:themeColor="text1"/>
                      <w:highlight w:val="none"/>
                      <w14:textFill>
                        <w14:solidFill>
                          <w14:schemeClr w14:val="tx1"/>
                        </w14:solidFill>
                      </w14:textFill>
                    </w:rPr>
                    <w:t>DA0</w:t>
                  </w:r>
                  <w:r>
                    <w:rPr>
                      <w:rFonts w:hint="eastAsia"/>
                      <w:color w:val="000000" w:themeColor="text1"/>
                      <w:highlight w:val="none"/>
                      <w:lang w:val="en-US" w:eastAsia="zh-CN"/>
                      <w14:textFill>
                        <w14:solidFill>
                          <w14:schemeClr w14:val="tx1"/>
                        </w14:solidFill>
                      </w14:textFill>
                    </w:rPr>
                    <w:t>16</w:t>
                  </w:r>
                  <w:r>
                    <w:rPr>
                      <w:rFonts w:hint="eastAsia"/>
                      <w:color w:val="000000" w:themeColor="text1"/>
                      <w:highlight w:val="none"/>
                      <w14:textFill>
                        <w14:solidFill>
                          <w14:schemeClr w14:val="tx1"/>
                        </w14:solidFill>
                      </w14:textFill>
                    </w:rPr>
                    <w:t>)</w:t>
                  </w:r>
                </w:p>
                <w:p w14:paraId="6CCDF7A7">
                  <w:pPr>
                    <w:pStyle w:val="8"/>
                    <w:jc w:val="center"/>
                    <w:rPr>
                      <w:rFonts w:hint="default" w:eastAsia="宋体"/>
                      <w:color w:val="000000" w:themeColor="text1"/>
                      <w:highlight w:val="none"/>
                      <w:lang w:val="en-US" w:eastAsia="zh-CN"/>
                      <w14:textFill>
                        <w14:solidFill>
                          <w14:schemeClr w14:val="tx1"/>
                        </w14:solidFill>
                      </w14:textFill>
                    </w:rPr>
                  </w:pPr>
                </w:p>
              </w:tc>
              <w:tc>
                <w:tcPr>
                  <w:tcW w:w="254" w:type="pct"/>
                  <w:vAlign w:val="center"/>
                </w:tcPr>
                <w:p w14:paraId="4F5CCC73">
                  <w:pPr>
                    <w:pStyle w:val="8"/>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注塑工艺废气</w:t>
                  </w:r>
                </w:p>
              </w:tc>
              <w:tc>
                <w:tcPr>
                  <w:tcW w:w="507" w:type="pct"/>
                  <w:vAlign w:val="center"/>
                </w:tcPr>
                <w:p w14:paraId="5D1E5FC9">
                  <w:pPr>
                    <w:adjustRightInd w:val="0"/>
                    <w:snapToGrid w:val="0"/>
                    <w:jc w:val="center"/>
                    <w:rPr>
                      <w:rFonts w:hint="default" w:eastAsia="宋体"/>
                      <w:color w:val="000000" w:themeColor="text1"/>
                      <w:highlight w:val="none"/>
                      <w:lang w:val="en-US" w:eastAsia="zh-CN" w:bidi="ar"/>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34" w:type="pct"/>
                  <w:vAlign w:val="center"/>
                </w:tcPr>
                <w:p w14:paraId="132BA429">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实测法</w:t>
                  </w:r>
                </w:p>
              </w:tc>
              <w:tc>
                <w:tcPr>
                  <w:tcW w:w="281" w:type="pct"/>
                  <w:vAlign w:val="center"/>
                </w:tcPr>
                <w:p w14:paraId="23647963">
                  <w:pPr>
                    <w:pStyle w:val="8"/>
                    <w:jc w:val="center"/>
                    <w:rPr>
                      <w:rFonts w:hint="default" w:eastAsia="宋体"/>
                      <w:color w:val="000000" w:themeColor="text1"/>
                      <w:spacing w:val="-8"/>
                      <w:kern w:val="20"/>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5710</w:t>
                  </w:r>
                </w:p>
              </w:tc>
              <w:tc>
                <w:tcPr>
                  <w:tcW w:w="370" w:type="pct"/>
                  <w:vAlign w:val="center"/>
                </w:tcPr>
                <w:p w14:paraId="5AC988D9">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13.68</w:t>
                  </w:r>
                </w:p>
              </w:tc>
              <w:tc>
                <w:tcPr>
                  <w:tcW w:w="334" w:type="pct"/>
                  <w:vAlign w:val="center"/>
                </w:tcPr>
                <w:p w14:paraId="66ABF141">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0.0784</w:t>
                  </w:r>
                </w:p>
              </w:tc>
              <w:tc>
                <w:tcPr>
                  <w:tcW w:w="325" w:type="pct"/>
                  <w:vAlign w:val="center"/>
                </w:tcPr>
                <w:p w14:paraId="26A1DFE4">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0.392</w:t>
                  </w:r>
                </w:p>
              </w:tc>
              <w:tc>
                <w:tcPr>
                  <w:tcW w:w="589" w:type="pct"/>
                  <w:vMerge w:val="restart"/>
                  <w:shd w:val="clear" w:color="auto" w:fill="auto"/>
                  <w:vAlign w:val="center"/>
                </w:tcPr>
                <w:p w14:paraId="7245D0AE">
                  <w:pPr>
                    <w:adjustRightInd w:val="0"/>
                    <w:snapToGrid w:val="0"/>
                    <w:jc w:val="center"/>
                    <w:rPr>
                      <w:rFonts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集气罩+活性炭一体机+1根15</w:t>
                  </w:r>
                  <w:r>
                    <w:rPr>
                      <w:rFonts w:hint="eastAsia" w:eastAsiaTheme="minorEastAsia"/>
                      <w:color w:val="000000" w:themeColor="text1"/>
                      <w:szCs w:val="21"/>
                      <w:highlight w:val="none"/>
                      <w:lang w:val="en-US" w:eastAsia="zh-CN"/>
                      <w14:textFill>
                        <w14:solidFill>
                          <w14:schemeClr w14:val="tx1"/>
                        </w14:solidFill>
                      </w14:textFill>
                    </w:rPr>
                    <w:t>m</w:t>
                  </w:r>
                  <w:r>
                    <w:rPr>
                      <w:rFonts w:hint="eastAsia" w:eastAsiaTheme="minorEastAsia"/>
                      <w:color w:val="000000" w:themeColor="text1"/>
                      <w:szCs w:val="21"/>
                      <w:highlight w:val="none"/>
                      <w14:textFill>
                        <w14:solidFill>
                          <w14:schemeClr w14:val="tx1"/>
                        </w14:solidFill>
                      </w14:textFill>
                    </w:rPr>
                    <w:t>高排气筒（DA0</w:t>
                  </w:r>
                  <w:r>
                    <w:rPr>
                      <w:rFonts w:hint="eastAsia" w:eastAsiaTheme="minorEastAsia"/>
                      <w:color w:val="000000" w:themeColor="text1"/>
                      <w:szCs w:val="21"/>
                      <w:highlight w:val="none"/>
                      <w:lang w:val="en-US" w:eastAsia="zh-CN"/>
                      <w14:textFill>
                        <w14:solidFill>
                          <w14:schemeClr w14:val="tx1"/>
                        </w14:solidFill>
                      </w14:textFill>
                    </w:rPr>
                    <w:t>16</w:t>
                  </w:r>
                  <w:r>
                    <w:rPr>
                      <w:rFonts w:hint="eastAsia" w:eastAsiaTheme="minorEastAsia"/>
                      <w:color w:val="000000" w:themeColor="text1"/>
                      <w:szCs w:val="21"/>
                      <w:highlight w:val="none"/>
                      <w14:textFill>
                        <w14:solidFill>
                          <w14:schemeClr w14:val="tx1"/>
                        </w14:solidFill>
                      </w14:textFill>
                    </w:rPr>
                    <w:t>）</w:t>
                  </w:r>
                </w:p>
              </w:tc>
              <w:tc>
                <w:tcPr>
                  <w:tcW w:w="176" w:type="pct"/>
                  <w:vAlign w:val="center"/>
                </w:tcPr>
                <w:p w14:paraId="7EC70782">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90</w:t>
                  </w:r>
                </w:p>
              </w:tc>
              <w:tc>
                <w:tcPr>
                  <w:tcW w:w="167" w:type="pct"/>
                  <w:vAlign w:val="center"/>
                </w:tcPr>
                <w:p w14:paraId="7AA79765">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75</w:t>
                  </w:r>
                </w:p>
              </w:tc>
              <w:tc>
                <w:tcPr>
                  <w:tcW w:w="281" w:type="pct"/>
                  <w:vMerge w:val="restart"/>
                  <w:vAlign w:val="center"/>
                </w:tcPr>
                <w:p w14:paraId="2FEF402A">
                  <w:pPr>
                    <w:pStyle w:val="8"/>
                    <w:jc w:val="center"/>
                    <w:rPr>
                      <w:color w:val="000000" w:themeColor="text1"/>
                      <w:spacing w:val="-8"/>
                      <w:kern w:val="20"/>
                      <w:highlight w:val="none"/>
                      <w:lang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8950</w:t>
                  </w:r>
                </w:p>
              </w:tc>
              <w:tc>
                <w:tcPr>
                  <w:tcW w:w="356" w:type="pct"/>
                  <w:vMerge w:val="restart"/>
                  <w:vAlign w:val="center"/>
                </w:tcPr>
                <w:p w14:paraId="24F2BE24">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16.67</w:t>
                  </w:r>
                </w:p>
              </w:tc>
              <w:tc>
                <w:tcPr>
                  <w:tcW w:w="356" w:type="pct"/>
                  <w:vMerge w:val="restart"/>
                  <w:vAlign w:val="center"/>
                </w:tcPr>
                <w:p w14:paraId="1F1E0B2C">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0.1492</w:t>
                  </w:r>
                </w:p>
              </w:tc>
              <w:tc>
                <w:tcPr>
                  <w:tcW w:w="385" w:type="pct"/>
                  <w:vMerge w:val="restart"/>
                  <w:vAlign w:val="center"/>
                </w:tcPr>
                <w:p w14:paraId="67A146B4">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0.746（其中本项目0.648）</w:t>
                  </w:r>
                </w:p>
              </w:tc>
              <w:tc>
                <w:tcPr>
                  <w:tcW w:w="257" w:type="pct"/>
                  <w:vMerge w:val="restart"/>
                  <w:vAlign w:val="center"/>
                </w:tcPr>
                <w:p w14:paraId="0DA24BEB">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500</w:t>
                  </w:r>
                  <w:r>
                    <w:rPr>
                      <w:color w:val="000000" w:themeColor="text1"/>
                      <w:highlight w:val="none"/>
                      <w:lang w:bidi="ar"/>
                      <w14:textFill>
                        <w14:solidFill>
                          <w14:schemeClr w14:val="tx1"/>
                        </w14:solidFill>
                      </w14:textFill>
                    </w:rPr>
                    <w:t>0</w:t>
                  </w:r>
                </w:p>
              </w:tc>
            </w:tr>
            <w:tr w14:paraId="77C95C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0" w:type="pct"/>
                  <w:vMerge w:val="continue"/>
                  <w:vAlign w:val="center"/>
                </w:tcPr>
                <w:p w14:paraId="1B0452F9">
                  <w:pPr>
                    <w:pStyle w:val="8"/>
                    <w:jc w:val="center"/>
                    <w:rPr>
                      <w:rFonts w:hint="default" w:eastAsia="宋体"/>
                      <w:color w:val="000000" w:themeColor="text1"/>
                      <w:highlight w:val="none"/>
                      <w:lang w:val="en-US" w:eastAsia="zh-CN"/>
                      <w14:textFill>
                        <w14:solidFill>
                          <w14:schemeClr w14:val="tx1"/>
                        </w14:solidFill>
                      </w14:textFill>
                    </w:rPr>
                  </w:pPr>
                </w:p>
              </w:tc>
              <w:tc>
                <w:tcPr>
                  <w:tcW w:w="254" w:type="pct"/>
                  <w:vMerge w:val="restart"/>
                  <w:vAlign w:val="center"/>
                </w:tcPr>
                <w:p w14:paraId="08821980">
                  <w:pPr>
                    <w:pStyle w:val="8"/>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发泡废气</w:t>
                  </w:r>
                </w:p>
              </w:tc>
              <w:tc>
                <w:tcPr>
                  <w:tcW w:w="507" w:type="pct"/>
                  <w:vAlign w:val="center"/>
                </w:tcPr>
                <w:p w14:paraId="4D3807C2">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非甲烷总烃</w:t>
                  </w:r>
                </w:p>
              </w:tc>
              <w:tc>
                <w:tcPr>
                  <w:tcW w:w="134" w:type="pct"/>
                  <w:vAlign w:val="center"/>
                </w:tcPr>
                <w:p w14:paraId="02955FAD">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产污系数</w:t>
                  </w:r>
                  <w:r>
                    <w:rPr>
                      <w:color w:val="000000" w:themeColor="text1"/>
                      <w:highlight w:val="none"/>
                      <w:lang w:bidi="ar"/>
                      <w14:textFill>
                        <w14:solidFill>
                          <w14:schemeClr w14:val="tx1"/>
                        </w14:solidFill>
                      </w14:textFill>
                    </w:rPr>
                    <w:t>法</w:t>
                  </w:r>
                </w:p>
              </w:tc>
              <w:tc>
                <w:tcPr>
                  <w:tcW w:w="281" w:type="pct"/>
                  <w:vMerge w:val="restart"/>
                  <w:vAlign w:val="center"/>
                </w:tcPr>
                <w:p w14:paraId="7905F659">
                  <w:pPr>
                    <w:pStyle w:val="8"/>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3240</w:t>
                  </w:r>
                </w:p>
              </w:tc>
              <w:tc>
                <w:tcPr>
                  <w:tcW w:w="370" w:type="pct"/>
                  <w:vAlign w:val="center"/>
                </w:tcPr>
                <w:p w14:paraId="598F4120">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160</w:t>
                  </w:r>
                </w:p>
              </w:tc>
              <w:tc>
                <w:tcPr>
                  <w:tcW w:w="334" w:type="pct"/>
                  <w:vAlign w:val="center"/>
                </w:tcPr>
                <w:p w14:paraId="4AF4F5AA">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0.5184</w:t>
                  </w:r>
                </w:p>
              </w:tc>
              <w:tc>
                <w:tcPr>
                  <w:tcW w:w="325" w:type="pct"/>
                  <w:vAlign w:val="center"/>
                </w:tcPr>
                <w:p w14:paraId="6F07BB4E">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2.592</w:t>
                  </w:r>
                </w:p>
              </w:tc>
              <w:tc>
                <w:tcPr>
                  <w:tcW w:w="589" w:type="pct"/>
                  <w:vMerge w:val="continue"/>
                  <w:shd w:val="clear" w:color="auto" w:fill="auto"/>
                  <w:vAlign w:val="center"/>
                </w:tcPr>
                <w:p w14:paraId="0DD23A0A">
                  <w:pPr>
                    <w:adjustRightInd w:val="0"/>
                    <w:snapToGrid w:val="0"/>
                    <w:jc w:val="center"/>
                    <w:rPr>
                      <w:rFonts w:hint="eastAsia" w:eastAsiaTheme="minorEastAsia"/>
                      <w:color w:val="000000" w:themeColor="text1"/>
                      <w:szCs w:val="21"/>
                      <w:highlight w:val="none"/>
                      <w14:textFill>
                        <w14:solidFill>
                          <w14:schemeClr w14:val="tx1"/>
                        </w14:solidFill>
                      </w14:textFill>
                    </w:rPr>
                  </w:pPr>
                </w:p>
              </w:tc>
              <w:tc>
                <w:tcPr>
                  <w:tcW w:w="176" w:type="pct"/>
                  <w:vAlign w:val="center"/>
                </w:tcPr>
                <w:p w14:paraId="481C3BAA">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90</w:t>
                  </w:r>
                </w:p>
              </w:tc>
              <w:tc>
                <w:tcPr>
                  <w:tcW w:w="167" w:type="pct"/>
                  <w:vAlign w:val="center"/>
                </w:tcPr>
                <w:p w14:paraId="49EEE030">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75</w:t>
                  </w:r>
                </w:p>
              </w:tc>
              <w:tc>
                <w:tcPr>
                  <w:tcW w:w="281" w:type="pct"/>
                  <w:vMerge w:val="continue"/>
                  <w:vAlign w:val="center"/>
                </w:tcPr>
                <w:p w14:paraId="1C1ACC08">
                  <w:pPr>
                    <w:pStyle w:val="8"/>
                    <w:jc w:val="center"/>
                    <w:rPr>
                      <w:rFonts w:hint="eastAsia"/>
                      <w:color w:val="000000" w:themeColor="text1"/>
                      <w:highlight w:val="none"/>
                      <w:lang w:val="en-US" w:eastAsia="zh-CN"/>
                      <w14:textFill>
                        <w14:solidFill>
                          <w14:schemeClr w14:val="tx1"/>
                        </w14:solidFill>
                      </w14:textFill>
                    </w:rPr>
                  </w:pPr>
                </w:p>
              </w:tc>
              <w:tc>
                <w:tcPr>
                  <w:tcW w:w="356" w:type="pct"/>
                  <w:vMerge w:val="continue"/>
                  <w:vAlign w:val="center"/>
                </w:tcPr>
                <w:p w14:paraId="217B300B">
                  <w:pPr>
                    <w:pStyle w:val="8"/>
                    <w:jc w:val="center"/>
                    <w:rPr>
                      <w:rFonts w:hint="eastAsia"/>
                      <w:color w:val="000000" w:themeColor="text1"/>
                      <w:highlight w:val="none"/>
                      <w:lang w:val="en-US" w:eastAsia="zh-CN" w:bidi="ar"/>
                      <w14:textFill>
                        <w14:solidFill>
                          <w14:schemeClr w14:val="tx1"/>
                        </w14:solidFill>
                      </w14:textFill>
                    </w:rPr>
                  </w:pPr>
                </w:p>
              </w:tc>
              <w:tc>
                <w:tcPr>
                  <w:tcW w:w="356" w:type="pct"/>
                  <w:vMerge w:val="continue"/>
                  <w:vAlign w:val="center"/>
                </w:tcPr>
                <w:p w14:paraId="1D436B7F">
                  <w:pPr>
                    <w:pStyle w:val="8"/>
                    <w:jc w:val="center"/>
                    <w:rPr>
                      <w:rFonts w:hint="eastAsia"/>
                      <w:color w:val="000000" w:themeColor="text1"/>
                      <w:highlight w:val="none"/>
                      <w:lang w:val="en-US" w:eastAsia="zh-CN" w:bidi="ar"/>
                      <w14:textFill>
                        <w14:solidFill>
                          <w14:schemeClr w14:val="tx1"/>
                        </w14:solidFill>
                      </w14:textFill>
                    </w:rPr>
                  </w:pPr>
                </w:p>
              </w:tc>
              <w:tc>
                <w:tcPr>
                  <w:tcW w:w="385" w:type="pct"/>
                  <w:vMerge w:val="continue"/>
                  <w:vAlign w:val="center"/>
                </w:tcPr>
                <w:p w14:paraId="12087D13">
                  <w:pPr>
                    <w:pStyle w:val="8"/>
                    <w:jc w:val="center"/>
                    <w:rPr>
                      <w:rFonts w:hint="eastAsia"/>
                      <w:color w:val="000000" w:themeColor="text1"/>
                      <w:highlight w:val="none"/>
                      <w:lang w:val="en-US" w:eastAsia="zh-CN" w:bidi="ar"/>
                      <w14:textFill>
                        <w14:solidFill>
                          <w14:schemeClr w14:val="tx1"/>
                        </w14:solidFill>
                      </w14:textFill>
                    </w:rPr>
                  </w:pPr>
                </w:p>
              </w:tc>
              <w:tc>
                <w:tcPr>
                  <w:tcW w:w="257" w:type="pct"/>
                  <w:vMerge w:val="continue"/>
                  <w:vAlign w:val="center"/>
                </w:tcPr>
                <w:p w14:paraId="40206659">
                  <w:pPr>
                    <w:pStyle w:val="8"/>
                    <w:jc w:val="center"/>
                    <w:rPr>
                      <w:rFonts w:hint="eastAsia"/>
                      <w:color w:val="000000" w:themeColor="text1"/>
                      <w:highlight w:val="none"/>
                      <w:lang w:val="en-US" w:eastAsia="zh-CN" w:bidi="ar"/>
                      <w14:textFill>
                        <w14:solidFill>
                          <w14:schemeClr w14:val="tx1"/>
                        </w14:solidFill>
                      </w14:textFill>
                    </w:rPr>
                  </w:pPr>
                </w:p>
              </w:tc>
            </w:tr>
            <w:tr w14:paraId="23B834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0" w:type="pct"/>
                  <w:vMerge w:val="continue"/>
                  <w:vAlign w:val="center"/>
                </w:tcPr>
                <w:p w14:paraId="14047B63">
                  <w:pPr>
                    <w:pStyle w:val="8"/>
                    <w:jc w:val="center"/>
                    <w:rPr>
                      <w:color w:val="000000" w:themeColor="text1"/>
                      <w:highlight w:val="none"/>
                      <w14:textFill>
                        <w14:solidFill>
                          <w14:schemeClr w14:val="tx1"/>
                        </w14:solidFill>
                      </w14:textFill>
                    </w:rPr>
                  </w:pPr>
                </w:p>
              </w:tc>
              <w:tc>
                <w:tcPr>
                  <w:tcW w:w="254" w:type="pct"/>
                  <w:vMerge w:val="continue"/>
                  <w:vAlign w:val="center"/>
                </w:tcPr>
                <w:p w14:paraId="563BFCE4">
                  <w:pPr>
                    <w:pStyle w:val="8"/>
                    <w:jc w:val="center"/>
                    <w:rPr>
                      <w:color w:val="000000" w:themeColor="text1"/>
                      <w:highlight w:val="none"/>
                      <w14:textFill>
                        <w14:solidFill>
                          <w14:schemeClr w14:val="tx1"/>
                        </w14:solidFill>
                      </w14:textFill>
                    </w:rPr>
                  </w:pPr>
                </w:p>
              </w:tc>
              <w:tc>
                <w:tcPr>
                  <w:tcW w:w="507" w:type="pct"/>
                  <w:vAlign w:val="center"/>
                </w:tcPr>
                <w:p w14:paraId="3DCCCA0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default" w:eastAsiaTheme="minorEastAsia"/>
                      <w:color w:val="000000" w:themeColor="text1"/>
                      <w:szCs w:val="21"/>
                      <w:highlight w:val="none"/>
                      <w:lang w:val="en-US" w:eastAsia="zh-CN"/>
                      <w14:textFill>
                        <w14:solidFill>
                          <w14:schemeClr w14:val="tx1"/>
                        </w14:solidFill>
                      </w14:textFill>
                    </w:rPr>
                    <w:t>二苯基甲烷二异氰酸酯（MDI）</w:t>
                  </w:r>
                </w:p>
              </w:tc>
              <w:tc>
                <w:tcPr>
                  <w:tcW w:w="134" w:type="pct"/>
                  <w:vAlign w:val="center"/>
                </w:tcPr>
                <w:p w14:paraId="3CEF38A4">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Merge w:val="continue"/>
                  <w:vAlign w:val="center"/>
                </w:tcPr>
                <w:p w14:paraId="20214CAD">
                  <w:pPr>
                    <w:pStyle w:val="8"/>
                    <w:jc w:val="center"/>
                    <w:rPr>
                      <w:color w:val="000000" w:themeColor="text1"/>
                      <w:highlight w:val="none"/>
                      <w:lang w:bidi="ar"/>
                      <w14:textFill>
                        <w14:solidFill>
                          <w14:schemeClr w14:val="tx1"/>
                        </w14:solidFill>
                      </w14:textFill>
                    </w:rPr>
                  </w:pPr>
                </w:p>
              </w:tc>
              <w:tc>
                <w:tcPr>
                  <w:tcW w:w="370" w:type="pct"/>
                  <w:vAlign w:val="center"/>
                </w:tcPr>
                <w:p w14:paraId="723C134E">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34" w:type="pct"/>
                  <w:vAlign w:val="center"/>
                </w:tcPr>
                <w:p w14:paraId="63BC12AD">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25" w:type="pct"/>
                  <w:vAlign w:val="center"/>
                </w:tcPr>
                <w:p w14:paraId="290263D8">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589" w:type="pct"/>
                  <w:vMerge w:val="continue"/>
                  <w:vAlign w:val="center"/>
                </w:tcPr>
                <w:p w14:paraId="2532429B">
                  <w:pPr>
                    <w:pStyle w:val="8"/>
                    <w:jc w:val="center"/>
                    <w:rPr>
                      <w:color w:val="000000" w:themeColor="text1"/>
                      <w:highlight w:val="none"/>
                      <w:lang w:bidi="ar"/>
                      <w14:textFill>
                        <w14:solidFill>
                          <w14:schemeClr w14:val="tx1"/>
                        </w14:solidFill>
                      </w14:textFill>
                    </w:rPr>
                  </w:pPr>
                </w:p>
              </w:tc>
              <w:tc>
                <w:tcPr>
                  <w:tcW w:w="176" w:type="pct"/>
                  <w:vAlign w:val="center"/>
                </w:tcPr>
                <w:p w14:paraId="42213CB0">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67" w:type="pct"/>
                  <w:vAlign w:val="center"/>
                </w:tcPr>
                <w:p w14:paraId="1434242A">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Merge w:val="continue"/>
                  <w:vAlign w:val="center"/>
                </w:tcPr>
                <w:p w14:paraId="6D1ABEC7">
                  <w:pPr>
                    <w:pStyle w:val="8"/>
                    <w:jc w:val="center"/>
                    <w:rPr>
                      <w:color w:val="000000" w:themeColor="text1"/>
                      <w:highlight w:val="none"/>
                      <w:lang w:bidi="ar"/>
                      <w14:textFill>
                        <w14:solidFill>
                          <w14:schemeClr w14:val="tx1"/>
                        </w14:solidFill>
                      </w14:textFill>
                    </w:rPr>
                  </w:pPr>
                </w:p>
              </w:tc>
              <w:tc>
                <w:tcPr>
                  <w:tcW w:w="356" w:type="pct"/>
                  <w:vAlign w:val="center"/>
                </w:tcPr>
                <w:p w14:paraId="40295F7A">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56" w:type="pct"/>
                  <w:vAlign w:val="center"/>
                </w:tcPr>
                <w:p w14:paraId="6695EB6D">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85" w:type="pct"/>
                  <w:vAlign w:val="center"/>
                </w:tcPr>
                <w:p w14:paraId="1F8A41BC">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57" w:type="pct"/>
                  <w:vMerge w:val="continue"/>
                  <w:vAlign w:val="center"/>
                </w:tcPr>
                <w:p w14:paraId="4EACB635">
                  <w:pPr>
                    <w:pStyle w:val="8"/>
                    <w:jc w:val="center"/>
                    <w:rPr>
                      <w:color w:val="000000" w:themeColor="text1"/>
                      <w:highlight w:val="none"/>
                      <w:lang w:bidi="ar"/>
                      <w14:textFill>
                        <w14:solidFill>
                          <w14:schemeClr w14:val="tx1"/>
                        </w14:solidFill>
                      </w14:textFill>
                    </w:rPr>
                  </w:pPr>
                </w:p>
              </w:tc>
            </w:tr>
            <w:tr w14:paraId="605797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0" w:type="pct"/>
                  <w:vMerge w:val="continue"/>
                  <w:vAlign w:val="center"/>
                </w:tcPr>
                <w:p w14:paraId="09F0447C">
                  <w:pPr>
                    <w:pStyle w:val="8"/>
                    <w:jc w:val="center"/>
                    <w:rPr>
                      <w:color w:val="000000" w:themeColor="text1"/>
                      <w:highlight w:val="none"/>
                      <w14:textFill>
                        <w14:solidFill>
                          <w14:schemeClr w14:val="tx1"/>
                        </w14:solidFill>
                      </w14:textFill>
                    </w:rPr>
                  </w:pPr>
                </w:p>
              </w:tc>
              <w:tc>
                <w:tcPr>
                  <w:tcW w:w="254" w:type="pct"/>
                  <w:vMerge w:val="continue"/>
                  <w:vAlign w:val="center"/>
                </w:tcPr>
                <w:p w14:paraId="4F29A6A1">
                  <w:pPr>
                    <w:pStyle w:val="8"/>
                    <w:jc w:val="center"/>
                    <w:rPr>
                      <w:color w:val="000000" w:themeColor="text1"/>
                      <w:highlight w:val="none"/>
                      <w14:textFill>
                        <w14:solidFill>
                          <w14:schemeClr w14:val="tx1"/>
                        </w14:solidFill>
                      </w14:textFill>
                    </w:rPr>
                  </w:pPr>
                </w:p>
              </w:tc>
              <w:tc>
                <w:tcPr>
                  <w:tcW w:w="507" w:type="pct"/>
                  <w:vAlign w:val="center"/>
                </w:tcPr>
                <w:p w14:paraId="771971C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臭气浓度</w:t>
                  </w:r>
                </w:p>
              </w:tc>
              <w:tc>
                <w:tcPr>
                  <w:tcW w:w="134" w:type="pct"/>
                  <w:vAlign w:val="center"/>
                </w:tcPr>
                <w:p w14:paraId="0EFD8C77">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类比法</w:t>
                  </w:r>
                </w:p>
              </w:tc>
              <w:tc>
                <w:tcPr>
                  <w:tcW w:w="281" w:type="pct"/>
                  <w:vMerge w:val="continue"/>
                  <w:vAlign w:val="center"/>
                </w:tcPr>
                <w:p w14:paraId="22D41ED4">
                  <w:pPr>
                    <w:pStyle w:val="8"/>
                    <w:jc w:val="center"/>
                    <w:rPr>
                      <w:color w:val="000000" w:themeColor="text1"/>
                      <w:highlight w:val="none"/>
                      <w:lang w:bidi="ar"/>
                      <w14:textFill>
                        <w14:solidFill>
                          <w14:schemeClr w14:val="tx1"/>
                        </w14:solidFill>
                      </w14:textFill>
                    </w:rPr>
                  </w:pPr>
                </w:p>
              </w:tc>
              <w:tc>
                <w:tcPr>
                  <w:tcW w:w="370" w:type="pct"/>
                  <w:vAlign w:val="center"/>
                </w:tcPr>
                <w:p w14:paraId="21A556FA">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1186.2（无量纲）</w:t>
                  </w:r>
                </w:p>
              </w:tc>
              <w:tc>
                <w:tcPr>
                  <w:tcW w:w="334" w:type="pct"/>
                  <w:vAlign w:val="center"/>
                </w:tcPr>
                <w:p w14:paraId="6D42D1E8">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25" w:type="pct"/>
                  <w:vAlign w:val="center"/>
                </w:tcPr>
                <w:p w14:paraId="60B85076">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589" w:type="pct"/>
                  <w:vMerge w:val="continue"/>
                  <w:vAlign w:val="center"/>
                </w:tcPr>
                <w:p w14:paraId="03610A30">
                  <w:pPr>
                    <w:pStyle w:val="8"/>
                    <w:jc w:val="center"/>
                    <w:rPr>
                      <w:color w:val="000000" w:themeColor="text1"/>
                      <w:highlight w:val="none"/>
                      <w:lang w:bidi="ar"/>
                      <w14:textFill>
                        <w14:solidFill>
                          <w14:schemeClr w14:val="tx1"/>
                        </w14:solidFill>
                      </w14:textFill>
                    </w:rPr>
                  </w:pPr>
                </w:p>
              </w:tc>
              <w:tc>
                <w:tcPr>
                  <w:tcW w:w="176" w:type="pct"/>
                  <w:vAlign w:val="center"/>
                </w:tcPr>
                <w:p w14:paraId="5ED1D5B8">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90</w:t>
                  </w:r>
                </w:p>
              </w:tc>
              <w:tc>
                <w:tcPr>
                  <w:tcW w:w="167" w:type="pct"/>
                  <w:vAlign w:val="center"/>
                </w:tcPr>
                <w:p w14:paraId="6147741E">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75</w:t>
                  </w:r>
                </w:p>
              </w:tc>
              <w:tc>
                <w:tcPr>
                  <w:tcW w:w="281" w:type="pct"/>
                  <w:vMerge w:val="continue"/>
                  <w:vAlign w:val="center"/>
                </w:tcPr>
                <w:p w14:paraId="7036ABC0">
                  <w:pPr>
                    <w:pStyle w:val="8"/>
                    <w:jc w:val="center"/>
                    <w:rPr>
                      <w:color w:val="000000" w:themeColor="text1"/>
                      <w:highlight w:val="none"/>
                      <w:lang w:bidi="ar"/>
                      <w14:textFill>
                        <w14:solidFill>
                          <w14:schemeClr w14:val="tx1"/>
                        </w14:solidFill>
                      </w14:textFill>
                    </w:rPr>
                  </w:pPr>
                </w:p>
              </w:tc>
              <w:tc>
                <w:tcPr>
                  <w:tcW w:w="356" w:type="pct"/>
                  <w:vAlign w:val="center"/>
                </w:tcPr>
                <w:p w14:paraId="2E6CE98F">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107.35</w:t>
                  </w:r>
                  <w:r>
                    <w:rPr>
                      <w:rFonts w:hint="eastAsia"/>
                      <w:color w:val="000000" w:themeColor="text1"/>
                      <w:highlight w:val="none"/>
                      <w:lang w:bidi="ar"/>
                      <w14:textFill>
                        <w14:solidFill>
                          <w14:schemeClr w14:val="tx1"/>
                        </w14:solidFill>
                      </w14:textFill>
                    </w:rPr>
                    <w:t>（无量纲）</w:t>
                  </w:r>
                </w:p>
              </w:tc>
              <w:tc>
                <w:tcPr>
                  <w:tcW w:w="356" w:type="pct"/>
                  <w:vAlign w:val="center"/>
                </w:tcPr>
                <w:p w14:paraId="5EDDD2D0">
                  <w:pPr>
                    <w:pStyle w:val="8"/>
                    <w:jc w:val="center"/>
                    <w:rPr>
                      <w:rFonts w:hint="eastAsia"/>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85" w:type="pct"/>
                  <w:vAlign w:val="center"/>
                </w:tcPr>
                <w:p w14:paraId="14286EAB">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57" w:type="pct"/>
                  <w:vMerge w:val="continue"/>
                  <w:vAlign w:val="center"/>
                </w:tcPr>
                <w:p w14:paraId="1595FACC">
                  <w:pPr>
                    <w:pStyle w:val="8"/>
                    <w:jc w:val="center"/>
                    <w:rPr>
                      <w:color w:val="000000" w:themeColor="text1"/>
                      <w:highlight w:val="none"/>
                      <w:lang w:bidi="ar"/>
                      <w14:textFill>
                        <w14:solidFill>
                          <w14:schemeClr w14:val="tx1"/>
                        </w14:solidFill>
                      </w14:textFill>
                    </w:rPr>
                  </w:pPr>
                </w:p>
              </w:tc>
            </w:tr>
            <w:tr w14:paraId="17A0D6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4" w:type="pct"/>
                  <w:gridSpan w:val="2"/>
                  <w:vMerge w:val="restart"/>
                  <w:vAlign w:val="center"/>
                </w:tcPr>
                <w:p w14:paraId="25A0F8A8">
                  <w:pPr>
                    <w:pStyle w:val="8"/>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发泡废气无组织排放</w:t>
                  </w:r>
                </w:p>
              </w:tc>
              <w:tc>
                <w:tcPr>
                  <w:tcW w:w="507" w:type="pct"/>
                  <w:vAlign w:val="center"/>
                </w:tcPr>
                <w:p w14:paraId="441FB9CA">
                  <w:pPr>
                    <w:pStyle w:val="8"/>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非甲烷总烃</w:t>
                  </w:r>
                </w:p>
              </w:tc>
              <w:tc>
                <w:tcPr>
                  <w:tcW w:w="134" w:type="pct"/>
                  <w:vAlign w:val="center"/>
                </w:tcPr>
                <w:p w14:paraId="28212045">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Align w:val="center"/>
                </w:tcPr>
                <w:p w14:paraId="4A032748">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70" w:type="pct"/>
                  <w:vAlign w:val="center"/>
                </w:tcPr>
                <w:p w14:paraId="3F329EC3">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34" w:type="pct"/>
                  <w:vAlign w:val="center"/>
                </w:tcPr>
                <w:p w14:paraId="082782DA">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0.0576</w:t>
                  </w:r>
                </w:p>
              </w:tc>
              <w:tc>
                <w:tcPr>
                  <w:tcW w:w="325" w:type="pct"/>
                  <w:vAlign w:val="center"/>
                </w:tcPr>
                <w:p w14:paraId="297F1C09">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0.288</w:t>
                  </w:r>
                </w:p>
              </w:tc>
              <w:tc>
                <w:tcPr>
                  <w:tcW w:w="589" w:type="pct"/>
                  <w:vAlign w:val="center"/>
                </w:tcPr>
                <w:p w14:paraId="630F3890">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76" w:type="pct"/>
                  <w:vAlign w:val="center"/>
                </w:tcPr>
                <w:p w14:paraId="2EF96464">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67" w:type="pct"/>
                  <w:vAlign w:val="center"/>
                </w:tcPr>
                <w:p w14:paraId="2FE3F04D">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Align w:val="center"/>
                </w:tcPr>
                <w:p w14:paraId="59257493">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56" w:type="pct"/>
                  <w:vAlign w:val="center"/>
                </w:tcPr>
                <w:p w14:paraId="0CB5EB65">
                  <w:pPr>
                    <w:pStyle w:val="8"/>
                    <w:jc w:val="center"/>
                    <w:rPr>
                      <w:rFonts w:hint="eastAsia"/>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56" w:type="pct"/>
                  <w:vAlign w:val="center"/>
                </w:tcPr>
                <w:p w14:paraId="7644208A">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0.0576</w:t>
                  </w:r>
                </w:p>
              </w:tc>
              <w:tc>
                <w:tcPr>
                  <w:tcW w:w="385" w:type="pct"/>
                  <w:vAlign w:val="center"/>
                </w:tcPr>
                <w:p w14:paraId="48748D92">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0.288</w:t>
                  </w:r>
                </w:p>
              </w:tc>
              <w:tc>
                <w:tcPr>
                  <w:tcW w:w="257" w:type="pct"/>
                  <w:vAlign w:val="center"/>
                </w:tcPr>
                <w:p w14:paraId="3021ED80">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5000</w:t>
                  </w:r>
                </w:p>
              </w:tc>
            </w:tr>
            <w:tr w14:paraId="50762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4" w:type="pct"/>
                  <w:gridSpan w:val="2"/>
                  <w:vMerge w:val="continue"/>
                  <w:vAlign w:val="center"/>
                </w:tcPr>
                <w:p w14:paraId="6BEFC8A7">
                  <w:pPr>
                    <w:pStyle w:val="8"/>
                    <w:jc w:val="center"/>
                    <w:rPr>
                      <w:color w:val="000000" w:themeColor="text1"/>
                      <w:highlight w:val="none"/>
                      <w14:textFill>
                        <w14:solidFill>
                          <w14:schemeClr w14:val="tx1"/>
                        </w14:solidFill>
                      </w14:textFill>
                    </w:rPr>
                  </w:pPr>
                </w:p>
              </w:tc>
              <w:tc>
                <w:tcPr>
                  <w:tcW w:w="507" w:type="pct"/>
                  <w:vAlign w:val="center"/>
                </w:tcPr>
                <w:p w14:paraId="04EE290B">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二苯基甲烷二异氰酸酯（MDI）</w:t>
                  </w:r>
                </w:p>
              </w:tc>
              <w:tc>
                <w:tcPr>
                  <w:tcW w:w="134" w:type="pct"/>
                  <w:vAlign w:val="center"/>
                </w:tcPr>
                <w:p w14:paraId="4CA85907">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Align w:val="center"/>
                </w:tcPr>
                <w:p w14:paraId="4D3E1AF1">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70" w:type="pct"/>
                  <w:vAlign w:val="center"/>
                </w:tcPr>
                <w:p w14:paraId="685572BF">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34" w:type="pct"/>
                  <w:vAlign w:val="center"/>
                </w:tcPr>
                <w:p w14:paraId="28F91C2F">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25" w:type="pct"/>
                  <w:vAlign w:val="center"/>
                </w:tcPr>
                <w:p w14:paraId="35E3CDE1">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589" w:type="pct"/>
                  <w:vAlign w:val="center"/>
                </w:tcPr>
                <w:p w14:paraId="7FB3F1E6">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76" w:type="pct"/>
                  <w:vAlign w:val="center"/>
                </w:tcPr>
                <w:p w14:paraId="17376BDF">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67" w:type="pct"/>
                  <w:vAlign w:val="center"/>
                </w:tcPr>
                <w:p w14:paraId="6B92189C">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Align w:val="center"/>
                </w:tcPr>
                <w:p w14:paraId="1E1E4A62">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56" w:type="pct"/>
                  <w:vAlign w:val="center"/>
                </w:tcPr>
                <w:p w14:paraId="1841D873">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56" w:type="pct"/>
                  <w:vAlign w:val="center"/>
                </w:tcPr>
                <w:p w14:paraId="4EDD2A32">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85" w:type="pct"/>
                  <w:vAlign w:val="center"/>
                </w:tcPr>
                <w:p w14:paraId="1CD8402C">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57" w:type="pct"/>
                  <w:vAlign w:val="center"/>
                </w:tcPr>
                <w:p w14:paraId="5D10AAED">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5000</w:t>
                  </w:r>
                </w:p>
              </w:tc>
            </w:tr>
            <w:tr w14:paraId="76302E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4" w:type="pct"/>
                  <w:gridSpan w:val="2"/>
                  <w:vMerge w:val="continue"/>
                  <w:vAlign w:val="center"/>
                </w:tcPr>
                <w:p w14:paraId="2F62768D">
                  <w:pPr>
                    <w:pStyle w:val="8"/>
                    <w:jc w:val="center"/>
                    <w:rPr>
                      <w:color w:val="000000" w:themeColor="text1"/>
                      <w:highlight w:val="none"/>
                      <w14:textFill>
                        <w14:solidFill>
                          <w14:schemeClr w14:val="tx1"/>
                        </w14:solidFill>
                      </w14:textFill>
                    </w:rPr>
                  </w:pPr>
                </w:p>
              </w:tc>
              <w:tc>
                <w:tcPr>
                  <w:tcW w:w="507" w:type="pct"/>
                  <w:vAlign w:val="center"/>
                </w:tcPr>
                <w:p w14:paraId="4EDB900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臭气浓度</w:t>
                  </w:r>
                </w:p>
              </w:tc>
              <w:tc>
                <w:tcPr>
                  <w:tcW w:w="134" w:type="pct"/>
                  <w:vAlign w:val="center"/>
                </w:tcPr>
                <w:p w14:paraId="04C9117C">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Align w:val="center"/>
                </w:tcPr>
                <w:p w14:paraId="37F841FB">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70" w:type="pct"/>
                  <w:vAlign w:val="center"/>
                </w:tcPr>
                <w:p w14:paraId="70AAC56D">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34" w:type="pct"/>
                  <w:vAlign w:val="center"/>
                </w:tcPr>
                <w:p w14:paraId="055563B3">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25" w:type="pct"/>
                  <w:vAlign w:val="center"/>
                </w:tcPr>
                <w:p w14:paraId="7CBDF33E">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589" w:type="pct"/>
                  <w:vAlign w:val="center"/>
                </w:tcPr>
                <w:p w14:paraId="7BC9E8F7">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76" w:type="pct"/>
                  <w:vAlign w:val="center"/>
                </w:tcPr>
                <w:p w14:paraId="30ACC2EB">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67" w:type="pct"/>
                  <w:vAlign w:val="center"/>
                </w:tcPr>
                <w:p w14:paraId="32B010F5">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81" w:type="pct"/>
                  <w:vAlign w:val="center"/>
                </w:tcPr>
                <w:p w14:paraId="63CB9E48">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56" w:type="pct"/>
                  <w:vAlign w:val="center"/>
                </w:tcPr>
                <w:p w14:paraId="13ED2A7B">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&lt;20</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无量纲</w:t>
                  </w:r>
                  <w:r>
                    <w:rPr>
                      <w:rFonts w:hint="eastAsia"/>
                      <w:color w:val="000000" w:themeColor="text1"/>
                      <w:highlight w:val="none"/>
                      <w:lang w:eastAsia="zh-CN"/>
                      <w14:textFill>
                        <w14:solidFill>
                          <w14:schemeClr w14:val="tx1"/>
                        </w14:solidFill>
                      </w14:textFill>
                    </w:rPr>
                    <w:t>）</w:t>
                  </w:r>
                </w:p>
              </w:tc>
              <w:tc>
                <w:tcPr>
                  <w:tcW w:w="356" w:type="pct"/>
                  <w:vAlign w:val="center"/>
                </w:tcPr>
                <w:p w14:paraId="33D6E0BB">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85" w:type="pct"/>
                  <w:vAlign w:val="center"/>
                </w:tcPr>
                <w:p w14:paraId="4D8D5E4D">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257" w:type="pct"/>
                  <w:vAlign w:val="center"/>
                </w:tcPr>
                <w:p w14:paraId="146FCF39">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5000</w:t>
                  </w:r>
                </w:p>
              </w:tc>
            </w:tr>
            <w:tr w14:paraId="7D381F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74" w:type="pct"/>
                  <w:gridSpan w:val="2"/>
                  <w:vAlign w:val="center"/>
                </w:tcPr>
                <w:p w14:paraId="4CCCD99F">
                  <w:pPr>
                    <w:pStyle w:val="8"/>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焊接烟尘</w:t>
                  </w:r>
                </w:p>
              </w:tc>
              <w:tc>
                <w:tcPr>
                  <w:tcW w:w="507" w:type="pct"/>
                  <w:vAlign w:val="center"/>
                </w:tcPr>
                <w:p w14:paraId="1C49BF30">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焊接烟尘</w:t>
                  </w:r>
                </w:p>
              </w:tc>
              <w:tc>
                <w:tcPr>
                  <w:tcW w:w="134" w:type="pct"/>
                  <w:vAlign w:val="center"/>
                </w:tcPr>
                <w:p w14:paraId="48AFB146">
                  <w:pPr>
                    <w:pStyle w:val="8"/>
                    <w:jc w:val="center"/>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产污系数法</w:t>
                  </w:r>
                </w:p>
              </w:tc>
              <w:tc>
                <w:tcPr>
                  <w:tcW w:w="281" w:type="pct"/>
                  <w:vAlign w:val="center"/>
                </w:tcPr>
                <w:p w14:paraId="63422985">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370" w:type="pct"/>
                  <w:vAlign w:val="center"/>
                </w:tcPr>
                <w:p w14:paraId="44D40671">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334" w:type="pct"/>
                  <w:vAlign w:val="center"/>
                </w:tcPr>
                <w:p w14:paraId="41458542">
                  <w:pPr>
                    <w:pStyle w:val="8"/>
                    <w:jc w:val="center"/>
                    <w:rPr>
                      <w:rFonts w:hint="eastAsia"/>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0.</w:t>
                  </w:r>
                  <w:r>
                    <w:rPr>
                      <w:rFonts w:hint="eastAsia"/>
                      <w:color w:val="000000" w:themeColor="text1"/>
                      <w:highlight w:val="none"/>
                      <w:lang w:val="en-US" w:eastAsia="zh-CN" w:bidi="ar"/>
                      <w14:textFill>
                        <w14:solidFill>
                          <w14:schemeClr w14:val="tx1"/>
                        </w14:solidFill>
                      </w14:textFill>
                    </w:rPr>
                    <w:t>0066</w:t>
                  </w:r>
                </w:p>
              </w:tc>
              <w:tc>
                <w:tcPr>
                  <w:tcW w:w="325" w:type="pct"/>
                  <w:vAlign w:val="center"/>
                </w:tcPr>
                <w:p w14:paraId="12531FBD">
                  <w:pPr>
                    <w:pStyle w:val="8"/>
                    <w:jc w:val="center"/>
                    <w:rPr>
                      <w:rFonts w:hint="eastAsia"/>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33.28</w:t>
                  </w:r>
                </w:p>
                <w:p w14:paraId="180D2012">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kg/a</w:t>
                  </w:r>
                </w:p>
              </w:tc>
              <w:tc>
                <w:tcPr>
                  <w:tcW w:w="589" w:type="pct"/>
                  <w:vAlign w:val="center"/>
                </w:tcPr>
                <w:p w14:paraId="544AFEFC">
                  <w:pPr>
                    <w:pStyle w:val="8"/>
                    <w:jc w:val="center"/>
                    <w:rPr>
                      <w:color w:val="000000" w:themeColor="text1"/>
                      <w:highlight w:val="none"/>
                      <w:lang w:bidi="ar"/>
                      <w14:textFill>
                        <w14:solidFill>
                          <w14:schemeClr w14:val="tx1"/>
                        </w14:solidFill>
                      </w14:textFill>
                    </w:rPr>
                  </w:pPr>
                  <w:r>
                    <w:rPr>
                      <w:rFonts w:hint="eastAsia" w:eastAsiaTheme="minorEastAsia"/>
                      <w:i w:val="0"/>
                      <w:iCs w:val="0"/>
                      <w:color w:val="000000" w:themeColor="text1"/>
                      <w:szCs w:val="21"/>
                      <w:highlight w:val="none"/>
                      <w14:textFill>
                        <w14:solidFill>
                          <w14:schemeClr w14:val="tx1"/>
                        </w14:solidFill>
                      </w14:textFill>
                    </w:rPr>
                    <w:t>移动式焊烟净化器处理后无组织排放</w:t>
                  </w:r>
                </w:p>
              </w:tc>
              <w:tc>
                <w:tcPr>
                  <w:tcW w:w="176" w:type="pct"/>
                  <w:vAlign w:val="center"/>
                </w:tcPr>
                <w:p w14:paraId="01C911DD">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167" w:type="pct"/>
                  <w:vAlign w:val="center"/>
                </w:tcPr>
                <w:p w14:paraId="271D5C79">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9</w:t>
                  </w:r>
                  <w:r>
                    <w:rPr>
                      <w:rFonts w:hint="eastAsia"/>
                      <w:color w:val="000000" w:themeColor="text1"/>
                      <w:highlight w:val="none"/>
                      <w:lang w:bidi="ar"/>
                      <w14:textFill>
                        <w14:solidFill>
                          <w14:schemeClr w14:val="tx1"/>
                        </w14:solidFill>
                      </w14:textFill>
                    </w:rPr>
                    <w:t>0</w:t>
                  </w:r>
                </w:p>
              </w:tc>
              <w:tc>
                <w:tcPr>
                  <w:tcW w:w="281" w:type="pct"/>
                  <w:vAlign w:val="center"/>
                </w:tcPr>
                <w:p w14:paraId="7526F462">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356" w:type="pct"/>
                  <w:vAlign w:val="center"/>
                </w:tcPr>
                <w:p w14:paraId="23D46507">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w:t>
                  </w:r>
                </w:p>
              </w:tc>
              <w:tc>
                <w:tcPr>
                  <w:tcW w:w="356" w:type="pct"/>
                  <w:vAlign w:val="center"/>
                </w:tcPr>
                <w:p w14:paraId="6C0E9D1B">
                  <w:pPr>
                    <w:pStyle w:val="8"/>
                    <w:jc w:val="center"/>
                    <w:rPr>
                      <w:rFonts w:hint="eastAsia"/>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0.0</w:t>
                  </w:r>
                  <w:r>
                    <w:rPr>
                      <w:rFonts w:hint="eastAsia"/>
                      <w:color w:val="000000" w:themeColor="text1"/>
                      <w:highlight w:val="none"/>
                      <w:lang w:val="en-US" w:eastAsia="zh-CN" w:bidi="ar"/>
                      <w14:textFill>
                        <w14:solidFill>
                          <w14:schemeClr w14:val="tx1"/>
                        </w14:solidFill>
                      </w14:textFill>
                    </w:rPr>
                    <w:t>007</w:t>
                  </w:r>
                </w:p>
              </w:tc>
              <w:tc>
                <w:tcPr>
                  <w:tcW w:w="385" w:type="pct"/>
                  <w:vAlign w:val="center"/>
                </w:tcPr>
                <w:p w14:paraId="394CC6FC">
                  <w:pPr>
                    <w:pStyle w:val="8"/>
                    <w:jc w:val="center"/>
                    <w:rPr>
                      <w:rFonts w:hint="default" w:eastAsia="宋体"/>
                      <w:color w:val="000000" w:themeColor="text1"/>
                      <w:highlight w:val="none"/>
                      <w:lang w:val="en-US" w:eastAsia="zh-CN" w:bidi="ar"/>
                      <w14:textFill>
                        <w14:solidFill>
                          <w14:schemeClr w14:val="tx1"/>
                        </w14:solidFill>
                      </w14:textFill>
                    </w:rPr>
                  </w:pPr>
                  <w:r>
                    <w:rPr>
                      <w:rFonts w:hint="default" w:eastAsia="宋体"/>
                      <w:color w:val="000000" w:themeColor="text1"/>
                      <w:highlight w:val="none"/>
                      <w:lang w:val="en-US" w:eastAsia="zh-CN" w:bidi="ar"/>
                      <w14:textFill>
                        <w14:solidFill>
                          <w14:schemeClr w14:val="tx1"/>
                        </w14:solidFill>
                      </w14:textFill>
                    </w:rPr>
                    <w:t>3.5kg/a</w:t>
                  </w:r>
                </w:p>
              </w:tc>
              <w:tc>
                <w:tcPr>
                  <w:tcW w:w="257" w:type="pct"/>
                  <w:vAlign w:val="center"/>
                </w:tcPr>
                <w:p w14:paraId="2108344E">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500</w:t>
                  </w:r>
                  <w:r>
                    <w:rPr>
                      <w:color w:val="000000" w:themeColor="text1"/>
                      <w:highlight w:val="none"/>
                      <w:lang w:bidi="ar"/>
                      <w14:textFill>
                        <w14:solidFill>
                          <w14:schemeClr w14:val="tx1"/>
                        </w14:solidFill>
                      </w14:textFill>
                    </w:rPr>
                    <w:t>0</w:t>
                  </w:r>
                </w:p>
              </w:tc>
            </w:tr>
          </w:tbl>
          <w:p w14:paraId="31AAFE7B">
            <w:pPr>
              <w:adjustRightInd w:val="0"/>
              <w:snapToGrid w:val="0"/>
              <w:spacing w:line="360" w:lineRule="auto"/>
              <w:ind w:firstLine="482" w:firstLineChars="200"/>
              <w:rPr>
                <w:rFonts w:hint="default" w:eastAsiaTheme="minorEastAsia"/>
                <w:b/>
                <w:bCs/>
                <w:color w:val="000000" w:themeColor="text1"/>
                <w:sz w:val="24"/>
                <w:highlight w:val="none"/>
                <w:lang w:val="en-US" w:eastAsia="zh-CN"/>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1.</w:t>
            </w:r>
            <w:r>
              <w:rPr>
                <w:rFonts w:hint="eastAsia" w:eastAsiaTheme="minorEastAsia"/>
                <w:b/>
                <w:bCs/>
                <w:color w:val="000000" w:themeColor="text1"/>
                <w:sz w:val="24"/>
                <w:highlight w:val="none"/>
                <w:lang w:val="en-US" w:eastAsia="zh-CN"/>
                <w14:textFill>
                  <w14:solidFill>
                    <w14:schemeClr w14:val="tx1"/>
                  </w14:solidFill>
                </w14:textFill>
              </w:rPr>
              <w:t>6</w:t>
            </w:r>
            <w:r>
              <w:rPr>
                <w:rFonts w:eastAsiaTheme="minorEastAsia"/>
                <w:b/>
                <w:bCs/>
                <w:color w:val="000000" w:themeColor="text1"/>
                <w:sz w:val="24"/>
                <w:highlight w:val="none"/>
                <w14:textFill>
                  <w14:solidFill>
                    <w14:schemeClr w14:val="tx1"/>
                  </w14:solidFill>
                </w14:textFill>
              </w:rPr>
              <w:t>废气治理措施及其可行</w:t>
            </w:r>
            <w:r>
              <w:rPr>
                <w:rFonts w:hint="eastAsia" w:eastAsiaTheme="minorEastAsia"/>
                <w:b/>
                <w:bCs/>
                <w:color w:val="000000" w:themeColor="text1"/>
                <w:sz w:val="24"/>
                <w:highlight w:val="none"/>
                <w:lang w:val="en-US" w:eastAsia="zh-CN"/>
                <w14:textFill>
                  <w14:solidFill>
                    <w14:schemeClr w14:val="tx1"/>
                  </w14:solidFill>
                </w14:textFill>
              </w:rPr>
              <w:t>性分析</w:t>
            </w:r>
          </w:p>
          <w:p w14:paraId="3F367432">
            <w:pPr>
              <w:adjustRightInd w:val="0"/>
              <w:snapToGrid w:val="0"/>
              <w:spacing w:line="360" w:lineRule="auto"/>
              <w:ind w:firstLine="480" w:firstLineChars="200"/>
              <w:rPr>
                <w:rFonts w:eastAsiaTheme="minorEastAsia"/>
                <w:b w:val="0"/>
                <w:bCs/>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1</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b w:val="0"/>
                <w:bCs/>
                <w:color w:val="000000" w:themeColor="text1"/>
                <w:sz w:val="24"/>
                <w:highlight w:val="none"/>
                <w:lang w:val="en-US" w:eastAsia="zh-CN"/>
                <w14:textFill>
                  <w14:solidFill>
                    <w14:schemeClr w14:val="tx1"/>
                  </w14:solidFill>
                </w14:textFill>
              </w:rPr>
              <w:t>发泡</w:t>
            </w:r>
            <w:r>
              <w:rPr>
                <w:rFonts w:eastAsiaTheme="minorEastAsia"/>
                <w:b w:val="0"/>
                <w:bCs/>
                <w:color w:val="000000" w:themeColor="text1"/>
                <w:sz w:val="24"/>
                <w:highlight w:val="none"/>
                <w14:textFill>
                  <w14:solidFill>
                    <w14:schemeClr w14:val="tx1"/>
                  </w14:solidFill>
                </w14:textFill>
              </w:rPr>
              <w:t>废气</w:t>
            </w:r>
          </w:p>
          <w:p w14:paraId="61D5BDA3">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eastAsiaTheme="minorEastAsia"/>
                <w:b w:val="0"/>
                <w:bCs/>
                <w:color w:val="000000" w:themeColor="text1"/>
                <w:sz w:val="24"/>
                <w:highlight w:val="none"/>
                <w14:textFill>
                  <w14:solidFill>
                    <w14:schemeClr w14:val="tx1"/>
                  </w14:solidFill>
                </w14:textFill>
              </w:rPr>
              <w:t>本项目</w:t>
            </w:r>
            <w:r>
              <w:rPr>
                <w:rFonts w:hint="eastAsia" w:eastAsiaTheme="minorEastAsia"/>
                <w:b w:val="0"/>
                <w:bCs/>
                <w:color w:val="000000" w:themeColor="text1"/>
                <w:sz w:val="24"/>
                <w:highlight w:val="none"/>
                <w:lang w:val="en-US" w:eastAsia="zh-CN"/>
                <w14:textFill>
                  <w14:solidFill>
                    <w14:schemeClr w14:val="tx1"/>
                  </w14:solidFill>
                </w14:textFill>
              </w:rPr>
              <w:t>发泡废气</w:t>
            </w:r>
            <w:r>
              <w:rPr>
                <w:rFonts w:eastAsiaTheme="minorEastAsia"/>
                <w:b w:val="0"/>
                <w:bCs/>
                <w:color w:val="000000" w:themeColor="text1"/>
                <w:sz w:val="24"/>
                <w:highlight w:val="none"/>
                <w14:textFill>
                  <w14:solidFill>
                    <w14:schemeClr w14:val="tx1"/>
                  </w14:solidFill>
                </w14:textFill>
              </w:rPr>
              <w:t>采用</w:t>
            </w:r>
            <w:r>
              <w:rPr>
                <w:rFonts w:hint="eastAsia" w:eastAsiaTheme="minorEastAsia"/>
                <w:b w:val="0"/>
                <w:bCs/>
                <w:color w:val="000000" w:themeColor="text1"/>
                <w:sz w:val="24"/>
                <w:highlight w:val="none"/>
                <w14:textFill>
                  <w14:solidFill>
                    <w14:schemeClr w14:val="tx1"/>
                  </w14:solidFill>
                </w14:textFill>
              </w:rPr>
              <w:t>集气罩+活性炭一体机处理后，经1根</w:t>
            </w:r>
            <w:r>
              <w:rPr>
                <w:rFonts w:hint="eastAsia" w:eastAsiaTheme="minorEastAsia"/>
                <w:b w:val="0"/>
                <w:bCs/>
                <w:color w:val="000000" w:themeColor="text1"/>
                <w:sz w:val="24"/>
                <w:highlight w:val="none"/>
                <w:lang w:val="en-US" w:eastAsia="zh-CN"/>
                <w14:textFill>
                  <w14:solidFill>
                    <w14:schemeClr w14:val="tx1"/>
                  </w14:solidFill>
                </w14:textFill>
              </w:rPr>
              <w:t>15</w:t>
            </w:r>
            <w:r>
              <w:rPr>
                <w:rFonts w:hint="eastAsia" w:eastAsiaTheme="minorEastAsia"/>
                <w:b w:val="0"/>
                <w:bCs/>
                <w:color w:val="000000" w:themeColor="text1"/>
                <w:sz w:val="24"/>
                <w:highlight w:val="none"/>
                <w14:textFill>
                  <w14:solidFill>
                    <w14:schemeClr w14:val="tx1"/>
                  </w14:solidFill>
                </w14:textFill>
              </w:rPr>
              <w:t>m排气筒</w:t>
            </w:r>
            <w:r>
              <w:rPr>
                <w:rFonts w:hint="eastAsia" w:eastAsiaTheme="minorEastAsia"/>
                <w:b w:val="0"/>
                <w:bCs/>
                <w:color w:val="000000" w:themeColor="text1"/>
                <w:sz w:val="24"/>
                <w:highlight w:val="none"/>
                <w:lang w:eastAsia="zh-CN"/>
                <w14:textFill>
                  <w14:solidFill>
                    <w14:schemeClr w14:val="tx1"/>
                  </w14:solidFill>
                </w14:textFill>
              </w:rPr>
              <w:t>（</w:t>
            </w:r>
            <w:r>
              <w:rPr>
                <w:rFonts w:hint="eastAsia" w:eastAsiaTheme="minorEastAsia"/>
                <w:b w:val="0"/>
                <w:bCs/>
                <w:color w:val="000000" w:themeColor="text1"/>
                <w:sz w:val="24"/>
                <w:highlight w:val="none"/>
                <w:lang w:val="en-US" w:eastAsia="zh-CN"/>
                <w14:textFill>
                  <w14:solidFill>
                    <w14:schemeClr w14:val="tx1"/>
                  </w14:solidFill>
                </w14:textFill>
              </w:rPr>
              <w:t>DA016</w:t>
            </w:r>
            <w:r>
              <w:rPr>
                <w:rFonts w:hint="eastAsia" w:eastAsiaTheme="minorEastAsia"/>
                <w:b w:val="0"/>
                <w:bCs/>
                <w:color w:val="000000" w:themeColor="text1"/>
                <w:sz w:val="24"/>
                <w:highlight w:val="none"/>
                <w:lang w:eastAsia="zh-CN"/>
                <w14:textFill>
                  <w14:solidFill>
                    <w14:schemeClr w14:val="tx1"/>
                  </w14:solidFill>
                </w14:textFill>
              </w:rPr>
              <w:t>）</w:t>
            </w:r>
            <w:r>
              <w:rPr>
                <w:rFonts w:hint="eastAsia" w:eastAsiaTheme="minorEastAsia"/>
                <w:b w:val="0"/>
                <w:bCs/>
                <w:color w:val="000000" w:themeColor="text1"/>
                <w:sz w:val="24"/>
                <w:highlight w:val="none"/>
                <w14:textFill>
                  <w14:solidFill>
                    <w14:schemeClr w14:val="tx1"/>
                  </w14:solidFill>
                </w14:textFill>
              </w:rPr>
              <w:t>排放</w:t>
            </w:r>
            <w:r>
              <w:rPr>
                <w:rFonts w:eastAsiaTheme="minorEastAsia"/>
                <w:b w:val="0"/>
                <w:bCs/>
                <w:color w:val="000000" w:themeColor="text1"/>
                <w:sz w:val="24"/>
                <w:highlight w:val="none"/>
                <w14:textFill>
                  <w14:solidFill>
                    <w14:schemeClr w14:val="tx1"/>
                  </w14:solidFill>
                </w14:textFill>
              </w:rPr>
              <w:t>。</w:t>
            </w:r>
          </w:p>
          <w:p w14:paraId="4CE241E0">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本项目属于汽车零部件</w:t>
            </w:r>
            <w:r>
              <w:rPr>
                <w:rFonts w:hint="eastAsia" w:eastAsiaTheme="minorEastAsia"/>
                <w:color w:val="000000" w:themeColor="text1"/>
                <w:sz w:val="24"/>
                <w:highlight w:val="none"/>
                <w:lang w:val="en-US" w:eastAsia="zh-CN"/>
                <w14:textFill>
                  <w14:solidFill>
                    <w14:schemeClr w14:val="tx1"/>
                  </w14:solidFill>
                </w14:textFill>
              </w:rPr>
              <w:t>及配件</w:t>
            </w:r>
            <w:r>
              <w:rPr>
                <w:rFonts w:hint="eastAsia" w:eastAsiaTheme="minorEastAsia"/>
                <w:color w:val="000000" w:themeColor="text1"/>
                <w:sz w:val="24"/>
                <w:highlight w:val="none"/>
                <w14:textFill>
                  <w14:solidFill>
                    <w14:schemeClr w14:val="tx1"/>
                  </w14:solidFill>
                </w14:textFill>
              </w:rPr>
              <w:t>制造业，执行《排污许可证申请与核发技术规范</w:t>
            </w:r>
            <w:r>
              <w:rPr>
                <w:rFonts w:hint="eastAsia" w:eastAsiaTheme="minorEastAsia"/>
                <w:color w:val="000000" w:themeColor="text1"/>
                <w:sz w:val="24"/>
                <w:highlight w:val="none"/>
                <w:lang w:val="en-US" w:eastAsia="zh-CN"/>
                <w14:textFill>
                  <w14:solidFill>
                    <w14:schemeClr w14:val="tx1"/>
                  </w14:solidFill>
                </w14:textFill>
              </w:rPr>
              <w:t xml:space="preserve"> </w:t>
            </w:r>
            <w:r>
              <w:rPr>
                <w:rFonts w:hint="eastAsia" w:eastAsiaTheme="minorEastAsia"/>
                <w:color w:val="000000" w:themeColor="text1"/>
                <w:sz w:val="24"/>
                <w:highlight w:val="none"/>
                <w14:textFill>
                  <w14:solidFill>
                    <w14:schemeClr w14:val="tx1"/>
                  </w14:solidFill>
                </w14:textFill>
              </w:rPr>
              <w:t>汽车制造业》（HJ971-2018），该技术规范对</w:t>
            </w:r>
            <w:r>
              <w:rPr>
                <w:rFonts w:hint="eastAsia" w:eastAsiaTheme="minorEastAsia"/>
                <w:color w:val="000000" w:themeColor="text1"/>
                <w:sz w:val="24"/>
                <w:highlight w:val="none"/>
                <w:lang w:val="en-US" w:eastAsia="zh-CN"/>
                <w14:textFill>
                  <w14:solidFill>
                    <w14:schemeClr w14:val="tx1"/>
                  </w14:solidFill>
                </w14:textFill>
              </w:rPr>
              <w:t>发泡废气</w:t>
            </w:r>
            <w:r>
              <w:rPr>
                <w:rFonts w:hint="eastAsia" w:eastAsiaTheme="minorEastAsia"/>
                <w:color w:val="000000" w:themeColor="text1"/>
                <w:sz w:val="24"/>
                <w:highlight w:val="none"/>
                <w14:textFill>
                  <w14:solidFill>
                    <w14:schemeClr w14:val="tx1"/>
                  </w14:solidFill>
                </w14:textFill>
              </w:rPr>
              <w:t>污染防治可行技术未作要求。参照《排污许可证申请与核发技术规范</w:t>
            </w:r>
            <w:r>
              <w:rPr>
                <w:rFonts w:hint="eastAsia" w:eastAsiaTheme="minorEastAsia"/>
                <w:color w:val="000000" w:themeColor="text1"/>
                <w:sz w:val="24"/>
                <w:highlight w:val="none"/>
                <w:lang w:val="en-US" w:eastAsia="zh-CN"/>
                <w14:textFill>
                  <w14:solidFill>
                    <w14:schemeClr w14:val="tx1"/>
                  </w14:solidFill>
                </w14:textFill>
              </w:rPr>
              <w:t xml:space="preserve"> </w:t>
            </w:r>
            <w:r>
              <w:rPr>
                <w:rFonts w:hint="eastAsia" w:eastAsiaTheme="minorEastAsia"/>
                <w:color w:val="000000" w:themeColor="text1"/>
                <w:sz w:val="24"/>
                <w:highlight w:val="none"/>
                <w14:textFill>
                  <w14:solidFill>
                    <w14:schemeClr w14:val="tx1"/>
                  </w14:solidFill>
                </w14:textFill>
              </w:rPr>
              <w:t>橡胶和塑料制品工业》（HJ1122-2020）进行废气治理措施可行性分析</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见表4-5</w:t>
            </w:r>
            <w:r>
              <w:rPr>
                <w:rFonts w:hint="eastAsia" w:eastAsiaTheme="minorEastAsia"/>
                <w:color w:val="000000" w:themeColor="text1"/>
                <w:sz w:val="24"/>
                <w:highlight w:val="none"/>
                <w:lang w:eastAsia="zh-CN"/>
                <w14:textFill>
                  <w14:solidFill>
                    <w14:schemeClr w14:val="tx1"/>
                  </w14:solidFill>
                </w14:textFill>
              </w:rPr>
              <w:t>。</w:t>
            </w:r>
          </w:p>
          <w:p w14:paraId="68BF1BD1">
            <w:pPr>
              <w:adjustRightInd w:val="0"/>
              <w:snapToGrid w:val="0"/>
              <w:jc w:val="center"/>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14:textFill>
                  <w14:solidFill>
                    <w14:schemeClr w14:val="tx1"/>
                  </w14:solidFill>
                </w14:textFill>
              </w:rPr>
              <w:t xml:space="preserve">表4-5  </w:t>
            </w:r>
            <w:r>
              <w:rPr>
                <w:rFonts w:hint="eastAsia" w:eastAsiaTheme="minorEastAsia"/>
                <w:b/>
                <w:color w:val="000000" w:themeColor="text1"/>
                <w:sz w:val="24"/>
                <w:highlight w:val="none"/>
                <w:lang w:val="en-US" w:eastAsia="zh-CN"/>
                <w14:textFill>
                  <w14:solidFill>
                    <w14:schemeClr w14:val="tx1"/>
                  </w14:solidFill>
                </w14:textFill>
              </w:rPr>
              <w:t>废气</w:t>
            </w:r>
            <w:r>
              <w:rPr>
                <w:rFonts w:eastAsiaTheme="minorEastAsia"/>
                <w:b/>
                <w:color w:val="000000" w:themeColor="text1"/>
                <w:sz w:val="24"/>
                <w:highlight w:val="none"/>
                <w14:textFill>
                  <w14:solidFill>
                    <w14:schemeClr w14:val="tx1"/>
                  </w14:solidFill>
                </w14:textFill>
              </w:rPr>
              <w:t>污染防治可行技术</w:t>
            </w:r>
            <w:r>
              <w:rPr>
                <w:rFonts w:hint="eastAsia" w:eastAsiaTheme="minorEastAsia"/>
                <w:b/>
                <w:color w:val="000000" w:themeColor="text1"/>
                <w:sz w:val="24"/>
                <w:highlight w:val="none"/>
                <w:lang w:val="en-US" w:eastAsia="zh-CN"/>
                <w14:textFill>
                  <w14:solidFill>
                    <w14:schemeClr w14:val="tx1"/>
                  </w14:solidFill>
                </w14:textFill>
              </w:rPr>
              <w:t>一览</w:t>
            </w:r>
            <w:r>
              <w:rPr>
                <w:rFonts w:hint="eastAsia" w:eastAsiaTheme="minorEastAsia"/>
                <w:b/>
                <w:color w:val="000000" w:themeColor="text1"/>
                <w:sz w:val="24"/>
                <w:highlight w:val="none"/>
                <w14:textFill>
                  <w14:solidFill>
                    <w14:schemeClr w14:val="tx1"/>
                  </w14:solidFill>
                </w14:textFill>
              </w:rPr>
              <w:t>表</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11"/>
              <w:gridCol w:w="1268"/>
              <w:gridCol w:w="2554"/>
              <w:gridCol w:w="1154"/>
              <w:gridCol w:w="920"/>
              <w:gridCol w:w="1618"/>
            </w:tblGrid>
            <w:tr w14:paraId="6E703D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59" w:type="pct"/>
                  <w:vAlign w:val="center"/>
                </w:tcPr>
                <w:p w14:paraId="6F799297">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产排污环节</w:t>
                  </w:r>
                </w:p>
              </w:tc>
              <w:tc>
                <w:tcPr>
                  <w:tcW w:w="800" w:type="pct"/>
                  <w:vAlign w:val="center"/>
                </w:tcPr>
                <w:p w14:paraId="2FAB940C">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污染物种类</w:t>
                  </w:r>
                </w:p>
              </w:tc>
              <w:tc>
                <w:tcPr>
                  <w:tcW w:w="1611" w:type="pct"/>
                  <w:vAlign w:val="center"/>
                </w:tcPr>
                <w:p w14:paraId="6480206F">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可行</w:t>
                  </w:r>
                  <w:r>
                    <w:rPr>
                      <w:rFonts w:hint="eastAsia"/>
                      <w:color w:val="000000" w:themeColor="text1"/>
                      <w:highlight w:val="none"/>
                      <w:lang w:bidi="ar"/>
                      <w14:textFill>
                        <w14:solidFill>
                          <w14:schemeClr w14:val="tx1"/>
                        </w14:solidFill>
                      </w14:textFill>
                    </w:rPr>
                    <w:t>技术名称</w:t>
                  </w:r>
                </w:p>
              </w:tc>
              <w:tc>
                <w:tcPr>
                  <w:tcW w:w="728" w:type="pct"/>
                  <w:vAlign w:val="center"/>
                </w:tcPr>
                <w:p w14:paraId="0B5CE8F5">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项目情况</w:t>
                  </w:r>
                </w:p>
              </w:tc>
              <w:tc>
                <w:tcPr>
                  <w:tcW w:w="580" w:type="pct"/>
                  <w:vAlign w:val="center"/>
                </w:tcPr>
                <w:p w14:paraId="4B55DE60">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是否为可行技术</w:t>
                  </w:r>
                </w:p>
              </w:tc>
              <w:tc>
                <w:tcPr>
                  <w:tcW w:w="1020" w:type="pct"/>
                  <w:vAlign w:val="center"/>
                </w:tcPr>
                <w:p w14:paraId="6D7EF463">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来源</w:t>
                  </w:r>
                </w:p>
              </w:tc>
            </w:tr>
            <w:tr w14:paraId="43F5BD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716" w:hRule="atLeast"/>
              </w:trPr>
              <w:tc>
                <w:tcPr>
                  <w:tcW w:w="259" w:type="pct"/>
                  <w:vMerge w:val="restart"/>
                  <w:vAlign w:val="center"/>
                </w:tcPr>
                <w:p w14:paraId="6EC227BE">
                  <w:pPr>
                    <w:pStyle w:val="8"/>
                    <w:jc w:val="cente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泡沫塑料制造</w:t>
                  </w:r>
                </w:p>
              </w:tc>
              <w:tc>
                <w:tcPr>
                  <w:tcW w:w="800" w:type="pct"/>
                  <w:vAlign w:val="center"/>
                </w:tcPr>
                <w:p w14:paraId="4EB0EDFD">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非甲烷总烃</w:t>
                  </w:r>
                </w:p>
              </w:tc>
              <w:tc>
                <w:tcPr>
                  <w:tcW w:w="1611" w:type="pct"/>
                  <w:vAlign w:val="center"/>
                </w:tcPr>
                <w:p w14:paraId="4F9CB481">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喷淋；吸附；吸附浓缩+热力燃烧/催化燃烧</w:t>
                  </w:r>
                </w:p>
              </w:tc>
              <w:tc>
                <w:tcPr>
                  <w:tcW w:w="728" w:type="pct"/>
                  <w:vMerge w:val="restart"/>
                  <w:vAlign w:val="center"/>
                </w:tcPr>
                <w:p w14:paraId="62294786">
                  <w:pPr>
                    <w:pStyle w:val="149"/>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项目采用活性炭一体机治理</w:t>
                  </w:r>
                </w:p>
              </w:tc>
              <w:tc>
                <w:tcPr>
                  <w:tcW w:w="580" w:type="pct"/>
                  <w:vAlign w:val="center"/>
                </w:tcPr>
                <w:p w14:paraId="703AA4F2">
                  <w:pPr>
                    <w:pStyle w:val="149"/>
                    <w:spacing w:line="240" w:lineRule="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是</w:t>
                  </w:r>
                </w:p>
              </w:tc>
              <w:tc>
                <w:tcPr>
                  <w:tcW w:w="1020" w:type="pct"/>
                  <w:vMerge w:val="restart"/>
                  <w:vAlign w:val="center"/>
                </w:tcPr>
                <w:p w14:paraId="2ADCB5A8">
                  <w:pPr>
                    <w:pStyle w:val="149"/>
                    <w:spacing w:line="240" w:lineRule="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《排污许可证申请与核发技术规范 橡胶和塑料制品工业》（HJ1122-2020）</w:t>
                  </w:r>
                </w:p>
              </w:tc>
            </w:tr>
            <w:tr w14:paraId="3FA727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59" w:type="pct"/>
                  <w:vMerge w:val="continue"/>
                  <w:vAlign w:val="center"/>
                </w:tcPr>
                <w:p w14:paraId="0CF28273">
                  <w:pPr>
                    <w:pStyle w:val="8"/>
                    <w:rPr>
                      <w:rFonts w:hint="eastAsia"/>
                      <w:color w:val="000000" w:themeColor="text1"/>
                      <w:highlight w:val="none"/>
                      <w:lang w:bidi="ar"/>
                      <w14:textFill>
                        <w14:solidFill>
                          <w14:schemeClr w14:val="tx1"/>
                        </w14:solidFill>
                      </w14:textFill>
                    </w:rPr>
                  </w:pPr>
                </w:p>
              </w:tc>
              <w:tc>
                <w:tcPr>
                  <w:tcW w:w="800" w:type="pct"/>
                  <w:vAlign w:val="center"/>
                </w:tcPr>
                <w:p w14:paraId="11DA433C">
                  <w:pPr>
                    <w:pStyle w:val="8"/>
                    <w:rPr>
                      <w:rFonts w:hint="eastAsia"/>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 xml:space="preserve">臭气浓度、恶臭特征物质 </w:t>
                  </w:r>
                </w:p>
              </w:tc>
              <w:tc>
                <w:tcPr>
                  <w:tcW w:w="1611" w:type="pct"/>
                  <w:vAlign w:val="center"/>
                </w:tcPr>
                <w:p w14:paraId="7F458F16">
                  <w:pPr>
                    <w:pStyle w:val="8"/>
                    <w:jc w:val="center"/>
                    <w:rPr>
                      <w:rFonts w:hint="default" w:eastAsia="宋体"/>
                      <w:color w:val="000000" w:themeColor="text1"/>
                      <w:highlight w:val="none"/>
                      <w:lang w:val="en-US" w:eastAsia="zh-CN" w:bidi="ar"/>
                      <w14:textFill>
                        <w14:solidFill>
                          <w14:schemeClr w14:val="tx1"/>
                        </w14:solidFill>
                      </w14:textFill>
                    </w:rPr>
                  </w:pPr>
                  <w:r>
                    <w:rPr>
                      <w:rFonts w:hint="default" w:eastAsia="宋体"/>
                      <w:color w:val="000000" w:themeColor="text1"/>
                      <w:highlight w:val="none"/>
                      <w:lang w:val="en-US" w:eastAsia="zh-CN" w:bidi="ar"/>
                      <w14:textFill>
                        <w14:solidFill>
                          <w14:schemeClr w14:val="tx1"/>
                        </w14:solidFill>
                      </w14:textFill>
                    </w:rPr>
                    <w:t>喷淋、吸附、低温等离子体、UV光氧化/光催化、生物法两种及以上组合技术</w:t>
                  </w:r>
                </w:p>
              </w:tc>
              <w:tc>
                <w:tcPr>
                  <w:tcW w:w="728" w:type="pct"/>
                  <w:vMerge w:val="continue"/>
                  <w:vAlign w:val="center"/>
                </w:tcPr>
                <w:p w14:paraId="26D5C62C">
                  <w:pPr>
                    <w:pStyle w:val="149"/>
                    <w:spacing w:line="240" w:lineRule="auto"/>
                    <w:rPr>
                      <w:rFonts w:hint="default" w:eastAsia="宋体"/>
                      <w:color w:val="000000" w:themeColor="text1"/>
                      <w:highlight w:val="none"/>
                      <w:lang w:val="en-US" w:eastAsia="zh-CN"/>
                      <w14:textFill>
                        <w14:solidFill>
                          <w14:schemeClr w14:val="tx1"/>
                        </w14:solidFill>
                      </w14:textFill>
                    </w:rPr>
                  </w:pPr>
                </w:p>
              </w:tc>
              <w:tc>
                <w:tcPr>
                  <w:tcW w:w="580" w:type="pct"/>
                  <w:vAlign w:val="center"/>
                </w:tcPr>
                <w:p w14:paraId="2813846F">
                  <w:pPr>
                    <w:pStyle w:val="149"/>
                    <w:spacing w:line="240" w:lineRule="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是</w:t>
                  </w:r>
                </w:p>
              </w:tc>
              <w:tc>
                <w:tcPr>
                  <w:tcW w:w="1020" w:type="pct"/>
                  <w:vMerge w:val="continue"/>
                  <w:vAlign w:val="center"/>
                </w:tcPr>
                <w:p w14:paraId="024DF20F">
                  <w:pPr>
                    <w:pStyle w:val="149"/>
                    <w:spacing w:line="240" w:lineRule="auto"/>
                    <w:rPr>
                      <w:rFonts w:hint="eastAsia"/>
                      <w:color w:val="000000" w:themeColor="text1"/>
                      <w:highlight w:val="none"/>
                      <w:lang w:val="en-US" w:eastAsia="zh-CN"/>
                      <w14:textFill>
                        <w14:solidFill>
                          <w14:schemeClr w14:val="tx1"/>
                        </w14:solidFill>
                      </w14:textFill>
                    </w:rPr>
                  </w:pPr>
                </w:p>
              </w:tc>
            </w:tr>
          </w:tbl>
          <w:p w14:paraId="44E61D60">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综上，</w:t>
            </w:r>
            <w:r>
              <w:rPr>
                <w:rFonts w:eastAsiaTheme="minorEastAsia"/>
                <w:color w:val="000000" w:themeColor="text1"/>
                <w:sz w:val="24"/>
                <w:highlight w:val="none"/>
                <w14:textFill>
                  <w14:solidFill>
                    <w14:schemeClr w14:val="tx1"/>
                  </w14:solidFill>
                </w14:textFill>
              </w:rPr>
              <w:t>本项目</w:t>
            </w:r>
            <w:r>
              <w:rPr>
                <w:rFonts w:hint="eastAsia" w:eastAsiaTheme="minorEastAsia"/>
                <w:color w:val="000000" w:themeColor="text1"/>
                <w:sz w:val="24"/>
                <w:highlight w:val="none"/>
                <w:lang w:val="en-US" w:eastAsia="zh-CN"/>
                <w14:textFill>
                  <w14:solidFill>
                    <w14:schemeClr w14:val="tx1"/>
                  </w14:solidFill>
                </w14:textFill>
              </w:rPr>
              <w:t>发泡废气</w:t>
            </w:r>
            <w:r>
              <w:rPr>
                <w:rFonts w:eastAsiaTheme="minorEastAsia"/>
                <w:color w:val="000000" w:themeColor="text1"/>
                <w:sz w:val="24"/>
                <w:highlight w:val="none"/>
                <w14:textFill>
                  <w14:solidFill>
                    <w14:schemeClr w14:val="tx1"/>
                  </w14:solidFill>
                </w14:textFill>
              </w:rPr>
              <w:t>采用</w:t>
            </w:r>
            <w:r>
              <w:rPr>
                <w:rFonts w:hint="eastAsia" w:eastAsiaTheme="minorEastAsia"/>
                <w:color w:val="000000" w:themeColor="text1"/>
                <w:sz w:val="24"/>
                <w:highlight w:val="none"/>
                <w14:textFill>
                  <w14:solidFill>
                    <w14:schemeClr w14:val="tx1"/>
                  </w14:solidFill>
                </w14:textFill>
              </w:rPr>
              <w:t>集气罩+活性炭</w:t>
            </w:r>
            <w:r>
              <w:rPr>
                <w:rFonts w:hint="eastAsia" w:eastAsiaTheme="minorEastAsia"/>
                <w:color w:val="000000" w:themeColor="text1"/>
                <w:sz w:val="24"/>
                <w:highlight w:val="none"/>
                <w:lang w:val="en-US" w:eastAsia="zh-CN"/>
                <w14:textFill>
                  <w14:solidFill>
                    <w14:schemeClr w14:val="tx1"/>
                  </w14:solidFill>
                </w14:textFill>
              </w:rPr>
              <w:t>一体机治理</w:t>
            </w:r>
            <w:r>
              <w:rPr>
                <w:rFonts w:hint="eastAsia" w:eastAsiaTheme="minorEastAsia"/>
                <w:color w:val="000000" w:themeColor="text1"/>
                <w:sz w:val="24"/>
                <w:highlight w:val="none"/>
                <w14:textFill>
                  <w14:solidFill>
                    <w14:schemeClr w14:val="tx1"/>
                  </w14:solidFill>
                </w14:textFill>
              </w:rPr>
              <w:t>工艺</w:t>
            </w:r>
            <w:r>
              <w:rPr>
                <w:rFonts w:eastAsiaTheme="minorEastAsia"/>
                <w:color w:val="000000" w:themeColor="text1"/>
                <w:sz w:val="24"/>
                <w:highlight w:val="none"/>
                <w14:textFill>
                  <w14:solidFill>
                    <w14:schemeClr w14:val="tx1"/>
                  </w14:solidFill>
                </w14:textFill>
              </w:rPr>
              <w:t>，属于</w:t>
            </w:r>
            <w:r>
              <w:rPr>
                <w:rFonts w:hint="eastAsia" w:eastAsiaTheme="minorEastAsia"/>
                <w:color w:val="000000" w:themeColor="text1"/>
                <w:sz w:val="24"/>
                <w:highlight w:val="none"/>
                <w14:textFill>
                  <w14:solidFill>
                    <w14:schemeClr w14:val="tx1"/>
                  </w14:solidFill>
                </w14:textFill>
              </w:rPr>
              <w:t>《排污许可证申请与核发技术规范 橡胶和塑料制品工业》（HJ1122-2020）</w:t>
            </w:r>
            <w:r>
              <w:rPr>
                <w:rFonts w:eastAsiaTheme="minorEastAsia"/>
                <w:color w:val="000000" w:themeColor="text1"/>
                <w:sz w:val="24"/>
                <w:highlight w:val="none"/>
                <w14:textFill>
                  <w14:solidFill>
                    <w14:schemeClr w14:val="tx1"/>
                  </w14:solidFill>
                </w14:textFill>
              </w:rPr>
              <w:t>中的废气污染防治可行性技术</w:t>
            </w:r>
            <w:r>
              <w:rPr>
                <w:rFonts w:hint="eastAsia" w:eastAsiaTheme="minorEastAsia"/>
                <w:color w:val="000000" w:themeColor="text1"/>
                <w:sz w:val="24"/>
                <w:highlight w:val="none"/>
                <w:lang w:val="en-US" w:eastAsia="zh-CN"/>
                <w14:textFill>
                  <w14:solidFill>
                    <w14:schemeClr w14:val="tx1"/>
                  </w14:solidFill>
                </w14:textFill>
              </w:rPr>
              <w:t>。</w:t>
            </w:r>
          </w:p>
          <w:p w14:paraId="3371170A">
            <w:pPr>
              <w:adjustRightInd w:val="0"/>
              <w:snapToGrid w:val="0"/>
              <w:spacing w:line="360" w:lineRule="auto"/>
              <w:ind w:firstLine="480" w:firstLineChars="200"/>
              <w:rPr>
                <w:rFonts w:hint="default" w:eastAsiaTheme="minorEastAsia"/>
                <w:b w:val="0"/>
                <w:bCs/>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b w:val="0"/>
                <w:bCs/>
                <w:color w:val="000000" w:themeColor="text1"/>
                <w:sz w:val="24"/>
                <w:highlight w:val="none"/>
                <w:lang w:val="en-US" w:eastAsia="zh-CN"/>
                <w14:textFill>
                  <w14:solidFill>
                    <w14:schemeClr w14:val="tx1"/>
                  </w14:solidFill>
                </w14:textFill>
              </w:rPr>
              <w:t>焊接烟尘</w:t>
            </w:r>
          </w:p>
          <w:p w14:paraId="7466895A">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参考</w:t>
            </w:r>
            <w:r>
              <w:rPr>
                <w:rFonts w:hint="eastAsia" w:eastAsiaTheme="minorEastAsia"/>
                <w:color w:val="000000" w:themeColor="text1"/>
                <w:sz w:val="24"/>
                <w:highlight w:val="none"/>
                <w14:textFill>
                  <w14:solidFill>
                    <w14:schemeClr w14:val="tx1"/>
                  </w14:solidFill>
                </w14:textFill>
              </w:rPr>
              <w:t>《排污许可证申请与核发技术规范 汽车制造业》（HJ971-2018）</w:t>
            </w:r>
            <w:r>
              <w:rPr>
                <w:rFonts w:hint="eastAsia" w:eastAsiaTheme="minorEastAsia"/>
                <w:color w:val="000000" w:themeColor="text1"/>
                <w:sz w:val="24"/>
                <w:highlight w:val="none"/>
                <w:lang w:val="en-US" w:eastAsia="zh-CN"/>
                <w14:textFill>
                  <w14:solidFill>
                    <w14:schemeClr w14:val="tx1"/>
                  </w14:solidFill>
                </w14:textFill>
              </w:rPr>
              <w:t>中焊接烟尘的可行技术：袋式过滤、静电净化，</w:t>
            </w:r>
            <w:r>
              <w:rPr>
                <w:rFonts w:hint="eastAsia" w:eastAsiaTheme="minorEastAsia"/>
                <w:color w:val="000000" w:themeColor="text1"/>
                <w:sz w:val="24"/>
                <w:highlight w:val="none"/>
                <w14:textFill>
                  <w14:solidFill>
                    <w14:schemeClr w14:val="tx1"/>
                  </w14:solidFill>
                </w14:textFill>
              </w:rPr>
              <w:t>本项目</w:t>
            </w:r>
            <w:r>
              <w:rPr>
                <w:rFonts w:hint="eastAsia" w:eastAsiaTheme="minorEastAsia"/>
                <w:color w:val="000000" w:themeColor="text1"/>
                <w:sz w:val="24"/>
                <w:highlight w:val="none"/>
                <w:lang w:val="en-US" w:eastAsia="zh-CN"/>
                <w14:textFill>
                  <w14:solidFill>
                    <w14:schemeClr w14:val="tx1"/>
                  </w14:solidFill>
                </w14:textFill>
              </w:rPr>
              <w:t>采用的移动式焊烟净化器，属于袋式过滤</w:t>
            </w:r>
            <w:r>
              <w:rPr>
                <w:rFonts w:hint="eastAsia"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属于</w:t>
            </w:r>
            <w:r>
              <w:rPr>
                <w:rFonts w:eastAsiaTheme="minorEastAsia"/>
                <w:color w:val="000000" w:themeColor="text1"/>
                <w:sz w:val="24"/>
                <w:highlight w:val="none"/>
                <w14:textFill>
                  <w14:solidFill>
                    <w14:schemeClr w14:val="tx1"/>
                  </w14:solidFill>
                </w14:textFill>
              </w:rPr>
              <w:t>废气污染防治可行性技术</w:t>
            </w:r>
            <w:r>
              <w:rPr>
                <w:rFonts w:hint="eastAsia" w:eastAsiaTheme="minorEastAsia"/>
                <w:color w:val="000000" w:themeColor="text1"/>
                <w:sz w:val="24"/>
                <w:highlight w:val="none"/>
                <w14:textFill>
                  <w14:solidFill>
                    <w14:schemeClr w14:val="tx1"/>
                  </w14:solidFill>
                </w14:textFill>
              </w:rPr>
              <w:t>。</w:t>
            </w:r>
          </w:p>
          <w:p w14:paraId="557D02F4">
            <w:pPr>
              <w:adjustRightInd w:val="0"/>
              <w:snapToGrid w:val="0"/>
              <w:spacing w:line="360" w:lineRule="auto"/>
              <w:ind w:firstLine="480" w:firstLineChars="200"/>
              <w:rPr>
                <w:rFonts w:eastAsiaTheme="minorEastAsia"/>
                <w:b w:val="0"/>
                <w:bCs/>
                <w:color w:val="000000" w:themeColor="text1"/>
                <w:sz w:val="24"/>
                <w:highlight w:val="none"/>
                <w14:textFill>
                  <w14:solidFill>
                    <w14:schemeClr w14:val="tx1"/>
                  </w14:solidFill>
                </w14:textFill>
              </w:rPr>
            </w:pPr>
            <w:r>
              <w:rPr>
                <w:rFonts w:hint="eastAsia" w:eastAsiaTheme="minorEastAsia"/>
                <w:b w:val="0"/>
                <w:bCs/>
                <w:color w:val="000000" w:themeColor="text1"/>
                <w:sz w:val="24"/>
                <w:highlight w:val="none"/>
                <w:lang w:eastAsia="zh-CN"/>
                <w14:textFill>
                  <w14:solidFill>
                    <w14:schemeClr w14:val="tx1"/>
                  </w14:solidFill>
                </w14:textFill>
              </w:rPr>
              <w:t>（</w:t>
            </w:r>
            <w:r>
              <w:rPr>
                <w:rFonts w:hint="eastAsia" w:eastAsiaTheme="minorEastAsia"/>
                <w:b w:val="0"/>
                <w:bCs/>
                <w:color w:val="000000" w:themeColor="text1"/>
                <w:sz w:val="24"/>
                <w:highlight w:val="none"/>
                <w:lang w:val="en-US" w:eastAsia="zh-CN"/>
                <w14:textFill>
                  <w14:solidFill>
                    <w14:schemeClr w14:val="tx1"/>
                  </w14:solidFill>
                </w14:textFill>
              </w:rPr>
              <w:t>3</w:t>
            </w:r>
            <w:r>
              <w:rPr>
                <w:rFonts w:hint="eastAsia" w:eastAsiaTheme="minorEastAsia"/>
                <w:b w:val="0"/>
                <w:bCs/>
                <w:color w:val="000000" w:themeColor="text1"/>
                <w:sz w:val="24"/>
                <w:highlight w:val="none"/>
                <w:lang w:eastAsia="zh-CN"/>
                <w14:textFill>
                  <w14:solidFill>
                    <w14:schemeClr w14:val="tx1"/>
                  </w14:solidFill>
                </w14:textFill>
              </w:rPr>
              <w:t>）</w:t>
            </w:r>
            <w:r>
              <w:rPr>
                <w:rFonts w:eastAsiaTheme="minorEastAsia"/>
                <w:b w:val="0"/>
                <w:bCs/>
                <w:color w:val="000000" w:themeColor="text1"/>
                <w:sz w:val="24"/>
                <w:highlight w:val="none"/>
                <w14:textFill>
                  <w14:solidFill>
                    <w14:schemeClr w14:val="tx1"/>
                  </w14:solidFill>
                </w14:textFill>
              </w:rPr>
              <w:t>无组织排放废气</w:t>
            </w:r>
          </w:p>
          <w:p w14:paraId="50E16033">
            <w:pPr>
              <w:adjustRightInd w:val="0"/>
              <w:snapToGrid w:val="0"/>
              <w:spacing w:line="360" w:lineRule="auto"/>
              <w:ind w:firstLine="480" w:firstLineChars="200"/>
              <w:rPr>
                <w:rFonts w:eastAsiaTheme="minorEastAsia"/>
                <w:b w:val="0"/>
                <w:bCs/>
                <w:color w:val="000000" w:themeColor="text1"/>
                <w:sz w:val="24"/>
                <w:highlight w:val="none"/>
                <w14:textFill>
                  <w14:solidFill>
                    <w14:schemeClr w14:val="tx1"/>
                  </w14:solidFill>
                </w14:textFill>
              </w:rPr>
            </w:pPr>
            <w:r>
              <w:rPr>
                <w:rFonts w:hint="eastAsia" w:eastAsiaTheme="minorEastAsia"/>
                <w:b w:val="0"/>
                <w:bCs/>
                <w:color w:val="000000" w:themeColor="text1"/>
                <w:sz w:val="24"/>
                <w:highlight w:val="none"/>
                <w14:textFill>
                  <w14:solidFill>
                    <w14:schemeClr w14:val="tx1"/>
                  </w14:solidFill>
                </w14:textFill>
              </w:rPr>
              <w:t>未被集气罩收集的发泡废气、经移动式焊烟净化器处理后焊接烟尘在车间内无组织排放，车间进行</w:t>
            </w:r>
            <w:r>
              <w:rPr>
                <w:rFonts w:hint="eastAsia" w:eastAsiaTheme="minorEastAsia"/>
                <w:b w:val="0"/>
                <w:bCs/>
                <w:color w:val="000000" w:themeColor="text1"/>
                <w:sz w:val="24"/>
                <w:highlight w:val="none"/>
                <w:lang w:val="en-US" w:eastAsia="zh-CN"/>
                <w14:textFill>
                  <w14:solidFill>
                    <w14:schemeClr w14:val="tx1"/>
                  </w14:solidFill>
                </w14:textFill>
              </w:rPr>
              <w:t>封闭</w:t>
            </w:r>
            <w:r>
              <w:rPr>
                <w:rFonts w:hint="eastAsia" w:eastAsiaTheme="minorEastAsia"/>
                <w:b w:val="0"/>
                <w:bCs/>
                <w:color w:val="000000" w:themeColor="text1"/>
                <w:sz w:val="24"/>
                <w:highlight w:val="none"/>
                <w14:textFill>
                  <w14:solidFill>
                    <w14:schemeClr w14:val="tx1"/>
                  </w14:solidFill>
                </w14:textFill>
              </w:rPr>
              <w:t>，减少逸散外环境</w:t>
            </w:r>
            <w:r>
              <w:rPr>
                <w:rFonts w:eastAsiaTheme="minorEastAsia"/>
                <w:b w:val="0"/>
                <w:bCs/>
                <w:color w:val="000000" w:themeColor="text1"/>
                <w:sz w:val="24"/>
                <w:highlight w:val="none"/>
                <w14:textFill>
                  <w14:solidFill>
                    <w14:schemeClr w14:val="tx1"/>
                  </w14:solidFill>
                </w14:textFill>
              </w:rPr>
              <w:t>，</w:t>
            </w:r>
            <w:r>
              <w:rPr>
                <w:rFonts w:hint="eastAsia" w:eastAsiaTheme="minorEastAsia"/>
                <w:b w:val="0"/>
                <w:bCs/>
                <w:color w:val="000000" w:themeColor="text1"/>
                <w:sz w:val="24"/>
                <w:highlight w:val="none"/>
                <w:lang w:val="en-US" w:eastAsia="zh-CN"/>
                <w14:textFill>
                  <w14:solidFill>
                    <w14:schemeClr w14:val="tx1"/>
                  </w14:solidFill>
                </w14:textFill>
              </w:rPr>
              <w:t>属于减少无组织废气排放的常用方法，</w:t>
            </w:r>
            <w:r>
              <w:rPr>
                <w:rFonts w:eastAsiaTheme="minorEastAsia"/>
                <w:b w:val="0"/>
                <w:bCs/>
                <w:color w:val="000000" w:themeColor="text1"/>
                <w:sz w:val="24"/>
                <w:highlight w:val="none"/>
                <w14:textFill>
                  <w14:solidFill>
                    <w14:schemeClr w14:val="tx1"/>
                  </w14:solidFill>
                </w14:textFill>
              </w:rPr>
              <w:t>属于</w:t>
            </w:r>
            <w:r>
              <w:rPr>
                <w:rFonts w:hint="eastAsia" w:eastAsiaTheme="minorEastAsia"/>
                <w:b w:val="0"/>
                <w:bCs/>
                <w:color w:val="000000" w:themeColor="text1"/>
                <w:sz w:val="24"/>
                <w:highlight w:val="none"/>
                <w:lang w:val="en-US" w:eastAsia="zh-CN"/>
                <w14:textFill>
                  <w14:solidFill>
                    <w14:schemeClr w14:val="tx1"/>
                  </w14:solidFill>
                </w14:textFill>
              </w:rPr>
              <w:t>废气</w:t>
            </w:r>
            <w:r>
              <w:rPr>
                <w:rFonts w:eastAsiaTheme="minorEastAsia"/>
                <w:b w:val="0"/>
                <w:bCs/>
                <w:color w:val="000000" w:themeColor="text1"/>
                <w:sz w:val="24"/>
                <w:highlight w:val="none"/>
                <w14:textFill>
                  <w14:solidFill>
                    <w14:schemeClr w14:val="tx1"/>
                  </w14:solidFill>
                </w14:textFill>
              </w:rPr>
              <w:t>污染防治可行性技术。</w:t>
            </w:r>
          </w:p>
          <w:p w14:paraId="35453359">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1.</w:t>
            </w:r>
            <w:r>
              <w:rPr>
                <w:rFonts w:hint="eastAsia" w:eastAsiaTheme="minorEastAsia"/>
                <w:b/>
                <w:bCs/>
                <w:color w:val="000000" w:themeColor="text1"/>
                <w:sz w:val="24"/>
                <w:highlight w:val="none"/>
                <w:lang w:val="en-US" w:eastAsia="zh-CN"/>
                <w14:textFill>
                  <w14:solidFill>
                    <w14:schemeClr w14:val="tx1"/>
                  </w14:solidFill>
                </w14:textFill>
              </w:rPr>
              <w:t>7</w:t>
            </w:r>
            <w:r>
              <w:rPr>
                <w:rFonts w:eastAsiaTheme="minorEastAsia"/>
                <w:b/>
                <w:bCs/>
                <w:color w:val="000000" w:themeColor="text1"/>
                <w:sz w:val="24"/>
                <w:highlight w:val="none"/>
                <w14:textFill>
                  <w14:solidFill>
                    <w14:schemeClr w14:val="tx1"/>
                  </w14:solidFill>
                </w14:textFill>
              </w:rPr>
              <w:t>废气排放口基本情况</w:t>
            </w:r>
          </w:p>
          <w:p w14:paraId="192ACA97">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本项目废气排放口基本情况见表4-</w:t>
            </w:r>
            <w:r>
              <w:rPr>
                <w:rFonts w:hint="eastAsia" w:eastAsiaTheme="minorEastAsia"/>
                <w:color w:val="000000" w:themeColor="text1"/>
                <w:sz w:val="24"/>
                <w:highlight w:val="none"/>
                <w:lang w:val="en-US" w:eastAsia="zh-CN"/>
                <w14:textFill>
                  <w14:solidFill>
                    <w14:schemeClr w14:val="tx1"/>
                  </w14:solidFill>
                </w14:textFill>
              </w:rPr>
              <w:t>6</w:t>
            </w:r>
            <w:r>
              <w:rPr>
                <w:rFonts w:eastAsiaTheme="minorEastAsia"/>
                <w:color w:val="000000" w:themeColor="text1"/>
                <w:sz w:val="24"/>
                <w:highlight w:val="none"/>
                <w14:textFill>
                  <w14:solidFill>
                    <w14:schemeClr w14:val="tx1"/>
                  </w14:solidFill>
                </w14:textFill>
              </w:rPr>
              <w:t>。</w:t>
            </w:r>
          </w:p>
          <w:p w14:paraId="62A92598">
            <w:pPr>
              <w:adjustRightInd w:val="0"/>
              <w:snapToGrid w:val="0"/>
              <w:jc w:val="center"/>
              <w:rPr>
                <w:rFonts w:eastAsiaTheme="minorEastAsia"/>
                <w:b/>
                <w:color w:val="000000" w:themeColor="text1"/>
                <w:sz w:val="24"/>
                <w:highlight w:val="none"/>
                <w14:textFill>
                  <w14:solidFill>
                    <w14:schemeClr w14:val="tx1"/>
                  </w14:solidFill>
                </w14:textFill>
              </w:rPr>
            </w:pPr>
          </w:p>
          <w:p w14:paraId="71FFEB86">
            <w:pPr>
              <w:adjustRightInd w:val="0"/>
              <w:snapToGrid w:val="0"/>
              <w:jc w:val="center"/>
              <w:rPr>
                <w:rFonts w:eastAsiaTheme="minorEastAsia"/>
                <w:b/>
                <w:color w:val="000000" w:themeColor="text1"/>
                <w:sz w:val="24"/>
                <w:highlight w:val="none"/>
                <w14:textFill>
                  <w14:solidFill>
                    <w14:schemeClr w14:val="tx1"/>
                  </w14:solidFill>
                </w14:textFill>
              </w:rPr>
            </w:pPr>
          </w:p>
          <w:p w14:paraId="103CAB57">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6</w:t>
            </w:r>
            <w:r>
              <w:rPr>
                <w:rFonts w:eastAsiaTheme="minorEastAsia"/>
                <w:b/>
                <w:color w:val="000000" w:themeColor="text1"/>
                <w:sz w:val="24"/>
                <w:highlight w:val="none"/>
                <w14:textFill>
                  <w14:solidFill>
                    <w14:schemeClr w14:val="tx1"/>
                  </w14:solidFill>
                </w14:textFill>
              </w:rPr>
              <w:t xml:space="preserve">  废气排放口基本情况表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1"/>
              <w:gridCol w:w="1000"/>
              <w:gridCol w:w="1030"/>
              <w:gridCol w:w="1192"/>
              <w:gridCol w:w="1104"/>
              <w:gridCol w:w="707"/>
              <w:gridCol w:w="736"/>
              <w:gridCol w:w="457"/>
              <w:gridCol w:w="1071"/>
            </w:tblGrid>
            <w:tr w14:paraId="586D6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1" w:type="dxa"/>
                  <w:vMerge w:val="restart"/>
                  <w:tcBorders>
                    <w:tl2br w:val="nil"/>
                    <w:tr2bl w:val="nil"/>
                  </w:tcBorders>
                  <w:shd w:val="clear" w:color="auto" w:fill="auto"/>
                  <w:vAlign w:val="center"/>
                </w:tcPr>
                <w:p w14:paraId="25AD7E2D">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编号</w:t>
                  </w:r>
                </w:p>
              </w:tc>
              <w:tc>
                <w:tcPr>
                  <w:tcW w:w="1001" w:type="dxa"/>
                  <w:vMerge w:val="restart"/>
                  <w:tcBorders>
                    <w:tl2br w:val="nil"/>
                    <w:tr2bl w:val="nil"/>
                  </w:tcBorders>
                  <w:shd w:val="clear" w:color="auto" w:fill="auto"/>
                  <w:vAlign w:val="center"/>
                </w:tcPr>
                <w:p w14:paraId="4D301601">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排放口名称</w:t>
                  </w:r>
                </w:p>
              </w:tc>
              <w:tc>
                <w:tcPr>
                  <w:tcW w:w="1031" w:type="dxa"/>
                  <w:vMerge w:val="restart"/>
                  <w:tcBorders>
                    <w:tl2br w:val="nil"/>
                    <w:tr2bl w:val="nil"/>
                  </w:tcBorders>
                  <w:shd w:val="clear" w:color="auto" w:fill="auto"/>
                  <w:vAlign w:val="center"/>
                </w:tcPr>
                <w:p w14:paraId="00E84A99">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污染物</w:t>
                  </w:r>
                </w:p>
              </w:tc>
              <w:tc>
                <w:tcPr>
                  <w:tcW w:w="2298" w:type="dxa"/>
                  <w:gridSpan w:val="2"/>
                  <w:tcBorders>
                    <w:tl2br w:val="nil"/>
                    <w:tr2bl w:val="nil"/>
                  </w:tcBorders>
                  <w:shd w:val="clear" w:color="auto" w:fill="auto"/>
                  <w:vAlign w:val="center"/>
                </w:tcPr>
                <w:p w14:paraId="65CA5220">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地理坐标</w:t>
                  </w:r>
                </w:p>
              </w:tc>
              <w:tc>
                <w:tcPr>
                  <w:tcW w:w="707" w:type="dxa"/>
                  <w:vMerge w:val="restart"/>
                  <w:tcBorders>
                    <w:tl2br w:val="nil"/>
                    <w:tr2bl w:val="nil"/>
                  </w:tcBorders>
                  <w:shd w:val="clear" w:color="auto" w:fill="auto"/>
                  <w:vAlign w:val="center"/>
                </w:tcPr>
                <w:p w14:paraId="5254A78F">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排气筒高度/m</w:t>
                  </w:r>
                </w:p>
              </w:tc>
              <w:tc>
                <w:tcPr>
                  <w:tcW w:w="736" w:type="dxa"/>
                  <w:vMerge w:val="restart"/>
                  <w:tcBorders>
                    <w:tl2br w:val="nil"/>
                    <w:tr2bl w:val="nil"/>
                  </w:tcBorders>
                  <w:shd w:val="clear" w:color="auto" w:fill="auto"/>
                  <w:vAlign w:val="center"/>
                </w:tcPr>
                <w:p w14:paraId="54631945">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排气筒内径/m</w:t>
                  </w:r>
                </w:p>
              </w:tc>
              <w:tc>
                <w:tcPr>
                  <w:tcW w:w="457" w:type="dxa"/>
                  <w:vMerge w:val="restart"/>
                  <w:tcBorders>
                    <w:tl2br w:val="nil"/>
                    <w:tr2bl w:val="nil"/>
                  </w:tcBorders>
                  <w:shd w:val="clear" w:color="auto" w:fill="auto"/>
                  <w:vAlign w:val="center"/>
                </w:tcPr>
                <w:p w14:paraId="1744C760">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温度/℃</w:t>
                  </w:r>
                </w:p>
              </w:tc>
              <w:tc>
                <w:tcPr>
                  <w:tcW w:w="1071" w:type="dxa"/>
                  <w:vMerge w:val="restart"/>
                  <w:tcBorders>
                    <w:tl2br w:val="nil"/>
                    <w:tr2bl w:val="nil"/>
                  </w:tcBorders>
                  <w:shd w:val="clear" w:color="auto" w:fill="auto"/>
                  <w:vAlign w:val="center"/>
                </w:tcPr>
                <w:p w14:paraId="584A9745">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排放口类型</w:t>
                  </w:r>
                </w:p>
              </w:tc>
            </w:tr>
            <w:tr w14:paraId="2827B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1" w:type="dxa"/>
                  <w:vMerge w:val="continue"/>
                  <w:tcBorders>
                    <w:tl2br w:val="nil"/>
                    <w:tr2bl w:val="nil"/>
                  </w:tcBorders>
                  <w:shd w:val="clear" w:color="auto" w:fill="auto"/>
                  <w:vAlign w:val="center"/>
                </w:tcPr>
                <w:p w14:paraId="54941757">
                  <w:pPr>
                    <w:adjustRightInd w:val="0"/>
                    <w:snapToGrid w:val="0"/>
                    <w:jc w:val="center"/>
                    <w:rPr>
                      <w:rFonts w:eastAsiaTheme="minorEastAsia"/>
                      <w:bCs/>
                      <w:color w:val="000000" w:themeColor="text1"/>
                      <w:spacing w:val="-10"/>
                      <w:szCs w:val="21"/>
                      <w:highlight w:val="none"/>
                      <w14:textFill>
                        <w14:solidFill>
                          <w14:schemeClr w14:val="tx1"/>
                        </w14:solidFill>
                      </w14:textFill>
                    </w:rPr>
                  </w:pPr>
                </w:p>
              </w:tc>
              <w:tc>
                <w:tcPr>
                  <w:tcW w:w="1001" w:type="dxa"/>
                  <w:vMerge w:val="continue"/>
                  <w:tcBorders>
                    <w:tl2br w:val="nil"/>
                    <w:tr2bl w:val="nil"/>
                  </w:tcBorders>
                  <w:shd w:val="clear" w:color="auto" w:fill="auto"/>
                  <w:vAlign w:val="center"/>
                </w:tcPr>
                <w:p w14:paraId="42985454">
                  <w:pPr>
                    <w:adjustRightInd w:val="0"/>
                    <w:snapToGrid w:val="0"/>
                    <w:jc w:val="center"/>
                    <w:rPr>
                      <w:rFonts w:eastAsiaTheme="minorEastAsia"/>
                      <w:bCs/>
                      <w:color w:val="000000" w:themeColor="text1"/>
                      <w:spacing w:val="-10"/>
                      <w:szCs w:val="21"/>
                      <w:highlight w:val="none"/>
                      <w14:textFill>
                        <w14:solidFill>
                          <w14:schemeClr w14:val="tx1"/>
                        </w14:solidFill>
                      </w14:textFill>
                    </w:rPr>
                  </w:pPr>
                </w:p>
              </w:tc>
              <w:tc>
                <w:tcPr>
                  <w:tcW w:w="1031" w:type="dxa"/>
                  <w:vMerge w:val="continue"/>
                  <w:tcBorders>
                    <w:tl2br w:val="nil"/>
                    <w:tr2bl w:val="nil"/>
                  </w:tcBorders>
                  <w:shd w:val="clear" w:color="auto" w:fill="auto"/>
                  <w:vAlign w:val="center"/>
                </w:tcPr>
                <w:p w14:paraId="34868D98">
                  <w:pPr>
                    <w:adjustRightInd w:val="0"/>
                    <w:snapToGrid w:val="0"/>
                    <w:jc w:val="center"/>
                    <w:rPr>
                      <w:rFonts w:eastAsiaTheme="minorEastAsia"/>
                      <w:bCs/>
                      <w:color w:val="000000" w:themeColor="text1"/>
                      <w:spacing w:val="-10"/>
                      <w:szCs w:val="21"/>
                      <w:highlight w:val="none"/>
                      <w14:textFill>
                        <w14:solidFill>
                          <w14:schemeClr w14:val="tx1"/>
                        </w14:solidFill>
                      </w14:textFill>
                    </w:rPr>
                  </w:pPr>
                </w:p>
              </w:tc>
              <w:tc>
                <w:tcPr>
                  <w:tcW w:w="1193" w:type="dxa"/>
                  <w:tcBorders>
                    <w:tl2br w:val="nil"/>
                    <w:tr2bl w:val="nil"/>
                  </w:tcBorders>
                  <w:shd w:val="clear" w:color="auto" w:fill="auto"/>
                  <w:vAlign w:val="center"/>
                </w:tcPr>
                <w:p w14:paraId="15FBDF16">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经度</w:t>
                  </w:r>
                </w:p>
              </w:tc>
              <w:tc>
                <w:tcPr>
                  <w:tcW w:w="1105" w:type="dxa"/>
                  <w:tcBorders>
                    <w:tl2br w:val="nil"/>
                    <w:tr2bl w:val="nil"/>
                  </w:tcBorders>
                  <w:shd w:val="clear" w:color="auto" w:fill="auto"/>
                  <w:vAlign w:val="center"/>
                </w:tcPr>
                <w:p w14:paraId="7E4B0F62">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eastAsiaTheme="minorEastAsia"/>
                      <w:bCs/>
                      <w:color w:val="000000" w:themeColor="text1"/>
                      <w:spacing w:val="-10"/>
                      <w:szCs w:val="21"/>
                      <w:highlight w:val="none"/>
                      <w14:textFill>
                        <w14:solidFill>
                          <w14:schemeClr w14:val="tx1"/>
                        </w14:solidFill>
                      </w14:textFill>
                    </w:rPr>
                    <w:t>纬度</w:t>
                  </w:r>
                </w:p>
              </w:tc>
              <w:tc>
                <w:tcPr>
                  <w:tcW w:w="707" w:type="dxa"/>
                  <w:vMerge w:val="continue"/>
                  <w:tcBorders>
                    <w:tl2br w:val="nil"/>
                    <w:tr2bl w:val="nil"/>
                  </w:tcBorders>
                  <w:shd w:val="clear" w:color="auto" w:fill="auto"/>
                  <w:vAlign w:val="center"/>
                </w:tcPr>
                <w:p w14:paraId="4EAAB165">
                  <w:pPr>
                    <w:adjustRightInd w:val="0"/>
                    <w:snapToGrid w:val="0"/>
                    <w:jc w:val="center"/>
                    <w:rPr>
                      <w:rFonts w:eastAsiaTheme="minorEastAsia"/>
                      <w:bCs/>
                      <w:color w:val="000000" w:themeColor="text1"/>
                      <w:spacing w:val="-10"/>
                      <w:szCs w:val="21"/>
                      <w:highlight w:val="none"/>
                      <w14:textFill>
                        <w14:solidFill>
                          <w14:schemeClr w14:val="tx1"/>
                        </w14:solidFill>
                      </w14:textFill>
                    </w:rPr>
                  </w:pPr>
                </w:p>
              </w:tc>
              <w:tc>
                <w:tcPr>
                  <w:tcW w:w="736" w:type="dxa"/>
                  <w:vMerge w:val="continue"/>
                  <w:tcBorders>
                    <w:tl2br w:val="nil"/>
                    <w:tr2bl w:val="nil"/>
                  </w:tcBorders>
                  <w:shd w:val="clear" w:color="auto" w:fill="auto"/>
                  <w:vAlign w:val="center"/>
                </w:tcPr>
                <w:p w14:paraId="7A1F1676">
                  <w:pPr>
                    <w:adjustRightInd w:val="0"/>
                    <w:snapToGrid w:val="0"/>
                    <w:jc w:val="center"/>
                    <w:rPr>
                      <w:rFonts w:eastAsiaTheme="minorEastAsia"/>
                      <w:bCs/>
                      <w:color w:val="000000" w:themeColor="text1"/>
                      <w:spacing w:val="-10"/>
                      <w:szCs w:val="21"/>
                      <w:highlight w:val="none"/>
                      <w14:textFill>
                        <w14:solidFill>
                          <w14:schemeClr w14:val="tx1"/>
                        </w14:solidFill>
                      </w14:textFill>
                    </w:rPr>
                  </w:pPr>
                </w:p>
              </w:tc>
              <w:tc>
                <w:tcPr>
                  <w:tcW w:w="457" w:type="dxa"/>
                  <w:vMerge w:val="continue"/>
                  <w:tcBorders>
                    <w:tl2br w:val="nil"/>
                    <w:tr2bl w:val="nil"/>
                  </w:tcBorders>
                  <w:shd w:val="clear" w:color="auto" w:fill="auto"/>
                  <w:vAlign w:val="center"/>
                </w:tcPr>
                <w:p w14:paraId="3223A69D">
                  <w:pPr>
                    <w:adjustRightInd w:val="0"/>
                    <w:snapToGrid w:val="0"/>
                    <w:jc w:val="center"/>
                    <w:rPr>
                      <w:rFonts w:eastAsiaTheme="minorEastAsia"/>
                      <w:bCs/>
                      <w:color w:val="000000" w:themeColor="text1"/>
                      <w:spacing w:val="-10"/>
                      <w:szCs w:val="21"/>
                      <w:highlight w:val="none"/>
                      <w14:textFill>
                        <w14:solidFill>
                          <w14:schemeClr w14:val="tx1"/>
                        </w14:solidFill>
                      </w14:textFill>
                    </w:rPr>
                  </w:pPr>
                </w:p>
              </w:tc>
              <w:tc>
                <w:tcPr>
                  <w:tcW w:w="1071" w:type="dxa"/>
                  <w:vMerge w:val="continue"/>
                  <w:tcBorders>
                    <w:tl2br w:val="nil"/>
                    <w:tr2bl w:val="nil"/>
                  </w:tcBorders>
                  <w:shd w:val="clear" w:color="auto" w:fill="auto"/>
                  <w:vAlign w:val="center"/>
                </w:tcPr>
                <w:p w14:paraId="3B541F65">
                  <w:pPr>
                    <w:adjustRightInd w:val="0"/>
                    <w:snapToGrid w:val="0"/>
                    <w:jc w:val="center"/>
                    <w:rPr>
                      <w:rFonts w:eastAsiaTheme="minorEastAsia"/>
                      <w:bCs/>
                      <w:color w:val="000000" w:themeColor="text1"/>
                      <w:spacing w:val="-10"/>
                      <w:szCs w:val="21"/>
                      <w:highlight w:val="none"/>
                      <w14:textFill>
                        <w14:solidFill>
                          <w14:schemeClr w14:val="tx1"/>
                        </w14:solidFill>
                      </w14:textFill>
                    </w:rPr>
                  </w:pPr>
                </w:p>
              </w:tc>
            </w:tr>
            <w:tr w14:paraId="15D26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1" w:type="dxa"/>
                  <w:tcBorders>
                    <w:tl2br w:val="nil"/>
                    <w:tr2bl w:val="nil"/>
                  </w:tcBorders>
                  <w:shd w:val="clear" w:color="auto" w:fill="auto"/>
                  <w:vAlign w:val="center"/>
                </w:tcPr>
                <w:p w14:paraId="33596EAD">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排气筒</w:t>
                  </w:r>
                  <w:r>
                    <w:rPr>
                      <w:rFonts w:eastAsiaTheme="minorEastAsia"/>
                      <w:bCs/>
                      <w:color w:val="000000" w:themeColor="text1"/>
                      <w:spacing w:val="-10"/>
                      <w:szCs w:val="21"/>
                      <w:highlight w:val="none"/>
                      <w14:textFill>
                        <w14:solidFill>
                          <w14:schemeClr w14:val="tx1"/>
                        </w14:solidFill>
                      </w14:textFill>
                    </w:rPr>
                    <w:t>DA0</w:t>
                  </w:r>
                  <w:r>
                    <w:rPr>
                      <w:rFonts w:hint="eastAsia" w:eastAsiaTheme="minorEastAsia"/>
                      <w:bCs/>
                      <w:color w:val="000000" w:themeColor="text1"/>
                      <w:spacing w:val="-10"/>
                      <w:szCs w:val="21"/>
                      <w:highlight w:val="none"/>
                      <w:lang w:val="en-US" w:eastAsia="zh-CN"/>
                      <w14:textFill>
                        <w14:solidFill>
                          <w14:schemeClr w14:val="tx1"/>
                        </w14:solidFill>
                      </w14:textFill>
                    </w:rPr>
                    <w:t>16</w:t>
                  </w:r>
                </w:p>
              </w:tc>
              <w:tc>
                <w:tcPr>
                  <w:tcW w:w="1001" w:type="dxa"/>
                  <w:tcBorders>
                    <w:tl2br w:val="nil"/>
                    <w:tr2bl w:val="nil"/>
                  </w:tcBorders>
                  <w:shd w:val="clear" w:color="auto" w:fill="auto"/>
                  <w:vAlign w:val="center"/>
                </w:tcPr>
                <w:p w14:paraId="4BD80ACC">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发泡废气、注塑工艺废气</w:t>
                  </w:r>
                  <w:r>
                    <w:rPr>
                      <w:rFonts w:eastAsiaTheme="minorEastAsia"/>
                      <w:bCs/>
                      <w:color w:val="000000" w:themeColor="text1"/>
                      <w:spacing w:val="-10"/>
                      <w:szCs w:val="21"/>
                      <w:highlight w:val="none"/>
                      <w14:textFill>
                        <w14:solidFill>
                          <w14:schemeClr w14:val="tx1"/>
                        </w14:solidFill>
                      </w14:textFill>
                    </w:rPr>
                    <w:t>排放口</w:t>
                  </w:r>
                </w:p>
              </w:tc>
              <w:tc>
                <w:tcPr>
                  <w:tcW w:w="1031" w:type="dxa"/>
                  <w:tcBorders>
                    <w:tl2br w:val="nil"/>
                    <w:tr2bl w:val="nil"/>
                  </w:tcBorders>
                  <w:shd w:val="clear" w:color="auto" w:fill="auto"/>
                  <w:vAlign w:val="center"/>
                </w:tcPr>
                <w:p w14:paraId="3249D673">
                  <w:pPr>
                    <w:adjustRightInd w:val="0"/>
                    <w:snapToGrid w:val="0"/>
                    <w:jc w:val="center"/>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非甲烷总烃</w:t>
                  </w:r>
                  <w:r>
                    <w:rPr>
                      <w:rFonts w:eastAsiaTheme="minorEastAsia"/>
                      <w:bCs/>
                      <w:color w:val="000000" w:themeColor="text1"/>
                      <w:spacing w:val="-10"/>
                      <w:szCs w:val="21"/>
                      <w:highlight w:val="none"/>
                      <w14:textFill>
                        <w14:solidFill>
                          <w14:schemeClr w14:val="tx1"/>
                        </w14:solidFill>
                      </w14:textFill>
                    </w:rPr>
                    <w:t>、</w:t>
                  </w:r>
                  <w:r>
                    <w:rPr>
                      <w:rFonts w:hint="eastAsia" w:eastAsiaTheme="minorEastAsia"/>
                      <w:bCs/>
                      <w:color w:val="000000" w:themeColor="text1"/>
                      <w:spacing w:val="-10"/>
                      <w:szCs w:val="21"/>
                      <w:highlight w:val="none"/>
                      <w:lang w:val="en-US" w:eastAsia="zh-CN"/>
                      <w14:textFill>
                        <w14:solidFill>
                          <w14:schemeClr w14:val="tx1"/>
                        </w14:solidFill>
                      </w14:textFill>
                    </w:rPr>
                    <w:t>臭气浓度、二苯基甲烷二异氰酸酯（MDI）</w:t>
                  </w:r>
                </w:p>
              </w:tc>
              <w:tc>
                <w:tcPr>
                  <w:tcW w:w="1193" w:type="dxa"/>
                  <w:tcBorders>
                    <w:tl2br w:val="nil"/>
                    <w:tr2bl w:val="nil"/>
                  </w:tcBorders>
                  <w:shd w:val="clear" w:color="auto" w:fill="auto"/>
                  <w:vAlign w:val="center"/>
                </w:tcPr>
                <w:p w14:paraId="3DEC4CA2">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hint="eastAsia" w:eastAsiaTheme="minorEastAsia"/>
                      <w:bCs/>
                      <w:color w:val="000000" w:themeColor="text1"/>
                      <w:spacing w:val="-10"/>
                      <w:szCs w:val="21"/>
                      <w:highlight w:val="none"/>
                      <w14:textFill>
                        <w14:solidFill>
                          <w14:schemeClr w14:val="tx1"/>
                        </w14:solidFill>
                      </w14:textFill>
                    </w:rPr>
                    <w:t>115°28′1</w:t>
                  </w:r>
                  <w:r>
                    <w:rPr>
                      <w:rFonts w:hint="eastAsia" w:eastAsiaTheme="minorEastAsia"/>
                      <w:bCs/>
                      <w:color w:val="000000" w:themeColor="text1"/>
                      <w:spacing w:val="-10"/>
                      <w:szCs w:val="21"/>
                      <w:highlight w:val="none"/>
                      <w:lang w:val="en-US" w:eastAsia="zh-CN"/>
                      <w14:textFill>
                        <w14:solidFill>
                          <w14:schemeClr w14:val="tx1"/>
                        </w14:solidFill>
                      </w14:textFill>
                    </w:rPr>
                    <w:t>5.085</w:t>
                  </w:r>
                  <w:r>
                    <w:rPr>
                      <w:rFonts w:hint="eastAsia" w:eastAsiaTheme="minorEastAsia"/>
                      <w:bCs/>
                      <w:color w:val="000000" w:themeColor="text1"/>
                      <w:spacing w:val="-10"/>
                      <w:szCs w:val="21"/>
                      <w:highlight w:val="none"/>
                      <w14:textFill>
                        <w14:solidFill>
                          <w14:schemeClr w14:val="tx1"/>
                        </w14:solidFill>
                      </w14:textFill>
                    </w:rPr>
                    <w:t>″</w:t>
                  </w:r>
                </w:p>
              </w:tc>
              <w:tc>
                <w:tcPr>
                  <w:tcW w:w="1105" w:type="dxa"/>
                  <w:tcBorders>
                    <w:tl2br w:val="nil"/>
                    <w:tr2bl w:val="nil"/>
                  </w:tcBorders>
                  <w:shd w:val="clear" w:color="auto" w:fill="auto"/>
                  <w:vAlign w:val="center"/>
                </w:tcPr>
                <w:p w14:paraId="3D33ED17">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hint="eastAsia" w:eastAsiaTheme="minorEastAsia"/>
                      <w:bCs/>
                      <w:color w:val="000000" w:themeColor="text1"/>
                      <w:spacing w:val="-10"/>
                      <w:szCs w:val="21"/>
                      <w:highlight w:val="none"/>
                      <w14:textFill>
                        <w14:solidFill>
                          <w14:schemeClr w14:val="tx1"/>
                        </w14:solidFill>
                      </w14:textFill>
                    </w:rPr>
                    <w:t>39°1′4</w:t>
                  </w:r>
                  <w:r>
                    <w:rPr>
                      <w:rFonts w:hint="eastAsia" w:eastAsiaTheme="minorEastAsia"/>
                      <w:bCs/>
                      <w:color w:val="000000" w:themeColor="text1"/>
                      <w:spacing w:val="-10"/>
                      <w:szCs w:val="21"/>
                      <w:highlight w:val="none"/>
                      <w:lang w:val="en-US" w:eastAsia="zh-CN"/>
                      <w14:textFill>
                        <w14:solidFill>
                          <w14:schemeClr w14:val="tx1"/>
                        </w14:solidFill>
                      </w14:textFill>
                    </w:rPr>
                    <w:t>1.195</w:t>
                  </w:r>
                  <w:r>
                    <w:rPr>
                      <w:rFonts w:hint="eastAsia" w:eastAsiaTheme="minorEastAsia"/>
                      <w:bCs/>
                      <w:color w:val="000000" w:themeColor="text1"/>
                      <w:spacing w:val="-10"/>
                      <w:szCs w:val="21"/>
                      <w:highlight w:val="none"/>
                      <w14:textFill>
                        <w14:solidFill>
                          <w14:schemeClr w14:val="tx1"/>
                        </w14:solidFill>
                      </w14:textFill>
                    </w:rPr>
                    <w:t>″</w:t>
                  </w:r>
                </w:p>
              </w:tc>
              <w:tc>
                <w:tcPr>
                  <w:tcW w:w="707" w:type="dxa"/>
                  <w:tcBorders>
                    <w:tl2br w:val="nil"/>
                    <w:tr2bl w:val="nil"/>
                  </w:tcBorders>
                  <w:shd w:val="clear" w:color="auto" w:fill="auto"/>
                  <w:vAlign w:val="center"/>
                </w:tcPr>
                <w:p w14:paraId="7C080F22">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15</w:t>
                  </w:r>
                </w:p>
              </w:tc>
              <w:tc>
                <w:tcPr>
                  <w:tcW w:w="736" w:type="dxa"/>
                  <w:tcBorders>
                    <w:tl2br w:val="nil"/>
                    <w:tr2bl w:val="nil"/>
                  </w:tcBorders>
                  <w:shd w:val="clear" w:color="auto" w:fill="auto"/>
                  <w:vAlign w:val="center"/>
                </w:tcPr>
                <w:p w14:paraId="43B2D93E">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0.4</w:t>
                  </w:r>
                </w:p>
              </w:tc>
              <w:tc>
                <w:tcPr>
                  <w:tcW w:w="457" w:type="dxa"/>
                  <w:tcBorders>
                    <w:tl2br w:val="nil"/>
                    <w:tr2bl w:val="nil"/>
                  </w:tcBorders>
                  <w:shd w:val="clear" w:color="auto" w:fill="auto"/>
                  <w:vAlign w:val="center"/>
                </w:tcPr>
                <w:p w14:paraId="6582D69E">
                  <w:pPr>
                    <w:adjustRightInd w:val="0"/>
                    <w:snapToGrid w:val="0"/>
                    <w:jc w:val="center"/>
                    <w:rPr>
                      <w:rFonts w:hint="default" w:eastAsiaTheme="minorEastAsia"/>
                      <w:bCs/>
                      <w:color w:val="000000" w:themeColor="text1"/>
                      <w:spacing w:val="-10"/>
                      <w:szCs w:val="21"/>
                      <w:highlight w:val="none"/>
                      <w:lang w:val="en-US"/>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40</w:t>
                  </w:r>
                </w:p>
              </w:tc>
              <w:tc>
                <w:tcPr>
                  <w:tcW w:w="1071" w:type="dxa"/>
                  <w:tcBorders>
                    <w:tl2br w:val="nil"/>
                    <w:tr2bl w:val="nil"/>
                  </w:tcBorders>
                  <w:shd w:val="clear" w:color="auto" w:fill="auto"/>
                  <w:vAlign w:val="center"/>
                </w:tcPr>
                <w:p w14:paraId="15DC7765">
                  <w:pPr>
                    <w:adjustRightInd w:val="0"/>
                    <w:snapToGrid w:val="0"/>
                    <w:jc w:val="center"/>
                    <w:rPr>
                      <w:rFonts w:eastAsiaTheme="minorEastAsia"/>
                      <w:bCs/>
                      <w:color w:val="000000" w:themeColor="text1"/>
                      <w:spacing w:val="-10"/>
                      <w:szCs w:val="21"/>
                      <w:highlight w:val="none"/>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一般</w:t>
                  </w:r>
                  <w:r>
                    <w:rPr>
                      <w:rFonts w:eastAsiaTheme="minorEastAsia"/>
                      <w:bCs/>
                      <w:color w:val="000000" w:themeColor="text1"/>
                      <w:spacing w:val="-10"/>
                      <w:szCs w:val="21"/>
                      <w:highlight w:val="none"/>
                      <w14:textFill>
                        <w14:solidFill>
                          <w14:schemeClr w14:val="tx1"/>
                        </w14:solidFill>
                      </w14:textFill>
                    </w:rPr>
                    <w:t>排放口</w:t>
                  </w:r>
                </w:p>
              </w:tc>
            </w:tr>
            <w:tr w14:paraId="34F26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1" w:type="dxa"/>
                  <w:tcBorders>
                    <w:tl2br w:val="nil"/>
                    <w:tr2bl w:val="nil"/>
                  </w:tcBorders>
                  <w:shd w:val="clear" w:color="auto" w:fill="auto"/>
                  <w:vAlign w:val="center"/>
                </w:tcPr>
                <w:p w14:paraId="7D699A4F">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排气筒DA007</w:t>
                  </w:r>
                </w:p>
              </w:tc>
              <w:tc>
                <w:tcPr>
                  <w:tcW w:w="1001" w:type="dxa"/>
                  <w:tcBorders>
                    <w:tl2br w:val="nil"/>
                    <w:tr2bl w:val="nil"/>
                  </w:tcBorders>
                  <w:shd w:val="clear" w:color="auto" w:fill="auto"/>
                  <w:vAlign w:val="center"/>
                </w:tcPr>
                <w:p w14:paraId="253109E3">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预喷涂工序废气排放口</w:t>
                  </w:r>
                </w:p>
              </w:tc>
              <w:tc>
                <w:tcPr>
                  <w:tcW w:w="1031" w:type="dxa"/>
                  <w:tcBorders>
                    <w:tl2br w:val="nil"/>
                    <w:tr2bl w:val="nil"/>
                  </w:tcBorders>
                  <w:shd w:val="clear" w:color="auto" w:fill="auto"/>
                  <w:vAlign w:val="center"/>
                </w:tcPr>
                <w:p w14:paraId="73C3B16C">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非甲烷总烃</w:t>
                  </w:r>
                </w:p>
              </w:tc>
              <w:tc>
                <w:tcPr>
                  <w:tcW w:w="1193" w:type="dxa"/>
                  <w:tcBorders>
                    <w:tl2br w:val="nil"/>
                    <w:tr2bl w:val="nil"/>
                  </w:tcBorders>
                  <w:shd w:val="clear" w:color="auto" w:fill="auto"/>
                  <w:vAlign w:val="center"/>
                </w:tcPr>
                <w:p w14:paraId="11CD2844">
                  <w:pPr>
                    <w:adjustRightInd w:val="0"/>
                    <w:snapToGrid w:val="0"/>
                    <w:jc w:val="center"/>
                    <w:rPr>
                      <w:rFonts w:hint="eastAsia" w:eastAsiaTheme="minorEastAsia"/>
                      <w:bCs/>
                      <w:color w:val="000000" w:themeColor="text1"/>
                      <w:spacing w:val="-10"/>
                      <w:szCs w:val="21"/>
                      <w:highlight w:val="none"/>
                      <w14:textFill>
                        <w14:solidFill>
                          <w14:schemeClr w14:val="tx1"/>
                        </w14:solidFill>
                      </w14:textFill>
                    </w:rPr>
                  </w:pPr>
                  <w:r>
                    <w:rPr>
                      <w:rFonts w:hint="eastAsia" w:eastAsiaTheme="minorEastAsia"/>
                      <w:bCs/>
                      <w:color w:val="000000" w:themeColor="text1"/>
                      <w:spacing w:val="-10"/>
                      <w:szCs w:val="21"/>
                      <w:highlight w:val="none"/>
                      <w14:textFill>
                        <w14:solidFill>
                          <w14:schemeClr w14:val="tx1"/>
                        </w14:solidFill>
                      </w14:textFill>
                    </w:rPr>
                    <w:t>115°28′2.774″</w:t>
                  </w:r>
                </w:p>
              </w:tc>
              <w:tc>
                <w:tcPr>
                  <w:tcW w:w="1105" w:type="dxa"/>
                  <w:tcBorders>
                    <w:tl2br w:val="nil"/>
                    <w:tr2bl w:val="nil"/>
                  </w:tcBorders>
                  <w:shd w:val="clear" w:color="auto" w:fill="auto"/>
                  <w:vAlign w:val="center"/>
                </w:tcPr>
                <w:p w14:paraId="255829A1">
                  <w:pPr>
                    <w:adjustRightInd w:val="0"/>
                    <w:snapToGrid w:val="0"/>
                    <w:jc w:val="center"/>
                    <w:rPr>
                      <w:rFonts w:hint="eastAsia" w:eastAsiaTheme="minorEastAsia"/>
                      <w:bCs/>
                      <w:color w:val="000000" w:themeColor="text1"/>
                      <w:spacing w:val="-10"/>
                      <w:szCs w:val="21"/>
                      <w:highlight w:val="none"/>
                      <w14:textFill>
                        <w14:solidFill>
                          <w14:schemeClr w14:val="tx1"/>
                        </w14:solidFill>
                      </w14:textFill>
                    </w:rPr>
                  </w:pPr>
                  <w:r>
                    <w:rPr>
                      <w:rFonts w:hint="eastAsia" w:eastAsiaTheme="minorEastAsia"/>
                      <w:bCs/>
                      <w:color w:val="000000" w:themeColor="text1"/>
                      <w:spacing w:val="-10"/>
                      <w:szCs w:val="21"/>
                      <w:highlight w:val="none"/>
                      <w14:textFill>
                        <w14:solidFill>
                          <w14:schemeClr w14:val="tx1"/>
                        </w14:solidFill>
                      </w14:textFill>
                    </w:rPr>
                    <w:t>39°1′38.491″</w:t>
                  </w:r>
                </w:p>
              </w:tc>
              <w:tc>
                <w:tcPr>
                  <w:tcW w:w="707" w:type="dxa"/>
                  <w:tcBorders>
                    <w:tl2br w:val="nil"/>
                    <w:tr2bl w:val="nil"/>
                  </w:tcBorders>
                  <w:shd w:val="clear" w:color="auto" w:fill="auto"/>
                  <w:vAlign w:val="center"/>
                </w:tcPr>
                <w:p w14:paraId="68A43781">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15</w:t>
                  </w:r>
                </w:p>
              </w:tc>
              <w:tc>
                <w:tcPr>
                  <w:tcW w:w="736" w:type="dxa"/>
                  <w:tcBorders>
                    <w:tl2br w:val="nil"/>
                    <w:tr2bl w:val="nil"/>
                  </w:tcBorders>
                  <w:shd w:val="clear" w:color="auto" w:fill="auto"/>
                  <w:vAlign w:val="center"/>
                </w:tcPr>
                <w:p w14:paraId="21190A9D">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0.3</w:t>
                  </w:r>
                </w:p>
              </w:tc>
              <w:tc>
                <w:tcPr>
                  <w:tcW w:w="457" w:type="dxa"/>
                  <w:tcBorders>
                    <w:tl2br w:val="nil"/>
                    <w:tr2bl w:val="nil"/>
                  </w:tcBorders>
                  <w:shd w:val="clear" w:color="auto" w:fill="auto"/>
                  <w:vAlign w:val="center"/>
                </w:tcPr>
                <w:p w14:paraId="57BE3308">
                  <w:pPr>
                    <w:adjustRightInd w:val="0"/>
                    <w:snapToGrid w:val="0"/>
                    <w:jc w:val="center"/>
                    <w:rPr>
                      <w:rFonts w:hint="default"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40</w:t>
                  </w:r>
                </w:p>
              </w:tc>
              <w:tc>
                <w:tcPr>
                  <w:tcW w:w="1071" w:type="dxa"/>
                  <w:tcBorders>
                    <w:tl2br w:val="nil"/>
                    <w:tr2bl w:val="nil"/>
                  </w:tcBorders>
                  <w:shd w:val="clear" w:color="auto" w:fill="auto"/>
                  <w:vAlign w:val="center"/>
                </w:tcPr>
                <w:p w14:paraId="30A13806">
                  <w:pPr>
                    <w:adjustRightInd w:val="0"/>
                    <w:snapToGrid w:val="0"/>
                    <w:jc w:val="center"/>
                    <w:rPr>
                      <w:rFonts w:hint="eastAsia" w:eastAsiaTheme="minorEastAsia"/>
                      <w:bCs/>
                      <w:color w:val="000000" w:themeColor="text1"/>
                      <w:spacing w:val="-10"/>
                      <w:szCs w:val="21"/>
                      <w:highlight w:val="none"/>
                      <w:lang w:val="en-US" w:eastAsia="zh-CN"/>
                      <w14:textFill>
                        <w14:solidFill>
                          <w14:schemeClr w14:val="tx1"/>
                        </w14:solidFill>
                      </w14:textFill>
                    </w:rPr>
                  </w:pPr>
                  <w:r>
                    <w:rPr>
                      <w:rFonts w:hint="eastAsia" w:eastAsiaTheme="minorEastAsia"/>
                      <w:bCs/>
                      <w:color w:val="000000" w:themeColor="text1"/>
                      <w:spacing w:val="-10"/>
                      <w:szCs w:val="21"/>
                      <w:highlight w:val="none"/>
                      <w:lang w:val="en-US" w:eastAsia="zh-CN"/>
                      <w14:textFill>
                        <w14:solidFill>
                          <w14:schemeClr w14:val="tx1"/>
                        </w14:solidFill>
                      </w14:textFill>
                    </w:rPr>
                    <w:t>一般</w:t>
                  </w:r>
                  <w:r>
                    <w:rPr>
                      <w:rFonts w:eastAsiaTheme="minorEastAsia"/>
                      <w:bCs/>
                      <w:color w:val="000000" w:themeColor="text1"/>
                      <w:spacing w:val="-10"/>
                      <w:szCs w:val="21"/>
                      <w:highlight w:val="none"/>
                      <w14:textFill>
                        <w14:solidFill>
                          <w14:schemeClr w14:val="tx1"/>
                        </w14:solidFill>
                      </w14:textFill>
                    </w:rPr>
                    <w:t>排放口</w:t>
                  </w:r>
                </w:p>
              </w:tc>
            </w:tr>
          </w:tbl>
          <w:p w14:paraId="63D8A3EB">
            <w:pPr>
              <w:pStyle w:val="44"/>
              <w:snapToGrid w:val="0"/>
              <w:ind w:firstLine="480"/>
              <w:jc w:val="both"/>
              <w:rPr>
                <w:rFonts w:eastAsiaTheme="minorEastAsia"/>
                <w:b/>
                <w:bCs/>
                <w:color w:val="000000" w:themeColor="text1"/>
                <w:highlight w:val="none"/>
                <w14:textFill>
                  <w14:solidFill>
                    <w14:schemeClr w14:val="tx1"/>
                  </w14:solidFill>
                </w14:textFill>
              </w:rPr>
            </w:pPr>
            <w:r>
              <w:rPr>
                <w:rFonts w:eastAsiaTheme="minorEastAsia"/>
                <w:b/>
                <w:bCs/>
                <w:color w:val="000000" w:themeColor="text1"/>
                <w:highlight w:val="none"/>
                <w14:textFill>
                  <w14:solidFill>
                    <w14:schemeClr w14:val="tx1"/>
                  </w14:solidFill>
                </w14:textFill>
              </w:rPr>
              <w:t>1.5污染物排放达标判定分析</w:t>
            </w:r>
          </w:p>
          <w:p w14:paraId="66E489FC">
            <w:pPr>
              <w:pStyle w:val="44"/>
              <w:snapToGrid w:val="0"/>
              <w:ind w:firstLine="480"/>
              <w:jc w:val="left"/>
              <w:rPr>
                <w:rFonts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1</w:t>
            </w:r>
            <w:r>
              <w:rPr>
                <w:rFonts w:hint="eastAsia" w:eastAsiaTheme="minorEastAsia"/>
                <w:color w:val="000000" w:themeColor="text1"/>
                <w:highlight w:val="none"/>
                <w:lang w:eastAsia="zh-CN"/>
                <w14:textFill>
                  <w14:solidFill>
                    <w14:schemeClr w14:val="tx1"/>
                  </w14:solidFill>
                </w14:textFill>
              </w:rPr>
              <w:t>）</w:t>
            </w:r>
            <w:r>
              <w:rPr>
                <w:rFonts w:eastAsiaTheme="minorEastAsia"/>
                <w:color w:val="000000" w:themeColor="text1"/>
                <w:highlight w:val="none"/>
                <w14:textFill>
                  <w14:solidFill>
                    <w14:schemeClr w14:val="tx1"/>
                  </w14:solidFill>
                </w14:textFill>
              </w:rPr>
              <w:t>有组织废气</w:t>
            </w:r>
          </w:p>
          <w:p w14:paraId="247BD87F">
            <w:pPr>
              <w:pStyle w:val="44"/>
              <w:snapToGrid w:val="0"/>
              <w:ind w:firstLine="480"/>
              <w:jc w:val="left"/>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①排气筒DA016</w:t>
            </w:r>
          </w:p>
          <w:p w14:paraId="6EFD8A66">
            <w:pPr>
              <w:pStyle w:val="44"/>
              <w:snapToGrid w:val="0"/>
              <w:ind w:firstLine="480"/>
              <w:jc w:val="left"/>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根据改扩建完成后</w:t>
            </w:r>
            <w:r>
              <w:rPr>
                <w:rFonts w:hint="eastAsia" w:eastAsiaTheme="minorEastAsia"/>
                <w:color w:val="000000" w:themeColor="text1"/>
                <w:highlight w:val="none"/>
                <w14:textFill>
                  <w14:solidFill>
                    <w14:schemeClr w14:val="tx1"/>
                  </w14:solidFill>
                </w14:textFill>
              </w:rPr>
              <w:t>废气源强分析</w:t>
            </w:r>
            <w:r>
              <w:rPr>
                <w:rFonts w:hint="eastAsia" w:eastAsiaTheme="minorEastAsia"/>
                <w:color w:val="000000" w:themeColor="text1"/>
                <w:highlight w:val="none"/>
                <w:lang w:val="en-US" w:eastAsia="zh-CN"/>
                <w14:textFill>
                  <w14:solidFill>
                    <w14:schemeClr w14:val="tx1"/>
                  </w14:solidFill>
                </w14:textFill>
              </w:rPr>
              <w:t>结果，发泡废气与注塑工艺废气混合后</w:t>
            </w:r>
            <w:r>
              <w:rPr>
                <w:rFonts w:hint="eastAsia" w:eastAsiaTheme="minorEastAsia"/>
                <w:color w:val="000000" w:themeColor="text1"/>
                <w:highlight w:val="none"/>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经过</w:t>
            </w:r>
            <w:r>
              <w:rPr>
                <w:rFonts w:hint="eastAsia"/>
                <w:color w:val="000000" w:themeColor="text1"/>
                <w:highlight w:val="none"/>
                <w:lang w:val="en-US" w:eastAsia="zh-CN"/>
                <w14:textFill>
                  <w14:solidFill>
                    <w14:schemeClr w14:val="tx1"/>
                  </w14:solidFill>
                </w14:textFill>
              </w:rPr>
              <w:t>活性炭一体机处理后，则非甲烷总烃排放速率为0.1492</w:t>
            </w:r>
            <w:r>
              <w:rPr>
                <w:rFonts w:hint="eastAsia" w:eastAsiaTheme="minorEastAsia"/>
                <w:color w:val="000000" w:themeColor="text1"/>
                <w:sz w:val="24"/>
                <w:highlight w:val="none"/>
                <w14:textFill>
                  <w14:solidFill>
                    <w14:schemeClr w14:val="tx1"/>
                  </w14:solidFill>
                </w14:textFill>
              </w:rPr>
              <w:t>kg/h</w:t>
            </w:r>
            <w:r>
              <w:rPr>
                <w:rFonts w:hint="eastAsia"/>
                <w:color w:val="000000" w:themeColor="text1"/>
                <w:highlight w:val="none"/>
                <w:lang w:val="en-US" w:eastAsia="zh-CN"/>
                <w14:textFill>
                  <w14:solidFill>
                    <w14:schemeClr w14:val="tx1"/>
                  </w14:solidFill>
                </w14:textFill>
              </w:rPr>
              <w:t>，排放浓度为16.67</w:t>
            </w:r>
            <w:r>
              <w:rPr>
                <w:rFonts w:hint="eastAsia" w:eastAsiaTheme="minorEastAsia"/>
                <w:color w:val="000000" w:themeColor="text1"/>
                <w:sz w:val="24"/>
                <w:highlight w:val="none"/>
                <w14:textFill>
                  <w14:solidFill>
                    <w14:schemeClr w14:val="tx1"/>
                  </w14:solidFill>
                </w14:textFill>
              </w:rPr>
              <w:t>mg/m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，非甲烷总烃排放满足《工业企业挥发性有机物排放控制标准》（DB12/2322-2016）表1交通运输设备制造业标准（限值：50</w:t>
            </w:r>
            <w:r>
              <w:rPr>
                <w:rFonts w:hint="default" w:eastAsiaTheme="minorEastAsia"/>
                <w:color w:val="000000" w:themeColor="text1"/>
                <w:sz w:val="24"/>
                <w:highlight w:val="none"/>
                <w:lang w:val="en-US" w:eastAsia="zh-CN"/>
                <w14:textFill>
                  <w14:solidFill>
                    <w14:schemeClr w14:val="tx1"/>
                  </w14:solidFill>
                </w14:textFill>
              </w:rPr>
              <w:t>mg/m</w:t>
            </w:r>
            <w:r>
              <w:rPr>
                <w:rFonts w:hint="default"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vertAlign w:val="baseli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臭气浓度排放</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107.35（无量纲），臭气</w:t>
            </w:r>
            <w:r>
              <w:rPr>
                <w:rFonts w:hint="eastAsia"/>
                <w:color w:val="000000" w:themeColor="text1"/>
                <w:highlight w:val="none"/>
                <w14:textFill>
                  <w14:solidFill>
                    <w14:schemeClr w14:val="tx1"/>
                  </w14:solidFill>
                </w14:textFill>
              </w:rPr>
              <w:t>浓度</w:t>
            </w:r>
            <w:r>
              <w:rPr>
                <w:rFonts w:hint="eastAsia"/>
                <w:color w:val="000000" w:themeColor="text1"/>
                <w:highlight w:val="none"/>
                <w:lang w:val="en-US" w:eastAsia="zh-CN"/>
                <w14:textFill>
                  <w14:solidFill>
                    <w14:schemeClr w14:val="tx1"/>
                  </w14:solidFill>
                </w14:textFill>
              </w:rPr>
              <w:t>排放满足</w:t>
            </w:r>
            <w:r>
              <w:rPr>
                <w:rFonts w:hint="eastAsia"/>
                <w:color w:val="000000" w:themeColor="text1"/>
                <w:highlight w:val="none"/>
                <w14:textFill>
                  <w14:solidFill>
                    <w14:schemeClr w14:val="tx1"/>
                  </w14:solidFill>
                </w14:textFill>
              </w:rPr>
              <w:t>《恶臭污染物排放标准》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(GB14554-93)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中的表2恶臭污染物排放标准值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200</w:t>
            </w:r>
            <w:r>
              <w:rPr>
                <w:rFonts w:hint="eastAsia"/>
                <w:color w:val="000000" w:themeColor="text1"/>
                <w:highlight w:val="none"/>
                <w14:textFill>
                  <w14:solidFill>
                    <w14:schemeClr w14:val="tx1"/>
                  </w14:solidFill>
                </w14:textFill>
              </w:rPr>
              <w:t>0，无量纲</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03D2BD17">
            <w:pPr>
              <w:pStyle w:val="44"/>
              <w:snapToGrid w:val="0"/>
              <w:ind w:firstLine="480"/>
              <w:jc w:val="left"/>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根据定性分析，二苯基甲烷二异氰酸酯（MDI）排放满足《合成树脂工业污染物排放标准》（GB31572-2015，含2024年修改单）表5大气污染物特别排放限值。</w:t>
            </w:r>
          </w:p>
          <w:p w14:paraId="36AB1C67">
            <w:pPr>
              <w:pStyle w:val="44"/>
              <w:snapToGrid w:val="0"/>
              <w:ind w:firstLine="480"/>
              <w:jc w:val="both"/>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本项目污染物排放达标情况分析见表4-</w:t>
            </w:r>
            <w:r>
              <w:rPr>
                <w:rFonts w:hint="eastAsia" w:eastAsiaTheme="minorEastAsia"/>
                <w:color w:val="000000" w:themeColor="text1"/>
                <w:highlight w:val="none"/>
                <w:lang w:val="en-US" w:eastAsia="zh-CN"/>
                <w14:textFill>
                  <w14:solidFill>
                    <w14:schemeClr w14:val="tx1"/>
                  </w14:solidFill>
                </w14:textFill>
              </w:rPr>
              <w:t>7</w:t>
            </w:r>
            <w:r>
              <w:rPr>
                <w:rFonts w:eastAsiaTheme="minorEastAsia"/>
                <w:color w:val="000000" w:themeColor="text1"/>
                <w:highlight w:val="none"/>
                <w14:textFill>
                  <w14:solidFill>
                    <w14:schemeClr w14:val="tx1"/>
                  </w14:solidFill>
                </w14:textFill>
              </w:rPr>
              <w:t>。</w:t>
            </w:r>
          </w:p>
          <w:p w14:paraId="29E4AB60">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7</w:t>
            </w:r>
            <w:r>
              <w:rPr>
                <w:rFonts w:eastAsiaTheme="minorEastAsia"/>
                <w:b/>
                <w:color w:val="000000" w:themeColor="text1"/>
                <w:sz w:val="24"/>
                <w:highlight w:val="none"/>
                <w14:textFill>
                  <w14:solidFill>
                    <w14:schemeClr w14:val="tx1"/>
                  </w14:solidFill>
                </w14:textFill>
              </w:rPr>
              <w:t xml:space="preserve">   本项目污染物排放达标分析一览表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6"/>
              <w:gridCol w:w="859"/>
              <w:gridCol w:w="997"/>
              <w:gridCol w:w="1425"/>
              <w:gridCol w:w="2575"/>
              <w:gridCol w:w="1219"/>
              <w:gridCol w:w="534"/>
            </w:tblGrid>
            <w:tr w14:paraId="61F23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9" w:type="pct"/>
                  <w:tcBorders>
                    <w:tl2br w:val="nil"/>
                    <w:tr2bl w:val="nil"/>
                  </w:tcBorders>
                  <w:shd w:val="clear" w:color="auto" w:fill="auto"/>
                  <w:vAlign w:val="center"/>
                </w:tcPr>
                <w:p w14:paraId="0130EB6C">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序号</w:t>
                  </w:r>
                </w:p>
              </w:tc>
              <w:tc>
                <w:tcPr>
                  <w:tcW w:w="541" w:type="pct"/>
                  <w:tcBorders>
                    <w:tl2br w:val="nil"/>
                    <w:tr2bl w:val="nil"/>
                  </w:tcBorders>
                  <w:shd w:val="clear" w:color="auto" w:fill="auto"/>
                  <w:vAlign w:val="center"/>
                </w:tcPr>
                <w:p w14:paraId="03FB6DCB">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污染源名称</w:t>
                  </w:r>
                </w:p>
              </w:tc>
              <w:tc>
                <w:tcPr>
                  <w:tcW w:w="629" w:type="pct"/>
                  <w:tcBorders>
                    <w:tl2br w:val="nil"/>
                    <w:tr2bl w:val="nil"/>
                  </w:tcBorders>
                  <w:shd w:val="clear" w:color="auto" w:fill="auto"/>
                  <w:vAlign w:val="center"/>
                </w:tcPr>
                <w:p w14:paraId="200BB47D">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污染物种类</w:t>
                  </w:r>
                </w:p>
              </w:tc>
              <w:tc>
                <w:tcPr>
                  <w:tcW w:w="899" w:type="pct"/>
                  <w:tcBorders>
                    <w:tl2br w:val="nil"/>
                    <w:tr2bl w:val="nil"/>
                  </w:tcBorders>
                  <w:shd w:val="clear" w:color="auto" w:fill="auto"/>
                  <w:vAlign w:val="center"/>
                </w:tcPr>
                <w:p w14:paraId="2AAEE8EF">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排放浓度(mg/m</w:t>
                  </w:r>
                  <w:r>
                    <w:rPr>
                      <w:rFonts w:eastAsiaTheme="minorEastAsia"/>
                      <w:color w:val="000000" w:themeColor="text1"/>
                      <w:sz w:val="21"/>
                      <w:szCs w:val="21"/>
                      <w:highlight w:val="none"/>
                      <w:vertAlign w:val="superscript"/>
                      <w14:textFill>
                        <w14:solidFill>
                          <w14:schemeClr w14:val="tx1"/>
                        </w14:solidFill>
                      </w14:textFill>
                    </w:rPr>
                    <w:t>3</w:t>
                  </w:r>
                  <w:r>
                    <w:rPr>
                      <w:rFonts w:eastAsiaTheme="minorEastAsia"/>
                      <w:color w:val="000000" w:themeColor="text1"/>
                      <w:sz w:val="21"/>
                      <w:szCs w:val="21"/>
                      <w:highlight w:val="none"/>
                      <w14:textFill>
                        <w14:solidFill>
                          <w14:schemeClr w14:val="tx1"/>
                        </w14:solidFill>
                      </w14:textFill>
                    </w:rPr>
                    <w:t>)</w:t>
                  </w:r>
                </w:p>
              </w:tc>
              <w:tc>
                <w:tcPr>
                  <w:tcW w:w="1624" w:type="pct"/>
                  <w:tcBorders>
                    <w:tl2br w:val="nil"/>
                    <w:tr2bl w:val="nil"/>
                  </w:tcBorders>
                  <w:shd w:val="clear" w:color="auto" w:fill="auto"/>
                  <w:vAlign w:val="center"/>
                </w:tcPr>
                <w:p w14:paraId="259FFFA4">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执行标准</w:t>
                  </w:r>
                </w:p>
              </w:tc>
              <w:tc>
                <w:tcPr>
                  <w:tcW w:w="769" w:type="pct"/>
                  <w:tcBorders>
                    <w:tl2br w:val="nil"/>
                    <w:tr2bl w:val="nil"/>
                  </w:tcBorders>
                  <w:shd w:val="clear" w:color="auto" w:fill="auto"/>
                  <w:vAlign w:val="center"/>
                </w:tcPr>
                <w:p w14:paraId="4D7FE987">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浓度限值(mg/m</w:t>
                  </w:r>
                  <w:r>
                    <w:rPr>
                      <w:rFonts w:eastAsiaTheme="minorEastAsia"/>
                      <w:color w:val="000000" w:themeColor="text1"/>
                      <w:sz w:val="21"/>
                      <w:szCs w:val="21"/>
                      <w:highlight w:val="none"/>
                      <w:vertAlign w:val="superscript"/>
                      <w14:textFill>
                        <w14:solidFill>
                          <w14:schemeClr w14:val="tx1"/>
                        </w14:solidFill>
                      </w14:textFill>
                    </w:rPr>
                    <w:t>3</w:t>
                  </w:r>
                  <w:r>
                    <w:rPr>
                      <w:rFonts w:eastAsiaTheme="minorEastAsia"/>
                      <w:color w:val="000000" w:themeColor="text1"/>
                      <w:sz w:val="21"/>
                      <w:szCs w:val="21"/>
                      <w:highlight w:val="none"/>
                      <w14:textFill>
                        <w14:solidFill>
                          <w14:schemeClr w14:val="tx1"/>
                        </w14:solidFill>
                      </w14:textFill>
                    </w:rPr>
                    <w:t>)</w:t>
                  </w:r>
                </w:p>
              </w:tc>
              <w:tc>
                <w:tcPr>
                  <w:tcW w:w="336" w:type="pct"/>
                  <w:tcBorders>
                    <w:tl2br w:val="nil"/>
                    <w:tr2bl w:val="nil"/>
                  </w:tcBorders>
                  <w:shd w:val="clear" w:color="auto" w:fill="auto"/>
                  <w:vAlign w:val="center"/>
                </w:tcPr>
                <w:p w14:paraId="24EB4AFD">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达标情况</w:t>
                  </w:r>
                </w:p>
              </w:tc>
            </w:tr>
            <w:tr w14:paraId="5D079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00" w:hRule="atLeast"/>
              </w:trPr>
              <w:tc>
                <w:tcPr>
                  <w:tcW w:w="199" w:type="pct"/>
                  <w:vMerge w:val="restart"/>
                  <w:tcBorders>
                    <w:tl2br w:val="nil"/>
                    <w:tr2bl w:val="nil"/>
                  </w:tcBorders>
                  <w:shd w:val="clear" w:color="auto" w:fill="auto"/>
                  <w:vAlign w:val="center"/>
                </w:tcPr>
                <w:p w14:paraId="1B617B4F">
                  <w:pPr>
                    <w:pStyle w:val="44"/>
                    <w:snapToGrid w:val="0"/>
                    <w:spacing w:line="240" w:lineRule="auto"/>
                    <w:ind w:firstLine="0" w:firstLineChars="0"/>
                    <w:rPr>
                      <w:rFonts w:hint="eastAsia"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w:t>
                  </w:r>
                </w:p>
              </w:tc>
              <w:tc>
                <w:tcPr>
                  <w:tcW w:w="541" w:type="pct"/>
                  <w:vMerge w:val="restart"/>
                  <w:tcBorders>
                    <w:tl2br w:val="nil"/>
                    <w:tr2bl w:val="nil"/>
                  </w:tcBorders>
                  <w:shd w:val="clear" w:color="auto" w:fill="auto"/>
                  <w:vAlign w:val="center"/>
                </w:tcPr>
                <w:p w14:paraId="1EA2F32E">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有组织排放（排气筒DA016）</w:t>
                  </w:r>
                </w:p>
              </w:tc>
              <w:tc>
                <w:tcPr>
                  <w:tcW w:w="629" w:type="pct"/>
                  <w:tcBorders>
                    <w:tl2br w:val="nil"/>
                    <w:tr2bl w:val="nil"/>
                  </w:tcBorders>
                  <w:shd w:val="clear" w:color="auto" w:fill="auto"/>
                  <w:vAlign w:val="center"/>
                </w:tcPr>
                <w:p w14:paraId="1E711577">
                  <w:pPr>
                    <w:adjustRightInd w:val="0"/>
                    <w:snapToGrid w:val="0"/>
                    <w:jc w:val="center"/>
                    <w:rPr>
                      <w:rFonts w:hint="eastAsia"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899" w:type="pct"/>
                  <w:tcBorders>
                    <w:tl2br w:val="nil"/>
                    <w:tr2bl w:val="nil"/>
                  </w:tcBorders>
                  <w:shd w:val="clear" w:color="auto" w:fill="auto"/>
                  <w:vAlign w:val="center"/>
                </w:tcPr>
                <w:p w14:paraId="332AD92C">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16.67</w:t>
                  </w:r>
                </w:p>
              </w:tc>
              <w:tc>
                <w:tcPr>
                  <w:tcW w:w="1624" w:type="pct"/>
                  <w:tcBorders>
                    <w:tl2br w:val="nil"/>
                    <w:tr2bl w:val="nil"/>
                  </w:tcBorders>
                  <w:shd w:val="clear" w:color="auto" w:fill="auto"/>
                  <w:vAlign w:val="center"/>
                </w:tcPr>
                <w:p w14:paraId="1EDE8883">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《工业企业挥发性有机物排放控制标准》（DB12/2322-2016）表1交通运输设备制造业标准</w:t>
                  </w:r>
                </w:p>
              </w:tc>
              <w:tc>
                <w:tcPr>
                  <w:tcW w:w="769" w:type="pct"/>
                  <w:tcBorders>
                    <w:tl2br w:val="nil"/>
                    <w:tr2bl w:val="nil"/>
                  </w:tcBorders>
                  <w:shd w:val="clear" w:color="auto" w:fill="auto"/>
                  <w:vAlign w:val="center"/>
                </w:tcPr>
                <w:p w14:paraId="77B52E3F">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50</w:t>
                  </w:r>
                </w:p>
              </w:tc>
              <w:tc>
                <w:tcPr>
                  <w:tcW w:w="336" w:type="pct"/>
                  <w:tcBorders>
                    <w:tl2br w:val="nil"/>
                    <w:tr2bl w:val="nil"/>
                  </w:tcBorders>
                  <w:shd w:val="clear" w:color="auto" w:fill="auto"/>
                  <w:vAlign w:val="center"/>
                </w:tcPr>
                <w:p w14:paraId="653391BA">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达标</w:t>
                  </w:r>
                </w:p>
              </w:tc>
            </w:tr>
            <w:tr w14:paraId="7886E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51" w:hRule="atLeast"/>
              </w:trPr>
              <w:tc>
                <w:tcPr>
                  <w:tcW w:w="199" w:type="pct"/>
                  <w:vMerge w:val="continue"/>
                  <w:tcBorders>
                    <w:tl2br w:val="nil"/>
                    <w:tr2bl w:val="nil"/>
                  </w:tcBorders>
                  <w:shd w:val="clear" w:color="auto" w:fill="auto"/>
                  <w:vAlign w:val="center"/>
                </w:tcPr>
                <w:p w14:paraId="264EB150">
                  <w:pPr>
                    <w:pStyle w:val="44"/>
                    <w:snapToGrid w:val="0"/>
                    <w:spacing w:line="240" w:lineRule="auto"/>
                    <w:ind w:firstLine="0" w:firstLineChars="0"/>
                    <w:rPr>
                      <w:rFonts w:hint="eastAsia" w:eastAsiaTheme="minorEastAsia"/>
                      <w:color w:val="000000" w:themeColor="text1"/>
                      <w:sz w:val="21"/>
                      <w:szCs w:val="21"/>
                      <w:highlight w:val="none"/>
                      <w:lang w:val="en-US" w:eastAsia="zh-CN"/>
                      <w14:textFill>
                        <w14:solidFill>
                          <w14:schemeClr w14:val="tx1"/>
                        </w14:solidFill>
                      </w14:textFill>
                    </w:rPr>
                  </w:pPr>
                </w:p>
              </w:tc>
              <w:tc>
                <w:tcPr>
                  <w:tcW w:w="541" w:type="pct"/>
                  <w:vMerge w:val="continue"/>
                  <w:tcBorders>
                    <w:tl2br w:val="nil"/>
                    <w:tr2bl w:val="nil"/>
                  </w:tcBorders>
                  <w:shd w:val="clear" w:color="auto" w:fill="auto"/>
                  <w:vAlign w:val="center"/>
                </w:tcPr>
                <w:p w14:paraId="5F35D0ED">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p>
              </w:tc>
              <w:tc>
                <w:tcPr>
                  <w:tcW w:w="629" w:type="pct"/>
                  <w:tcBorders>
                    <w:tl2br w:val="nil"/>
                    <w:tr2bl w:val="nil"/>
                  </w:tcBorders>
                  <w:shd w:val="clear" w:color="auto" w:fill="auto"/>
                  <w:vAlign w:val="center"/>
                </w:tcPr>
                <w:p w14:paraId="14BC5EC8">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二苯基甲烷二异氰酸酯（MDI）</w:t>
                  </w:r>
                </w:p>
              </w:tc>
              <w:tc>
                <w:tcPr>
                  <w:tcW w:w="899" w:type="pct"/>
                  <w:tcBorders>
                    <w:tl2br w:val="nil"/>
                    <w:tr2bl w:val="nil"/>
                  </w:tcBorders>
                  <w:shd w:val="clear" w:color="auto" w:fill="auto"/>
                  <w:vAlign w:val="center"/>
                </w:tcPr>
                <w:p w14:paraId="3CD82A80">
                  <w:pPr>
                    <w:pStyle w:val="8"/>
                    <w:jc w:val="center"/>
                    <w:rPr>
                      <w:rFonts w:hint="default"/>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1624" w:type="pct"/>
                  <w:tcBorders>
                    <w:tl2br w:val="nil"/>
                    <w:tr2bl w:val="nil"/>
                  </w:tcBorders>
                  <w:shd w:val="clear" w:color="auto" w:fill="auto"/>
                  <w:vAlign w:val="center"/>
                </w:tcPr>
                <w:p w14:paraId="3548A8F1">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《合成树脂工业污染物排放标准》（GB31572-2015，含2024年修改单）表5大气污染物特别排放限值</w:t>
                  </w:r>
                </w:p>
              </w:tc>
              <w:tc>
                <w:tcPr>
                  <w:tcW w:w="769" w:type="pct"/>
                  <w:tcBorders>
                    <w:tl2br w:val="nil"/>
                    <w:tr2bl w:val="nil"/>
                  </w:tcBorders>
                  <w:shd w:val="clear" w:color="auto" w:fill="auto"/>
                  <w:vAlign w:val="center"/>
                </w:tcPr>
                <w:p w14:paraId="4D3F4855">
                  <w:pPr>
                    <w:pStyle w:val="44"/>
                    <w:snapToGrid w:val="0"/>
                    <w:spacing w:line="240" w:lineRule="auto"/>
                    <w:ind w:left="0" w:leftChars="0" w:firstLine="0" w:firstLineChars="0"/>
                    <w:rPr>
                      <w:rFonts w:hint="eastAsia"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w:t>
                  </w:r>
                </w:p>
              </w:tc>
              <w:tc>
                <w:tcPr>
                  <w:tcW w:w="336" w:type="pct"/>
                  <w:tcBorders>
                    <w:tl2br w:val="nil"/>
                    <w:tr2bl w:val="nil"/>
                  </w:tcBorders>
                  <w:shd w:val="clear" w:color="auto" w:fill="auto"/>
                  <w:vAlign w:val="center"/>
                </w:tcPr>
                <w:p w14:paraId="624D1FA2">
                  <w:pPr>
                    <w:pStyle w:val="44"/>
                    <w:snapToGrid w:val="0"/>
                    <w:spacing w:line="240" w:lineRule="auto"/>
                    <w:ind w:left="0" w:leftChars="0"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达标</w:t>
                  </w:r>
                </w:p>
              </w:tc>
            </w:tr>
            <w:tr w14:paraId="224A0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9" w:type="pct"/>
                  <w:vMerge w:val="continue"/>
                  <w:tcBorders>
                    <w:tl2br w:val="nil"/>
                    <w:tr2bl w:val="nil"/>
                  </w:tcBorders>
                  <w:shd w:val="clear" w:color="auto" w:fill="auto"/>
                  <w:vAlign w:val="center"/>
                </w:tcPr>
                <w:p w14:paraId="480F5DCE">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p>
              </w:tc>
              <w:tc>
                <w:tcPr>
                  <w:tcW w:w="541" w:type="pct"/>
                  <w:vMerge w:val="continue"/>
                  <w:tcBorders>
                    <w:tl2br w:val="nil"/>
                    <w:tr2bl w:val="nil"/>
                  </w:tcBorders>
                  <w:shd w:val="clear" w:color="auto" w:fill="auto"/>
                  <w:vAlign w:val="center"/>
                </w:tcPr>
                <w:p w14:paraId="3BB00306">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p>
              </w:tc>
              <w:tc>
                <w:tcPr>
                  <w:tcW w:w="629" w:type="pct"/>
                  <w:tcBorders>
                    <w:tl2br w:val="nil"/>
                    <w:tr2bl w:val="nil"/>
                  </w:tcBorders>
                  <w:shd w:val="clear" w:color="auto" w:fill="auto"/>
                  <w:vAlign w:val="center"/>
                </w:tcPr>
                <w:p w14:paraId="47DF0F9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臭气浓度</w:t>
                  </w:r>
                </w:p>
              </w:tc>
              <w:tc>
                <w:tcPr>
                  <w:tcW w:w="899" w:type="pct"/>
                  <w:tcBorders>
                    <w:tl2br w:val="nil"/>
                    <w:tr2bl w:val="nil"/>
                  </w:tcBorders>
                  <w:shd w:val="clear" w:color="auto" w:fill="auto"/>
                  <w:vAlign w:val="center"/>
                </w:tcPr>
                <w:p w14:paraId="46C97284">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107.35（无量纲）</w:t>
                  </w:r>
                </w:p>
              </w:tc>
              <w:tc>
                <w:tcPr>
                  <w:tcW w:w="1624" w:type="pct"/>
                  <w:tcBorders>
                    <w:tl2br w:val="nil"/>
                    <w:tr2bl w:val="nil"/>
                  </w:tcBorders>
                  <w:shd w:val="clear" w:color="auto" w:fill="auto"/>
                  <w:vAlign w:val="center"/>
                </w:tcPr>
                <w:p w14:paraId="5320B62C">
                  <w:pPr>
                    <w:pStyle w:val="44"/>
                    <w:snapToGrid w:val="0"/>
                    <w:spacing w:line="240" w:lineRule="auto"/>
                    <w:ind w:firstLine="0" w:firstLineChars="0"/>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《恶臭污染物排放标准》</w:t>
                  </w:r>
                </w:p>
                <w:p w14:paraId="3A057DA2">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（GB14554-93）表2恶臭污染物排放标准值</w:t>
                  </w:r>
                </w:p>
              </w:tc>
              <w:tc>
                <w:tcPr>
                  <w:tcW w:w="769" w:type="pct"/>
                  <w:tcBorders>
                    <w:tl2br w:val="nil"/>
                    <w:tr2bl w:val="nil"/>
                  </w:tcBorders>
                  <w:shd w:val="clear" w:color="auto" w:fill="auto"/>
                  <w:vAlign w:val="center"/>
                </w:tcPr>
                <w:p w14:paraId="3112CE61">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2000（无量纲）</w:t>
                  </w:r>
                </w:p>
              </w:tc>
              <w:tc>
                <w:tcPr>
                  <w:tcW w:w="336" w:type="pct"/>
                  <w:tcBorders>
                    <w:tl2br w:val="nil"/>
                    <w:tr2bl w:val="nil"/>
                  </w:tcBorders>
                  <w:shd w:val="clear" w:color="auto" w:fill="auto"/>
                  <w:vAlign w:val="center"/>
                </w:tcPr>
                <w:p w14:paraId="613C48A0">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达标</w:t>
                  </w:r>
                </w:p>
              </w:tc>
            </w:tr>
          </w:tbl>
          <w:p w14:paraId="15E49D3A">
            <w:pPr>
              <w:pStyle w:val="44"/>
              <w:snapToGrid w:val="0"/>
              <w:ind w:firstLine="480"/>
              <w:jc w:val="left"/>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②排气筒DA007</w:t>
            </w:r>
          </w:p>
          <w:p w14:paraId="5852162A">
            <w:pPr>
              <w:adjustRightInd w:val="0"/>
              <w:snapToGrid w:val="0"/>
              <w:spacing w:line="360" w:lineRule="auto"/>
              <w:ind w:firstLine="480" w:firstLineChars="200"/>
              <w:rPr>
                <w:rFonts w:hint="eastAsia" w:eastAsiaTheme="minorEastAsia"/>
                <w:color w:val="000000" w:themeColor="text1"/>
                <w:sz w:val="24"/>
                <w:szCs w:val="24"/>
                <w:highlight w:val="none"/>
                <w14:textFill>
                  <w14:solidFill>
                    <w14:schemeClr w14:val="tx1"/>
                  </w14:solidFill>
                </w14:textFill>
              </w:rPr>
            </w:pPr>
            <w:r>
              <w:rPr>
                <w:rFonts w:eastAsiaTheme="minorEastAsia"/>
                <w:color w:val="000000" w:themeColor="text1"/>
                <w:sz w:val="24"/>
                <w:szCs w:val="24"/>
                <w:highlight w:val="none"/>
                <w14:textFill>
                  <w14:solidFill>
                    <w14:schemeClr w14:val="tx1"/>
                  </w14:solidFill>
                </w14:textFill>
              </w:rPr>
              <w:t>本项目</w:t>
            </w:r>
            <w:r>
              <w:rPr>
                <w:rFonts w:hint="eastAsia" w:eastAsiaTheme="minorEastAsia"/>
                <w:color w:val="000000" w:themeColor="text1"/>
                <w:sz w:val="24"/>
                <w:szCs w:val="24"/>
                <w:highlight w:val="none"/>
                <w14:textFill>
                  <w14:solidFill>
                    <w14:schemeClr w14:val="tx1"/>
                  </w14:solidFill>
                </w14:textFill>
              </w:rPr>
              <w:t>将空调车间的预喷涂工序（包括生产设备、废气治理设施）挪至冷却车间内</w:t>
            </w:r>
            <w:r>
              <w:rPr>
                <w:rFonts w:hint="eastAsia" w:eastAsiaTheme="minorEastAsia"/>
                <w:color w:val="000000" w:themeColor="text1"/>
                <w:sz w:val="24"/>
                <w:szCs w:val="24"/>
                <w:highlight w:val="none"/>
                <w:lang w:eastAsia="zh-CN"/>
                <w14:textFill>
                  <w14:solidFill>
                    <w14:schemeClr w14:val="tx1"/>
                  </w14:solidFill>
                </w14:textFill>
              </w:rPr>
              <w:t>，</w:t>
            </w:r>
            <w:r>
              <w:rPr>
                <w:rFonts w:hint="eastAsia" w:eastAsiaTheme="minorEastAsia"/>
                <w:color w:val="000000" w:themeColor="text1"/>
                <w:sz w:val="24"/>
                <w:szCs w:val="24"/>
                <w:highlight w:val="none"/>
                <w14:textFill>
                  <w14:solidFill>
                    <w14:schemeClr w14:val="tx1"/>
                  </w14:solidFill>
                </w14:textFill>
              </w:rPr>
              <w:t>预喷涂工序废气</w:t>
            </w:r>
            <w:r>
              <w:rPr>
                <w:rFonts w:hint="eastAsia" w:eastAsiaTheme="minorEastAsia"/>
                <w:color w:val="000000" w:themeColor="text1"/>
                <w:sz w:val="24"/>
                <w:szCs w:val="24"/>
                <w:highlight w:val="none"/>
                <w:lang w:val="en-US" w:eastAsia="zh-CN"/>
                <w14:textFill>
                  <w14:solidFill>
                    <w14:schemeClr w14:val="tx1"/>
                  </w14:solidFill>
                </w14:textFill>
              </w:rPr>
              <w:t>经</w:t>
            </w:r>
            <w:r>
              <w:rPr>
                <w:rFonts w:hint="eastAsia" w:eastAsiaTheme="minorEastAsia"/>
                <w:color w:val="000000" w:themeColor="text1"/>
                <w:sz w:val="24"/>
                <w:szCs w:val="24"/>
                <w:highlight w:val="none"/>
                <w14:textFill>
                  <w14:solidFill>
                    <w14:schemeClr w14:val="tx1"/>
                  </w14:solidFill>
                </w14:textFill>
              </w:rPr>
              <w:t>“活性炭吸附箱治理设施”</w:t>
            </w:r>
            <w:r>
              <w:rPr>
                <w:rFonts w:hint="eastAsia" w:eastAsiaTheme="minorEastAsia"/>
                <w:color w:val="000000" w:themeColor="text1"/>
                <w:sz w:val="24"/>
                <w:szCs w:val="24"/>
                <w:highlight w:val="none"/>
                <w:lang w:val="en-US" w:eastAsia="zh-CN"/>
                <w14:textFill>
                  <w14:solidFill>
                    <w14:schemeClr w14:val="tx1"/>
                  </w14:solidFill>
                </w14:textFill>
              </w:rPr>
              <w:t>处理</w:t>
            </w:r>
            <w:r>
              <w:rPr>
                <w:rFonts w:hint="eastAsia" w:eastAsiaTheme="minorEastAsia"/>
                <w:color w:val="000000" w:themeColor="text1"/>
                <w:sz w:val="24"/>
                <w:szCs w:val="24"/>
                <w:highlight w:val="none"/>
                <w14:textFill>
                  <w14:solidFill>
                    <w14:schemeClr w14:val="tx1"/>
                  </w14:solidFill>
                </w14:textFill>
              </w:rPr>
              <w:t>后，由1根15m高排气筒（DA0</w:t>
            </w:r>
            <w:r>
              <w:rPr>
                <w:rFonts w:hint="eastAsia" w:eastAsiaTheme="minorEastAsia"/>
                <w:color w:val="000000" w:themeColor="text1"/>
                <w:sz w:val="24"/>
                <w:szCs w:val="24"/>
                <w:highlight w:val="none"/>
                <w:lang w:val="en-US" w:eastAsia="zh-CN"/>
                <w14:textFill>
                  <w14:solidFill>
                    <w14:schemeClr w14:val="tx1"/>
                  </w14:solidFill>
                </w14:textFill>
              </w:rPr>
              <w:t>07</w:t>
            </w:r>
            <w:r>
              <w:rPr>
                <w:rFonts w:hint="eastAsia" w:eastAsiaTheme="minorEastAsia"/>
                <w:color w:val="000000" w:themeColor="text1"/>
                <w:sz w:val="24"/>
                <w:szCs w:val="24"/>
                <w:highlight w:val="none"/>
                <w14:textFill>
                  <w14:solidFill>
                    <w14:schemeClr w14:val="tx1"/>
                  </w14:solidFill>
                </w14:textFill>
              </w:rPr>
              <w:t>）排放。</w:t>
            </w:r>
          </w:p>
          <w:p w14:paraId="6FD398C0">
            <w:pPr>
              <w:adjustRightInd w:val="0"/>
              <w:snapToGrid w:val="0"/>
              <w:spacing w:line="360" w:lineRule="auto"/>
              <w:ind w:firstLine="480" w:firstLineChars="200"/>
              <w:rPr>
                <w:rFonts w:hint="eastAsia" w:eastAsiaTheme="minorEastAsia"/>
                <w:color w:val="000000" w:themeColor="text1"/>
                <w:sz w:val="24"/>
                <w:szCs w:val="24"/>
                <w:highlight w:val="none"/>
                <w:lang w:eastAsia="zh-CN"/>
                <w14:textFill>
                  <w14:solidFill>
                    <w14:schemeClr w14:val="tx1"/>
                  </w14:solidFill>
                </w14:textFill>
              </w:rPr>
            </w:pPr>
            <w:r>
              <w:rPr>
                <w:rFonts w:hint="eastAsia" w:eastAsiaTheme="minorEastAsia"/>
                <w:color w:val="000000" w:themeColor="text1"/>
                <w:sz w:val="24"/>
                <w:szCs w:val="24"/>
                <w:highlight w:val="none"/>
                <w14:textFill>
                  <w14:solidFill>
                    <w14:schemeClr w14:val="tx1"/>
                  </w14:solidFill>
                </w14:textFill>
              </w:rPr>
              <w:t>该排气筒涉及的生产设施、污染治理设施都未发生变化，只是从</w:t>
            </w:r>
            <w:r>
              <w:rPr>
                <w:rFonts w:hint="eastAsia" w:eastAsiaTheme="minorEastAsia"/>
                <w:color w:val="000000" w:themeColor="text1"/>
                <w:sz w:val="24"/>
                <w:szCs w:val="24"/>
                <w:highlight w:val="none"/>
                <w:lang w:val="en-US" w:eastAsia="zh-CN"/>
                <w14:textFill>
                  <w14:solidFill>
                    <w14:schemeClr w14:val="tx1"/>
                  </w14:solidFill>
                </w14:textFill>
              </w:rPr>
              <w:t>空调</w:t>
            </w:r>
            <w:r>
              <w:rPr>
                <w:rFonts w:hint="eastAsia" w:eastAsiaTheme="minorEastAsia"/>
                <w:color w:val="000000" w:themeColor="text1"/>
                <w:sz w:val="24"/>
                <w:szCs w:val="24"/>
                <w:highlight w:val="none"/>
                <w14:textFill>
                  <w14:solidFill>
                    <w14:schemeClr w14:val="tx1"/>
                  </w14:solidFill>
                </w14:textFill>
              </w:rPr>
              <w:t>车间</w:t>
            </w:r>
            <w:r>
              <w:rPr>
                <w:rFonts w:hint="eastAsia" w:eastAsiaTheme="minorEastAsia"/>
                <w:color w:val="000000" w:themeColor="text1"/>
                <w:sz w:val="24"/>
                <w:szCs w:val="24"/>
                <w:highlight w:val="none"/>
                <w:lang w:val="en-US" w:eastAsia="zh-CN"/>
                <w14:textFill>
                  <w14:solidFill>
                    <w14:schemeClr w14:val="tx1"/>
                  </w14:solidFill>
                </w14:textFill>
              </w:rPr>
              <w:t>挪至冷却</w:t>
            </w:r>
            <w:r>
              <w:rPr>
                <w:rFonts w:hint="eastAsia" w:eastAsiaTheme="minorEastAsia"/>
                <w:color w:val="000000" w:themeColor="text1"/>
                <w:sz w:val="24"/>
                <w:szCs w:val="24"/>
                <w:highlight w:val="none"/>
                <w14:textFill>
                  <w14:solidFill>
                    <w14:schemeClr w14:val="tx1"/>
                  </w14:solidFill>
                </w14:textFill>
              </w:rPr>
              <w:t>车间，又重新安装</w:t>
            </w:r>
            <w:r>
              <w:rPr>
                <w:rFonts w:hint="eastAsia" w:eastAsiaTheme="minorEastAsia"/>
                <w:color w:val="000000" w:themeColor="text1"/>
                <w:sz w:val="24"/>
                <w:szCs w:val="24"/>
                <w:highlight w:val="none"/>
                <w:lang w:eastAsia="zh-CN"/>
                <w14:textFill>
                  <w14:solidFill>
                    <w14:schemeClr w14:val="tx1"/>
                  </w14:solidFill>
                </w14:textFill>
              </w:rPr>
              <w:t>，</w:t>
            </w:r>
            <w:r>
              <w:rPr>
                <w:rFonts w:hint="eastAsia" w:eastAsiaTheme="minorEastAsia"/>
                <w:color w:val="000000" w:themeColor="text1"/>
                <w:sz w:val="24"/>
                <w:szCs w:val="24"/>
                <w:highlight w:val="none"/>
                <w:lang w:val="en-US" w:eastAsia="zh-CN"/>
                <w14:textFill>
                  <w14:solidFill>
                    <w14:schemeClr w14:val="tx1"/>
                  </w14:solidFill>
                </w14:textFill>
              </w:rPr>
              <w:t>预计预喷涂工序废气中非甲烷总烃排放满足《工业企业挥发性有机物排放控制标准》（DB12/2322-2016）表1交通运输设备制造业标准</w:t>
            </w:r>
            <w:r>
              <w:rPr>
                <w:rFonts w:hint="eastAsia" w:eastAsiaTheme="minorEastAsia"/>
                <w:color w:val="000000" w:themeColor="text1"/>
                <w:sz w:val="24"/>
                <w:szCs w:val="24"/>
                <w:highlight w:val="none"/>
                <w:lang w:eastAsia="zh-CN"/>
                <w14:textFill>
                  <w14:solidFill>
                    <w14:schemeClr w14:val="tx1"/>
                  </w14:solidFill>
                </w14:textFill>
              </w:rPr>
              <w:t>。</w:t>
            </w:r>
          </w:p>
          <w:p w14:paraId="6F039450">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无组织废气</w:t>
            </w:r>
          </w:p>
          <w:p w14:paraId="75275A11">
            <w:pPr>
              <w:pStyle w:val="44"/>
              <w:snapToGrid w:val="0"/>
              <w:ind w:firstLine="480"/>
              <w:jc w:val="both"/>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由于无组织废气排放量较小，经空气稀释扩散后，预计</w:t>
            </w:r>
            <w:r>
              <w:rPr>
                <w:rFonts w:hint="eastAsia" w:eastAsiaTheme="minorEastAsia"/>
                <w:color w:val="000000" w:themeColor="text1"/>
                <w:highlight w:val="none"/>
                <w14:textFill>
                  <w14:solidFill>
                    <w14:schemeClr w14:val="tx1"/>
                  </w14:solidFill>
                </w14:textFill>
              </w:rPr>
              <w:t>厂界颗粒物排放</w:t>
            </w:r>
            <w:r>
              <w:rPr>
                <w:rFonts w:hint="eastAsia" w:eastAsiaTheme="minorEastAsia"/>
                <w:color w:val="000000" w:themeColor="text1"/>
                <w:highlight w:val="none"/>
                <w:lang w:val="en-US" w:eastAsia="zh-CN"/>
                <w14:textFill>
                  <w14:solidFill>
                    <w14:schemeClr w14:val="tx1"/>
                  </w14:solidFill>
                </w14:textFill>
              </w:rPr>
              <w:t>满足</w:t>
            </w:r>
            <w:r>
              <w:rPr>
                <w:rFonts w:hint="eastAsia" w:eastAsiaTheme="minorEastAsia"/>
                <w:color w:val="000000" w:themeColor="text1"/>
                <w:highlight w:val="none"/>
                <w14:textFill>
                  <w14:solidFill>
                    <w14:schemeClr w14:val="tx1"/>
                  </w14:solidFill>
                </w14:textFill>
              </w:rPr>
              <w:t>《大气污染物综合排放标准》（GB16297-1996)表2无组织排放监控浓度限值</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预计</w:t>
            </w:r>
            <w:r>
              <w:rPr>
                <w:rFonts w:hint="eastAsia" w:eastAsiaTheme="minorEastAsia"/>
                <w:color w:val="000000" w:themeColor="text1"/>
                <w:highlight w:val="none"/>
                <w14:textFill>
                  <w14:solidFill>
                    <w14:schemeClr w14:val="tx1"/>
                  </w14:solidFill>
                </w14:textFill>
              </w:rPr>
              <w:t>厂界非甲烷总烃排放</w:t>
            </w:r>
            <w:r>
              <w:rPr>
                <w:rFonts w:hint="eastAsia" w:eastAsiaTheme="minorEastAsia"/>
                <w:color w:val="000000" w:themeColor="text1"/>
                <w:highlight w:val="none"/>
                <w:lang w:val="en-US" w:eastAsia="zh-CN"/>
                <w14:textFill>
                  <w14:solidFill>
                    <w14:schemeClr w14:val="tx1"/>
                  </w14:solidFill>
                </w14:textFill>
              </w:rPr>
              <w:t>满足</w:t>
            </w:r>
            <w:r>
              <w:rPr>
                <w:rFonts w:hint="eastAsia" w:eastAsiaTheme="minorEastAsia"/>
                <w:color w:val="000000" w:themeColor="text1"/>
                <w:highlight w:val="none"/>
                <w14:textFill>
                  <w14:solidFill>
                    <w14:schemeClr w14:val="tx1"/>
                  </w14:solidFill>
                </w14:textFill>
              </w:rPr>
              <w:t>《工业企业挥发性有机物排放控制标准》（DB13/2322-2016）表2中其他企业边界大气污染物浓度限值</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预计</w:t>
            </w:r>
            <w:r>
              <w:rPr>
                <w:rFonts w:hint="eastAsia" w:eastAsiaTheme="minorEastAsia"/>
                <w:color w:val="000000" w:themeColor="text1"/>
                <w:highlight w:val="none"/>
                <w14:textFill>
                  <w14:solidFill>
                    <w14:schemeClr w14:val="tx1"/>
                  </w14:solidFill>
                </w14:textFill>
              </w:rPr>
              <w:t>厂区内非甲烷总烃排放</w:t>
            </w:r>
            <w:r>
              <w:rPr>
                <w:rFonts w:hint="eastAsia" w:eastAsiaTheme="minorEastAsia"/>
                <w:color w:val="000000" w:themeColor="text1"/>
                <w:highlight w:val="none"/>
                <w:lang w:val="en-US" w:eastAsia="zh-CN"/>
                <w14:textFill>
                  <w14:solidFill>
                    <w14:schemeClr w14:val="tx1"/>
                  </w14:solidFill>
                </w14:textFill>
              </w:rPr>
              <w:t>满足</w:t>
            </w:r>
            <w:r>
              <w:rPr>
                <w:rFonts w:hint="eastAsia" w:eastAsiaTheme="minorEastAsia"/>
                <w:color w:val="000000" w:themeColor="text1"/>
                <w:highlight w:val="none"/>
                <w14:textFill>
                  <w14:solidFill>
                    <w14:schemeClr w14:val="tx1"/>
                  </w14:solidFill>
                </w14:textFill>
              </w:rPr>
              <w:t>《挥发性有机物无组织排放控制标准》（GB37822-2019）表A.1厂区内VOCs无组织排放特别限值</w:t>
            </w:r>
            <w:r>
              <w:rPr>
                <w:rFonts w:hint="eastAsia" w:eastAsiaTheme="minorEastAsia"/>
                <w:color w:val="000000" w:themeColor="text1"/>
                <w:highlight w:val="none"/>
                <w:lang w:eastAsia="zh-CN"/>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预计</w:t>
            </w:r>
            <w:r>
              <w:rPr>
                <w:rFonts w:hint="eastAsia" w:eastAsiaTheme="minorEastAsia"/>
                <w:color w:val="000000" w:themeColor="text1"/>
                <w:highlight w:val="none"/>
                <w14:textFill>
                  <w14:solidFill>
                    <w14:schemeClr w14:val="tx1"/>
                  </w14:solidFill>
                </w14:textFill>
              </w:rPr>
              <w:t>厂界臭气浓度</w:t>
            </w:r>
            <w:r>
              <w:rPr>
                <w:rFonts w:hint="eastAsia" w:eastAsiaTheme="minorEastAsia"/>
                <w:color w:val="000000" w:themeColor="text1"/>
                <w:highlight w:val="none"/>
                <w:lang w:val="en-US" w:eastAsia="zh-CN"/>
                <w14:textFill>
                  <w14:solidFill>
                    <w14:schemeClr w14:val="tx1"/>
                  </w14:solidFill>
                </w14:textFill>
              </w:rPr>
              <w:t>排放</w:t>
            </w:r>
            <w:r>
              <w:rPr>
                <w:rFonts w:hint="eastAsia" w:eastAsiaTheme="minorEastAsia"/>
                <w:color w:val="000000" w:themeColor="text1"/>
                <w:highlight w:val="none"/>
                <w14:textFill>
                  <w14:solidFill>
                    <w14:schemeClr w14:val="tx1"/>
                  </w14:solidFill>
                </w14:textFill>
              </w:rPr>
              <w:t>《恶臭污染物排放标准》（GB14554-93）表1新扩改建二级标准。</w:t>
            </w:r>
          </w:p>
          <w:p w14:paraId="581F0F02">
            <w:pPr>
              <w:pStyle w:val="44"/>
              <w:snapToGrid w:val="0"/>
              <w:ind w:firstLine="480"/>
              <w:jc w:val="both"/>
              <w:rPr>
                <w:rFonts w:hint="default" w:eastAsiaTheme="minorEastAsia"/>
                <w:b/>
                <w:bCs/>
                <w:color w:val="000000" w:themeColor="text1"/>
                <w:highlight w:val="none"/>
                <w:lang w:val="en-US" w:eastAsia="zh-CN"/>
                <w14:textFill>
                  <w14:solidFill>
                    <w14:schemeClr w14:val="tx1"/>
                  </w14:solidFill>
                </w14:textFill>
              </w:rPr>
            </w:pPr>
            <w:r>
              <w:rPr>
                <w:rFonts w:eastAsiaTheme="minorEastAsia"/>
                <w:b/>
                <w:bCs/>
                <w:color w:val="000000" w:themeColor="text1"/>
                <w:highlight w:val="none"/>
                <w14:textFill>
                  <w14:solidFill>
                    <w14:schemeClr w14:val="tx1"/>
                  </w14:solidFill>
                </w14:textFill>
              </w:rPr>
              <w:t>1.6</w:t>
            </w:r>
            <w:r>
              <w:rPr>
                <w:rFonts w:hint="eastAsia" w:eastAsiaTheme="minorEastAsia"/>
                <w:b/>
                <w:bCs/>
                <w:color w:val="000000" w:themeColor="text1"/>
                <w:highlight w:val="none"/>
                <w:lang w:val="en-US" w:eastAsia="zh-CN"/>
                <w14:textFill>
                  <w14:solidFill>
                    <w14:schemeClr w14:val="tx1"/>
                  </w14:solidFill>
                </w14:textFill>
              </w:rPr>
              <w:t>依托设施可行性分析</w:t>
            </w:r>
          </w:p>
          <w:p w14:paraId="4F92F0D8">
            <w:pPr>
              <w:pStyle w:val="44"/>
              <w:snapToGrid w:val="0"/>
              <w:ind w:firstLine="480"/>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本项目发泡废气和注塑工艺废气共用活性炭一体机和排气筒（DA016）</w:t>
            </w:r>
            <w:r>
              <w:rPr>
                <w:rFonts w:hint="eastAsia" w:eastAsiaTheme="minorEastAsia"/>
                <w:color w:val="000000" w:themeColor="text1"/>
                <w:highlight w:val="none"/>
                <w:lang w:eastAsia="zh-CN"/>
                <w14:textFill>
                  <w14:solidFill>
                    <w14:schemeClr w14:val="tx1"/>
                  </w14:solidFill>
                </w14:textFill>
              </w:rPr>
              <w:t>。</w:t>
            </w:r>
          </w:p>
          <w:p w14:paraId="74B2B3C1">
            <w:pPr>
              <w:pStyle w:val="44"/>
              <w:snapToGrid w:val="0"/>
              <w:ind w:firstLine="480"/>
              <w:jc w:val="both"/>
              <w:rPr>
                <w:rFonts w:hint="default"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根据《河北省涉VOCs工业企业常用治理技术指南》要求，颗粒活性炭填充量与每小时处理废气量体积之比宜≮1∶7000。本次改扩建项目废气量为3240</w:t>
            </w:r>
            <w:r>
              <w:rPr>
                <w:rFonts w:hint="eastAsia" w:eastAsiaTheme="minorEastAsia"/>
                <w:color w:val="000000" w:themeColor="text1"/>
                <w:sz w:val="24"/>
                <w:highlight w:val="none"/>
                <w14:textFill>
                  <w14:solidFill>
                    <w14:schemeClr w14:val="tx1"/>
                  </w14:solidFill>
                </w14:textFill>
              </w:rPr>
              <w:t>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/h</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则</w:t>
            </w:r>
            <w:r>
              <w:rPr>
                <w:rFonts w:hint="eastAsia" w:eastAsiaTheme="minorEastAsia"/>
                <w:color w:val="000000" w:themeColor="text1"/>
                <w:highlight w:val="none"/>
                <w:lang w:val="en-US" w:eastAsia="zh-CN"/>
                <w14:textFill>
                  <w14:solidFill>
                    <w14:schemeClr w14:val="tx1"/>
                  </w14:solidFill>
                </w14:textFill>
              </w:rPr>
              <w:t>活性炭吸附装置总填充量需达到0.463</w:t>
            </w:r>
            <w:r>
              <w:rPr>
                <w:rFonts w:hint="eastAsia" w:eastAsiaTheme="minorEastAsia"/>
                <w:color w:val="000000" w:themeColor="text1"/>
                <w:sz w:val="24"/>
                <w:highlight w:val="none"/>
                <w14:textFill>
                  <w14:solidFill>
                    <w14:schemeClr w14:val="tx1"/>
                  </w14:solidFill>
                </w14:textFill>
              </w:rPr>
              <w:t>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highlight w:val="none"/>
                <w:lang w:val="en-US" w:eastAsia="zh-CN"/>
                <w14:textFill>
                  <w14:solidFill>
                    <w14:schemeClr w14:val="tx1"/>
                  </w14:solidFill>
                </w14:textFill>
              </w:rPr>
              <w:t>以上；</w:t>
            </w:r>
            <w:r>
              <w:rPr>
                <w:rFonts w:hint="default" w:eastAsiaTheme="minorEastAsia"/>
                <w:color w:val="000000" w:themeColor="text1"/>
                <w:sz w:val="24"/>
                <w:highlight w:val="none"/>
                <w:lang w:val="en-US" w:eastAsia="zh-CN"/>
                <w14:textFill>
                  <w14:solidFill>
                    <w14:schemeClr w14:val="tx1"/>
                  </w14:solidFill>
                </w14:textFill>
              </w:rPr>
              <w:t>注塑工艺废气</w:t>
            </w:r>
            <w:r>
              <w:rPr>
                <w:rFonts w:hint="eastAsia" w:eastAsiaTheme="minorEastAsia"/>
                <w:color w:val="000000" w:themeColor="text1"/>
                <w:sz w:val="24"/>
                <w:highlight w:val="none"/>
                <w:lang w:val="en-US" w:eastAsia="zh-CN"/>
                <w14:textFill>
                  <w14:solidFill>
                    <w14:schemeClr w14:val="tx1"/>
                  </w14:solidFill>
                </w14:textFill>
              </w:rPr>
              <w:t>风量为5710m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/h</w:t>
            </w:r>
            <w:r>
              <w:rPr>
                <w:rFonts w:hint="eastAsia" w:eastAsiaTheme="minorEastAsia"/>
                <w:color w:val="000000" w:themeColor="text1"/>
                <w:highlight w:val="none"/>
                <w:lang w:val="en-US"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则</w:t>
            </w:r>
            <w:r>
              <w:rPr>
                <w:rFonts w:hint="eastAsia" w:eastAsiaTheme="minorEastAsia"/>
                <w:color w:val="000000" w:themeColor="text1"/>
                <w:highlight w:val="none"/>
                <w:lang w:val="en-US" w:eastAsia="zh-CN"/>
                <w14:textFill>
                  <w14:solidFill>
                    <w14:schemeClr w14:val="tx1"/>
                  </w14:solidFill>
                </w14:textFill>
              </w:rPr>
              <w:t>活性炭吸附装置总填充量需达到0.816</w:t>
            </w:r>
            <w:r>
              <w:rPr>
                <w:rFonts w:hint="eastAsia" w:eastAsiaTheme="minorEastAsia"/>
                <w:color w:val="000000" w:themeColor="text1"/>
                <w:sz w:val="24"/>
                <w:highlight w:val="none"/>
                <w14:textFill>
                  <w14:solidFill>
                    <w14:schemeClr w14:val="tx1"/>
                  </w14:solidFill>
                </w14:textFill>
              </w:rPr>
              <w:t>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highlight w:val="none"/>
                <w:lang w:val="en-US" w:eastAsia="zh-CN"/>
                <w14:textFill>
                  <w14:solidFill>
                    <w14:schemeClr w14:val="tx1"/>
                  </w14:solidFill>
                </w14:textFill>
              </w:rPr>
              <w:t>以上。因此，活性炭吸附装置总填充量需达到1.279</w:t>
            </w:r>
            <w:r>
              <w:rPr>
                <w:rFonts w:hint="eastAsia" w:eastAsiaTheme="minorEastAsia"/>
                <w:color w:val="000000" w:themeColor="text1"/>
                <w:sz w:val="24"/>
                <w:highlight w:val="none"/>
                <w14:textFill>
                  <w14:solidFill>
                    <w14:schemeClr w14:val="tx1"/>
                  </w14:solidFill>
                </w14:textFill>
              </w:rPr>
              <w:t>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highlight w:val="none"/>
                <w:lang w:val="en-US" w:eastAsia="zh-CN"/>
                <w14:textFill>
                  <w14:solidFill>
                    <w14:schemeClr w14:val="tx1"/>
                  </w14:solidFill>
                </w14:textFill>
              </w:rPr>
              <w:t>以上。</w:t>
            </w:r>
          </w:p>
          <w:p w14:paraId="428B64FA">
            <w:pPr>
              <w:pStyle w:val="44"/>
              <w:snapToGrid w:val="0"/>
              <w:ind w:firstLine="480"/>
              <w:jc w:val="both"/>
              <w:rPr>
                <w:rFonts w:hint="eastAsia" w:eastAsiaTheme="minorEastAsia"/>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目前，活性炭一体机中活性炭总填充量达到6.37</w:t>
            </w:r>
            <w:r>
              <w:rPr>
                <w:rFonts w:hint="eastAsia" w:eastAsiaTheme="minorEastAsia"/>
                <w:color w:val="000000" w:themeColor="text1"/>
                <w:sz w:val="24"/>
                <w:highlight w:val="none"/>
                <w14:textFill>
                  <w14:solidFill>
                    <w14:schemeClr w14:val="tx1"/>
                  </w14:solidFill>
                </w14:textFill>
              </w:rPr>
              <w:t>m</w:t>
            </w:r>
            <w:r>
              <w:rPr>
                <w:rFonts w:hint="eastAsia" w:eastAsiaTheme="minorEastAsia"/>
                <w:color w:val="000000" w:themeColor="text1"/>
                <w:sz w:val="24"/>
                <w:highlight w:val="none"/>
                <w:vertAlign w:val="superscript"/>
                <w14:textFill>
                  <w14:solidFill>
                    <w14:schemeClr w14:val="tx1"/>
                  </w14:solidFill>
                </w14:textFill>
              </w:rPr>
              <w:t>3</w:t>
            </w:r>
            <w:r>
              <w:rPr>
                <w:rFonts w:hint="eastAsia" w:eastAsiaTheme="minorEastAsia"/>
                <w:color w:val="000000" w:themeColor="text1"/>
                <w:sz w:val="24"/>
                <w:highlight w:val="none"/>
                <w:vertAlign w:val="baseline"/>
                <w:lang w:eastAsia="zh-CN"/>
                <w14:textFill>
                  <w14:solidFill>
                    <w14:schemeClr w14:val="tx1"/>
                  </w14:solidFill>
                </w14:textFill>
              </w:rPr>
              <w:t>，</w:t>
            </w:r>
            <w:r>
              <w:rPr>
                <w:rFonts w:hint="eastAsia" w:eastAsiaTheme="minorEastAsia"/>
                <w:color w:val="000000" w:themeColor="text1"/>
                <w:sz w:val="24"/>
                <w:highlight w:val="none"/>
                <w:vertAlign w:val="baseline"/>
                <w:lang w:val="en-US" w:eastAsia="zh-CN"/>
                <w14:textFill>
                  <w14:solidFill>
                    <w14:schemeClr w14:val="tx1"/>
                  </w14:solidFill>
                </w14:textFill>
              </w:rPr>
              <w:t>且</w:t>
            </w:r>
            <w:r>
              <w:rPr>
                <w:rFonts w:hint="eastAsia" w:eastAsiaTheme="minorEastAsia"/>
                <w:color w:val="000000" w:themeColor="text1"/>
                <w:highlight w:val="none"/>
                <w:lang w:val="en-US" w:eastAsia="zh-CN"/>
                <w14:textFill>
                  <w14:solidFill>
                    <w14:schemeClr w14:val="tx1"/>
                  </w14:solidFill>
                </w14:textFill>
              </w:rPr>
              <w:t>活性炭一体机配套的风机设计风量为30000m</w:t>
            </w:r>
            <w:r>
              <w:rPr>
                <w:rFonts w:hint="eastAsia" w:eastAsiaTheme="minorEastAsia"/>
                <w:color w:val="000000" w:themeColor="text1"/>
                <w:highlight w:val="none"/>
                <w:vertAlign w:val="superscript"/>
                <w:lang w:val="en-US" w:eastAsia="zh-CN"/>
                <w14:textFill>
                  <w14:solidFill>
                    <w14:schemeClr w14:val="tx1"/>
                  </w14:solidFill>
                </w14:textFill>
              </w:rPr>
              <w:t>3</w:t>
            </w:r>
            <w:r>
              <w:rPr>
                <w:rFonts w:hint="eastAsia" w:eastAsiaTheme="minorEastAsia"/>
                <w:color w:val="000000" w:themeColor="text1"/>
                <w:highlight w:val="none"/>
                <w:lang w:val="en-US" w:eastAsia="zh-CN"/>
                <w14:textFill>
                  <w14:solidFill>
                    <w14:schemeClr w14:val="tx1"/>
                  </w14:solidFill>
                </w14:textFill>
              </w:rPr>
              <w:t>/h。</w:t>
            </w:r>
            <w:r>
              <w:rPr>
                <w:rFonts w:hint="eastAsia" w:eastAsiaTheme="minorEastAsia"/>
                <w:color w:val="000000" w:themeColor="text1"/>
                <w:sz w:val="24"/>
                <w:highlight w:val="none"/>
                <w:vertAlign w:val="baseline"/>
                <w:lang w:val="en-US" w:eastAsia="zh-CN"/>
                <w14:textFill>
                  <w14:solidFill>
                    <w14:schemeClr w14:val="tx1"/>
                  </w14:solidFill>
                </w14:textFill>
              </w:rPr>
              <w:t>因此，</w:t>
            </w:r>
            <w:r>
              <w:rPr>
                <w:rFonts w:hint="eastAsia" w:eastAsiaTheme="minorEastAsia"/>
                <w:color w:val="000000" w:themeColor="text1"/>
                <w:highlight w:val="none"/>
                <w:lang w:val="en-US" w:eastAsia="zh-CN"/>
                <w14:textFill>
                  <w14:solidFill>
                    <w14:schemeClr w14:val="tx1"/>
                  </w14:solidFill>
                </w14:textFill>
              </w:rPr>
              <w:t>活性炭一体机可满足发泡废气和注塑工艺废气的处理需求。</w:t>
            </w:r>
          </w:p>
          <w:p w14:paraId="03775D64">
            <w:pPr>
              <w:pStyle w:val="44"/>
              <w:snapToGrid w:val="0"/>
              <w:ind w:firstLine="480"/>
              <w:jc w:val="both"/>
              <w:rPr>
                <w:rFonts w:hint="default" w:eastAsiaTheme="minorEastAsia"/>
                <w:b/>
                <w:bCs/>
                <w:color w:val="000000" w:themeColor="text1"/>
                <w:highlight w:val="none"/>
                <w:lang w:val="en-US"/>
                <w14:textFill>
                  <w14:solidFill>
                    <w14:schemeClr w14:val="tx1"/>
                  </w14:solidFill>
                </w14:textFill>
              </w:rPr>
            </w:pPr>
            <w:r>
              <w:rPr>
                <w:rFonts w:hint="eastAsia" w:eastAsiaTheme="minorEastAsia"/>
                <w:color w:val="000000" w:themeColor="text1"/>
                <w:sz w:val="24"/>
                <w:highlight w:val="none"/>
                <w:vertAlign w:val="baseline"/>
                <w:lang w:val="en-US" w:eastAsia="zh-CN"/>
                <w14:textFill>
                  <w14:solidFill>
                    <w14:schemeClr w14:val="tx1"/>
                  </w14:solidFill>
                </w14:textFill>
              </w:rPr>
              <w:t>排气筒（DA016）的内径为0.4m，风量为</w:t>
            </w:r>
            <w:r>
              <w:rPr>
                <w:rFonts w:hint="eastAsia" w:eastAsiaTheme="minorEastAsia"/>
                <w:color w:val="000000" w:themeColor="text1"/>
                <w:highlight w:val="none"/>
                <w:lang w:val="en-US" w:eastAsia="zh-CN"/>
                <w14:textFill>
                  <w14:solidFill>
                    <w14:schemeClr w14:val="tx1"/>
                  </w14:solidFill>
                </w14:textFill>
              </w:rPr>
              <w:t>8950m</w:t>
            </w:r>
            <w:r>
              <w:rPr>
                <w:rFonts w:hint="eastAsia" w:eastAsiaTheme="minorEastAsia"/>
                <w:color w:val="000000" w:themeColor="text1"/>
                <w:highlight w:val="none"/>
                <w:vertAlign w:val="superscript"/>
                <w:lang w:val="en-US" w:eastAsia="zh-CN"/>
                <w14:textFill>
                  <w14:solidFill>
                    <w14:schemeClr w14:val="tx1"/>
                  </w14:solidFill>
                </w14:textFill>
              </w:rPr>
              <w:t>3</w:t>
            </w:r>
            <w:r>
              <w:rPr>
                <w:rFonts w:hint="eastAsia" w:eastAsiaTheme="minorEastAsia"/>
                <w:color w:val="000000" w:themeColor="text1"/>
                <w:highlight w:val="none"/>
                <w:lang w:val="en-US" w:eastAsia="zh-CN"/>
                <w14:textFill>
                  <w14:solidFill>
                    <w14:schemeClr w14:val="tx1"/>
                  </w14:solidFill>
                </w14:textFill>
              </w:rPr>
              <w:t>/h，则排气筒内风速为19.79m/s，满足《大气污染治理工程技术导则》（HJ 2000-2010）中风速控制要求。</w:t>
            </w:r>
            <w:r>
              <w:rPr>
                <w:rFonts w:hint="eastAsia" w:eastAsiaTheme="minorEastAsia"/>
                <w:color w:val="000000" w:themeColor="text1"/>
                <w:sz w:val="24"/>
                <w:highlight w:val="none"/>
                <w:vertAlign w:val="baseline"/>
                <w:lang w:val="en-US" w:eastAsia="zh-CN"/>
                <w14:textFill>
                  <w14:solidFill>
                    <w14:schemeClr w14:val="tx1"/>
                  </w14:solidFill>
                </w14:textFill>
              </w:rPr>
              <w:t>因此，</w:t>
            </w:r>
            <w:r>
              <w:rPr>
                <w:rFonts w:hint="eastAsia" w:eastAsiaTheme="minorEastAsia"/>
                <w:color w:val="000000" w:themeColor="text1"/>
                <w:highlight w:val="none"/>
                <w:lang w:val="en-US" w:eastAsia="zh-CN"/>
                <w14:textFill>
                  <w14:solidFill>
                    <w14:schemeClr w14:val="tx1"/>
                  </w14:solidFill>
                </w14:textFill>
              </w:rPr>
              <w:t>排气筒（DA016）可满足发泡废气和注塑工艺废气的排放需求。</w:t>
            </w:r>
          </w:p>
          <w:p w14:paraId="304EE286">
            <w:pPr>
              <w:pStyle w:val="44"/>
              <w:snapToGrid w:val="0"/>
              <w:ind w:firstLine="480"/>
              <w:jc w:val="both"/>
              <w:rPr>
                <w:rFonts w:eastAsiaTheme="minorEastAsia"/>
                <w:b/>
                <w:bCs/>
                <w:color w:val="000000" w:themeColor="text1"/>
                <w:highlight w:val="none"/>
                <w14:textFill>
                  <w14:solidFill>
                    <w14:schemeClr w14:val="tx1"/>
                  </w14:solidFill>
                </w14:textFill>
              </w:rPr>
            </w:pPr>
            <w:r>
              <w:rPr>
                <w:rFonts w:eastAsiaTheme="minorEastAsia"/>
                <w:b/>
                <w:bCs/>
                <w:color w:val="000000" w:themeColor="text1"/>
                <w:highlight w:val="none"/>
                <w14:textFill>
                  <w14:solidFill>
                    <w14:schemeClr w14:val="tx1"/>
                  </w14:solidFill>
                </w14:textFill>
              </w:rPr>
              <w:t>1.</w:t>
            </w:r>
            <w:r>
              <w:rPr>
                <w:rFonts w:hint="eastAsia" w:eastAsiaTheme="minorEastAsia"/>
                <w:b/>
                <w:bCs/>
                <w:color w:val="000000" w:themeColor="text1"/>
                <w:highlight w:val="none"/>
                <w:lang w:val="en-US" w:eastAsia="zh-CN"/>
                <w14:textFill>
                  <w14:solidFill>
                    <w14:schemeClr w14:val="tx1"/>
                  </w14:solidFill>
                </w14:textFill>
              </w:rPr>
              <w:t>7</w:t>
            </w:r>
            <w:r>
              <w:rPr>
                <w:rFonts w:eastAsiaTheme="minorEastAsia"/>
                <w:b/>
                <w:bCs/>
                <w:color w:val="000000" w:themeColor="text1"/>
                <w:highlight w:val="none"/>
                <w14:textFill>
                  <w14:solidFill>
                    <w14:schemeClr w14:val="tx1"/>
                  </w14:solidFill>
                </w14:textFill>
              </w:rPr>
              <w:t>非正常排放</w:t>
            </w:r>
          </w:p>
          <w:p w14:paraId="7F2A804F">
            <w:pPr>
              <w:pStyle w:val="44"/>
              <w:snapToGrid w:val="0"/>
              <w:ind w:firstLine="480"/>
              <w:jc w:val="both"/>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非正常生产排污包括开车、停车、检修和非正常工况的污染物排放，如工艺设备和环保设施不能正常运行时污染物的排放等。本项目非正常状况主要为废气</w:t>
            </w:r>
            <w:r>
              <w:rPr>
                <w:rFonts w:hint="eastAsia" w:eastAsiaTheme="minorEastAsia"/>
                <w:color w:val="000000" w:themeColor="text1"/>
                <w:highlight w:val="none"/>
                <w:lang w:val="en-US" w:eastAsia="zh-CN"/>
                <w14:textFill>
                  <w14:solidFill>
                    <w14:schemeClr w14:val="tx1"/>
                  </w14:solidFill>
                </w14:textFill>
              </w:rPr>
              <w:t>治理</w:t>
            </w:r>
            <w:r>
              <w:rPr>
                <w:rFonts w:eastAsiaTheme="minorEastAsia"/>
                <w:color w:val="000000" w:themeColor="text1"/>
                <w:highlight w:val="none"/>
                <w14:textFill>
                  <w14:solidFill>
                    <w14:schemeClr w14:val="tx1"/>
                  </w14:solidFill>
                </w14:textFill>
              </w:rPr>
              <w:t>设施某一环节出现问题，导致处理效率降低、废气治理设施失去处理能力等情况引起污染物排放发生变化</w:t>
            </w:r>
            <w:r>
              <w:rPr>
                <w:rFonts w:hint="eastAsia" w:eastAsiaTheme="minorEastAsia"/>
                <w:color w:val="000000" w:themeColor="text1"/>
                <w:highlight w:val="none"/>
                <w:lang w:eastAsia="zh-CN"/>
                <w14:textFill>
                  <w14:solidFill>
                    <w14:schemeClr w14:val="tx1"/>
                  </w14:solidFill>
                </w14:textFill>
              </w:rPr>
              <w:t>。</w:t>
            </w:r>
          </w:p>
          <w:p w14:paraId="4FC9972B">
            <w:pPr>
              <w:pStyle w:val="44"/>
              <w:snapToGrid w:val="0"/>
              <w:ind w:firstLine="480"/>
              <w:jc w:val="both"/>
              <w:rPr>
                <w:rFonts w:eastAsiaTheme="minorEastAsia"/>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本项目将活性炭</w:t>
            </w:r>
            <w:r>
              <w:rPr>
                <w:rFonts w:hint="eastAsia" w:ascii="宋体" w:hAnsi="宋体" w:cs="宋体"/>
                <w:color w:val="000000" w:themeColor="text1"/>
                <w:highlight w:val="none"/>
                <w:lang w:val="en-US" w:eastAsia="zh-CN"/>
                <w14:textFill>
                  <w14:solidFill>
                    <w14:schemeClr w14:val="tx1"/>
                  </w14:solidFill>
                </w14:textFill>
              </w:rPr>
              <w:t>一体机</w:t>
            </w:r>
            <w:r>
              <w:rPr>
                <w:rFonts w:hint="eastAsia" w:ascii="宋体" w:hAnsi="宋体" w:cs="宋体"/>
                <w:color w:val="000000" w:themeColor="text1"/>
                <w:highlight w:val="none"/>
                <w14:textFill>
                  <w14:solidFill>
                    <w14:schemeClr w14:val="tx1"/>
                  </w14:solidFill>
                </w14:textFill>
              </w:rPr>
              <w:t>、移动式焊烟净化器出现故障，污染物直接排放定为非正常工况下的废气排放源强。项目非正常工况废气的排放情况见表</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highlight w:val="none"/>
                <w14:textFill>
                  <w14:solidFill>
                    <w14:schemeClr w14:val="tx1"/>
                  </w14:solidFill>
                </w14:textFill>
              </w:rPr>
              <w:t>。</w:t>
            </w:r>
          </w:p>
          <w:p w14:paraId="58F80C1C">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8</w:t>
            </w:r>
            <w:r>
              <w:rPr>
                <w:rFonts w:eastAsiaTheme="minorEastAsia"/>
                <w:b/>
                <w:color w:val="000000" w:themeColor="text1"/>
                <w:sz w:val="24"/>
                <w:highlight w:val="none"/>
                <w14:textFill>
                  <w14:solidFill>
                    <w14:schemeClr w14:val="tx1"/>
                  </w14:solidFill>
                </w14:textFill>
              </w:rPr>
              <w:t xml:space="preserve">  非正常工况下废气排放情况一览表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5"/>
              <w:gridCol w:w="1080"/>
              <w:gridCol w:w="286"/>
              <w:gridCol w:w="570"/>
              <w:gridCol w:w="719"/>
              <w:gridCol w:w="711"/>
              <w:gridCol w:w="716"/>
              <w:gridCol w:w="570"/>
              <w:gridCol w:w="714"/>
              <w:gridCol w:w="573"/>
              <w:gridCol w:w="1184"/>
            </w:tblGrid>
            <w:tr w14:paraId="76DBB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tcBorders>
                    <w:tl2br w:val="nil"/>
                    <w:tr2bl w:val="nil"/>
                  </w:tcBorders>
                  <w:shd w:val="clear" w:color="auto" w:fill="auto"/>
                  <w:vAlign w:val="center"/>
                </w:tcPr>
                <w:p w14:paraId="328FC563">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污染源名称</w:t>
                  </w:r>
                </w:p>
              </w:tc>
              <w:tc>
                <w:tcPr>
                  <w:tcW w:w="681" w:type="pct"/>
                  <w:tcBorders>
                    <w:tl2br w:val="nil"/>
                    <w:tr2bl w:val="nil"/>
                  </w:tcBorders>
                  <w:shd w:val="clear" w:color="auto" w:fill="auto"/>
                  <w:vAlign w:val="center"/>
                </w:tcPr>
                <w:p w14:paraId="1DBAFA94">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主要污染物</w:t>
                  </w:r>
                </w:p>
              </w:tc>
              <w:tc>
                <w:tcPr>
                  <w:tcW w:w="180" w:type="pct"/>
                  <w:tcBorders>
                    <w:tl2br w:val="nil"/>
                    <w:tr2bl w:val="nil"/>
                  </w:tcBorders>
                  <w:shd w:val="clear" w:color="auto" w:fill="auto"/>
                  <w:vAlign w:val="center"/>
                </w:tcPr>
                <w:p w14:paraId="2EE58EDB">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kern w:val="0"/>
                      <w:sz w:val="21"/>
                      <w:szCs w:val="21"/>
                      <w:highlight w:val="none"/>
                      <w14:textFill>
                        <w14:solidFill>
                          <w14:schemeClr w14:val="tx1"/>
                        </w14:solidFill>
                      </w14:textFill>
                    </w:rPr>
                    <w:t>频次</w:t>
                  </w:r>
                </w:p>
              </w:tc>
              <w:tc>
                <w:tcPr>
                  <w:tcW w:w="359" w:type="pct"/>
                  <w:tcBorders>
                    <w:tl2br w:val="nil"/>
                    <w:tr2bl w:val="nil"/>
                  </w:tcBorders>
                  <w:shd w:val="clear" w:color="auto" w:fill="auto"/>
                  <w:vAlign w:val="center"/>
                </w:tcPr>
                <w:p w14:paraId="517036AF">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持续时间</w:t>
                  </w:r>
                </w:p>
              </w:tc>
              <w:tc>
                <w:tcPr>
                  <w:tcW w:w="453" w:type="pct"/>
                  <w:tcBorders>
                    <w:tl2br w:val="nil"/>
                    <w:tr2bl w:val="nil"/>
                  </w:tcBorders>
                  <w:shd w:val="clear" w:color="auto" w:fill="auto"/>
                  <w:vAlign w:val="center"/>
                </w:tcPr>
                <w:p w14:paraId="30092BF8">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排放</w:t>
                  </w:r>
                </w:p>
                <w:p w14:paraId="010D3984">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浓度</w:t>
                  </w:r>
                  <w:r>
                    <w:rPr>
                      <w:rFonts w:eastAsiaTheme="minorEastAsia"/>
                      <w:color w:val="000000" w:themeColor="text1"/>
                      <w:spacing w:val="-6"/>
                      <w:sz w:val="21"/>
                      <w:szCs w:val="21"/>
                      <w:highlight w:val="none"/>
                      <w14:textFill>
                        <w14:solidFill>
                          <w14:schemeClr w14:val="tx1"/>
                        </w14:solidFill>
                      </w14:textFill>
                    </w:rPr>
                    <w:t>(mg/m</w:t>
                  </w:r>
                  <w:r>
                    <w:rPr>
                      <w:rFonts w:eastAsiaTheme="minorEastAsia"/>
                      <w:color w:val="000000" w:themeColor="text1"/>
                      <w:spacing w:val="-6"/>
                      <w:sz w:val="21"/>
                      <w:szCs w:val="21"/>
                      <w:highlight w:val="none"/>
                      <w:vertAlign w:val="superscript"/>
                      <w14:textFill>
                        <w14:solidFill>
                          <w14:schemeClr w14:val="tx1"/>
                        </w14:solidFill>
                      </w14:textFill>
                    </w:rPr>
                    <w:t>3</w:t>
                  </w:r>
                  <w:r>
                    <w:rPr>
                      <w:rFonts w:eastAsiaTheme="minorEastAsia"/>
                      <w:color w:val="000000" w:themeColor="text1"/>
                      <w:spacing w:val="-6"/>
                      <w:sz w:val="21"/>
                      <w:szCs w:val="21"/>
                      <w:highlight w:val="none"/>
                      <w14:textFill>
                        <w14:solidFill>
                          <w14:schemeClr w14:val="tx1"/>
                        </w14:solidFill>
                      </w14:textFill>
                    </w:rPr>
                    <w:t>)</w:t>
                  </w:r>
                </w:p>
              </w:tc>
              <w:tc>
                <w:tcPr>
                  <w:tcW w:w="448" w:type="pct"/>
                  <w:tcBorders>
                    <w:tl2br w:val="nil"/>
                    <w:tr2bl w:val="nil"/>
                  </w:tcBorders>
                  <w:shd w:val="clear" w:color="auto" w:fill="auto"/>
                  <w:vAlign w:val="center"/>
                </w:tcPr>
                <w:p w14:paraId="01334D6C">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最低去除效率(%)</w:t>
                  </w:r>
                </w:p>
              </w:tc>
              <w:tc>
                <w:tcPr>
                  <w:tcW w:w="451" w:type="pct"/>
                  <w:tcBorders>
                    <w:tl2br w:val="nil"/>
                    <w:tr2bl w:val="nil"/>
                  </w:tcBorders>
                  <w:shd w:val="clear" w:color="auto" w:fill="auto"/>
                  <w:vAlign w:val="center"/>
                </w:tcPr>
                <w:p w14:paraId="16E77DB4">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排放</w:t>
                  </w:r>
                </w:p>
                <w:p w14:paraId="3127786B">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标准</w:t>
                  </w:r>
                  <w:r>
                    <w:rPr>
                      <w:rFonts w:eastAsiaTheme="minorEastAsia"/>
                      <w:color w:val="000000" w:themeColor="text1"/>
                      <w:spacing w:val="-6"/>
                      <w:sz w:val="21"/>
                      <w:szCs w:val="21"/>
                      <w:highlight w:val="none"/>
                      <w14:textFill>
                        <w14:solidFill>
                          <w14:schemeClr w14:val="tx1"/>
                        </w14:solidFill>
                      </w14:textFill>
                    </w:rPr>
                    <w:t>(mg/m</w:t>
                  </w:r>
                  <w:r>
                    <w:rPr>
                      <w:rFonts w:eastAsiaTheme="minorEastAsia"/>
                      <w:color w:val="000000" w:themeColor="text1"/>
                      <w:spacing w:val="-6"/>
                      <w:sz w:val="21"/>
                      <w:szCs w:val="21"/>
                      <w:highlight w:val="none"/>
                      <w:vertAlign w:val="superscript"/>
                      <w14:textFill>
                        <w14:solidFill>
                          <w14:schemeClr w14:val="tx1"/>
                        </w14:solidFill>
                      </w14:textFill>
                    </w:rPr>
                    <w:t>3</w:t>
                  </w:r>
                  <w:r>
                    <w:rPr>
                      <w:rFonts w:eastAsiaTheme="minorEastAsia"/>
                      <w:color w:val="000000" w:themeColor="text1"/>
                      <w:spacing w:val="-6"/>
                      <w:sz w:val="21"/>
                      <w:szCs w:val="21"/>
                      <w:highlight w:val="none"/>
                      <w14:textFill>
                        <w14:solidFill>
                          <w14:schemeClr w14:val="tx1"/>
                        </w14:solidFill>
                      </w14:textFill>
                    </w:rPr>
                    <w:t>)</w:t>
                  </w:r>
                </w:p>
              </w:tc>
              <w:tc>
                <w:tcPr>
                  <w:tcW w:w="359" w:type="pct"/>
                  <w:tcBorders>
                    <w:tl2br w:val="nil"/>
                    <w:tr2bl w:val="nil"/>
                  </w:tcBorders>
                  <w:vAlign w:val="center"/>
                </w:tcPr>
                <w:p w14:paraId="12AF8A60">
                  <w:pPr>
                    <w:pStyle w:val="44"/>
                    <w:snapToGrid w:val="0"/>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排放</w:t>
                  </w:r>
                  <w:r>
                    <w:rPr>
                      <w:rFonts w:hint="eastAsia" w:eastAsiaTheme="minorEastAsia"/>
                      <w:color w:val="000000" w:themeColor="text1"/>
                      <w:sz w:val="21"/>
                      <w:szCs w:val="21"/>
                      <w:highlight w:val="none"/>
                      <w14:textFill>
                        <w14:solidFill>
                          <w14:schemeClr w14:val="tx1"/>
                        </w14:solidFill>
                      </w14:textFill>
                    </w:rPr>
                    <w:t>速率</w:t>
                  </w:r>
                  <w:r>
                    <w:rPr>
                      <w:rFonts w:eastAsiaTheme="minorEastAsia"/>
                      <w:color w:val="000000" w:themeColor="text1"/>
                      <w:sz w:val="21"/>
                      <w:szCs w:val="21"/>
                      <w:highlight w:val="none"/>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k</w:t>
                  </w:r>
                  <w:r>
                    <w:rPr>
                      <w:rFonts w:eastAsiaTheme="minorEastAsia"/>
                      <w:color w:val="000000" w:themeColor="text1"/>
                      <w:sz w:val="21"/>
                      <w:szCs w:val="21"/>
                      <w:highlight w:val="none"/>
                      <w14:textFill>
                        <w14:solidFill>
                          <w14:schemeClr w14:val="tx1"/>
                        </w14:solidFill>
                      </w14:textFill>
                    </w:rPr>
                    <w:t>g/</w:t>
                  </w:r>
                  <w:r>
                    <w:rPr>
                      <w:rFonts w:hint="eastAsia" w:eastAsiaTheme="minorEastAsia"/>
                      <w:color w:val="000000" w:themeColor="text1"/>
                      <w:sz w:val="21"/>
                      <w:szCs w:val="21"/>
                      <w:highlight w:val="none"/>
                      <w14:textFill>
                        <w14:solidFill>
                          <w14:schemeClr w14:val="tx1"/>
                        </w14:solidFill>
                      </w14:textFill>
                    </w:rPr>
                    <w:t>h</w:t>
                  </w:r>
                  <w:r>
                    <w:rPr>
                      <w:rFonts w:eastAsiaTheme="minorEastAsia"/>
                      <w:color w:val="000000" w:themeColor="text1"/>
                      <w:sz w:val="21"/>
                      <w:szCs w:val="21"/>
                      <w:highlight w:val="none"/>
                      <w14:textFill>
                        <w14:solidFill>
                          <w14:schemeClr w14:val="tx1"/>
                        </w14:solidFill>
                      </w14:textFill>
                    </w:rPr>
                    <w:t>)</w:t>
                  </w:r>
                </w:p>
              </w:tc>
              <w:tc>
                <w:tcPr>
                  <w:tcW w:w="450" w:type="pct"/>
                  <w:tcBorders>
                    <w:tl2br w:val="nil"/>
                    <w:tr2bl w:val="nil"/>
                  </w:tcBorders>
                  <w:vAlign w:val="center"/>
                </w:tcPr>
                <w:p w14:paraId="1C90FF06">
                  <w:pPr>
                    <w:pStyle w:val="44"/>
                    <w:snapToGrid w:val="0"/>
                    <w:spacing w:line="240" w:lineRule="auto"/>
                    <w:ind w:firstLine="0" w:firstLineChars="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排放量(</w:t>
                  </w:r>
                  <w:r>
                    <w:rPr>
                      <w:rFonts w:hint="eastAsia" w:eastAsiaTheme="minorEastAsia"/>
                      <w:color w:val="000000" w:themeColor="text1"/>
                      <w:sz w:val="21"/>
                      <w:szCs w:val="21"/>
                      <w:highlight w:val="none"/>
                      <w14:textFill>
                        <w14:solidFill>
                          <w14:schemeClr w14:val="tx1"/>
                        </w14:solidFill>
                      </w14:textFill>
                    </w:rPr>
                    <w:t>k</w:t>
                  </w:r>
                  <w:r>
                    <w:rPr>
                      <w:rFonts w:eastAsiaTheme="minorEastAsia"/>
                      <w:color w:val="000000" w:themeColor="text1"/>
                      <w:sz w:val="21"/>
                      <w:szCs w:val="21"/>
                      <w:highlight w:val="none"/>
                      <w14:textFill>
                        <w14:solidFill>
                          <w14:schemeClr w14:val="tx1"/>
                        </w14:solidFill>
                      </w14:textFill>
                    </w:rPr>
                    <w:t>g/</w:t>
                  </w:r>
                  <w:r>
                    <w:rPr>
                      <w:rFonts w:hint="eastAsia" w:eastAsiaTheme="minorEastAsia"/>
                      <w:color w:val="000000" w:themeColor="text1"/>
                      <w:sz w:val="21"/>
                      <w:szCs w:val="21"/>
                      <w:highlight w:val="none"/>
                      <w14:textFill>
                        <w14:solidFill>
                          <w14:schemeClr w14:val="tx1"/>
                        </w14:solidFill>
                      </w14:textFill>
                    </w:rPr>
                    <w:t>a</w:t>
                  </w:r>
                  <w:r>
                    <w:rPr>
                      <w:rFonts w:eastAsiaTheme="minorEastAsia"/>
                      <w:color w:val="000000" w:themeColor="text1"/>
                      <w:sz w:val="21"/>
                      <w:szCs w:val="21"/>
                      <w:highlight w:val="none"/>
                      <w14:textFill>
                        <w14:solidFill>
                          <w14:schemeClr w14:val="tx1"/>
                        </w14:solidFill>
                      </w14:textFill>
                    </w:rPr>
                    <w:t>)</w:t>
                  </w:r>
                </w:p>
              </w:tc>
              <w:tc>
                <w:tcPr>
                  <w:tcW w:w="361" w:type="pct"/>
                  <w:tcBorders>
                    <w:tl2br w:val="nil"/>
                    <w:tr2bl w:val="nil"/>
                  </w:tcBorders>
                  <w:shd w:val="clear" w:color="auto" w:fill="auto"/>
                  <w:vAlign w:val="center"/>
                </w:tcPr>
                <w:p w14:paraId="5C0A6FD9">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达标</w:t>
                  </w:r>
                </w:p>
                <w:p w14:paraId="514BE84B">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情况</w:t>
                  </w:r>
                </w:p>
              </w:tc>
              <w:tc>
                <w:tcPr>
                  <w:tcW w:w="746" w:type="pct"/>
                  <w:tcBorders>
                    <w:tl2br w:val="nil"/>
                    <w:tr2bl w:val="nil"/>
                  </w:tcBorders>
                  <w:shd w:val="clear" w:color="auto" w:fill="auto"/>
                  <w:vAlign w:val="center"/>
                </w:tcPr>
                <w:p w14:paraId="65DD2026">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措施</w:t>
                  </w:r>
                </w:p>
              </w:tc>
            </w:tr>
            <w:tr w14:paraId="186FE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Merge w:val="restart"/>
                  <w:tcBorders>
                    <w:tl2br w:val="nil"/>
                    <w:tr2bl w:val="nil"/>
                  </w:tcBorders>
                  <w:shd w:val="clear" w:color="auto" w:fill="auto"/>
                  <w:vAlign w:val="center"/>
                </w:tcPr>
                <w:p w14:paraId="7FDB9347">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有组织排放（排气筒DA016）</w:t>
                  </w:r>
                </w:p>
              </w:tc>
              <w:tc>
                <w:tcPr>
                  <w:tcW w:w="681" w:type="pct"/>
                  <w:tcBorders>
                    <w:tl2br w:val="nil"/>
                    <w:tr2bl w:val="nil"/>
                  </w:tcBorders>
                  <w:shd w:val="clear" w:color="auto" w:fill="auto"/>
                  <w:vAlign w:val="center"/>
                </w:tcPr>
                <w:p w14:paraId="704D1422">
                  <w:pPr>
                    <w:pStyle w:val="8"/>
                    <w:jc w:val="center"/>
                    <w:rPr>
                      <w:rFonts w:eastAsiaTheme="minorEastAsia"/>
                      <w:color w:val="000000" w:themeColor="text1"/>
                      <w:sz w:val="21"/>
                      <w:szCs w:val="21"/>
                      <w:highlight w:val="none"/>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非甲烷总烃</w:t>
                  </w:r>
                </w:p>
              </w:tc>
              <w:tc>
                <w:tcPr>
                  <w:tcW w:w="180" w:type="pct"/>
                  <w:vMerge w:val="restart"/>
                  <w:tcBorders>
                    <w:tl2br w:val="nil"/>
                    <w:tr2bl w:val="nil"/>
                  </w:tcBorders>
                  <w:shd w:val="clear" w:color="auto" w:fill="auto"/>
                  <w:vAlign w:val="center"/>
                </w:tcPr>
                <w:p w14:paraId="290D0FE2">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kern w:val="0"/>
                      <w:sz w:val="21"/>
                      <w:szCs w:val="21"/>
                      <w:highlight w:val="none"/>
                      <w14:textFill>
                        <w14:solidFill>
                          <w14:schemeClr w14:val="tx1"/>
                        </w14:solidFill>
                      </w14:textFill>
                    </w:rPr>
                    <w:t>1次/a</w:t>
                  </w:r>
                </w:p>
              </w:tc>
              <w:tc>
                <w:tcPr>
                  <w:tcW w:w="359" w:type="pct"/>
                  <w:vMerge w:val="restart"/>
                  <w:tcBorders>
                    <w:tl2br w:val="nil"/>
                    <w:tr2bl w:val="nil"/>
                  </w:tcBorders>
                  <w:shd w:val="clear" w:color="auto" w:fill="auto"/>
                  <w:vAlign w:val="center"/>
                </w:tcPr>
                <w:p w14:paraId="4020F169">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kern w:val="0"/>
                      <w:sz w:val="21"/>
                      <w:szCs w:val="21"/>
                      <w:highlight w:val="none"/>
                      <w14:textFill>
                        <w14:solidFill>
                          <w14:schemeClr w14:val="tx1"/>
                        </w14:solidFill>
                      </w14:textFill>
                    </w:rPr>
                    <w:t>1h/次</w:t>
                  </w:r>
                </w:p>
              </w:tc>
              <w:tc>
                <w:tcPr>
                  <w:tcW w:w="453" w:type="pct"/>
                  <w:tcBorders>
                    <w:tl2br w:val="nil"/>
                    <w:tr2bl w:val="nil"/>
                  </w:tcBorders>
                  <w:shd w:val="clear" w:color="auto" w:fill="auto"/>
                  <w:vAlign w:val="center"/>
                </w:tcPr>
                <w:p w14:paraId="40BA89BA">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66.65</w:t>
                  </w:r>
                </w:p>
              </w:tc>
              <w:tc>
                <w:tcPr>
                  <w:tcW w:w="448" w:type="pct"/>
                  <w:tcBorders>
                    <w:tl2br w:val="nil"/>
                    <w:tr2bl w:val="nil"/>
                  </w:tcBorders>
                  <w:shd w:val="clear" w:color="auto" w:fill="auto"/>
                  <w:vAlign w:val="center"/>
                </w:tcPr>
                <w:p w14:paraId="64A50978">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0</w:t>
                  </w:r>
                </w:p>
              </w:tc>
              <w:tc>
                <w:tcPr>
                  <w:tcW w:w="451" w:type="pct"/>
                  <w:tcBorders>
                    <w:tl2br w:val="nil"/>
                    <w:tr2bl w:val="nil"/>
                  </w:tcBorders>
                  <w:shd w:val="clear" w:color="auto" w:fill="auto"/>
                  <w:vAlign w:val="center"/>
                </w:tcPr>
                <w:p w14:paraId="3DA77EE2">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5</w:t>
                  </w:r>
                  <w:r>
                    <w:rPr>
                      <w:rFonts w:hint="eastAsia" w:eastAsiaTheme="minorEastAsia"/>
                      <w:color w:val="000000" w:themeColor="text1"/>
                      <w:sz w:val="21"/>
                      <w:szCs w:val="21"/>
                      <w:highlight w:val="none"/>
                      <w14:textFill>
                        <w14:solidFill>
                          <w14:schemeClr w14:val="tx1"/>
                        </w14:solidFill>
                      </w14:textFill>
                    </w:rPr>
                    <w:t>0</w:t>
                  </w:r>
                </w:p>
              </w:tc>
              <w:tc>
                <w:tcPr>
                  <w:tcW w:w="570" w:type="dxa"/>
                  <w:tcBorders>
                    <w:tl2br w:val="nil"/>
                    <w:tr2bl w:val="nil"/>
                  </w:tcBorders>
                  <w:vAlign w:val="center"/>
                </w:tcPr>
                <w:p w14:paraId="18AD216F">
                  <w:pPr>
                    <w:pStyle w:val="44"/>
                    <w:snapToGrid w:val="0"/>
                    <w:spacing w:line="240" w:lineRule="auto"/>
                    <w:ind w:left="0" w:leftChars="0"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w:t>
                  </w:r>
                </w:p>
              </w:tc>
              <w:tc>
                <w:tcPr>
                  <w:tcW w:w="714" w:type="dxa"/>
                  <w:tcBorders>
                    <w:tl2br w:val="nil"/>
                    <w:tr2bl w:val="nil"/>
                  </w:tcBorders>
                  <w:vAlign w:val="center"/>
                </w:tcPr>
                <w:p w14:paraId="54D9F4F5">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14:paraId="5760C0C9">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超标</w:t>
                  </w:r>
                </w:p>
              </w:tc>
              <w:tc>
                <w:tcPr>
                  <w:tcW w:w="746" w:type="pct"/>
                  <w:vMerge w:val="restart"/>
                  <w:tcBorders>
                    <w:tl2br w:val="nil"/>
                    <w:tr2bl w:val="nil"/>
                  </w:tcBorders>
                  <w:shd w:val="clear" w:color="auto" w:fill="auto"/>
                  <w:vAlign w:val="center"/>
                </w:tcPr>
                <w:p w14:paraId="5DE67140">
                  <w:pPr>
                    <w:pStyle w:val="44"/>
                    <w:snapToGrid w:val="0"/>
                    <w:spacing w:line="240" w:lineRule="auto"/>
                    <w:ind w:firstLine="0" w:firstLineChars="0"/>
                    <w:rPr>
                      <w:rFonts w:eastAsiaTheme="minorEastAsia"/>
                      <w:color w:val="000000" w:themeColor="text1"/>
                      <w:spacing w:val="-6"/>
                      <w:sz w:val="21"/>
                      <w:szCs w:val="21"/>
                      <w:highlight w:val="none"/>
                      <w14:textFill>
                        <w14:solidFill>
                          <w14:schemeClr w14:val="tx1"/>
                        </w14:solidFill>
                      </w14:textFill>
                    </w:rPr>
                  </w:pPr>
                  <w:r>
                    <w:rPr>
                      <w:rFonts w:eastAsiaTheme="minorEastAsia"/>
                      <w:color w:val="000000" w:themeColor="text1"/>
                      <w:spacing w:val="-6"/>
                      <w:sz w:val="21"/>
                      <w:szCs w:val="21"/>
                      <w:highlight w:val="none"/>
                      <w14:textFill>
                        <w14:solidFill>
                          <w14:schemeClr w14:val="tx1"/>
                        </w14:solidFill>
                      </w14:textFill>
                    </w:rPr>
                    <w:t>加强各种废气</w:t>
                  </w:r>
                  <w:r>
                    <w:rPr>
                      <w:rFonts w:hint="eastAsia" w:eastAsiaTheme="minorEastAsia"/>
                      <w:color w:val="000000" w:themeColor="text1"/>
                      <w:spacing w:val="-6"/>
                      <w:sz w:val="21"/>
                      <w:szCs w:val="21"/>
                      <w:highlight w:val="none"/>
                      <w:lang w:val="en-US" w:eastAsia="zh-CN"/>
                      <w14:textFill>
                        <w14:solidFill>
                          <w14:schemeClr w14:val="tx1"/>
                        </w14:solidFill>
                      </w14:textFill>
                    </w:rPr>
                    <w:t>治理设施</w:t>
                  </w:r>
                  <w:r>
                    <w:rPr>
                      <w:rFonts w:eastAsiaTheme="minorEastAsia"/>
                      <w:color w:val="000000" w:themeColor="text1"/>
                      <w:spacing w:val="-6"/>
                      <w:sz w:val="21"/>
                      <w:szCs w:val="21"/>
                      <w:highlight w:val="none"/>
                      <w14:textFill>
                        <w14:solidFill>
                          <w14:schemeClr w14:val="tx1"/>
                        </w14:solidFill>
                      </w14:textFill>
                    </w:rPr>
                    <w:t>的管理，一旦发现异常立即停止生产活动，并查明事故工段，派专业维修人员进行维修</w:t>
                  </w:r>
                </w:p>
              </w:tc>
            </w:tr>
            <w:tr w14:paraId="21C62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Merge w:val="continue"/>
                  <w:tcBorders>
                    <w:tl2br w:val="nil"/>
                    <w:tr2bl w:val="nil"/>
                  </w:tcBorders>
                  <w:shd w:val="clear" w:color="auto" w:fill="auto"/>
                  <w:vAlign w:val="center"/>
                </w:tcPr>
                <w:p w14:paraId="76CE1843">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p>
              </w:tc>
              <w:tc>
                <w:tcPr>
                  <w:tcW w:w="681" w:type="pct"/>
                  <w:tcBorders>
                    <w:tl2br w:val="nil"/>
                    <w:tr2bl w:val="nil"/>
                  </w:tcBorders>
                  <w:shd w:val="clear" w:color="auto" w:fill="auto"/>
                  <w:vAlign w:val="center"/>
                </w:tcPr>
                <w:p w14:paraId="5043D545">
                  <w:pPr>
                    <w:adjustRightInd w:val="0"/>
                    <w:snapToGrid w:val="0"/>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二苯基甲烷二异氰酸酯（MDI）</w:t>
                  </w:r>
                </w:p>
              </w:tc>
              <w:tc>
                <w:tcPr>
                  <w:tcW w:w="180" w:type="pct"/>
                  <w:vMerge w:val="continue"/>
                  <w:tcBorders>
                    <w:tl2br w:val="nil"/>
                    <w:tr2bl w:val="nil"/>
                  </w:tcBorders>
                  <w:shd w:val="clear" w:color="auto" w:fill="auto"/>
                  <w:vAlign w:val="center"/>
                </w:tcPr>
                <w:p w14:paraId="6129F825">
                  <w:pPr>
                    <w:pStyle w:val="44"/>
                    <w:snapToGrid w:val="0"/>
                    <w:spacing w:line="240" w:lineRule="auto"/>
                    <w:ind w:firstLine="0" w:firstLineChars="0"/>
                    <w:rPr>
                      <w:rFonts w:eastAsiaTheme="minorEastAsia"/>
                      <w:color w:val="000000" w:themeColor="text1"/>
                      <w:kern w:val="0"/>
                      <w:sz w:val="21"/>
                      <w:szCs w:val="21"/>
                      <w:highlight w:val="none"/>
                      <w14:textFill>
                        <w14:solidFill>
                          <w14:schemeClr w14:val="tx1"/>
                        </w14:solidFill>
                      </w14:textFill>
                    </w:rPr>
                  </w:pPr>
                </w:p>
              </w:tc>
              <w:tc>
                <w:tcPr>
                  <w:tcW w:w="359" w:type="pct"/>
                  <w:vMerge w:val="continue"/>
                  <w:tcBorders>
                    <w:tl2br w:val="nil"/>
                    <w:tr2bl w:val="nil"/>
                  </w:tcBorders>
                  <w:shd w:val="clear" w:color="auto" w:fill="auto"/>
                  <w:vAlign w:val="center"/>
                </w:tcPr>
                <w:p w14:paraId="4F5018BD">
                  <w:pPr>
                    <w:pStyle w:val="44"/>
                    <w:snapToGrid w:val="0"/>
                    <w:spacing w:line="240" w:lineRule="auto"/>
                    <w:ind w:firstLine="0" w:firstLineChars="0"/>
                    <w:rPr>
                      <w:rFonts w:eastAsiaTheme="minorEastAsia"/>
                      <w:color w:val="000000" w:themeColor="text1"/>
                      <w:kern w:val="0"/>
                      <w:sz w:val="21"/>
                      <w:szCs w:val="21"/>
                      <w:highlight w:val="none"/>
                      <w14:textFill>
                        <w14:solidFill>
                          <w14:schemeClr w14:val="tx1"/>
                        </w14:solidFill>
                      </w14:textFill>
                    </w:rPr>
                  </w:pPr>
                </w:p>
              </w:tc>
              <w:tc>
                <w:tcPr>
                  <w:tcW w:w="453" w:type="pct"/>
                  <w:tcBorders>
                    <w:tl2br w:val="nil"/>
                    <w:tr2bl w:val="nil"/>
                  </w:tcBorders>
                  <w:shd w:val="clear" w:color="auto" w:fill="auto"/>
                  <w:vAlign w:val="center"/>
                </w:tcPr>
                <w:p w14:paraId="11EC7904">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448" w:type="pct"/>
                  <w:tcBorders>
                    <w:tl2br w:val="nil"/>
                    <w:tr2bl w:val="nil"/>
                  </w:tcBorders>
                  <w:shd w:val="clear" w:color="auto" w:fill="auto"/>
                  <w:vAlign w:val="center"/>
                </w:tcPr>
                <w:p w14:paraId="591C2BC6">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0</w:t>
                  </w:r>
                </w:p>
              </w:tc>
              <w:tc>
                <w:tcPr>
                  <w:tcW w:w="451" w:type="pct"/>
                  <w:tcBorders>
                    <w:tl2br w:val="nil"/>
                    <w:tr2bl w:val="nil"/>
                  </w:tcBorders>
                  <w:shd w:val="clear" w:color="auto" w:fill="auto"/>
                  <w:vAlign w:val="center"/>
                </w:tcPr>
                <w:p w14:paraId="4E11DDCC">
                  <w:pPr>
                    <w:pStyle w:val="44"/>
                    <w:snapToGrid w:val="0"/>
                    <w:spacing w:line="240" w:lineRule="auto"/>
                    <w:ind w:firstLine="0" w:firstLineChars="0"/>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w:t>
                  </w:r>
                </w:p>
              </w:tc>
              <w:tc>
                <w:tcPr>
                  <w:tcW w:w="359" w:type="pct"/>
                  <w:tcBorders>
                    <w:tl2br w:val="nil"/>
                    <w:tr2bl w:val="nil"/>
                  </w:tcBorders>
                  <w:vAlign w:val="center"/>
                </w:tcPr>
                <w:p w14:paraId="4A97C654">
                  <w:pPr>
                    <w:pStyle w:val="44"/>
                    <w:snapToGrid w:val="0"/>
                    <w:spacing w:line="240" w:lineRule="auto"/>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w:t>
                  </w:r>
                </w:p>
              </w:tc>
              <w:tc>
                <w:tcPr>
                  <w:tcW w:w="450" w:type="pct"/>
                  <w:tcBorders>
                    <w:tl2br w:val="nil"/>
                    <w:tr2bl w:val="nil"/>
                  </w:tcBorders>
                  <w:vAlign w:val="center"/>
                </w:tcPr>
                <w:p w14:paraId="5D6668AB">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14:paraId="3569465B">
                  <w:pPr>
                    <w:pStyle w:val="44"/>
                    <w:snapToGrid w:val="0"/>
                    <w:spacing w:line="240" w:lineRule="auto"/>
                    <w:ind w:firstLine="0" w:firstLineChars="0"/>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超标</w:t>
                  </w:r>
                </w:p>
              </w:tc>
              <w:tc>
                <w:tcPr>
                  <w:tcW w:w="746" w:type="pct"/>
                  <w:vMerge w:val="continue"/>
                  <w:tcBorders>
                    <w:tl2br w:val="nil"/>
                    <w:tr2bl w:val="nil"/>
                  </w:tcBorders>
                  <w:shd w:val="clear" w:color="auto" w:fill="auto"/>
                  <w:vAlign w:val="center"/>
                </w:tcPr>
                <w:p w14:paraId="30E1B807">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p>
              </w:tc>
            </w:tr>
            <w:tr w14:paraId="541A4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Merge w:val="continue"/>
                  <w:tcBorders>
                    <w:tl2br w:val="nil"/>
                    <w:tr2bl w:val="nil"/>
                  </w:tcBorders>
                  <w:shd w:val="clear" w:color="auto" w:fill="auto"/>
                  <w:vAlign w:val="center"/>
                </w:tcPr>
                <w:p w14:paraId="2203BA7C">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p>
              </w:tc>
              <w:tc>
                <w:tcPr>
                  <w:tcW w:w="681" w:type="pct"/>
                  <w:tcBorders>
                    <w:tl2br w:val="nil"/>
                    <w:tr2bl w:val="nil"/>
                  </w:tcBorders>
                  <w:shd w:val="clear" w:color="auto" w:fill="auto"/>
                  <w:vAlign w:val="center"/>
                </w:tcPr>
                <w:p w14:paraId="6665D4D8">
                  <w:pPr>
                    <w:adjustRightInd w:val="0"/>
                    <w:snapToGrid w:val="0"/>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臭气浓度</w:t>
                  </w:r>
                </w:p>
              </w:tc>
              <w:tc>
                <w:tcPr>
                  <w:tcW w:w="180" w:type="pct"/>
                  <w:vMerge w:val="continue"/>
                  <w:tcBorders>
                    <w:tl2br w:val="nil"/>
                    <w:tr2bl w:val="nil"/>
                  </w:tcBorders>
                  <w:shd w:val="clear" w:color="auto" w:fill="auto"/>
                  <w:vAlign w:val="center"/>
                </w:tcPr>
                <w:p w14:paraId="5C13687C">
                  <w:pPr>
                    <w:pStyle w:val="44"/>
                    <w:snapToGrid w:val="0"/>
                    <w:spacing w:line="240" w:lineRule="auto"/>
                    <w:ind w:firstLine="0" w:firstLineChars="0"/>
                    <w:rPr>
                      <w:rFonts w:eastAsiaTheme="minorEastAsia"/>
                      <w:color w:val="000000" w:themeColor="text1"/>
                      <w:kern w:val="0"/>
                      <w:sz w:val="21"/>
                      <w:szCs w:val="21"/>
                      <w:highlight w:val="none"/>
                      <w14:textFill>
                        <w14:solidFill>
                          <w14:schemeClr w14:val="tx1"/>
                        </w14:solidFill>
                      </w14:textFill>
                    </w:rPr>
                  </w:pPr>
                </w:p>
              </w:tc>
              <w:tc>
                <w:tcPr>
                  <w:tcW w:w="359" w:type="pct"/>
                  <w:vMerge w:val="continue"/>
                  <w:tcBorders>
                    <w:tl2br w:val="nil"/>
                    <w:tr2bl w:val="nil"/>
                  </w:tcBorders>
                  <w:shd w:val="clear" w:color="auto" w:fill="auto"/>
                  <w:vAlign w:val="center"/>
                </w:tcPr>
                <w:p w14:paraId="2149E59B">
                  <w:pPr>
                    <w:pStyle w:val="44"/>
                    <w:snapToGrid w:val="0"/>
                    <w:spacing w:line="240" w:lineRule="auto"/>
                    <w:ind w:firstLine="0" w:firstLineChars="0"/>
                    <w:rPr>
                      <w:rFonts w:eastAsiaTheme="minorEastAsia"/>
                      <w:color w:val="000000" w:themeColor="text1"/>
                      <w:kern w:val="0"/>
                      <w:sz w:val="21"/>
                      <w:szCs w:val="21"/>
                      <w:highlight w:val="none"/>
                      <w14:textFill>
                        <w14:solidFill>
                          <w14:schemeClr w14:val="tx1"/>
                        </w14:solidFill>
                      </w14:textFill>
                    </w:rPr>
                  </w:pPr>
                </w:p>
              </w:tc>
              <w:tc>
                <w:tcPr>
                  <w:tcW w:w="453" w:type="pct"/>
                  <w:tcBorders>
                    <w:tl2br w:val="nil"/>
                    <w:tr2bl w:val="nil"/>
                  </w:tcBorders>
                  <w:shd w:val="clear" w:color="auto" w:fill="auto"/>
                  <w:vAlign w:val="center"/>
                </w:tcPr>
                <w:p w14:paraId="7FAD921A">
                  <w:pPr>
                    <w:pStyle w:val="8"/>
                    <w:jc w:val="center"/>
                    <w:rPr>
                      <w:rFonts w:hint="default"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1186.2（无量纲）</w:t>
                  </w:r>
                </w:p>
              </w:tc>
              <w:tc>
                <w:tcPr>
                  <w:tcW w:w="448" w:type="pct"/>
                  <w:tcBorders>
                    <w:tl2br w:val="nil"/>
                    <w:tr2bl w:val="nil"/>
                  </w:tcBorders>
                  <w:shd w:val="clear" w:color="auto" w:fill="auto"/>
                  <w:vAlign w:val="center"/>
                </w:tcPr>
                <w:p w14:paraId="60E0E942">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0</w:t>
                  </w:r>
                </w:p>
              </w:tc>
              <w:tc>
                <w:tcPr>
                  <w:tcW w:w="451" w:type="pct"/>
                  <w:tcBorders>
                    <w:tl2br w:val="nil"/>
                    <w:tr2bl w:val="nil"/>
                  </w:tcBorders>
                  <w:shd w:val="clear" w:color="auto" w:fill="auto"/>
                  <w:vAlign w:val="center"/>
                </w:tcPr>
                <w:p w14:paraId="42467539">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2000（无量纲）</w:t>
                  </w:r>
                </w:p>
              </w:tc>
              <w:tc>
                <w:tcPr>
                  <w:tcW w:w="359" w:type="pct"/>
                  <w:tcBorders>
                    <w:tl2br w:val="nil"/>
                    <w:tr2bl w:val="nil"/>
                  </w:tcBorders>
                  <w:vAlign w:val="center"/>
                </w:tcPr>
                <w:p w14:paraId="67145DC8">
                  <w:pPr>
                    <w:pStyle w:val="44"/>
                    <w:snapToGrid w:val="0"/>
                    <w:spacing w:line="240" w:lineRule="auto"/>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w:t>
                  </w:r>
                </w:p>
              </w:tc>
              <w:tc>
                <w:tcPr>
                  <w:tcW w:w="450" w:type="pct"/>
                  <w:tcBorders>
                    <w:tl2br w:val="nil"/>
                    <w:tr2bl w:val="nil"/>
                  </w:tcBorders>
                  <w:vAlign w:val="center"/>
                </w:tcPr>
                <w:p w14:paraId="16D5ECE4">
                  <w:pPr>
                    <w:pStyle w:val="8"/>
                    <w:jc w:val="center"/>
                    <w:rPr>
                      <w:rFonts w:hint="eastAsia" w:eastAsia="宋体"/>
                      <w:color w:val="000000" w:themeColor="text1"/>
                      <w:highlight w:val="none"/>
                      <w:lang w:val="en-US" w:eastAsia="zh-CN"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14:paraId="6BFAE828">
                  <w:pPr>
                    <w:pStyle w:val="44"/>
                    <w:snapToGrid w:val="0"/>
                    <w:spacing w:line="240" w:lineRule="auto"/>
                    <w:ind w:firstLine="0" w:firstLineChars="0"/>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达标</w:t>
                  </w:r>
                </w:p>
              </w:tc>
              <w:tc>
                <w:tcPr>
                  <w:tcW w:w="746" w:type="pct"/>
                  <w:vMerge w:val="continue"/>
                  <w:tcBorders>
                    <w:tl2br w:val="nil"/>
                    <w:tr2bl w:val="nil"/>
                  </w:tcBorders>
                  <w:shd w:val="clear" w:color="auto" w:fill="auto"/>
                  <w:vAlign w:val="center"/>
                </w:tcPr>
                <w:p w14:paraId="2A469542">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p>
              </w:tc>
            </w:tr>
            <w:tr w14:paraId="477B5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tcBorders>
                    <w:tl2br w:val="nil"/>
                    <w:tr2bl w:val="nil"/>
                  </w:tcBorders>
                  <w:shd w:val="clear" w:color="auto" w:fill="auto"/>
                  <w:vAlign w:val="center"/>
                </w:tcPr>
                <w:p w14:paraId="0213FB91">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焊接烟尘</w:t>
                  </w:r>
                </w:p>
              </w:tc>
              <w:tc>
                <w:tcPr>
                  <w:tcW w:w="681" w:type="pct"/>
                  <w:tcBorders>
                    <w:tl2br w:val="nil"/>
                    <w:tr2bl w:val="nil"/>
                  </w:tcBorders>
                  <w:shd w:val="clear" w:color="auto" w:fill="auto"/>
                  <w:vAlign w:val="center"/>
                </w:tcPr>
                <w:p w14:paraId="5B1F213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焊接烟尘</w:t>
                  </w:r>
                </w:p>
              </w:tc>
              <w:tc>
                <w:tcPr>
                  <w:tcW w:w="180" w:type="pct"/>
                  <w:vMerge w:val="continue"/>
                  <w:tcBorders>
                    <w:tl2br w:val="nil"/>
                    <w:tr2bl w:val="nil"/>
                  </w:tcBorders>
                  <w:shd w:val="clear" w:color="auto" w:fill="auto"/>
                  <w:vAlign w:val="center"/>
                </w:tcPr>
                <w:p w14:paraId="5EA3EC02">
                  <w:pPr>
                    <w:pStyle w:val="44"/>
                    <w:snapToGrid w:val="0"/>
                    <w:spacing w:line="240" w:lineRule="auto"/>
                    <w:ind w:firstLine="0" w:firstLineChars="0"/>
                    <w:rPr>
                      <w:rFonts w:eastAsiaTheme="minorEastAsia"/>
                      <w:color w:val="000000" w:themeColor="text1"/>
                      <w:kern w:val="0"/>
                      <w:sz w:val="21"/>
                      <w:szCs w:val="21"/>
                      <w:highlight w:val="none"/>
                      <w14:textFill>
                        <w14:solidFill>
                          <w14:schemeClr w14:val="tx1"/>
                        </w14:solidFill>
                      </w14:textFill>
                    </w:rPr>
                  </w:pPr>
                </w:p>
              </w:tc>
              <w:tc>
                <w:tcPr>
                  <w:tcW w:w="359" w:type="pct"/>
                  <w:vMerge w:val="continue"/>
                  <w:tcBorders>
                    <w:tl2br w:val="nil"/>
                    <w:tr2bl w:val="nil"/>
                  </w:tcBorders>
                  <w:shd w:val="clear" w:color="auto" w:fill="auto"/>
                  <w:vAlign w:val="center"/>
                </w:tcPr>
                <w:p w14:paraId="5671E3EA">
                  <w:pPr>
                    <w:pStyle w:val="44"/>
                    <w:snapToGrid w:val="0"/>
                    <w:spacing w:line="240" w:lineRule="auto"/>
                    <w:ind w:firstLine="0" w:firstLineChars="0"/>
                    <w:rPr>
                      <w:rFonts w:eastAsiaTheme="minorEastAsia"/>
                      <w:color w:val="000000" w:themeColor="text1"/>
                      <w:kern w:val="0"/>
                      <w:sz w:val="21"/>
                      <w:szCs w:val="21"/>
                      <w:highlight w:val="none"/>
                      <w14:textFill>
                        <w14:solidFill>
                          <w14:schemeClr w14:val="tx1"/>
                        </w14:solidFill>
                      </w14:textFill>
                    </w:rPr>
                  </w:pPr>
                </w:p>
              </w:tc>
              <w:tc>
                <w:tcPr>
                  <w:tcW w:w="453" w:type="pct"/>
                  <w:tcBorders>
                    <w:tl2br w:val="nil"/>
                    <w:tr2bl w:val="nil"/>
                  </w:tcBorders>
                  <w:shd w:val="clear" w:color="auto" w:fill="auto"/>
                  <w:vAlign w:val="center"/>
                </w:tcPr>
                <w:p w14:paraId="674863C2">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448" w:type="pct"/>
                  <w:tcBorders>
                    <w:tl2br w:val="nil"/>
                    <w:tr2bl w:val="nil"/>
                  </w:tcBorders>
                  <w:shd w:val="clear" w:color="auto" w:fill="auto"/>
                  <w:vAlign w:val="center"/>
                </w:tcPr>
                <w:p w14:paraId="3C14BC84">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0</w:t>
                  </w:r>
                </w:p>
              </w:tc>
              <w:tc>
                <w:tcPr>
                  <w:tcW w:w="451" w:type="pct"/>
                  <w:tcBorders>
                    <w:tl2br w:val="nil"/>
                    <w:tr2bl w:val="nil"/>
                  </w:tcBorders>
                  <w:shd w:val="clear" w:color="auto" w:fill="auto"/>
                  <w:vAlign w:val="center"/>
                </w:tcPr>
                <w:p w14:paraId="072042DC">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1.0</w:t>
                  </w:r>
                </w:p>
              </w:tc>
              <w:tc>
                <w:tcPr>
                  <w:tcW w:w="359" w:type="pct"/>
                  <w:tcBorders>
                    <w:tl2br w:val="nil"/>
                    <w:tr2bl w:val="nil"/>
                  </w:tcBorders>
                  <w:vAlign w:val="center"/>
                </w:tcPr>
                <w:p w14:paraId="6E8C72E9">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0.0066</w:t>
                  </w:r>
                </w:p>
              </w:tc>
              <w:tc>
                <w:tcPr>
                  <w:tcW w:w="450" w:type="pct"/>
                  <w:tcBorders>
                    <w:tl2br w:val="nil"/>
                    <w:tr2bl w:val="nil"/>
                  </w:tcBorders>
                  <w:vAlign w:val="center"/>
                </w:tcPr>
                <w:p w14:paraId="660082CA">
                  <w:pPr>
                    <w:pStyle w:val="44"/>
                    <w:snapToGrid w:val="0"/>
                    <w:spacing w:line="240" w:lineRule="auto"/>
                    <w:ind w:firstLine="0" w:firstLineChars="0"/>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0.0066</w:t>
                  </w:r>
                </w:p>
              </w:tc>
              <w:tc>
                <w:tcPr>
                  <w:tcW w:w="361" w:type="pct"/>
                  <w:tcBorders>
                    <w:tl2br w:val="nil"/>
                    <w:tr2bl w:val="nil"/>
                  </w:tcBorders>
                  <w:shd w:val="clear" w:color="auto" w:fill="auto"/>
                  <w:vAlign w:val="center"/>
                </w:tcPr>
                <w:p w14:paraId="799FD0A0">
                  <w:pPr>
                    <w:pStyle w:val="44"/>
                    <w:snapToGrid w:val="0"/>
                    <w:spacing w:line="240" w:lineRule="auto"/>
                    <w:ind w:firstLine="0" w:firstLineChars="0"/>
                    <w:rPr>
                      <w:rFonts w:hint="eastAsia"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达标</w:t>
                  </w:r>
                </w:p>
              </w:tc>
              <w:tc>
                <w:tcPr>
                  <w:tcW w:w="746" w:type="pct"/>
                  <w:vMerge w:val="continue"/>
                  <w:tcBorders>
                    <w:tl2br w:val="nil"/>
                    <w:tr2bl w:val="nil"/>
                  </w:tcBorders>
                  <w:shd w:val="clear" w:color="auto" w:fill="auto"/>
                  <w:vAlign w:val="center"/>
                </w:tcPr>
                <w:p w14:paraId="3B6C6093">
                  <w:pPr>
                    <w:pStyle w:val="44"/>
                    <w:snapToGrid w:val="0"/>
                    <w:spacing w:line="240" w:lineRule="auto"/>
                    <w:ind w:firstLine="0" w:firstLineChars="0"/>
                    <w:rPr>
                      <w:rFonts w:eastAsiaTheme="minorEastAsia"/>
                      <w:color w:val="000000" w:themeColor="text1"/>
                      <w:sz w:val="21"/>
                      <w:szCs w:val="21"/>
                      <w:highlight w:val="none"/>
                      <w14:textFill>
                        <w14:solidFill>
                          <w14:schemeClr w14:val="tx1"/>
                        </w14:solidFill>
                      </w14:textFill>
                    </w:rPr>
                  </w:pPr>
                </w:p>
              </w:tc>
            </w:tr>
          </w:tbl>
          <w:p w14:paraId="42BBDAE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由上表可知，非正常工况下，项目废气排放存在超标情况。为降低污染物排放，故项目在日常生产运营过程中，建设单位应加强各种废气</w:t>
            </w:r>
            <w:r>
              <w:rPr>
                <w:rFonts w:hint="eastAsia" w:eastAsiaTheme="minorEastAsia"/>
                <w:color w:val="000000" w:themeColor="text1"/>
                <w:sz w:val="24"/>
                <w:highlight w:val="none"/>
                <w:lang w:val="en-US" w:eastAsia="zh-CN"/>
                <w14:textFill>
                  <w14:solidFill>
                    <w14:schemeClr w14:val="tx1"/>
                  </w14:solidFill>
                </w14:textFill>
              </w:rPr>
              <w:t>治理设施</w:t>
            </w:r>
            <w:r>
              <w:rPr>
                <w:rFonts w:eastAsiaTheme="minorEastAsia"/>
                <w:color w:val="000000" w:themeColor="text1"/>
                <w:sz w:val="24"/>
                <w:highlight w:val="none"/>
                <w14:textFill>
                  <w14:solidFill>
                    <w14:schemeClr w14:val="tx1"/>
                  </w14:solidFill>
                </w14:textFill>
              </w:rPr>
              <w:t>的管理，一旦发现异常立即停止生产活动，并查明事故工段，派专业维修人员进行维修。</w:t>
            </w:r>
          </w:p>
          <w:p w14:paraId="3AB6FF77">
            <w:pPr>
              <w:adjustRightInd w:val="0"/>
              <w:snapToGrid w:val="0"/>
              <w:spacing w:line="360" w:lineRule="auto"/>
              <w:ind w:firstLine="442" w:firstLineChars="200"/>
              <w:rPr>
                <w:rFonts w:eastAsiaTheme="minorEastAsia"/>
                <w:b/>
                <w:bCs w:val="0"/>
                <w:color w:val="000000" w:themeColor="text1"/>
                <w:spacing w:val="-10"/>
                <w:sz w:val="24"/>
                <w:highlight w:val="none"/>
                <w14:textFill>
                  <w14:solidFill>
                    <w14:schemeClr w14:val="tx1"/>
                  </w14:solidFill>
                </w14:textFill>
              </w:rPr>
            </w:pPr>
            <w:r>
              <w:rPr>
                <w:rFonts w:eastAsiaTheme="minorEastAsia"/>
                <w:b/>
                <w:bCs w:val="0"/>
                <w:color w:val="000000" w:themeColor="text1"/>
                <w:spacing w:val="-10"/>
                <w:sz w:val="24"/>
                <w:highlight w:val="none"/>
                <w14:textFill>
                  <w14:solidFill>
                    <w14:schemeClr w14:val="tx1"/>
                  </w14:solidFill>
                </w14:textFill>
              </w:rPr>
              <w:t>1.</w:t>
            </w:r>
            <w:r>
              <w:rPr>
                <w:rFonts w:hint="eastAsia" w:eastAsiaTheme="minorEastAsia"/>
                <w:b/>
                <w:bCs w:val="0"/>
                <w:color w:val="000000" w:themeColor="text1"/>
                <w:spacing w:val="-10"/>
                <w:sz w:val="24"/>
                <w:highlight w:val="none"/>
                <w:lang w:val="en-US" w:eastAsia="zh-CN"/>
                <w14:textFill>
                  <w14:solidFill>
                    <w14:schemeClr w14:val="tx1"/>
                  </w14:solidFill>
                </w14:textFill>
              </w:rPr>
              <w:t>8</w:t>
            </w:r>
            <w:r>
              <w:rPr>
                <w:rFonts w:eastAsiaTheme="minorEastAsia"/>
                <w:b/>
                <w:bCs w:val="0"/>
                <w:color w:val="000000" w:themeColor="text1"/>
                <w:spacing w:val="-10"/>
                <w:sz w:val="24"/>
                <w:highlight w:val="none"/>
                <w14:textFill>
                  <w14:solidFill>
                    <w14:schemeClr w14:val="tx1"/>
                  </w14:solidFill>
                </w14:textFill>
              </w:rPr>
              <w:t>监测计划</w:t>
            </w:r>
          </w:p>
          <w:p w14:paraId="1C3F1343">
            <w:pPr>
              <w:adjustRightInd w:val="0"/>
              <w:snapToGrid w:val="0"/>
              <w:spacing w:line="360" w:lineRule="auto"/>
              <w:ind w:firstLine="480" w:firstLineChars="200"/>
              <w:rPr>
                <w:rFonts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根据《排污单位自行监测技术指南</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highlight w:val="none"/>
                <w14:textFill>
                  <w14:solidFill>
                    <w14:schemeClr w14:val="tx1"/>
                  </w14:solidFill>
                </w14:textFill>
              </w:rPr>
              <w:t>总则》（HJ819-2017）</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、《排污单位自行监测技术指南 橡胶和塑料制品》（HJ 1207</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2021）</w:t>
            </w:r>
            <w:r>
              <w:rPr>
                <w:rFonts w:hint="eastAsia" w:cs="Times New Roman" w:eastAsiaTheme="minorEastAsia"/>
                <w:color w:val="000000" w:themeColor="text1"/>
                <w:sz w:val="24"/>
                <w:highlight w:val="none"/>
                <w:lang w:val="en-US" w:eastAsia="zh-CN"/>
                <w14:textFill>
                  <w14:solidFill>
                    <w14:schemeClr w14:val="tx1"/>
                  </w14:solidFill>
                </w14:textFill>
              </w:rPr>
              <w:t>等文件</w:t>
            </w:r>
            <w:r>
              <w:rPr>
                <w:rFonts w:hint="default" w:ascii="Times New Roman" w:hAnsi="Times New Roman" w:cs="Times New Roman" w:eastAsiaTheme="minorEastAsia"/>
                <w:color w:val="000000" w:themeColor="text1"/>
                <w:sz w:val="24"/>
                <w:highlight w:val="none"/>
                <w14:textFill>
                  <w14:solidFill>
                    <w14:schemeClr w14:val="tx1"/>
                  </w14:solidFill>
                </w14:textFill>
              </w:rPr>
              <w:t>要求，本项目废气监测计划见表4-</w:t>
            </w:r>
            <w:r>
              <w:rPr>
                <w:rFonts w:hint="eastAsia" w:cs="Times New Roman" w:eastAsiaTheme="minorEastAsia"/>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3B040608">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9</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本项目</w:t>
            </w:r>
            <w:r>
              <w:rPr>
                <w:rFonts w:eastAsiaTheme="minorEastAsia"/>
                <w:b/>
                <w:color w:val="000000" w:themeColor="text1"/>
                <w:sz w:val="24"/>
                <w:highlight w:val="none"/>
                <w14:textFill>
                  <w14:solidFill>
                    <w14:schemeClr w14:val="tx1"/>
                  </w14:solidFill>
                </w14:textFill>
              </w:rPr>
              <w:t>废气监测计划表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4"/>
              <w:gridCol w:w="1204"/>
              <w:gridCol w:w="1000"/>
              <w:gridCol w:w="4470"/>
            </w:tblGrid>
            <w:tr w14:paraId="61D2B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tcBorders>
                    <w:tl2br w:val="nil"/>
                    <w:tr2bl w:val="nil"/>
                  </w:tcBorders>
                  <w:vAlign w:val="center"/>
                </w:tcPr>
                <w:p w14:paraId="00714289">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监测点位</w:t>
                  </w:r>
                </w:p>
              </w:tc>
              <w:tc>
                <w:tcPr>
                  <w:tcW w:w="1205" w:type="dxa"/>
                  <w:tcBorders>
                    <w:tl2br w:val="nil"/>
                    <w:tr2bl w:val="nil"/>
                  </w:tcBorders>
                  <w:vAlign w:val="center"/>
                </w:tcPr>
                <w:p w14:paraId="3AE6A5B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监测因子</w:t>
                  </w:r>
                </w:p>
              </w:tc>
              <w:tc>
                <w:tcPr>
                  <w:tcW w:w="1001" w:type="dxa"/>
                  <w:tcBorders>
                    <w:tl2br w:val="nil"/>
                    <w:tr2bl w:val="nil"/>
                  </w:tcBorders>
                  <w:vAlign w:val="center"/>
                </w:tcPr>
                <w:p w14:paraId="0D89E87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监测频次</w:t>
                  </w:r>
                </w:p>
              </w:tc>
              <w:tc>
                <w:tcPr>
                  <w:tcW w:w="4472" w:type="dxa"/>
                  <w:tcBorders>
                    <w:tl2br w:val="nil"/>
                    <w:tr2bl w:val="nil"/>
                  </w:tcBorders>
                  <w:vAlign w:val="center"/>
                </w:tcPr>
                <w:p w14:paraId="402FB7F5">
                  <w:pPr>
                    <w:adjustRightInd w:val="0"/>
                    <w:snapToGrid w:val="0"/>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执行标准</w:t>
                  </w:r>
                </w:p>
              </w:tc>
            </w:tr>
            <w:tr w14:paraId="479C8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restart"/>
                  <w:tcBorders>
                    <w:tl2br w:val="nil"/>
                    <w:tr2bl w:val="nil"/>
                  </w:tcBorders>
                  <w:vAlign w:val="center"/>
                </w:tcPr>
                <w:p w14:paraId="52FCC6E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排气筒DA0</w:t>
                  </w:r>
                  <w:r>
                    <w:rPr>
                      <w:rFonts w:hint="eastAsia" w:eastAsiaTheme="minorEastAsia"/>
                      <w:color w:val="000000" w:themeColor="text1"/>
                      <w:szCs w:val="21"/>
                      <w:highlight w:val="none"/>
                      <w:lang w:val="en-US" w:eastAsia="zh-CN"/>
                      <w14:textFill>
                        <w14:solidFill>
                          <w14:schemeClr w14:val="tx1"/>
                        </w14:solidFill>
                      </w14:textFill>
                    </w:rPr>
                    <w:t>16</w:t>
                  </w:r>
                </w:p>
              </w:tc>
              <w:tc>
                <w:tcPr>
                  <w:tcW w:w="1205" w:type="dxa"/>
                  <w:tcBorders>
                    <w:tl2br w:val="nil"/>
                    <w:tr2bl w:val="nil"/>
                  </w:tcBorders>
                  <w:vAlign w:val="center"/>
                </w:tcPr>
                <w:p w14:paraId="5FF4DA6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001" w:type="dxa"/>
                  <w:tcBorders>
                    <w:tl2br w:val="nil"/>
                    <w:tr2bl w:val="nil"/>
                  </w:tcBorders>
                  <w:vAlign w:val="center"/>
                </w:tcPr>
                <w:p w14:paraId="0F57C96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每半年一次</w:t>
                  </w:r>
                </w:p>
              </w:tc>
              <w:tc>
                <w:tcPr>
                  <w:tcW w:w="4472" w:type="dxa"/>
                  <w:tcBorders>
                    <w:tl2br w:val="nil"/>
                    <w:tr2bl w:val="nil"/>
                  </w:tcBorders>
                  <w:vAlign w:val="center"/>
                </w:tcPr>
                <w:p w14:paraId="6378F2D9">
                  <w:pPr>
                    <w:pStyle w:val="44"/>
                    <w:snapToGrid w:val="0"/>
                    <w:spacing w:line="240" w:lineRule="auto"/>
                    <w:ind w:left="0" w:leftChars="0"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《工业企业挥发性有机物排放控制标准》（DB12/2322-2016）表1交通运输设备制造业标准</w:t>
                  </w:r>
                </w:p>
              </w:tc>
            </w:tr>
            <w:tr w14:paraId="6DB19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3846A4FE">
                  <w:pPr>
                    <w:adjustRightInd w:val="0"/>
                    <w:snapToGrid w:val="0"/>
                    <w:jc w:val="center"/>
                    <w:rPr>
                      <w:rFonts w:eastAsiaTheme="minorEastAsia"/>
                      <w:color w:val="000000" w:themeColor="text1"/>
                      <w:szCs w:val="21"/>
                      <w:highlight w:val="none"/>
                      <w14:textFill>
                        <w14:solidFill>
                          <w14:schemeClr w14:val="tx1"/>
                        </w14:solidFill>
                      </w14:textFill>
                    </w:rPr>
                  </w:pPr>
                </w:p>
              </w:tc>
              <w:tc>
                <w:tcPr>
                  <w:tcW w:w="1205" w:type="dxa"/>
                  <w:tcBorders>
                    <w:tl2br w:val="nil"/>
                    <w:tr2bl w:val="nil"/>
                  </w:tcBorders>
                  <w:vAlign w:val="center"/>
                </w:tcPr>
                <w:p w14:paraId="4B2E8D3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 xml:space="preserve">二苯基甲烷二异氰酸酯（MDI） </w:t>
                  </w:r>
                  <w:r>
                    <w:rPr>
                      <w:rFonts w:hint="eastAsia" w:eastAsiaTheme="minorEastAsia"/>
                      <w:color w:val="000000" w:themeColor="text1"/>
                      <w:szCs w:val="21"/>
                      <w:highlight w:val="none"/>
                      <w:vertAlign w:val="superscript"/>
                      <w:lang w:val="en-US" w:eastAsia="zh-CN"/>
                      <w14:textFill>
                        <w14:solidFill>
                          <w14:schemeClr w14:val="tx1"/>
                        </w14:solidFill>
                      </w14:textFill>
                    </w:rPr>
                    <w:t>a</w:t>
                  </w:r>
                </w:p>
              </w:tc>
              <w:tc>
                <w:tcPr>
                  <w:tcW w:w="1001" w:type="dxa"/>
                  <w:tcBorders>
                    <w:tl2br w:val="nil"/>
                    <w:tr2bl w:val="nil"/>
                  </w:tcBorders>
                  <w:vAlign w:val="center"/>
                </w:tcPr>
                <w:p w14:paraId="279C9A8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每年一次</w:t>
                  </w:r>
                </w:p>
              </w:tc>
              <w:tc>
                <w:tcPr>
                  <w:tcW w:w="4472" w:type="dxa"/>
                  <w:tcBorders>
                    <w:tl2br w:val="nil"/>
                    <w:tr2bl w:val="nil"/>
                  </w:tcBorders>
                  <w:vAlign w:val="center"/>
                </w:tcPr>
                <w:p w14:paraId="0095E554">
                  <w:pPr>
                    <w:pStyle w:val="44"/>
                    <w:snapToGrid w:val="0"/>
                    <w:spacing w:line="240" w:lineRule="auto"/>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《合成树脂工业污染物排放标准》（GB31572-2015，含2024年修改单）表5大气污染物特别排放限值</w:t>
                  </w:r>
                </w:p>
              </w:tc>
            </w:tr>
            <w:tr w14:paraId="604BF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3052DFA7">
                  <w:pPr>
                    <w:adjustRightInd w:val="0"/>
                    <w:snapToGrid w:val="0"/>
                    <w:jc w:val="center"/>
                    <w:rPr>
                      <w:rFonts w:eastAsiaTheme="minorEastAsia"/>
                      <w:color w:val="000000" w:themeColor="text1"/>
                      <w:szCs w:val="21"/>
                      <w:highlight w:val="none"/>
                      <w14:textFill>
                        <w14:solidFill>
                          <w14:schemeClr w14:val="tx1"/>
                        </w14:solidFill>
                      </w14:textFill>
                    </w:rPr>
                  </w:pPr>
                </w:p>
              </w:tc>
              <w:tc>
                <w:tcPr>
                  <w:tcW w:w="1205" w:type="dxa"/>
                  <w:tcBorders>
                    <w:tl2br w:val="nil"/>
                    <w:tr2bl w:val="nil"/>
                  </w:tcBorders>
                  <w:vAlign w:val="center"/>
                </w:tcPr>
                <w:p w14:paraId="48FD16DA">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臭气浓度</w:t>
                  </w:r>
                </w:p>
              </w:tc>
              <w:tc>
                <w:tcPr>
                  <w:tcW w:w="1001" w:type="dxa"/>
                  <w:tcBorders>
                    <w:tl2br w:val="nil"/>
                    <w:tr2bl w:val="nil"/>
                  </w:tcBorders>
                  <w:vAlign w:val="center"/>
                </w:tcPr>
                <w:p w14:paraId="419007C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每年一次</w:t>
                  </w:r>
                </w:p>
              </w:tc>
              <w:tc>
                <w:tcPr>
                  <w:tcW w:w="4472" w:type="dxa"/>
                  <w:tcBorders>
                    <w:tl2br w:val="nil"/>
                    <w:tr2bl w:val="nil"/>
                  </w:tcBorders>
                  <w:vAlign w:val="center"/>
                </w:tcPr>
                <w:p w14:paraId="4F90CDB3">
                  <w:pPr>
                    <w:pStyle w:val="44"/>
                    <w:snapToGrid w:val="0"/>
                    <w:spacing w:line="240" w:lineRule="auto"/>
                    <w:ind w:firstLine="0" w:firstLineChars="0"/>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《恶臭污染物排放标准》</w:t>
                  </w:r>
                </w:p>
                <w:p w14:paraId="114F0F91">
                  <w:pPr>
                    <w:pStyle w:val="44"/>
                    <w:snapToGrid w:val="0"/>
                    <w:spacing w:line="240" w:lineRule="auto"/>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（GB14554-93）表2恶臭污染物排放标准值</w:t>
                  </w:r>
                </w:p>
              </w:tc>
            </w:tr>
            <w:tr w14:paraId="22C2A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tcBorders>
                    <w:tl2br w:val="nil"/>
                    <w:tr2bl w:val="nil"/>
                  </w:tcBorders>
                  <w:vAlign w:val="center"/>
                </w:tcPr>
                <w:p w14:paraId="2DE9B82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排气筒DA007</w:t>
                  </w:r>
                </w:p>
              </w:tc>
              <w:tc>
                <w:tcPr>
                  <w:tcW w:w="1205" w:type="dxa"/>
                  <w:tcBorders>
                    <w:tl2br w:val="nil"/>
                    <w:tr2bl w:val="nil"/>
                  </w:tcBorders>
                  <w:vAlign w:val="center"/>
                </w:tcPr>
                <w:p w14:paraId="71E4BA6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001" w:type="dxa"/>
                  <w:tcBorders>
                    <w:tl2br w:val="nil"/>
                    <w:tr2bl w:val="nil"/>
                  </w:tcBorders>
                  <w:vAlign w:val="center"/>
                </w:tcPr>
                <w:p w14:paraId="203BC3E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每半年一次</w:t>
                  </w:r>
                </w:p>
              </w:tc>
              <w:tc>
                <w:tcPr>
                  <w:tcW w:w="4472" w:type="dxa"/>
                  <w:tcBorders>
                    <w:tl2br w:val="nil"/>
                    <w:tr2bl w:val="nil"/>
                  </w:tcBorders>
                  <w:vAlign w:val="center"/>
                </w:tcPr>
                <w:p w14:paraId="7497BDB7">
                  <w:pPr>
                    <w:pStyle w:val="44"/>
                    <w:snapToGrid w:val="0"/>
                    <w:spacing w:line="240" w:lineRule="auto"/>
                    <w:ind w:left="0" w:leftChars="0" w:firstLine="0" w:firstLineChars="0"/>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《工业企业挥发性有机物排放控制标准》（DB12/2322-2016）表1交通运输设备制造业标准</w:t>
                  </w:r>
                </w:p>
              </w:tc>
            </w:tr>
            <w:tr w14:paraId="04240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restart"/>
                  <w:tcBorders>
                    <w:tl2br w:val="nil"/>
                    <w:tr2bl w:val="nil"/>
                  </w:tcBorders>
                  <w:vAlign w:val="center"/>
                </w:tcPr>
                <w:p w14:paraId="7473178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厂界</w:t>
                  </w:r>
                </w:p>
              </w:tc>
              <w:tc>
                <w:tcPr>
                  <w:tcW w:w="1205" w:type="dxa"/>
                  <w:tcBorders>
                    <w:tl2br w:val="nil"/>
                    <w:tr2bl w:val="nil"/>
                  </w:tcBorders>
                  <w:vAlign w:val="center"/>
                </w:tcPr>
                <w:p w14:paraId="622BF2B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001" w:type="dxa"/>
                  <w:tcBorders>
                    <w:tl2br w:val="nil"/>
                    <w:tr2bl w:val="nil"/>
                  </w:tcBorders>
                  <w:vAlign w:val="center"/>
                </w:tcPr>
                <w:p w14:paraId="67FF11A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每年一次</w:t>
                  </w:r>
                </w:p>
              </w:tc>
              <w:tc>
                <w:tcPr>
                  <w:tcW w:w="4472" w:type="dxa"/>
                  <w:tcBorders>
                    <w:tl2br w:val="nil"/>
                    <w:tr2bl w:val="nil"/>
                  </w:tcBorders>
                  <w:vAlign w:val="center"/>
                </w:tcPr>
                <w:p w14:paraId="78F981C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pacing w:val="-4"/>
                      <w:szCs w:val="21"/>
                      <w:highlight w:val="none"/>
                      <w14:textFill>
                        <w14:solidFill>
                          <w14:schemeClr w14:val="tx1"/>
                        </w14:solidFill>
                      </w14:textFill>
                    </w:rPr>
                    <w:t>《工业企业挥发性有机物排放控制标准》（DB12/2322-2016）表2其他行业企业边界大气污染物浓度限值</w:t>
                  </w:r>
                </w:p>
              </w:tc>
            </w:tr>
            <w:tr w14:paraId="4D349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16A89894">
                  <w:pPr>
                    <w:adjustRightInd w:val="0"/>
                    <w:snapToGrid w:val="0"/>
                    <w:jc w:val="center"/>
                    <w:rPr>
                      <w:rFonts w:eastAsiaTheme="minorEastAsia"/>
                      <w:color w:val="000000" w:themeColor="text1"/>
                      <w:szCs w:val="21"/>
                      <w:highlight w:val="none"/>
                      <w14:textFill>
                        <w14:solidFill>
                          <w14:schemeClr w14:val="tx1"/>
                        </w14:solidFill>
                      </w14:textFill>
                    </w:rPr>
                  </w:pPr>
                </w:p>
              </w:tc>
              <w:tc>
                <w:tcPr>
                  <w:tcW w:w="1205" w:type="dxa"/>
                  <w:tcBorders>
                    <w:tl2br w:val="nil"/>
                    <w:tr2bl w:val="nil"/>
                  </w:tcBorders>
                  <w:vAlign w:val="center"/>
                </w:tcPr>
                <w:p w14:paraId="3A20813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臭气浓度</w:t>
                  </w:r>
                </w:p>
              </w:tc>
              <w:tc>
                <w:tcPr>
                  <w:tcW w:w="1001" w:type="dxa"/>
                  <w:tcBorders>
                    <w:tl2br w:val="nil"/>
                    <w:tr2bl w:val="nil"/>
                  </w:tcBorders>
                  <w:vAlign w:val="center"/>
                </w:tcPr>
                <w:p w14:paraId="4F843BE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每年一次</w:t>
                  </w:r>
                </w:p>
              </w:tc>
              <w:tc>
                <w:tcPr>
                  <w:tcW w:w="4472" w:type="dxa"/>
                  <w:tcBorders>
                    <w:tl2br w:val="nil"/>
                    <w:tr2bl w:val="nil"/>
                  </w:tcBorders>
                  <w:vAlign w:val="center"/>
                </w:tcPr>
                <w:p w14:paraId="502D42A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《恶臭污染物排放标准》(GB14554-93)表1新扩改建二级标准</w:t>
                  </w:r>
                </w:p>
              </w:tc>
            </w:tr>
            <w:tr w14:paraId="1149E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153AFB8C">
                  <w:pPr>
                    <w:adjustRightInd w:val="0"/>
                    <w:snapToGrid w:val="0"/>
                    <w:jc w:val="center"/>
                    <w:rPr>
                      <w:rFonts w:eastAsiaTheme="minorEastAsia"/>
                      <w:color w:val="000000" w:themeColor="text1"/>
                      <w:szCs w:val="21"/>
                      <w:highlight w:val="none"/>
                      <w14:textFill>
                        <w14:solidFill>
                          <w14:schemeClr w14:val="tx1"/>
                        </w14:solidFill>
                      </w14:textFill>
                    </w:rPr>
                  </w:pPr>
                </w:p>
              </w:tc>
              <w:tc>
                <w:tcPr>
                  <w:tcW w:w="1205" w:type="dxa"/>
                  <w:tcBorders>
                    <w:tl2br w:val="nil"/>
                    <w:tr2bl w:val="nil"/>
                  </w:tcBorders>
                  <w:vAlign w:val="center"/>
                </w:tcPr>
                <w:p w14:paraId="01194864">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001" w:type="dxa"/>
                  <w:tcBorders>
                    <w:tl2br w:val="nil"/>
                    <w:tr2bl w:val="nil"/>
                  </w:tcBorders>
                  <w:vAlign w:val="center"/>
                </w:tcPr>
                <w:p w14:paraId="29A1EE81">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每年一次</w:t>
                  </w:r>
                </w:p>
              </w:tc>
              <w:tc>
                <w:tcPr>
                  <w:tcW w:w="4472" w:type="dxa"/>
                  <w:tcBorders>
                    <w:tl2br w:val="nil"/>
                    <w:tr2bl w:val="nil"/>
                  </w:tcBorders>
                  <w:vAlign w:val="center"/>
                </w:tcPr>
                <w:p w14:paraId="51B1E3CB">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《大气污染物综合排放标准》（GB16297-1996)表2无组织排放监控浓度限值</w:t>
                  </w:r>
                </w:p>
              </w:tc>
            </w:tr>
            <w:tr w14:paraId="20360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tcBorders>
                    <w:tl2br w:val="nil"/>
                    <w:tr2bl w:val="nil"/>
                  </w:tcBorders>
                  <w:vAlign w:val="center"/>
                </w:tcPr>
                <w:p w14:paraId="68947EF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厂区内</w:t>
                  </w:r>
                </w:p>
              </w:tc>
              <w:tc>
                <w:tcPr>
                  <w:tcW w:w="1205" w:type="dxa"/>
                  <w:tcBorders>
                    <w:tl2br w:val="nil"/>
                    <w:tr2bl w:val="nil"/>
                  </w:tcBorders>
                  <w:vAlign w:val="center"/>
                </w:tcPr>
                <w:p w14:paraId="6067D313">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非甲烷总烃</w:t>
                  </w:r>
                </w:p>
              </w:tc>
              <w:tc>
                <w:tcPr>
                  <w:tcW w:w="1001" w:type="dxa"/>
                  <w:tcBorders>
                    <w:tl2br w:val="nil"/>
                    <w:tr2bl w:val="nil"/>
                  </w:tcBorders>
                  <w:vAlign w:val="center"/>
                </w:tcPr>
                <w:p w14:paraId="66951A7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每年一次</w:t>
                  </w:r>
                </w:p>
              </w:tc>
              <w:tc>
                <w:tcPr>
                  <w:tcW w:w="4472" w:type="dxa"/>
                  <w:tcBorders>
                    <w:tl2br w:val="nil"/>
                    <w:tr2bl w:val="nil"/>
                  </w:tcBorders>
                  <w:vAlign w:val="center"/>
                </w:tcPr>
                <w:p w14:paraId="0343BD2C">
                  <w:pPr>
                    <w:adjustRightInd w:val="0"/>
                    <w:snapToGrid w:val="0"/>
                    <w:jc w:val="center"/>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《挥发性有机物无组织排放控制标准》（GB37822-2019）表A.1厂区内VOCs无组织排放限值</w:t>
                  </w:r>
                </w:p>
              </w:tc>
            </w:tr>
          </w:tbl>
          <w:p w14:paraId="3AC2A6CB">
            <w:pPr>
              <w:adjustRightInd w:val="0"/>
              <w:snapToGrid w:val="0"/>
              <w:spacing w:line="360" w:lineRule="auto"/>
              <w:ind w:firstLine="422" w:firstLineChars="200"/>
              <w:rPr>
                <w:rFonts w:eastAsiaTheme="minorEastAsia"/>
                <w:b/>
                <w:bCs w:val="0"/>
                <w:color w:val="000000" w:themeColor="text1"/>
                <w:sz w:val="21"/>
                <w:szCs w:val="21"/>
                <w:highlight w:val="none"/>
                <w14:textFill>
                  <w14:solidFill>
                    <w14:schemeClr w14:val="tx1"/>
                  </w14:solidFill>
                </w14:textFill>
              </w:rPr>
            </w:pPr>
            <w:r>
              <w:rPr>
                <w:rFonts w:hint="eastAsia" w:eastAsiaTheme="minorEastAsia"/>
                <w:b/>
                <w:bCs w:val="0"/>
                <w:color w:val="000000" w:themeColor="text1"/>
                <w:sz w:val="21"/>
                <w:szCs w:val="21"/>
                <w:highlight w:val="none"/>
                <w:lang w:val="en-US" w:eastAsia="zh-CN"/>
                <w14:textFill>
                  <w14:solidFill>
                    <w14:schemeClr w14:val="tx1"/>
                  </w14:solidFill>
                </w14:textFill>
              </w:rPr>
              <w:t>注：</w:t>
            </w:r>
            <w:r>
              <w:rPr>
                <w:rFonts w:hint="eastAsia" w:eastAsiaTheme="minorEastAsia"/>
                <w:b/>
                <w:bCs w:val="0"/>
                <w:color w:val="000000" w:themeColor="text1"/>
                <w:sz w:val="21"/>
                <w:szCs w:val="21"/>
                <w:highlight w:val="none"/>
                <w14:textFill>
                  <w14:solidFill>
                    <w14:schemeClr w14:val="tx1"/>
                  </w14:solidFill>
                </w14:textFill>
              </w:rPr>
              <w:t>a.待国家污染物监测方法标准发布后实施。</w:t>
            </w:r>
          </w:p>
          <w:p w14:paraId="6441BC7F">
            <w:pPr>
              <w:adjustRightInd w:val="0"/>
              <w:snapToGrid w:val="0"/>
              <w:spacing w:line="360" w:lineRule="auto"/>
              <w:ind w:firstLine="482" w:firstLineChars="200"/>
              <w:rPr>
                <w:rFonts w:eastAsiaTheme="minorEastAsia"/>
                <w:b/>
                <w:bCs w:val="0"/>
                <w:color w:val="000000" w:themeColor="text1"/>
                <w:sz w:val="24"/>
                <w:highlight w:val="none"/>
                <w14:textFill>
                  <w14:solidFill>
                    <w14:schemeClr w14:val="tx1"/>
                  </w14:solidFill>
                </w14:textFill>
              </w:rPr>
            </w:pPr>
            <w:r>
              <w:rPr>
                <w:rFonts w:eastAsiaTheme="minorEastAsia"/>
                <w:b/>
                <w:bCs w:val="0"/>
                <w:color w:val="000000" w:themeColor="text1"/>
                <w:sz w:val="24"/>
                <w:highlight w:val="none"/>
                <w14:textFill>
                  <w14:solidFill>
                    <w14:schemeClr w14:val="tx1"/>
                  </w14:solidFill>
                </w14:textFill>
              </w:rPr>
              <w:t>1.</w:t>
            </w:r>
            <w:r>
              <w:rPr>
                <w:rFonts w:hint="eastAsia" w:eastAsiaTheme="minorEastAsia"/>
                <w:b/>
                <w:bCs w:val="0"/>
                <w:color w:val="000000" w:themeColor="text1"/>
                <w:sz w:val="24"/>
                <w:highlight w:val="none"/>
                <w:lang w:val="en-US" w:eastAsia="zh-CN"/>
                <w14:textFill>
                  <w14:solidFill>
                    <w14:schemeClr w14:val="tx1"/>
                  </w14:solidFill>
                </w14:textFill>
              </w:rPr>
              <w:t>9</w:t>
            </w:r>
            <w:r>
              <w:rPr>
                <w:rFonts w:eastAsiaTheme="minorEastAsia"/>
                <w:b/>
                <w:bCs w:val="0"/>
                <w:color w:val="000000" w:themeColor="text1"/>
                <w:sz w:val="24"/>
                <w:highlight w:val="none"/>
                <w14:textFill>
                  <w14:solidFill>
                    <w14:schemeClr w14:val="tx1"/>
                  </w14:solidFill>
                </w14:textFill>
              </w:rPr>
              <w:t>结论</w:t>
            </w:r>
          </w:p>
          <w:p w14:paraId="7EF0EC68">
            <w:pPr>
              <w:pStyle w:val="44"/>
              <w:ind w:firstLine="480"/>
              <w:jc w:val="left"/>
              <w:rPr>
                <w:rFonts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14:textFill>
                  <w14:solidFill>
                    <w14:schemeClr w14:val="tx1"/>
                  </w14:solidFill>
                </w14:textFill>
              </w:rPr>
              <w:t>本次</w:t>
            </w:r>
            <w:r>
              <w:rPr>
                <w:rFonts w:hint="eastAsia" w:eastAsiaTheme="minorEastAsia"/>
                <w:color w:val="000000" w:themeColor="text1"/>
                <w:highlight w:val="none"/>
                <w:lang w:val="en-US" w:eastAsia="zh-CN"/>
                <w14:textFill>
                  <w14:solidFill>
                    <w14:schemeClr w14:val="tx1"/>
                  </w14:solidFill>
                </w14:textFill>
              </w:rPr>
              <w:t>改扩建</w:t>
            </w:r>
            <w:r>
              <w:rPr>
                <w:rFonts w:hint="eastAsia" w:eastAsiaTheme="minorEastAsia"/>
                <w:color w:val="000000" w:themeColor="text1"/>
                <w:highlight w:val="none"/>
                <w14:textFill>
                  <w14:solidFill>
                    <w14:schemeClr w14:val="tx1"/>
                  </w14:solidFill>
                </w14:textFill>
              </w:rPr>
              <w:t>项目废气主要源于</w:t>
            </w:r>
            <w:r>
              <w:rPr>
                <w:rFonts w:hint="eastAsia" w:eastAsiaTheme="minorEastAsia"/>
                <w:color w:val="000000" w:themeColor="text1"/>
                <w:highlight w:val="none"/>
                <w:lang w:val="en-US" w:eastAsia="zh-CN"/>
                <w14:textFill>
                  <w14:solidFill>
                    <w14:schemeClr w14:val="tx1"/>
                  </w14:solidFill>
                </w14:textFill>
              </w:rPr>
              <w:t>发泡废气和焊接烟尘，</w:t>
            </w:r>
            <w:r>
              <w:rPr>
                <w:rFonts w:hint="eastAsia" w:eastAsiaTheme="minorEastAsia"/>
                <w:color w:val="000000" w:themeColor="text1"/>
                <w:highlight w:val="none"/>
                <w14:textFill>
                  <w14:solidFill>
                    <w14:schemeClr w14:val="tx1"/>
                  </w14:solidFill>
                </w14:textFill>
              </w:rPr>
              <w:t>主要污染物为</w:t>
            </w:r>
            <w:r>
              <w:rPr>
                <w:rFonts w:hint="eastAsia" w:eastAsiaTheme="minorEastAsia"/>
                <w:color w:val="000000" w:themeColor="text1"/>
                <w:highlight w:val="none"/>
                <w:lang w:val="en-US" w:eastAsia="zh-CN"/>
                <w14:textFill>
                  <w14:solidFill>
                    <w14:schemeClr w14:val="tx1"/>
                  </w14:solidFill>
                </w14:textFill>
              </w:rPr>
              <w:t>非甲烷总烃、二苯基甲烷二异氰酸酯（MDI）</w:t>
            </w:r>
            <w:r>
              <w:rPr>
                <w:rFonts w:hint="eastAsia" w:eastAsiaTheme="minorEastAsia"/>
                <w:color w:val="000000" w:themeColor="text1"/>
                <w:highlight w:val="none"/>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颗粒物</w:t>
            </w:r>
            <w:r>
              <w:rPr>
                <w:rFonts w:hint="eastAsia" w:eastAsiaTheme="minorEastAsia"/>
                <w:color w:val="000000" w:themeColor="text1"/>
                <w:highlight w:val="none"/>
                <w14:textFill>
                  <w14:solidFill>
                    <w14:schemeClr w14:val="tx1"/>
                  </w14:solidFill>
                </w14:textFill>
              </w:rPr>
              <w:t>和</w:t>
            </w:r>
            <w:r>
              <w:rPr>
                <w:rFonts w:hint="eastAsia" w:eastAsiaTheme="minorEastAsia"/>
                <w:color w:val="000000" w:themeColor="text1"/>
                <w:highlight w:val="none"/>
                <w:lang w:val="en-US" w:eastAsia="zh-CN"/>
                <w14:textFill>
                  <w14:solidFill>
                    <w14:schemeClr w14:val="tx1"/>
                  </w14:solidFill>
                </w14:textFill>
              </w:rPr>
              <w:t>臭气浓度</w:t>
            </w:r>
            <w:r>
              <w:rPr>
                <w:rFonts w:hint="eastAsia" w:eastAsiaTheme="minorEastAsia"/>
                <w:color w:val="000000" w:themeColor="text1"/>
                <w:highlight w:val="none"/>
                <w14:textFill>
                  <w14:solidFill>
                    <w14:schemeClr w14:val="tx1"/>
                  </w14:solidFill>
                </w14:textFill>
              </w:rPr>
              <w:t>，</w:t>
            </w:r>
            <w:r>
              <w:rPr>
                <w:rFonts w:hint="eastAsia" w:eastAsiaTheme="minorEastAsia"/>
                <w:color w:val="000000" w:themeColor="text1"/>
                <w:highlight w:val="none"/>
                <w:lang w:eastAsia="zh-CN"/>
                <w14:textFill>
                  <w14:solidFill>
                    <w14:schemeClr w14:val="tx1"/>
                  </w14:solidFill>
                </w14:textFill>
              </w:rPr>
              <w:t>项目废气污染治理设施采用了排污许可技术规范中推荐的可行技术，</w:t>
            </w:r>
            <w:r>
              <w:rPr>
                <w:rFonts w:hint="eastAsia" w:eastAsiaTheme="minorEastAsia"/>
                <w:color w:val="000000" w:themeColor="text1"/>
                <w:highlight w:val="none"/>
                <w14:textFill>
                  <w14:solidFill>
                    <w14:schemeClr w14:val="tx1"/>
                  </w14:solidFill>
                </w14:textFill>
              </w:rPr>
              <w:t>经</w:t>
            </w:r>
            <w:r>
              <w:rPr>
                <w:rFonts w:hint="eastAsia" w:eastAsiaTheme="minorEastAsia"/>
                <w:color w:val="000000" w:themeColor="text1"/>
                <w:highlight w:val="none"/>
                <w:lang w:val="en-US" w:eastAsia="zh-CN"/>
                <w14:textFill>
                  <w14:solidFill>
                    <w14:schemeClr w14:val="tx1"/>
                  </w14:solidFill>
                </w14:textFill>
              </w:rPr>
              <w:t>分析</w:t>
            </w:r>
            <w:r>
              <w:rPr>
                <w:rFonts w:hint="eastAsia" w:eastAsiaTheme="minorEastAsia"/>
                <w:color w:val="000000" w:themeColor="text1"/>
                <w:highlight w:val="none"/>
                <w14:textFill>
                  <w14:solidFill>
                    <w14:schemeClr w14:val="tx1"/>
                  </w14:solidFill>
                </w14:textFill>
              </w:rPr>
              <w:t>项目</w:t>
            </w:r>
            <w:r>
              <w:rPr>
                <w:rFonts w:hint="eastAsia" w:eastAsiaTheme="minorEastAsia"/>
                <w:color w:val="000000" w:themeColor="text1"/>
                <w:highlight w:val="none"/>
                <w:lang w:val="en-US" w:eastAsia="zh-CN"/>
                <w14:textFill>
                  <w14:solidFill>
                    <w14:schemeClr w14:val="tx1"/>
                  </w14:solidFill>
                </w14:textFill>
              </w:rPr>
              <w:t>非甲烷总烃、二苯基甲烷二异氰酸酯（MDI）</w:t>
            </w:r>
            <w:r>
              <w:rPr>
                <w:rFonts w:hint="eastAsia" w:eastAsiaTheme="minorEastAsia"/>
                <w:color w:val="000000" w:themeColor="text1"/>
                <w:highlight w:val="none"/>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颗粒物</w:t>
            </w:r>
            <w:r>
              <w:rPr>
                <w:rFonts w:hint="eastAsia" w:eastAsiaTheme="minorEastAsia"/>
                <w:color w:val="000000" w:themeColor="text1"/>
                <w:highlight w:val="none"/>
                <w14:textFill>
                  <w14:solidFill>
                    <w14:schemeClr w14:val="tx1"/>
                  </w14:solidFill>
                </w14:textFill>
              </w:rPr>
              <w:t>和</w:t>
            </w:r>
            <w:r>
              <w:rPr>
                <w:rFonts w:hint="eastAsia" w:eastAsiaTheme="minorEastAsia"/>
                <w:color w:val="000000" w:themeColor="text1"/>
                <w:highlight w:val="none"/>
                <w:lang w:val="en-US" w:eastAsia="zh-CN"/>
                <w14:textFill>
                  <w14:solidFill>
                    <w14:schemeClr w14:val="tx1"/>
                  </w14:solidFill>
                </w14:textFill>
              </w:rPr>
              <w:t>臭气浓度</w:t>
            </w:r>
            <w:r>
              <w:rPr>
                <w:rFonts w:hint="eastAsia" w:eastAsiaTheme="minorEastAsia"/>
                <w:color w:val="000000" w:themeColor="text1"/>
                <w:highlight w:val="none"/>
                <w14:textFill>
                  <w14:solidFill>
                    <w14:schemeClr w14:val="tx1"/>
                  </w14:solidFill>
                </w14:textFill>
              </w:rPr>
              <w:t>均可达标排放。项目所在区域为环境空气质量不达标区，新增的VOCs排放量实行倍量削减，同时徐水区</w:t>
            </w:r>
            <w:r>
              <w:rPr>
                <w:rFonts w:hint="eastAsia" w:eastAsiaTheme="minorEastAsia"/>
                <w:color w:val="000000" w:themeColor="text1"/>
                <w:highlight w:val="none"/>
                <w:lang w:val="en-US" w:eastAsia="zh-CN"/>
                <w14:textFill>
                  <w14:solidFill>
                    <w14:schemeClr w14:val="tx1"/>
                  </w14:solidFill>
                </w14:textFill>
              </w:rPr>
              <w:t>正</w:t>
            </w:r>
            <w:r>
              <w:rPr>
                <w:rFonts w:hint="eastAsia" w:eastAsiaTheme="minorEastAsia"/>
                <w:color w:val="000000" w:themeColor="text1"/>
                <w:highlight w:val="none"/>
                <w14:textFill>
                  <w14:solidFill>
                    <w14:schemeClr w14:val="tx1"/>
                  </w14:solidFill>
                </w14:textFill>
              </w:rPr>
              <w:t>大力推进大气污染综合治理工作，能够逐步改善区域环境空气质量。因此，本次评价认为项目对周边环境空气的影响是可以接受的。</w:t>
            </w:r>
          </w:p>
          <w:p w14:paraId="21304E22">
            <w:pPr>
              <w:adjustRightInd w:val="0"/>
              <w:snapToGrid w:val="0"/>
              <w:spacing w:line="360" w:lineRule="auto"/>
              <w:ind w:firstLine="482" w:firstLineChars="200"/>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二</w:t>
            </w:r>
            <w:r>
              <w:rPr>
                <w:rFonts w:eastAsiaTheme="minorEastAsia"/>
                <w:b/>
                <w:color w:val="000000" w:themeColor="text1"/>
                <w:sz w:val="24"/>
                <w:highlight w:val="none"/>
                <w14:textFill>
                  <w14:solidFill>
                    <w14:schemeClr w14:val="tx1"/>
                  </w14:solidFill>
                </w14:textFill>
              </w:rPr>
              <w:t>、废水</w:t>
            </w:r>
          </w:p>
          <w:p w14:paraId="41B92648">
            <w:pPr>
              <w:widowControl/>
              <w:spacing w:line="360" w:lineRule="auto"/>
              <w:ind w:firstLine="480" w:firstLineChars="200"/>
              <w:jc w:val="left"/>
              <w:rPr>
                <w:rFonts w:hint="default" w:eastAsia="宋体"/>
                <w:color w:val="000000" w:themeColor="text1"/>
                <w:kern w:val="0"/>
                <w:sz w:val="24"/>
                <w:highlight w:val="none"/>
                <w:lang w:val="en-US" w:eastAsia="zh-CN"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本项目不新增劳动定员，故不新增生活用水；本项目生产过程不需用水，无废水产生。</w:t>
            </w:r>
            <w:r>
              <w:rPr>
                <w:rFonts w:hint="eastAsia"/>
                <w:color w:val="000000" w:themeColor="text1"/>
                <w:kern w:val="0"/>
                <w:sz w:val="24"/>
                <w:highlight w:val="none"/>
                <w:lang w:val="en-US" w:eastAsia="zh-CN" w:bidi="ar"/>
                <w14:textFill>
                  <w14:solidFill>
                    <w14:schemeClr w14:val="tx1"/>
                  </w14:solidFill>
                </w14:textFill>
              </w:rPr>
              <w:t>本次改扩建项目不会对水环境产生污染影响。</w:t>
            </w:r>
          </w:p>
          <w:p w14:paraId="6369CFB9">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三</w:t>
            </w:r>
            <w:r>
              <w:rPr>
                <w:rFonts w:eastAsiaTheme="minorEastAsia"/>
                <w:b/>
                <w:bCs/>
                <w:color w:val="000000" w:themeColor="text1"/>
                <w:sz w:val="24"/>
                <w:highlight w:val="none"/>
                <w14:textFill>
                  <w14:solidFill>
                    <w14:schemeClr w14:val="tx1"/>
                  </w14:solidFill>
                </w14:textFill>
              </w:rPr>
              <w:t>、噪声</w:t>
            </w:r>
          </w:p>
          <w:p w14:paraId="122B2611">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3.1</w:t>
            </w:r>
            <w:r>
              <w:rPr>
                <w:rFonts w:eastAsiaTheme="minorEastAsia"/>
                <w:b/>
                <w:bCs/>
                <w:color w:val="000000" w:themeColor="text1"/>
                <w:sz w:val="24"/>
                <w:highlight w:val="none"/>
                <w14:textFill>
                  <w14:solidFill>
                    <w14:schemeClr w14:val="tx1"/>
                  </w14:solidFill>
                </w14:textFill>
              </w:rPr>
              <w:t>噪声排放源</w:t>
            </w:r>
          </w:p>
          <w:p w14:paraId="2B2BD4FC">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本次改扩建项目新增1台感应焊机、1台压差检漏仪、打印机2台、扫码枪6支、1台交换机、16台工业一体机、1台发泡机、1台模温机、2台真空泵，其中产生噪声的设备有感应焊机、发泡机、真空泵，</w:t>
            </w:r>
            <w:r>
              <w:rPr>
                <w:rFonts w:eastAsiaTheme="minorEastAsia"/>
                <w:color w:val="000000" w:themeColor="text1"/>
                <w:sz w:val="24"/>
                <w:highlight w:val="none"/>
                <w14:textFill>
                  <w14:solidFill>
                    <w14:schemeClr w14:val="tx1"/>
                  </w14:solidFill>
                </w14:textFill>
              </w:rPr>
              <w:t>噪声值约为</w:t>
            </w:r>
            <w:r>
              <w:rPr>
                <w:rFonts w:hint="eastAsia" w:eastAsiaTheme="minorEastAsia"/>
                <w:color w:val="000000" w:themeColor="text1"/>
                <w:sz w:val="24"/>
                <w:highlight w:val="none"/>
                <w:lang w:val="en-US" w:eastAsia="zh-CN"/>
                <w14:textFill>
                  <w14:solidFill>
                    <w14:schemeClr w14:val="tx1"/>
                  </w14:solidFill>
                </w14:textFill>
              </w:rPr>
              <w:t>65</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80</w:t>
            </w:r>
            <w:r>
              <w:rPr>
                <w:rFonts w:eastAsiaTheme="minorEastAsia"/>
                <w:color w:val="000000" w:themeColor="text1"/>
                <w:sz w:val="24"/>
                <w:highlight w:val="none"/>
                <w14:textFill>
                  <w14:solidFill>
                    <w14:schemeClr w14:val="tx1"/>
                  </w14:solidFill>
                </w14:textFill>
              </w:rPr>
              <w:t>dB(A)。</w:t>
            </w:r>
            <w:r>
              <w:rPr>
                <w:rFonts w:hint="eastAsia" w:eastAsiaTheme="minorEastAsia"/>
                <w:color w:val="000000" w:themeColor="text1"/>
                <w:sz w:val="24"/>
                <w:highlight w:val="none"/>
                <w14:textFill>
                  <w14:solidFill>
                    <w14:schemeClr w14:val="tx1"/>
                  </w14:solidFill>
                </w14:textFill>
              </w:rPr>
              <w:t>主要噪声源及控制措施</w:t>
            </w:r>
            <w:r>
              <w:rPr>
                <w:rFonts w:eastAsiaTheme="minorEastAsia"/>
                <w:color w:val="000000" w:themeColor="text1"/>
                <w:sz w:val="24"/>
                <w:highlight w:val="none"/>
                <w14:textFill>
                  <w14:solidFill>
                    <w14:schemeClr w14:val="tx1"/>
                  </w14:solidFill>
                </w14:textFill>
              </w:rPr>
              <w:t>见表</w:t>
            </w:r>
            <w:r>
              <w:rPr>
                <w:rFonts w:hint="eastAsia" w:eastAsiaTheme="minorEastAsia"/>
                <w:color w:val="000000" w:themeColor="text1"/>
                <w:sz w:val="24"/>
                <w:highlight w:val="none"/>
                <w:lang w:val="en-US" w:eastAsia="zh-CN"/>
                <w14:textFill>
                  <w14:solidFill>
                    <w14:schemeClr w14:val="tx1"/>
                  </w14:solidFill>
                </w14:textFill>
              </w:rPr>
              <w:t>4-10、表4-11</w:t>
            </w:r>
            <w:r>
              <w:rPr>
                <w:rFonts w:eastAsiaTheme="minorEastAsia"/>
                <w:color w:val="000000" w:themeColor="text1"/>
                <w:sz w:val="24"/>
                <w:highlight w:val="none"/>
                <w14:textFill>
                  <w14:solidFill>
                    <w14:schemeClr w14:val="tx1"/>
                  </w14:solidFill>
                </w14:textFill>
              </w:rPr>
              <w:t>。</w:t>
            </w:r>
          </w:p>
          <w:p w14:paraId="4CE09D83">
            <w:pPr>
              <w:adjustRightInd w:val="0"/>
              <w:snapToGrid w:val="0"/>
              <w:jc w:val="center"/>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10</w:t>
            </w:r>
            <w:r>
              <w:rPr>
                <w:rFonts w:hint="eastAsia" w:eastAsiaTheme="minorEastAsia"/>
                <w:b/>
                <w:color w:val="000000" w:themeColor="text1"/>
                <w:sz w:val="24"/>
                <w:highlight w:val="none"/>
                <w14:textFill>
                  <w14:solidFill>
                    <w14:schemeClr w14:val="tx1"/>
                  </w14:solidFill>
                </w14:textFill>
              </w:rPr>
              <w:t xml:space="preserve"> 主要噪声源及控制措施</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25"/>
              <w:gridCol w:w="1659"/>
              <w:gridCol w:w="1299"/>
              <w:gridCol w:w="1129"/>
              <w:gridCol w:w="1126"/>
              <w:gridCol w:w="2187"/>
            </w:tblGrid>
            <w:tr w14:paraId="614F79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31" w:type="pct"/>
                  <w:vAlign w:val="center"/>
                </w:tcPr>
                <w:p w14:paraId="7E42B6C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序号</w:t>
                  </w:r>
                </w:p>
              </w:tc>
              <w:tc>
                <w:tcPr>
                  <w:tcW w:w="1046" w:type="pct"/>
                  <w:vAlign w:val="center"/>
                </w:tcPr>
                <w:p w14:paraId="36DA089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设备名称</w:t>
                  </w:r>
                </w:p>
              </w:tc>
              <w:tc>
                <w:tcPr>
                  <w:tcW w:w="819" w:type="pct"/>
                  <w:vAlign w:val="center"/>
                </w:tcPr>
                <w:p w14:paraId="73E54E37">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数量</w:t>
                  </w:r>
                  <w:r>
                    <w:rPr>
                      <w:rFonts w:hint="eastAsia" w:eastAsiaTheme="minorEastAsia"/>
                      <w:color w:val="000000" w:themeColor="text1"/>
                      <w:szCs w:val="21"/>
                      <w:highlight w:val="none"/>
                      <w14:textFill>
                        <w14:solidFill>
                          <w14:schemeClr w14:val="tx1"/>
                        </w14:solidFill>
                      </w14:textFill>
                    </w:rPr>
                    <w:t>(台/套)</w:t>
                  </w:r>
                </w:p>
              </w:tc>
              <w:tc>
                <w:tcPr>
                  <w:tcW w:w="712" w:type="pct"/>
                  <w:vAlign w:val="center"/>
                </w:tcPr>
                <w:p w14:paraId="1A1F75A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声频特征</w:t>
                  </w:r>
                </w:p>
              </w:tc>
              <w:tc>
                <w:tcPr>
                  <w:tcW w:w="710" w:type="pct"/>
                  <w:vAlign w:val="center"/>
                </w:tcPr>
                <w:p w14:paraId="48F4E3D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声级</w:t>
                  </w:r>
                  <w:r>
                    <w:rPr>
                      <w:rFonts w:hint="eastAsia" w:eastAsiaTheme="minorEastAsia"/>
                      <w:color w:val="000000" w:themeColor="text1"/>
                      <w:szCs w:val="21"/>
                      <w:highlight w:val="none"/>
                      <w14:textFill>
                        <w14:solidFill>
                          <w14:schemeClr w14:val="tx1"/>
                        </w14:solidFill>
                      </w14:textFill>
                    </w:rPr>
                    <w:t>dB(A)</w:t>
                  </w:r>
                </w:p>
              </w:tc>
              <w:tc>
                <w:tcPr>
                  <w:tcW w:w="1379" w:type="pct"/>
                  <w:vAlign w:val="center"/>
                </w:tcPr>
                <w:p w14:paraId="4F86A99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治理措施</w:t>
                  </w:r>
                </w:p>
              </w:tc>
            </w:tr>
            <w:tr w14:paraId="5BD074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31" w:type="pct"/>
                  <w:vAlign w:val="center"/>
                </w:tcPr>
                <w:p w14:paraId="091E29E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1</w:t>
                  </w:r>
                </w:p>
              </w:tc>
              <w:tc>
                <w:tcPr>
                  <w:tcW w:w="1046" w:type="pct"/>
                  <w:vAlign w:val="center"/>
                </w:tcPr>
                <w:p w14:paraId="79CF15F0">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感应焊机</w:t>
                  </w:r>
                </w:p>
              </w:tc>
              <w:tc>
                <w:tcPr>
                  <w:tcW w:w="819" w:type="pct"/>
                  <w:vAlign w:val="center"/>
                </w:tcPr>
                <w:p w14:paraId="30D902F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12" w:type="pct"/>
                  <w:vAlign w:val="center"/>
                </w:tcPr>
                <w:p w14:paraId="54D9299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中低频</w:t>
                  </w:r>
                </w:p>
              </w:tc>
              <w:tc>
                <w:tcPr>
                  <w:tcW w:w="710" w:type="pct"/>
                  <w:vAlign w:val="center"/>
                </w:tcPr>
                <w:p w14:paraId="31FC715D">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65</w:t>
                  </w:r>
                </w:p>
              </w:tc>
              <w:tc>
                <w:tcPr>
                  <w:tcW w:w="1379" w:type="pct"/>
                  <w:vMerge w:val="restart"/>
                  <w:vAlign w:val="center"/>
                </w:tcPr>
                <w:p w14:paraId="7C3E348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低噪</w:t>
                  </w:r>
                  <w:r>
                    <w:rPr>
                      <w:rFonts w:hint="eastAsia" w:ascii="宋体" w:cs="宋体"/>
                      <w:color w:val="000000" w:themeColor="text1"/>
                      <w:kern w:val="0"/>
                      <w:szCs w:val="21"/>
                      <w:highlight w:val="none"/>
                      <w:lang w:val="en-US" w:eastAsia="zh-CN"/>
                      <w14:textFill>
                        <w14:solidFill>
                          <w14:schemeClr w14:val="tx1"/>
                        </w14:solidFill>
                      </w14:textFill>
                    </w:rPr>
                    <w:t>声</w:t>
                  </w:r>
                  <w:r>
                    <w:rPr>
                      <w:rFonts w:hint="eastAsia" w:ascii="宋体" w:cs="宋体"/>
                      <w:color w:val="000000" w:themeColor="text1"/>
                      <w:kern w:val="0"/>
                      <w:szCs w:val="21"/>
                      <w:highlight w:val="none"/>
                      <w14:textFill>
                        <w14:solidFill>
                          <w14:schemeClr w14:val="tx1"/>
                        </w14:solidFill>
                      </w14:textFill>
                    </w:rPr>
                    <w:t>设备、</w:t>
                  </w:r>
                  <w:r>
                    <w:rPr>
                      <w:rFonts w:hint="eastAsia" w:ascii="宋体" w:cs="宋体"/>
                      <w:color w:val="000000" w:themeColor="text1"/>
                      <w:kern w:val="0"/>
                      <w:szCs w:val="21"/>
                      <w:highlight w:val="none"/>
                      <w:lang w:val="en-US" w:eastAsia="zh-CN"/>
                      <w14:textFill>
                        <w14:solidFill>
                          <w14:schemeClr w14:val="tx1"/>
                        </w14:solidFill>
                      </w14:textFill>
                    </w:rPr>
                    <w:t>厂房隔声</w:t>
                  </w:r>
                </w:p>
              </w:tc>
            </w:tr>
            <w:tr w14:paraId="14018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31" w:type="pct"/>
                  <w:vAlign w:val="center"/>
                </w:tcPr>
                <w:p w14:paraId="39A829DE">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2</w:t>
                  </w:r>
                </w:p>
              </w:tc>
              <w:tc>
                <w:tcPr>
                  <w:tcW w:w="1046" w:type="pct"/>
                  <w:vAlign w:val="center"/>
                </w:tcPr>
                <w:p w14:paraId="0543A938">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发泡机</w:t>
                  </w:r>
                </w:p>
              </w:tc>
              <w:tc>
                <w:tcPr>
                  <w:tcW w:w="819" w:type="pct"/>
                  <w:vAlign w:val="center"/>
                </w:tcPr>
                <w:p w14:paraId="24259DD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12" w:type="pct"/>
                  <w:vAlign w:val="center"/>
                </w:tcPr>
                <w:p w14:paraId="18E0FA9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中低频</w:t>
                  </w:r>
                </w:p>
              </w:tc>
              <w:tc>
                <w:tcPr>
                  <w:tcW w:w="710" w:type="pct"/>
                  <w:vAlign w:val="center"/>
                </w:tcPr>
                <w:p w14:paraId="0802B610">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65</w:t>
                  </w:r>
                </w:p>
              </w:tc>
              <w:tc>
                <w:tcPr>
                  <w:tcW w:w="1379" w:type="pct"/>
                  <w:vMerge w:val="continue"/>
                  <w:vAlign w:val="center"/>
                </w:tcPr>
                <w:p w14:paraId="3DF891D1">
                  <w:pPr>
                    <w:adjustRightInd w:val="0"/>
                    <w:snapToGrid w:val="0"/>
                    <w:jc w:val="center"/>
                    <w:rPr>
                      <w:rFonts w:eastAsiaTheme="minorEastAsia"/>
                      <w:color w:val="000000" w:themeColor="text1"/>
                      <w:szCs w:val="21"/>
                      <w:highlight w:val="none"/>
                      <w14:textFill>
                        <w14:solidFill>
                          <w14:schemeClr w14:val="tx1"/>
                        </w14:solidFill>
                      </w14:textFill>
                    </w:rPr>
                  </w:pPr>
                </w:p>
              </w:tc>
            </w:tr>
            <w:tr w14:paraId="1CB51D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31" w:type="pct"/>
                  <w:vAlign w:val="center"/>
                </w:tcPr>
                <w:p w14:paraId="4B525BCF">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3</w:t>
                  </w:r>
                </w:p>
              </w:tc>
              <w:tc>
                <w:tcPr>
                  <w:tcW w:w="1046" w:type="pct"/>
                  <w:vAlign w:val="center"/>
                </w:tcPr>
                <w:p w14:paraId="46148D28">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真空泵</w:t>
                  </w:r>
                </w:p>
              </w:tc>
              <w:tc>
                <w:tcPr>
                  <w:tcW w:w="819" w:type="pct"/>
                  <w:vAlign w:val="center"/>
                </w:tcPr>
                <w:p w14:paraId="6231F65F">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12" w:type="pct"/>
                  <w:vAlign w:val="center"/>
                </w:tcPr>
                <w:p w14:paraId="4C408415">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中低频</w:t>
                  </w:r>
                </w:p>
              </w:tc>
              <w:tc>
                <w:tcPr>
                  <w:tcW w:w="710" w:type="pct"/>
                  <w:vAlign w:val="center"/>
                </w:tcPr>
                <w:p w14:paraId="14F78D2E">
                  <w:pPr>
                    <w:adjustRightInd w:val="0"/>
                    <w:snapToGrid w:val="0"/>
                    <w:jc w:val="center"/>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80</w:t>
                  </w:r>
                </w:p>
              </w:tc>
              <w:tc>
                <w:tcPr>
                  <w:tcW w:w="1379" w:type="pct"/>
                  <w:vMerge w:val="continue"/>
                  <w:vAlign w:val="center"/>
                </w:tcPr>
                <w:p w14:paraId="41D48602">
                  <w:pPr>
                    <w:adjustRightInd w:val="0"/>
                    <w:snapToGrid w:val="0"/>
                    <w:jc w:val="center"/>
                    <w:rPr>
                      <w:rFonts w:eastAsiaTheme="minorEastAsia"/>
                      <w:color w:val="000000" w:themeColor="text1"/>
                      <w:szCs w:val="21"/>
                      <w:highlight w:val="none"/>
                      <w14:textFill>
                        <w14:solidFill>
                          <w14:schemeClr w14:val="tx1"/>
                        </w14:solidFill>
                      </w14:textFill>
                    </w:rPr>
                  </w:pPr>
                </w:p>
              </w:tc>
            </w:tr>
            <w:tr w14:paraId="167E63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31" w:type="pct"/>
                  <w:vAlign w:val="center"/>
                </w:tcPr>
                <w:p w14:paraId="1585FDF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4</w:t>
                  </w:r>
                </w:p>
              </w:tc>
              <w:tc>
                <w:tcPr>
                  <w:tcW w:w="1046" w:type="pct"/>
                  <w:vAlign w:val="center"/>
                </w:tcPr>
                <w:p w14:paraId="11274E54">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真空泵</w:t>
                  </w:r>
                </w:p>
              </w:tc>
              <w:tc>
                <w:tcPr>
                  <w:tcW w:w="819" w:type="pct"/>
                  <w:vAlign w:val="center"/>
                </w:tcPr>
                <w:p w14:paraId="16FA05D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712" w:type="pct"/>
                  <w:vAlign w:val="center"/>
                </w:tcPr>
                <w:p w14:paraId="3E53F11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中低频</w:t>
                  </w:r>
                </w:p>
              </w:tc>
              <w:tc>
                <w:tcPr>
                  <w:tcW w:w="710" w:type="pct"/>
                  <w:vAlign w:val="center"/>
                </w:tcPr>
                <w:p w14:paraId="2203666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80</w:t>
                  </w:r>
                </w:p>
              </w:tc>
              <w:tc>
                <w:tcPr>
                  <w:tcW w:w="1379" w:type="pct"/>
                  <w:vMerge w:val="continue"/>
                  <w:vAlign w:val="center"/>
                </w:tcPr>
                <w:p w14:paraId="4C9096A8">
                  <w:pPr>
                    <w:adjustRightInd w:val="0"/>
                    <w:snapToGrid w:val="0"/>
                    <w:jc w:val="center"/>
                    <w:rPr>
                      <w:rFonts w:eastAsiaTheme="minorEastAsia"/>
                      <w:color w:val="000000" w:themeColor="text1"/>
                      <w:szCs w:val="21"/>
                      <w:highlight w:val="none"/>
                      <w14:textFill>
                        <w14:solidFill>
                          <w14:schemeClr w14:val="tx1"/>
                        </w14:solidFill>
                      </w14:textFill>
                    </w:rPr>
                  </w:pPr>
                </w:p>
              </w:tc>
            </w:tr>
          </w:tbl>
          <w:p w14:paraId="3F996ED0">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11</w:t>
            </w:r>
            <w:r>
              <w:rPr>
                <w:rFonts w:eastAsiaTheme="minorEastAsia"/>
                <w:b/>
                <w:color w:val="000000" w:themeColor="text1"/>
                <w:sz w:val="24"/>
                <w:highlight w:val="none"/>
                <w14:textFill>
                  <w14:solidFill>
                    <w14:schemeClr w14:val="tx1"/>
                  </w14:solidFill>
                </w14:textFill>
              </w:rPr>
              <w:t xml:space="preserve">  工业企业噪声源强调查清单</w:t>
            </w:r>
            <w:r>
              <w:rPr>
                <w:rFonts w:hint="eastAsia" w:eastAsiaTheme="minorEastAsia"/>
                <w:b/>
                <w:color w:val="000000" w:themeColor="text1"/>
                <w:sz w:val="24"/>
                <w:highlight w:val="none"/>
                <w:lang w:eastAsia="zh-CN"/>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室内声源</w:t>
            </w:r>
            <w:r>
              <w:rPr>
                <w:rFonts w:hint="eastAsia" w:eastAsiaTheme="minorEastAsia"/>
                <w:b/>
                <w:color w:val="000000" w:themeColor="text1"/>
                <w:sz w:val="24"/>
                <w:highlight w:val="none"/>
                <w:lang w:eastAsia="zh-CN"/>
                <w14:textFill>
                  <w14:solidFill>
                    <w14:schemeClr w14:val="tx1"/>
                  </w14:solidFill>
                </w14:textFill>
              </w:rPr>
              <w:t>）</w:t>
            </w:r>
          </w:p>
          <w:tbl>
            <w:tblPr>
              <w:tblStyle w:val="36"/>
              <w:tblW w:w="4996" w:type="pct"/>
              <w:jc w:val="right"/>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3"/>
              <w:gridCol w:w="640"/>
              <w:gridCol w:w="707"/>
              <w:gridCol w:w="1018"/>
              <w:gridCol w:w="642"/>
              <w:gridCol w:w="639"/>
              <w:gridCol w:w="546"/>
              <w:gridCol w:w="364"/>
              <w:gridCol w:w="804"/>
              <w:gridCol w:w="542"/>
              <w:gridCol w:w="892"/>
              <w:gridCol w:w="865"/>
            </w:tblGrid>
            <w:tr w14:paraId="466BE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right"/>
              </w:trPr>
              <w:tc>
                <w:tcPr>
                  <w:tcW w:w="263" w:type="dxa"/>
                  <w:vMerge w:val="restart"/>
                  <w:tcBorders>
                    <w:tl2br w:val="nil"/>
                    <w:tr2bl w:val="nil"/>
                  </w:tcBorders>
                  <w:shd w:val="clear" w:color="auto" w:fill="auto"/>
                  <w:vAlign w:val="center"/>
                </w:tcPr>
                <w:p w14:paraId="39E465A4">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序号</w:t>
                  </w:r>
                </w:p>
              </w:tc>
              <w:tc>
                <w:tcPr>
                  <w:tcW w:w="640" w:type="dxa"/>
                  <w:vMerge w:val="restart"/>
                  <w:tcBorders>
                    <w:tl2br w:val="nil"/>
                    <w:tr2bl w:val="nil"/>
                  </w:tcBorders>
                  <w:shd w:val="clear" w:color="auto" w:fill="auto"/>
                  <w:vAlign w:val="center"/>
                </w:tcPr>
                <w:p w14:paraId="5F0EF0BC">
                  <w:pPr>
                    <w:pStyle w:val="72"/>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建筑物名称</w:t>
                  </w:r>
                </w:p>
              </w:tc>
              <w:tc>
                <w:tcPr>
                  <w:tcW w:w="707" w:type="dxa"/>
                  <w:vMerge w:val="restart"/>
                  <w:tcBorders>
                    <w:tl2br w:val="nil"/>
                    <w:tr2bl w:val="nil"/>
                  </w:tcBorders>
                  <w:shd w:val="clear" w:color="auto" w:fill="auto"/>
                  <w:vAlign w:val="center"/>
                </w:tcPr>
                <w:p w14:paraId="67D9EA29">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声源</w:t>
                  </w:r>
                </w:p>
                <w:p w14:paraId="3651D085">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名称</w:t>
                  </w:r>
                </w:p>
              </w:tc>
              <w:tc>
                <w:tcPr>
                  <w:tcW w:w="1018" w:type="dxa"/>
                  <w:tcBorders>
                    <w:tl2br w:val="nil"/>
                    <w:tr2bl w:val="nil"/>
                  </w:tcBorders>
                  <w:shd w:val="clear" w:color="auto" w:fill="auto"/>
                  <w:vAlign w:val="center"/>
                </w:tcPr>
                <w:p w14:paraId="42C714A1">
                  <w:pPr>
                    <w:pStyle w:val="72"/>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声源源强</w:t>
                  </w:r>
                </w:p>
              </w:tc>
              <w:tc>
                <w:tcPr>
                  <w:tcW w:w="642" w:type="dxa"/>
                  <w:vMerge w:val="restart"/>
                  <w:tcBorders>
                    <w:tl2br w:val="nil"/>
                    <w:tr2bl w:val="nil"/>
                  </w:tcBorders>
                  <w:shd w:val="clear" w:color="auto" w:fill="auto"/>
                  <w:vAlign w:val="center"/>
                </w:tcPr>
                <w:p w14:paraId="1BEEC49B">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声源控制措施</w:t>
                  </w:r>
                </w:p>
              </w:tc>
              <w:tc>
                <w:tcPr>
                  <w:tcW w:w="1549" w:type="dxa"/>
                  <w:gridSpan w:val="3"/>
                  <w:tcBorders>
                    <w:tl2br w:val="nil"/>
                    <w:tr2bl w:val="nil"/>
                  </w:tcBorders>
                  <w:shd w:val="clear" w:color="auto" w:fill="auto"/>
                  <w:vAlign w:val="center"/>
                </w:tcPr>
                <w:p w14:paraId="4AA7F515">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空间相对位置/m</w:t>
                  </w:r>
                </w:p>
              </w:tc>
              <w:tc>
                <w:tcPr>
                  <w:tcW w:w="804" w:type="dxa"/>
                  <w:vMerge w:val="restart"/>
                  <w:tcBorders>
                    <w:tl2br w:val="nil"/>
                    <w:tr2bl w:val="nil"/>
                  </w:tcBorders>
                  <w:shd w:val="clear" w:color="auto" w:fill="auto"/>
                  <w:vAlign w:val="center"/>
                </w:tcPr>
                <w:p w14:paraId="04F9E858">
                  <w:pPr>
                    <w:pStyle w:val="72"/>
                    <w:jc w:val="center"/>
                    <w:rPr>
                      <w:rFonts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室内边界</w:t>
                  </w:r>
                  <w:r>
                    <w:rPr>
                      <w:rFonts w:cs="Times New Roman" w:eastAsiaTheme="minorEastAsia"/>
                      <w:color w:val="000000" w:themeColor="text1"/>
                      <w:sz w:val="21"/>
                      <w:szCs w:val="21"/>
                      <w:highlight w:val="none"/>
                      <w14:textFill>
                        <w14:solidFill>
                          <w14:schemeClr w14:val="tx1"/>
                        </w14:solidFill>
                      </w14:textFill>
                    </w:rPr>
                    <w:t>声级/dB(A)</w:t>
                  </w:r>
                </w:p>
              </w:tc>
              <w:tc>
                <w:tcPr>
                  <w:tcW w:w="542" w:type="dxa"/>
                  <w:vMerge w:val="restart"/>
                  <w:tcBorders>
                    <w:tl2br w:val="nil"/>
                    <w:tr2bl w:val="nil"/>
                  </w:tcBorders>
                  <w:shd w:val="clear" w:color="auto" w:fill="auto"/>
                  <w:vAlign w:val="center"/>
                </w:tcPr>
                <w:p w14:paraId="1326736C">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运行</w:t>
                  </w:r>
                </w:p>
                <w:p w14:paraId="65A3BD52">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时段</w:t>
                  </w:r>
                </w:p>
              </w:tc>
              <w:tc>
                <w:tcPr>
                  <w:tcW w:w="892" w:type="dxa"/>
                  <w:vMerge w:val="restart"/>
                  <w:tcBorders>
                    <w:tl2br w:val="nil"/>
                    <w:tr2bl w:val="nil"/>
                  </w:tcBorders>
                  <w:shd w:val="clear" w:color="auto" w:fill="auto"/>
                  <w:vAlign w:val="center"/>
                </w:tcPr>
                <w:p w14:paraId="35C96829">
                  <w:pPr>
                    <w:pStyle w:val="72"/>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建筑物插入损失</w:t>
                  </w:r>
                  <w:r>
                    <w:rPr>
                      <w:rFonts w:cs="Times New Roman" w:eastAsiaTheme="minorEastAsia"/>
                      <w:color w:val="000000" w:themeColor="text1"/>
                      <w:sz w:val="21"/>
                      <w:szCs w:val="21"/>
                      <w:highlight w:val="none"/>
                      <w14:textFill>
                        <w14:solidFill>
                          <w14:schemeClr w14:val="tx1"/>
                        </w14:solidFill>
                      </w14:textFill>
                    </w:rPr>
                    <w:t>/dB(A)</w:t>
                  </w:r>
                </w:p>
              </w:tc>
              <w:tc>
                <w:tcPr>
                  <w:tcW w:w="865" w:type="dxa"/>
                  <w:vMerge w:val="restart"/>
                  <w:tcBorders>
                    <w:tl2br w:val="nil"/>
                    <w:tr2bl w:val="nil"/>
                  </w:tcBorders>
                  <w:shd w:val="clear" w:color="auto" w:fill="auto"/>
                  <w:vAlign w:val="center"/>
                </w:tcPr>
                <w:p w14:paraId="50C7ECE5">
                  <w:pPr>
                    <w:pStyle w:val="72"/>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建筑物外噪声级</w:t>
                  </w:r>
                </w:p>
              </w:tc>
            </w:tr>
            <w:tr w14:paraId="56CDE9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right"/>
              </w:trPr>
              <w:tc>
                <w:tcPr>
                  <w:tcW w:w="263" w:type="dxa"/>
                  <w:vMerge w:val="continue"/>
                  <w:tcBorders>
                    <w:tl2br w:val="nil"/>
                    <w:tr2bl w:val="nil"/>
                  </w:tcBorders>
                  <w:shd w:val="clear" w:color="auto" w:fill="auto"/>
                  <w:vAlign w:val="center"/>
                </w:tcPr>
                <w:p w14:paraId="6E887B15">
                  <w:pPr>
                    <w:jc w:val="center"/>
                    <w:rPr>
                      <w:rFonts w:eastAsiaTheme="minorEastAsia"/>
                      <w:color w:val="000000" w:themeColor="text1"/>
                      <w:szCs w:val="21"/>
                      <w:highlight w:val="none"/>
                      <w14:textFill>
                        <w14:solidFill>
                          <w14:schemeClr w14:val="tx1"/>
                        </w14:solidFill>
                      </w14:textFill>
                    </w:rPr>
                  </w:pPr>
                </w:p>
              </w:tc>
              <w:tc>
                <w:tcPr>
                  <w:tcW w:w="640" w:type="dxa"/>
                  <w:vMerge w:val="continue"/>
                  <w:tcBorders>
                    <w:tl2br w:val="nil"/>
                    <w:tr2bl w:val="nil"/>
                  </w:tcBorders>
                  <w:shd w:val="clear" w:color="auto" w:fill="auto"/>
                  <w:vAlign w:val="center"/>
                </w:tcPr>
                <w:p w14:paraId="509E1920">
                  <w:pPr>
                    <w:jc w:val="center"/>
                    <w:rPr>
                      <w:rFonts w:eastAsiaTheme="minorEastAsia"/>
                      <w:color w:val="000000" w:themeColor="text1"/>
                      <w:szCs w:val="21"/>
                      <w:highlight w:val="none"/>
                      <w14:textFill>
                        <w14:solidFill>
                          <w14:schemeClr w14:val="tx1"/>
                        </w14:solidFill>
                      </w14:textFill>
                    </w:rPr>
                  </w:pPr>
                </w:p>
              </w:tc>
              <w:tc>
                <w:tcPr>
                  <w:tcW w:w="707" w:type="dxa"/>
                  <w:vMerge w:val="continue"/>
                  <w:tcBorders>
                    <w:tl2br w:val="nil"/>
                    <w:tr2bl w:val="nil"/>
                  </w:tcBorders>
                  <w:shd w:val="clear" w:color="auto" w:fill="auto"/>
                  <w:vAlign w:val="center"/>
                </w:tcPr>
                <w:p w14:paraId="06794E42">
                  <w:pPr>
                    <w:jc w:val="center"/>
                    <w:rPr>
                      <w:rFonts w:eastAsiaTheme="minorEastAsia"/>
                      <w:color w:val="000000" w:themeColor="text1"/>
                      <w:szCs w:val="21"/>
                      <w:highlight w:val="none"/>
                      <w14:textFill>
                        <w14:solidFill>
                          <w14:schemeClr w14:val="tx1"/>
                        </w14:solidFill>
                      </w14:textFill>
                    </w:rPr>
                  </w:pPr>
                </w:p>
              </w:tc>
              <w:tc>
                <w:tcPr>
                  <w:tcW w:w="1018" w:type="dxa"/>
                  <w:tcBorders>
                    <w:tl2br w:val="nil"/>
                    <w:tr2bl w:val="nil"/>
                  </w:tcBorders>
                  <w:shd w:val="clear" w:color="auto" w:fill="auto"/>
                  <w:vAlign w:val="center"/>
                </w:tcPr>
                <w:p w14:paraId="6A779130">
                  <w:pPr>
                    <w:pStyle w:val="72"/>
                    <w:jc w:val="center"/>
                    <w:rPr>
                      <w:rFonts w:eastAsiaTheme="minorEastAsia"/>
                      <w:color w:val="000000" w:themeColor="text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声功率级/dB(A)</w:t>
                  </w:r>
                </w:p>
              </w:tc>
              <w:tc>
                <w:tcPr>
                  <w:tcW w:w="642" w:type="dxa"/>
                  <w:vMerge w:val="continue"/>
                  <w:tcBorders>
                    <w:tl2br w:val="nil"/>
                    <w:tr2bl w:val="nil"/>
                  </w:tcBorders>
                  <w:shd w:val="clear" w:color="auto" w:fill="auto"/>
                  <w:vAlign w:val="center"/>
                </w:tcPr>
                <w:p w14:paraId="3C33BF3A">
                  <w:pPr>
                    <w:jc w:val="center"/>
                    <w:rPr>
                      <w:rFonts w:eastAsiaTheme="minorEastAsia"/>
                      <w:color w:val="000000" w:themeColor="text1"/>
                      <w:szCs w:val="21"/>
                      <w:highlight w:val="none"/>
                      <w14:textFill>
                        <w14:solidFill>
                          <w14:schemeClr w14:val="tx1"/>
                        </w14:solidFill>
                      </w14:textFill>
                    </w:rPr>
                  </w:pPr>
                </w:p>
              </w:tc>
              <w:tc>
                <w:tcPr>
                  <w:tcW w:w="639" w:type="dxa"/>
                  <w:tcBorders>
                    <w:tl2br w:val="nil"/>
                    <w:tr2bl w:val="nil"/>
                  </w:tcBorders>
                  <w:shd w:val="clear" w:color="auto" w:fill="auto"/>
                  <w:vAlign w:val="center"/>
                </w:tcPr>
                <w:p w14:paraId="5EE69A7C">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X</w:t>
                  </w:r>
                </w:p>
              </w:tc>
              <w:tc>
                <w:tcPr>
                  <w:tcW w:w="546" w:type="dxa"/>
                  <w:tcBorders>
                    <w:tl2br w:val="nil"/>
                    <w:tr2bl w:val="nil"/>
                  </w:tcBorders>
                  <w:shd w:val="clear" w:color="auto" w:fill="auto"/>
                  <w:vAlign w:val="center"/>
                </w:tcPr>
                <w:p w14:paraId="123F2A75">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Y</w:t>
                  </w:r>
                </w:p>
              </w:tc>
              <w:tc>
                <w:tcPr>
                  <w:tcW w:w="364" w:type="dxa"/>
                  <w:tcBorders>
                    <w:tl2br w:val="nil"/>
                    <w:tr2bl w:val="nil"/>
                  </w:tcBorders>
                  <w:shd w:val="clear" w:color="auto" w:fill="auto"/>
                  <w:vAlign w:val="center"/>
                </w:tcPr>
                <w:p w14:paraId="21EACB70">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Z</w:t>
                  </w:r>
                </w:p>
              </w:tc>
              <w:tc>
                <w:tcPr>
                  <w:tcW w:w="804" w:type="dxa"/>
                  <w:vMerge w:val="continue"/>
                  <w:tcBorders>
                    <w:tl2br w:val="nil"/>
                    <w:tr2bl w:val="nil"/>
                  </w:tcBorders>
                  <w:shd w:val="clear" w:color="auto" w:fill="auto"/>
                  <w:vAlign w:val="center"/>
                </w:tcPr>
                <w:p w14:paraId="4338C5BE">
                  <w:pPr>
                    <w:pStyle w:val="72"/>
                    <w:jc w:val="center"/>
                    <w:rPr>
                      <w:rFonts w:cs="Times New Roman" w:eastAsiaTheme="minorEastAsia"/>
                      <w:color w:val="000000" w:themeColor="text1"/>
                      <w:sz w:val="21"/>
                      <w:szCs w:val="21"/>
                      <w:highlight w:val="none"/>
                      <w14:textFill>
                        <w14:solidFill>
                          <w14:schemeClr w14:val="tx1"/>
                        </w14:solidFill>
                      </w14:textFill>
                    </w:rPr>
                  </w:pPr>
                </w:p>
              </w:tc>
              <w:tc>
                <w:tcPr>
                  <w:tcW w:w="542" w:type="dxa"/>
                  <w:vMerge w:val="continue"/>
                  <w:tcBorders>
                    <w:tl2br w:val="nil"/>
                    <w:tr2bl w:val="nil"/>
                  </w:tcBorders>
                  <w:shd w:val="clear" w:color="auto" w:fill="auto"/>
                  <w:vAlign w:val="center"/>
                </w:tcPr>
                <w:p w14:paraId="420C9FB1">
                  <w:pPr>
                    <w:pStyle w:val="72"/>
                    <w:rPr>
                      <w:rFonts w:cs="Times New Roman" w:eastAsiaTheme="minorEastAsia"/>
                      <w:color w:val="000000" w:themeColor="text1"/>
                      <w:szCs w:val="21"/>
                      <w:highlight w:val="none"/>
                      <w14:textFill>
                        <w14:solidFill>
                          <w14:schemeClr w14:val="tx1"/>
                        </w14:solidFill>
                      </w14:textFill>
                    </w:rPr>
                  </w:pPr>
                </w:p>
              </w:tc>
              <w:tc>
                <w:tcPr>
                  <w:tcW w:w="892" w:type="dxa"/>
                  <w:vMerge w:val="continue"/>
                  <w:tcBorders>
                    <w:tl2br w:val="nil"/>
                    <w:tr2bl w:val="nil"/>
                  </w:tcBorders>
                  <w:shd w:val="clear" w:color="auto" w:fill="auto"/>
                  <w:vAlign w:val="center"/>
                </w:tcPr>
                <w:p w14:paraId="34E8B700">
                  <w:pPr>
                    <w:pStyle w:val="72"/>
                    <w:rPr>
                      <w:rFonts w:cs="Times New Roman" w:eastAsiaTheme="minorEastAsia"/>
                      <w:color w:val="000000" w:themeColor="text1"/>
                      <w:szCs w:val="21"/>
                      <w:highlight w:val="none"/>
                      <w14:textFill>
                        <w14:solidFill>
                          <w14:schemeClr w14:val="tx1"/>
                        </w14:solidFill>
                      </w14:textFill>
                    </w:rPr>
                  </w:pPr>
                </w:p>
              </w:tc>
              <w:tc>
                <w:tcPr>
                  <w:tcW w:w="865" w:type="dxa"/>
                  <w:vMerge w:val="continue"/>
                  <w:tcBorders>
                    <w:tl2br w:val="nil"/>
                    <w:tr2bl w:val="nil"/>
                  </w:tcBorders>
                  <w:shd w:val="clear" w:color="auto" w:fill="auto"/>
                  <w:vAlign w:val="center"/>
                </w:tcPr>
                <w:p w14:paraId="5DBE5108">
                  <w:pPr>
                    <w:jc w:val="center"/>
                    <w:rPr>
                      <w:rFonts w:eastAsiaTheme="minorEastAsia"/>
                      <w:color w:val="000000" w:themeColor="text1"/>
                      <w:szCs w:val="21"/>
                      <w:highlight w:val="none"/>
                      <w14:textFill>
                        <w14:solidFill>
                          <w14:schemeClr w14:val="tx1"/>
                        </w14:solidFill>
                      </w14:textFill>
                    </w:rPr>
                  </w:pPr>
                </w:p>
              </w:tc>
            </w:tr>
            <w:tr w14:paraId="5F2E76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right"/>
              </w:trPr>
              <w:tc>
                <w:tcPr>
                  <w:tcW w:w="263" w:type="dxa"/>
                  <w:tcBorders>
                    <w:tl2br w:val="nil"/>
                    <w:tr2bl w:val="nil"/>
                  </w:tcBorders>
                  <w:shd w:val="clear" w:color="auto" w:fill="auto"/>
                  <w:vAlign w:val="center"/>
                </w:tcPr>
                <w:p w14:paraId="4A7DDE78">
                  <w:pPr>
                    <w:pStyle w:val="72"/>
                    <w:jc w:val="center"/>
                    <w:rPr>
                      <w:rFonts w:cs="Times New Roman" w:eastAsiaTheme="minorEastAsia"/>
                      <w:color w:val="000000" w:themeColor="text1"/>
                      <w:sz w:val="21"/>
                      <w:szCs w:val="21"/>
                      <w:highlight w:val="none"/>
                      <w14:textFill>
                        <w14:solidFill>
                          <w14:schemeClr w14:val="tx1"/>
                        </w14:solidFill>
                      </w14:textFill>
                    </w:rPr>
                  </w:pPr>
                  <w:r>
                    <w:rPr>
                      <w:rFonts w:cs="Times New Roman" w:eastAsiaTheme="minorEastAsia"/>
                      <w:color w:val="000000" w:themeColor="text1"/>
                      <w:sz w:val="21"/>
                      <w:szCs w:val="21"/>
                      <w:highlight w:val="none"/>
                      <w14:textFill>
                        <w14:solidFill>
                          <w14:schemeClr w14:val="tx1"/>
                        </w14:solidFill>
                      </w14:textFill>
                    </w:rPr>
                    <w:t>1</w:t>
                  </w:r>
                </w:p>
              </w:tc>
              <w:tc>
                <w:tcPr>
                  <w:tcW w:w="640" w:type="dxa"/>
                  <w:vMerge w:val="restart"/>
                  <w:tcBorders>
                    <w:tl2br w:val="nil"/>
                    <w:tr2bl w:val="nil"/>
                  </w:tcBorders>
                  <w:shd w:val="clear" w:color="auto" w:fill="auto"/>
                  <w:vAlign w:val="center"/>
                </w:tcPr>
                <w:p w14:paraId="3AFC757D">
                  <w:pPr>
                    <w:pStyle w:val="72"/>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空调车间</w:t>
                  </w:r>
                </w:p>
              </w:tc>
              <w:tc>
                <w:tcPr>
                  <w:tcW w:w="707" w:type="dxa"/>
                  <w:tcBorders>
                    <w:tl2br w:val="nil"/>
                    <w:tr2bl w:val="nil"/>
                  </w:tcBorders>
                  <w:shd w:val="clear" w:color="auto" w:fill="auto"/>
                  <w:vAlign w:val="center"/>
                </w:tcPr>
                <w:p w14:paraId="2A686E50">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感应焊机</w:t>
                  </w:r>
                </w:p>
              </w:tc>
              <w:tc>
                <w:tcPr>
                  <w:tcW w:w="1018" w:type="dxa"/>
                  <w:tcBorders>
                    <w:tl2br w:val="nil"/>
                    <w:tr2bl w:val="nil"/>
                  </w:tcBorders>
                  <w:shd w:val="clear" w:color="auto" w:fill="auto"/>
                  <w:vAlign w:val="center"/>
                </w:tcPr>
                <w:p w14:paraId="2FE1EBFD">
                  <w:pPr>
                    <w:adjustRightInd w:val="0"/>
                    <w:snapToGrid w:val="0"/>
                    <w:jc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65</w:t>
                  </w:r>
                </w:p>
              </w:tc>
              <w:tc>
                <w:tcPr>
                  <w:tcW w:w="642" w:type="dxa"/>
                  <w:vMerge w:val="restart"/>
                  <w:tcBorders>
                    <w:tl2br w:val="nil"/>
                    <w:tr2bl w:val="nil"/>
                  </w:tcBorders>
                  <w:shd w:val="clear" w:color="auto" w:fill="auto"/>
                  <w:vAlign w:val="center"/>
                </w:tcPr>
                <w:p w14:paraId="5E73BDEE">
                  <w:pPr>
                    <w:jc w:val="center"/>
                    <w:rPr>
                      <w:rFonts w:hint="eastAsia" w:cs="Times New Roman" w:eastAsiaTheme="minorEastAsia"/>
                      <w:color w:val="000000" w:themeColor="text1"/>
                      <w:sz w:val="21"/>
                      <w:szCs w:val="21"/>
                      <w:highlight w:val="none"/>
                      <w:lang w:eastAsia="zh-CN"/>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低噪</w:t>
                  </w:r>
                  <w:r>
                    <w:rPr>
                      <w:rFonts w:hint="eastAsia" w:ascii="宋体" w:cs="宋体"/>
                      <w:color w:val="000000" w:themeColor="text1"/>
                      <w:kern w:val="0"/>
                      <w:szCs w:val="21"/>
                      <w:highlight w:val="none"/>
                      <w:lang w:val="en-US" w:eastAsia="zh-CN"/>
                      <w14:textFill>
                        <w14:solidFill>
                          <w14:schemeClr w14:val="tx1"/>
                        </w14:solidFill>
                      </w14:textFill>
                    </w:rPr>
                    <w:t>声</w:t>
                  </w:r>
                  <w:r>
                    <w:rPr>
                      <w:rFonts w:hint="eastAsia" w:ascii="宋体" w:cs="宋体"/>
                      <w:color w:val="000000" w:themeColor="text1"/>
                      <w:kern w:val="0"/>
                      <w:szCs w:val="21"/>
                      <w:highlight w:val="none"/>
                      <w14:textFill>
                        <w14:solidFill>
                          <w14:schemeClr w14:val="tx1"/>
                        </w14:solidFill>
                      </w14:textFill>
                    </w:rPr>
                    <w:t>设备、</w:t>
                  </w:r>
                  <w:r>
                    <w:rPr>
                      <w:rFonts w:hint="eastAsia" w:ascii="宋体" w:cs="宋体"/>
                      <w:color w:val="000000" w:themeColor="text1"/>
                      <w:kern w:val="0"/>
                      <w:szCs w:val="21"/>
                      <w:highlight w:val="none"/>
                      <w:lang w:val="en-US" w:eastAsia="zh-CN"/>
                      <w14:textFill>
                        <w14:solidFill>
                          <w14:schemeClr w14:val="tx1"/>
                        </w14:solidFill>
                      </w14:textFill>
                    </w:rPr>
                    <w:t>厂房隔声</w:t>
                  </w:r>
                </w:p>
              </w:tc>
              <w:tc>
                <w:tcPr>
                  <w:tcW w:w="639" w:type="dxa"/>
                  <w:tcBorders>
                    <w:tl2br w:val="nil"/>
                    <w:tr2bl w:val="nil"/>
                  </w:tcBorders>
                  <w:shd w:val="clear" w:color="auto" w:fill="auto"/>
                  <w:vAlign w:val="center"/>
                </w:tcPr>
                <w:p w14:paraId="2C6E52EB">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130.93</w:t>
                  </w:r>
                </w:p>
              </w:tc>
              <w:tc>
                <w:tcPr>
                  <w:tcW w:w="546" w:type="dxa"/>
                  <w:tcBorders>
                    <w:tl2br w:val="nil"/>
                    <w:tr2bl w:val="nil"/>
                  </w:tcBorders>
                  <w:shd w:val="clear" w:color="auto" w:fill="auto"/>
                  <w:vAlign w:val="center"/>
                </w:tcPr>
                <w:p w14:paraId="41EBC081">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80.66</w:t>
                  </w:r>
                </w:p>
              </w:tc>
              <w:tc>
                <w:tcPr>
                  <w:tcW w:w="364" w:type="dxa"/>
                  <w:tcBorders>
                    <w:tl2br w:val="nil"/>
                    <w:tr2bl w:val="nil"/>
                  </w:tcBorders>
                  <w:shd w:val="clear" w:color="auto" w:fill="auto"/>
                  <w:vAlign w:val="center"/>
                </w:tcPr>
                <w:p w14:paraId="1D5CE05A">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804" w:type="dxa"/>
                  <w:tcBorders>
                    <w:tl2br w:val="nil"/>
                    <w:tr2bl w:val="nil"/>
                  </w:tcBorders>
                  <w:shd w:val="clear" w:color="auto" w:fill="auto"/>
                  <w:vAlign w:val="center"/>
                </w:tcPr>
                <w:p w14:paraId="375E663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w:t>
                  </w:r>
                </w:p>
              </w:tc>
              <w:tc>
                <w:tcPr>
                  <w:tcW w:w="542" w:type="dxa"/>
                  <w:vMerge w:val="restart"/>
                  <w:tcBorders>
                    <w:tl2br w:val="nil"/>
                    <w:tr2bl w:val="nil"/>
                  </w:tcBorders>
                  <w:shd w:val="clear" w:color="auto" w:fill="auto"/>
                  <w:vAlign w:val="center"/>
                </w:tcPr>
                <w:p w14:paraId="68BE4AD9">
                  <w:pPr>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昼夜</w:t>
                  </w:r>
                </w:p>
                <w:p w14:paraId="7D4ADCE6">
                  <w:pPr>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连续</w:t>
                  </w:r>
                </w:p>
              </w:tc>
              <w:tc>
                <w:tcPr>
                  <w:tcW w:w="892" w:type="dxa"/>
                  <w:tcBorders>
                    <w:tl2br w:val="nil"/>
                    <w:tr2bl w:val="nil"/>
                  </w:tcBorders>
                  <w:shd w:val="clear" w:color="auto" w:fill="auto"/>
                  <w:vAlign w:val="center"/>
                </w:tcPr>
                <w:p w14:paraId="2AACFD27">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cs="Times New Roman" w:eastAsiaTheme="minorEastAsia"/>
                      <w:color w:val="000000" w:themeColor="text1"/>
                      <w:szCs w:val="21"/>
                      <w:highlight w:val="none"/>
                      <w:lang w:val="en-US" w:eastAsia="zh-CN"/>
                      <w14:textFill>
                        <w14:solidFill>
                          <w14:schemeClr w14:val="tx1"/>
                        </w14:solidFill>
                      </w14:textFill>
                    </w:rPr>
                    <w:t>25</w:t>
                  </w:r>
                </w:p>
              </w:tc>
              <w:tc>
                <w:tcPr>
                  <w:tcW w:w="865" w:type="dxa"/>
                  <w:tcBorders>
                    <w:tl2br w:val="nil"/>
                    <w:tr2bl w:val="nil"/>
                  </w:tcBorders>
                  <w:shd w:val="clear" w:color="auto" w:fill="auto"/>
                  <w:vAlign w:val="center"/>
                </w:tcPr>
                <w:p w14:paraId="508AD3F0">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r>
            <w:tr w14:paraId="0F2F3B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right"/>
              </w:trPr>
              <w:tc>
                <w:tcPr>
                  <w:tcW w:w="263" w:type="dxa"/>
                  <w:tcBorders>
                    <w:tl2br w:val="nil"/>
                    <w:tr2bl w:val="nil"/>
                  </w:tcBorders>
                  <w:shd w:val="clear" w:color="auto" w:fill="auto"/>
                  <w:vAlign w:val="center"/>
                </w:tcPr>
                <w:p w14:paraId="4711BF44">
                  <w:pPr>
                    <w:pStyle w:val="72"/>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w:t>
                  </w:r>
                </w:p>
              </w:tc>
              <w:tc>
                <w:tcPr>
                  <w:tcW w:w="640" w:type="dxa"/>
                  <w:vMerge w:val="continue"/>
                  <w:tcBorders>
                    <w:tl2br w:val="nil"/>
                    <w:tr2bl w:val="nil"/>
                  </w:tcBorders>
                  <w:shd w:val="clear" w:color="auto" w:fill="auto"/>
                  <w:vAlign w:val="center"/>
                </w:tcPr>
                <w:p w14:paraId="5456C72E">
                  <w:pPr>
                    <w:pStyle w:val="72"/>
                    <w:jc w:val="center"/>
                    <w:rPr>
                      <w:rFonts w:cs="Times New Roman" w:eastAsiaTheme="minorEastAsia"/>
                      <w:color w:val="000000" w:themeColor="text1"/>
                      <w:sz w:val="21"/>
                      <w:szCs w:val="21"/>
                      <w:highlight w:val="none"/>
                      <w14:textFill>
                        <w14:solidFill>
                          <w14:schemeClr w14:val="tx1"/>
                        </w14:solidFill>
                      </w14:textFill>
                    </w:rPr>
                  </w:pPr>
                </w:p>
              </w:tc>
              <w:tc>
                <w:tcPr>
                  <w:tcW w:w="707" w:type="dxa"/>
                  <w:tcBorders>
                    <w:tl2br w:val="nil"/>
                    <w:tr2bl w:val="nil"/>
                  </w:tcBorders>
                  <w:shd w:val="clear" w:color="auto" w:fill="auto"/>
                  <w:vAlign w:val="center"/>
                </w:tcPr>
                <w:p w14:paraId="7CA9A857">
                  <w:pPr>
                    <w:widowControl/>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发泡机</w:t>
                  </w:r>
                </w:p>
              </w:tc>
              <w:tc>
                <w:tcPr>
                  <w:tcW w:w="1018" w:type="dxa"/>
                  <w:tcBorders>
                    <w:tl2br w:val="nil"/>
                    <w:tr2bl w:val="nil"/>
                  </w:tcBorders>
                  <w:shd w:val="clear" w:color="auto" w:fill="auto"/>
                  <w:vAlign w:val="center"/>
                </w:tcPr>
                <w:p w14:paraId="14F14B49">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65</w:t>
                  </w:r>
                </w:p>
              </w:tc>
              <w:tc>
                <w:tcPr>
                  <w:tcW w:w="642" w:type="dxa"/>
                  <w:vMerge w:val="continue"/>
                  <w:tcBorders>
                    <w:tl2br w:val="nil"/>
                    <w:tr2bl w:val="nil"/>
                  </w:tcBorders>
                  <w:shd w:val="clear" w:color="auto" w:fill="auto"/>
                  <w:vAlign w:val="center"/>
                </w:tcPr>
                <w:p w14:paraId="3D2F4AAC">
                  <w:pPr>
                    <w:pStyle w:val="72"/>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p>
              </w:tc>
              <w:tc>
                <w:tcPr>
                  <w:tcW w:w="639" w:type="dxa"/>
                  <w:tcBorders>
                    <w:tl2br w:val="nil"/>
                    <w:tr2bl w:val="nil"/>
                  </w:tcBorders>
                  <w:shd w:val="clear" w:color="auto" w:fill="auto"/>
                  <w:vAlign w:val="center"/>
                </w:tcPr>
                <w:p w14:paraId="24CDA4FD">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130.93</w:t>
                  </w:r>
                </w:p>
              </w:tc>
              <w:tc>
                <w:tcPr>
                  <w:tcW w:w="546" w:type="dxa"/>
                  <w:tcBorders>
                    <w:tl2br w:val="nil"/>
                    <w:tr2bl w:val="nil"/>
                  </w:tcBorders>
                  <w:shd w:val="clear" w:color="auto" w:fill="auto"/>
                  <w:vAlign w:val="center"/>
                </w:tcPr>
                <w:p w14:paraId="2E0C805B">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78.54</w:t>
                  </w:r>
                </w:p>
              </w:tc>
              <w:tc>
                <w:tcPr>
                  <w:tcW w:w="364" w:type="dxa"/>
                  <w:tcBorders>
                    <w:tl2br w:val="nil"/>
                    <w:tr2bl w:val="nil"/>
                  </w:tcBorders>
                  <w:shd w:val="clear" w:color="auto" w:fill="auto"/>
                  <w:vAlign w:val="center"/>
                </w:tcPr>
                <w:p w14:paraId="35BAEB6E">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804" w:type="dxa"/>
                  <w:tcBorders>
                    <w:tl2br w:val="nil"/>
                    <w:tr2bl w:val="nil"/>
                  </w:tcBorders>
                  <w:shd w:val="clear" w:color="auto" w:fill="auto"/>
                  <w:vAlign w:val="center"/>
                </w:tcPr>
                <w:p w14:paraId="5EA38C0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w:t>
                  </w:r>
                </w:p>
              </w:tc>
              <w:tc>
                <w:tcPr>
                  <w:tcW w:w="542" w:type="dxa"/>
                  <w:vMerge w:val="continue"/>
                  <w:tcBorders>
                    <w:tl2br w:val="nil"/>
                    <w:tr2bl w:val="nil"/>
                  </w:tcBorders>
                  <w:shd w:val="clear" w:color="auto" w:fill="auto"/>
                  <w:vAlign w:val="center"/>
                </w:tcPr>
                <w:p w14:paraId="18F6044D">
                  <w:pPr>
                    <w:jc w:val="center"/>
                    <w:rPr>
                      <w:rFonts w:hint="eastAsia" w:ascii="宋体" w:cs="宋体"/>
                      <w:color w:val="000000" w:themeColor="text1"/>
                      <w:kern w:val="0"/>
                      <w:szCs w:val="21"/>
                      <w:highlight w:val="none"/>
                      <w14:textFill>
                        <w14:solidFill>
                          <w14:schemeClr w14:val="tx1"/>
                        </w14:solidFill>
                      </w14:textFill>
                    </w:rPr>
                  </w:pPr>
                </w:p>
              </w:tc>
              <w:tc>
                <w:tcPr>
                  <w:tcW w:w="892" w:type="dxa"/>
                  <w:tcBorders>
                    <w:tl2br w:val="nil"/>
                    <w:tr2bl w:val="nil"/>
                  </w:tcBorders>
                  <w:shd w:val="clear" w:color="auto" w:fill="auto"/>
                  <w:vAlign w:val="center"/>
                </w:tcPr>
                <w:p w14:paraId="4BC02F5B">
                  <w:pPr>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25</w:t>
                  </w:r>
                </w:p>
              </w:tc>
              <w:tc>
                <w:tcPr>
                  <w:tcW w:w="865" w:type="dxa"/>
                  <w:tcBorders>
                    <w:tl2br w:val="nil"/>
                    <w:tr2bl w:val="nil"/>
                  </w:tcBorders>
                  <w:shd w:val="clear" w:color="auto" w:fill="auto"/>
                  <w:vAlign w:val="center"/>
                </w:tcPr>
                <w:p w14:paraId="60640886">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r>
            <w:tr w14:paraId="30027F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right"/>
              </w:trPr>
              <w:tc>
                <w:tcPr>
                  <w:tcW w:w="263" w:type="dxa"/>
                  <w:tcBorders>
                    <w:tl2br w:val="nil"/>
                    <w:tr2bl w:val="nil"/>
                  </w:tcBorders>
                  <w:shd w:val="clear" w:color="auto" w:fill="auto"/>
                  <w:vAlign w:val="center"/>
                </w:tcPr>
                <w:p w14:paraId="091E0995">
                  <w:pPr>
                    <w:pStyle w:val="72"/>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w:t>
                  </w:r>
                </w:p>
              </w:tc>
              <w:tc>
                <w:tcPr>
                  <w:tcW w:w="640" w:type="dxa"/>
                  <w:vMerge w:val="continue"/>
                  <w:tcBorders>
                    <w:tl2br w:val="nil"/>
                    <w:tr2bl w:val="nil"/>
                  </w:tcBorders>
                  <w:shd w:val="clear" w:color="auto" w:fill="auto"/>
                  <w:vAlign w:val="center"/>
                </w:tcPr>
                <w:p w14:paraId="0973E09B">
                  <w:pPr>
                    <w:pStyle w:val="72"/>
                    <w:jc w:val="center"/>
                    <w:rPr>
                      <w:rFonts w:cs="Times New Roman" w:eastAsiaTheme="minorEastAsia"/>
                      <w:color w:val="000000" w:themeColor="text1"/>
                      <w:sz w:val="21"/>
                      <w:szCs w:val="21"/>
                      <w:highlight w:val="none"/>
                      <w14:textFill>
                        <w14:solidFill>
                          <w14:schemeClr w14:val="tx1"/>
                        </w14:solidFill>
                      </w14:textFill>
                    </w:rPr>
                  </w:pPr>
                </w:p>
              </w:tc>
              <w:tc>
                <w:tcPr>
                  <w:tcW w:w="707" w:type="dxa"/>
                  <w:tcBorders>
                    <w:tl2br w:val="nil"/>
                    <w:tr2bl w:val="nil"/>
                  </w:tcBorders>
                  <w:shd w:val="clear" w:color="auto" w:fill="auto"/>
                  <w:vAlign w:val="center"/>
                </w:tcPr>
                <w:p w14:paraId="3727D8AD">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真空泵</w:t>
                  </w:r>
                </w:p>
              </w:tc>
              <w:tc>
                <w:tcPr>
                  <w:tcW w:w="1018" w:type="dxa"/>
                  <w:tcBorders>
                    <w:tl2br w:val="nil"/>
                    <w:tr2bl w:val="nil"/>
                  </w:tcBorders>
                  <w:shd w:val="clear" w:color="auto" w:fill="auto"/>
                  <w:vAlign w:val="center"/>
                </w:tcPr>
                <w:p w14:paraId="5D8D67EA">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80</w:t>
                  </w:r>
                </w:p>
              </w:tc>
              <w:tc>
                <w:tcPr>
                  <w:tcW w:w="642" w:type="dxa"/>
                  <w:vMerge w:val="continue"/>
                  <w:tcBorders>
                    <w:tl2br w:val="nil"/>
                    <w:tr2bl w:val="nil"/>
                  </w:tcBorders>
                  <w:shd w:val="clear" w:color="auto" w:fill="auto"/>
                  <w:vAlign w:val="center"/>
                </w:tcPr>
                <w:p w14:paraId="56746A4E">
                  <w:pPr>
                    <w:pStyle w:val="72"/>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p>
              </w:tc>
              <w:tc>
                <w:tcPr>
                  <w:tcW w:w="639" w:type="dxa"/>
                  <w:tcBorders>
                    <w:tl2br w:val="nil"/>
                    <w:tr2bl w:val="nil"/>
                  </w:tcBorders>
                  <w:shd w:val="clear" w:color="auto" w:fill="auto"/>
                  <w:vAlign w:val="center"/>
                </w:tcPr>
                <w:p w14:paraId="162FE096">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131.16</w:t>
                  </w:r>
                </w:p>
              </w:tc>
              <w:tc>
                <w:tcPr>
                  <w:tcW w:w="546" w:type="dxa"/>
                  <w:tcBorders>
                    <w:tl2br w:val="nil"/>
                    <w:tr2bl w:val="nil"/>
                  </w:tcBorders>
                  <w:shd w:val="clear" w:color="auto" w:fill="auto"/>
                  <w:vAlign w:val="center"/>
                </w:tcPr>
                <w:p w14:paraId="25725FD5">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76.43</w:t>
                  </w:r>
                </w:p>
              </w:tc>
              <w:tc>
                <w:tcPr>
                  <w:tcW w:w="364" w:type="dxa"/>
                  <w:tcBorders>
                    <w:tl2br w:val="nil"/>
                    <w:tr2bl w:val="nil"/>
                  </w:tcBorders>
                  <w:shd w:val="clear" w:color="auto" w:fill="auto"/>
                  <w:vAlign w:val="center"/>
                </w:tcPr>
                <w:p w14:paraId="2F0A535F">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804" w:type="dxa"/>
                  <w:tcBorders>
                    <w:tl2br w:val="nil"/>
                    <w:tr2bl w:val="nil"/>
                  </w:tcBorders>
                  <w:shd w:val="clear" w:color="auto" w:fill="auto"/>
                  <w:vAlign w:val="center"/>
                </w:tcPr>
                <w:p w14:paraId="65E7FE5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60</w:t>
                  </w:r>
                </w:p>
              </w:tc>
              <w:tc>
                <w:tcPr>
                  <w:tcW w:w="542" w:type="dxa"/>
                  <w:vMerge w:val="continue"/>
                  <w:tcBorders>
                    <w:tl2br w:val="nil"/>
                    <w:tr2bl w:val="nil"/>
                  </w:tcBorders>
                  <w:shd w:val="clear" w:color="auto" w:fill="auto"/>
                  <w:vAlign w:val="center"/>
                </w:tcPr>
                <w:p w14:paraId="3EBE5FE2">
                  <w:pPr>
                    <w:jc w:val="center"/>
                    <w:rPr>
                      <w:rFonts w:hint="eastAsia" w:ascii="宋体" w:cs="宋体"/>
                      <w:color w:val="000000" w:themeColor="text1"/>
                      <w:kern w:val="0"/>
                      <w:szCs w:val="21"/>
                      <w:highlight w:val="none"/>
                      <w14:textFill>
                        <w14:solidFill>
                          <w14:schemeClr w14:val="tx1"/>
                        </w14:solidFill>
                      </w14:textFill>
                    </w:rPr>
                  </w:pPr>
                </w:p>
              </w:tc>
              <w:tc>
                <w:tcPr>
                  <w:tcW w:w="892" w:type="dxa"/>
                  <w:tcBorders>
                    <w:tl2br w:val="nil"/>
                    <w:tr2bl w:val="nil"/>
                  </w:tcBorders>
                  <w:shd w:val="clear" w:color="auto" w:fill="auto"/>
                  <w:vAlign w:val="center"/>
                </w:tcPr>
                <w:p w14:paraId="1600DE84">
                  <w:pPr>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25</w:t>
                  </w:r>
                </w:p>
              </w:tc>
              <w:tc>
                <w:tcPr>
                  <w:tcW w:w="865" w:type="dxa"/>
                  <w:tcBorders>
                    <w:tl2br w:val="nil"/>
                    <w:tr2bl w:val="nil"/>
                  </w:tcBorders>
                  <w:shd w:val="clear" w:color="auto" w:fill="auto"/>
                  <w:vAlign w:val="center"/>
                </w:tcPr>
                <w:p w14:paraId="3319273B">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35</w:t>
                  </w:r>
                </w:p>
              </w:tc>
            </w:tr>
            <w:tr w14:paraId="0AF0F6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right"/>
              </w:trPr>
              <w:tc>
                <w:tcPr>
                  <w:tcW w:w="263" w:type="dxa"/>
                  <w:tcBorders>
                    <w:tl2br w:val="nil"/>
                    <w:tr2bl w:val="nil"/>
                  </w:tcBorders>
                  <w:shd w:val="clear" w:color="auto" w:fill="auto"/>
                  <w:vAlign w:val="center"/>
                </w:tcPr>
                <w:p w14:paraId="2994647E">
                  <w:pPr>
                    <w:pStyle w:val="72"/>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w:t>
                  </w:r>
                </w:p>
              </w:tc>
              <w:tc>
                <w:tcPr>
                  <w:tcW w:w="640" w:type="dxa"/>
                  <w:vMerge w:val="continue"/>
                  <w:tcBorders>
                    <w:tl2br w:val="nil"/>
                    <w:tr2bl w:val="nil"/>
                  </w:tcBorders>
                  <w:shd w:val="clear" w:color="auto" w:fill="auto"/>
                  <w:vAlign w:val="center"/>
                </w:tcPr>
                <w:p w14:paraId="564DC4F3">
                  <w:pPr>
                    <w:pStyle w:val="72"/>
                    <w:jc w:val="center"/>
                    <w:rPr>
                      <w:rFonts w:cs="Times New Roman" w:eastAsiaTheme="minorEastAsia"/>
                      <w:color w:val="000000" w:themeColor="text1"/>
                      <w:sz w:val="21"/>
                      <w:szCs w:val="21"/>
                      <w:highlight w:val="none"/>
                      <w14:textFill>
                        <w14:solidFill>
                          <w14:schemeClr w14:val="tx1"/>
                        </w14:solidFill>
                      </w14:textFill>
                    </w:rPr>
                  </w:pPr>
                </w:p>
              </w:tc>
              <w:tc>
                <w:tcPr>
                  <w:tcW w:w="707" w:type="dxa"/>
                  <w:tcBorders>
                    <w:tl2br w:val="nil"/>
                    <w:tr2bl w:val="nil"/>
                  </w:tcBorders>
                  <w:shd w:val="clear" w:color="auto" w:fill="auto"/>
                  <w:vAlign w:val="center"/>
                </w:tcPr>
                <w:p w14:paraId="59BD35F2">
                  <w:pPr>
                    <w:widowControl/>
                    <w:jc w:val="center"/>
                    <w:textAlignment w:val="center"/>
                    <w:rPr>
                      <w:rFonts w:hint="eastAsia"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真空泵</w:t>
                  </w:r>
                </w:p>
              </w:tc>
              <w:tc>
                <w:tcPr>
                  <w:tcW w:w="1018" w:type="dxa"/>
                  <w:tcBorders>
                    <w:tl2br w:val="nil"/>
                    <w:tr2bl w:val="nil"/>
                  </w:tcBorders>
                  <w:shd w:val="clear" w:color="auto" w:fill="auto"/>
                  <w:vAlign w:val="center"/>
                </w:tcPr>
                <w:p w14:paraId="46285F4B">
                  <w:pPr>
                    <w:widowControl/>
                    <w:jc w:val="center"/>
                    <w:textAlignment w:val="center"/>
                    <w:rPr>
                      <w:rFonts w:hint="default" w:eastAsiaTheme="minorEastAsia"/>
                      <w:color w:val="000000" w:themeColor="text1"/>
                      <w:kern w:val="0"/>
                      <w:szCs w:val="21"/>
                      <w:highlight w:val="none"/>
                      <w:lang w:val="en-US" w:eastAsia="zh-CN" w:bidi="ar"/>
                      <w14:textFill>
                        <w14:solidFill>
                          <w14:schemeClr w14:val="tx1"/>
                        </w14:solidFill>
                      </w14:textFill>
                    </w:rPr>
                  </w:pPr>
                  <w:r>
                    <w:rPr>
                      <w:rFonts w:hint="eastAsia" w:eastAsiaTheme="minorEastAsia"/>
                      <w:color w:val="000000" w:themeColor="text1"/>
                      <w:kern w:val="0"/>
                      <w:szCs w:val="21"/>
                      <w:highlight w:val="none"/>
                      <w:lang w:val="en-US" w:eastAsia="zh-CN" w:bidi="ar"/>
                      <w14:textFill>
                        <w14:solidFill>
                          <w14:schemeClr w14:val="tx1"/>
                        </w14:solidFill>
                      </w14:textFill>
                    </w:rPr>
                    <w:t>80</w:t>
                  </w:r>
                </w:p>
              </w:tc>
              <w:tc>
                <w:tcPr>
                  <w:tcW w:w="642" w:type="dxa"/>
                  <w:vMerge w:val="continue"/>
                  <w:tcBorders>
                    <w:tl2br w:val="nil"/>
                    <w:tr2bl w:val="nil"/>
                  </w:tcBorders>
                  <w:shd w:val="clear" w:color="auto" w:fill="auto"/>
                  <w:vAlign w:val="center"/>
                </w:tcPr>
                <w:p w14:paraId="6BE05049">
                  <w:pPr>
                    <w:pStyle w:val="72"/>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p>
              </w:tc>
              <w:tc>
                <w:tcPr>
                  <w:tcW w:w="639" w:type="dxa"/>
                  <w:tcBorders>
                    <w:tl2br w:val="nil"/>
                    <w:tr2bl w:val="nil"/>
                  </w:tcBorders>
                  <w:shd w:val="clear" w:color="auto" w:fill="auto"/>
                  <w:vAlign w:val="center"/>
                </w:tcPr>
                <w:p w14:paraId="6A9A7403">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131.16</w:t>
                  </w:r>
                </w:p>
              </w:tc>
              <w:tc>
                <w:tcPr>
                  <w:tcW w:w="546" w:type="dxa"/>
                  <w:tcBorders>
                    <w:tl2br w:val="nil"/>
                    <w:tr2bl w:val="nil"/>
                  </w:tcBorders>
                  <w:shd w:val="clear" w:color="auto" w:fill="auto"/>
                  <w:vAlign w:val="center"/>
                </w:tcPr>
                <w:p w14:paraId="260CD6AC">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74.32</w:t>
                  </w:r>
                </w:p>
              </w:tc>
              <w:tc>
                <w:tcPr>
                  <w:tcW w:w="364" w:type="dxa"/>
                  <w:tcBorders>
                    <w:tl2br w:val="nil"/>
                    <w:tr2bl w:val="nil"/>
                  </w:tcBorders>
                  <w:shd w:val="clear" w:color="auto" w:fill="auto"/>
                  <w:vAlign w:val="center"/>
                </w:tcPr>
                <w:p w14:paraId="687BE986">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804" w:type="dxa"/>
                  <w:tcBorders>
                    <w:tl2br w:val="nil"/>
                    <w:tr2bl w:val="nil"/>
                  </w:tcBorders>
                  <w:shd w:val="clear" w:color="auto" w:fill="auto"/>
                  <w:vAlign w:val="center"/>
                </w:tcPr>
                <w:p w14:paraId="16D7723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60</w:t>
                  </w:r>
                </w:p>
              </w:tc>
              <w:tc>
                <w:tcPr>
                  <w:tcW w:w="542" w:type="dxa"/>
                  <w:vMerge w:val="continue"/>
                  <w:tcBorders>
                    <w:tl2br w:val="nil"/>
                    <w:tr2bl w:val="nil"/>
                  </w:tcBorders>
                  <w:shd w:val="clear" w:color="auto" w:fill="auto"/>
                  <w:vAlign w:val="center"/>
                </w:tcPr>
                <w:p w14:paraId="37924C04">
                  <w:pPr>
                    <w:jc w:val="center"/>
                    <w:rPr>
                      <w:rFonts w:hint="eastAsia" w:ascii="宋体" w:cs="宋体"/>
                      <w:color w:val="000000" w:themeColor="text1"/>
                      <w:kern w:val="0"/>
                      <w:szCs w:val="21"/>
                      <w:highlight w:val="none"/>
                      <w14:textFill>
                        <w14:solidFill>
                          <w14:schemeClr w14:val="tx1"/>
                        </w14:solidFill>
                      </w14:textFill>
                    </w:rPr>
                  </w:pPr>
                </w:p>
              </w:tc>
              <w:tc>
                <w:tcPr>
                  <w:tcW w:w="892" w:type="dxa"/>
                  <w:tcBorders>
                    <w:tl2br w:val="nil"/>
                    <w:tr2bl w:val="nil"/>
                  </w:tcBorders>
                  <w:shd w:val="clear" w:color="auto" w:fill="auto"/>
                  <w:vAlign w:val="center"/>
                </w:tcPr>
                <w:p w14:paraId="6A844A66">
                  <w:pPr>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25</w:t>
                  </w:r>
                </w:p>
              </w:tc>
              <w:tc>
                <w:tcPr>
                  <w:tcW w:w="865" w:type="dxa"/>
                  <w:tcBorders>
                    <w:tl2br w:val="nil"/>
                    <w:tr2bl w:val="nil"/>
                  </w:tcBorders>
                  <w:shd w:val="clear" w:color="auto" w:fill="auto"/>
                  <w:vAlign w:val="center"/>
                </w:tcPr>
                <w:p w14:paraId="4F0ACBCA">
                  <w:pPr>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35</w:t>
                  </w:r>
                </w:p>
              </w:tc>
            </w:tr>
          </w:tbl>
          <w:p w14:paraId="7E8DCCAD">
            <w:pPr>
              <w:pStyle w:val="44"/>
              <w:ind w:firstLine="0" w:firstLineChars="0"/>
              <w:rPr>
                <w:color w:val="000000" w:themeColor="text1"/>
                <w:highlight w:val="none"/>
                <w14:textFill>
                  <w14:solidFill>
                    <w14:schemeClr w14:val="tx1"/>
                  </w14:solidFill>
                </w14:textFill>
              </w:rPr>
            </w:pPr>
          </w:p>
        </w:tc>
      </w:tr>
    </w:tbl>
    <w:p w14:paraId="5D5C3337">
      <w:pPr>
        <w:adjustRightInd w:val="0"/>
        <w:snapToGrid w:val="0"/>
        <w:ind w:firstLine="482"/>
        <w:jc w:val="center"/>
        <w:rPr>
          <w:rFonts w:eastAsiaTheme="minorEastAsia"/>
          <w:bCs/>
          <w:color w:val="000000" w:themeColor="text1"/>
          <w:sz w:val="24"/>
          <w:highlight w:val="none"/>
          <w14:textFill>
            <w14:solidFill>
              <w14:schemeClr w14:val="tx1"/>
            </w14:solidFill>
          </w14:textFill>
        </w:rPr>
        <w:sectPr>
          <w:pgSz w:w="11907" w:h="16840"/>
          <w:pgMar w:top="1440" w:right="1800" w:bottom="1440" w:left="1800" w:header="1020" w:footer="1020" w:gutter="0"/>
          <w:pgBorders>
            <w:top w:val="none" w:sz="0" w:space="0"/>
            <w:left w:val="none" w:sz="0" w:space="0"/>
            <w:bottom w:val="none" w:sz="0" w:space="0"/>
            <w:right w:val="none" w:sz="0" w:space="0"/>
          </w:pgBorders>
          <w:cols w:space="720" w:num="1"/>
          <w:docGrid w:linePitch="312" w:charSpace="0"/>
        </w:sectPr>
      </w:pP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8091"/>
      </w:tblGrid>
      <w:tr w14:paraId="3AF30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52" w:type="dxa"/>
            <w:tcMar>
              <w:left w:w="28" w:type="dxa"/>
              <w:right w:w="28" w:type="dxa"/>
            </w:tcMar>
            <w:vAlign w:val="center"/>
          </w:tcPr>
          <w:p w14:paraId="400F4642">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运营</w:t>
            </w:r>
          </w:p>
          <w:p w14:paraId="65CC8A11">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期环</w:t>
            </w:r>
          </w:p>
          <w:p w14:paraId="6A093870">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境影</w:t>
            </w:r>
          </w:p>
          <w:p w14:paraId="1758753E">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响和</w:t>
            </w:r>
          </w:p>
          <w:p w14:paraId="3BDA8AAB">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保护</w:t>
            </w:r>
          </w:p>
          <w:p w14:paraId="0306DB2B">
            <w:pPr>
              <w:pStyle w:val="32"/>
              <w:rPr>
                <w:bCs/>
                <w:color w:val="000000" w:themeColor="text1"/>
                <w:kern w:val="2"/>
                <w:highlight w:val="none"/>
                <w14:textFill>
                  <w14:solidFill>
                    <w14:schemeClr w14:val="tx1"/>
                  </w14:solidFill>
                </w14:textFill>
              </w:rPr>
            </w:pPr>
            <w:bookmarkStart w:id="35" w:name="_Toc157757493"/>
            <w:bookmarkStart w:id="36" w:name="_Toc4774"/>
            <w:r>
              <w:rPr>
                <w:color w:val="000000" w:themeColor="text1"/>
                <w:highlight w:val="none"/>
                <w14:textFill>
                  <w14:solidFill>
                    <w14:schemeClr w14:val="tx1"/>
                  </w14:solidFill>
                </w14:textFill>
              </w:rPr>
              <w:t>措施</w:t>
            </w:r>
            <w:bookmarkEnd w:id="35"/>
            <w:bookmarkEnd w:id="36"/>
          </w:p>
        </w:tc>
        <w:tc>
          <w:tcPr>
            <w:tcW w:w="8091" w:type="dxa"/>
            <w:vAlign w:val="center"/>
          </w:tcPr>
          <w:p w14:paraId="33C47DD6">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3.2预测模式</w:t>
            </w:r>
          </w:p>
          <w:p w14:paraId="2EDC351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由于本次</w:t>
            </w:r>
            <w:r>
              <w:rPr>
                <w:rFonts w:hint="eastAsia" w:eastAsiaTheme="minorEastAsia"/>
                <w:color w:val="000000" w:themeColor="text1"/>
                <w:sz w:val="24"/>
                <w:highlight w:val="none"/>
                <w:lang w:val="en-US" w:eastAsia="zh-CN"/>
                <w14:textFill>
                  <w14:solidFill>
                    <w14:schemeClr w14:val="tx1"/>
                  </w14:solidFill>
                </w14:textFill>
              </w:rPr>
              <w:t>改扩建</w:t>
            </w:r>
            <w:r>
              <w:rPr>
                <w:rFonts w:hint="eastAsia" w:eastAsiaTheme="minorEastAsia"/>
                <w:color w:val="000000" w:themeColor="text1"/>
                <w:sz w:val="24"/>
                <w:highlight w:val="none"/>
                <w14:textFill>
                  <w14:solidFill>
                    <w14:schemeClr w14:val="tx1"/>
                  </w14:solidFill>
                </w14:textFill>
              </w:rPr>
              <w:t>项目在新增生产设备的同时还涉及现有生产设备在厂区内位置的改变，因此本次评价按照</w:t>
            </w:r>
            <w:r>
              <w:rPr>
                <w:rFonts w:hint="eastAsia" w:eastAsiaTheme="minorEastAsia"/>
                <w:color w:val="000000" w:themeColor="text1"/>
                <w:sz w:val="24"/>
                <w:highlight w:val="none"/>
                <w:lang w:val="en-US" w:eastAsia="zh-CN"/>
                <w14:textFill>
                  <w14:solidFill>
                    <w14:schemeClr w14:val="tx1"/>
                  </w14:solidFill>
                </w14:textFill>
              </w:rPr>
              <w:t>改扩</w:t>
            </w:r>
            <w:r>
              <w:rPr>
                <w:rFonts w:hint="eastAsia" w:eastAsiaTheme="minorEastAsia"/>
                <w:color w:val="000000" w:themeColor="text1"/>
                <w:sz w:val="24"/>
                <w:highlight w:val="none"/>
                <w14:textFill>
                  <w14:solidFill>
                    <w14:schemeClr w14:val="tx1"/>
                  </w14:solidFill>
                </w14:textFill>
              </w:rPr>
              <w:t>建后全厂设备进行噪声预测，厂界噪声不再进行叠加分析。噪声预测采用《环境影响评价技术导则声环境》（HJ2.4-2021）中推荐模型，预测模式如下：</w:t>
            </w:r>
          </w:p>
          <w:p w14:paraId="0073CDA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w:t>
            </w:r>
            <w:r>
              <w:rPr>
                <w:rFonts w:eastAsiaTheme="minorEastAsia"/>
                <w:color w:val="000000" w:themeColor="text1"/>
                <w:sz w:val="24"/>
                <w:highlight w:val="none"/>
                <w14:textFill>
                  <w14:solidFill>
                    <w14:schemeClr w14:val="tx1"/>
                  </w14:solidFill>
                </w14:textFill>
              </w:rPr>
              <w:t>室外点声源对厂界噪声预测点贡献值预测模式</w:t>
            </w:r>
          </w:p>
          <w:p w14:paraId="793D4445">
            <w:pPr>
              <w:adjustRightInd w:val="0"/>
              <w:snapToGrid w:val="0"/>
              <w:spacing w:line="360" w:lineRule="auto"/>
              <w:ind w:firstLine="48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L</w:t>
            </w:r>
            <w:r>
              <w:rPr>
                <w:rFonts w:eastAsiaTheme="minorEastAsia"/>
                <w:color w:val="000000" w:themeColor="text1"/>
                <w:sz w:val="24"/>
                <w:highlight w:val="none"/>
                <w:vertAlign w:val="subscript"/>
                <w14:textFill>
                  <w14:solidFill>
                    <w14:schemeClr w14:val="tx1"/>
                  </w14:solidFill>
                </w14:textFill>
              </w:rPr>
              <w:t>P</w:t>
            </w:r>
            <w:r>
              <w:rPr>
                <w:rFonts w:eastAsiaTheme="minorEastAsia"/>
                <w:color w:val="000000" w:themeColor="text1"/>
                <w:sz w:val="24"/>
                <w:highlight w:val="none"/>
                <w14:textFill>
                  <w14:solidFill>
                    <w14:schemeClr w14:val="tx1"/>
                  </w14:solidFill>
                </w14:textFill>
              </w:rPr>
              <w:t>(r)=L</w:t>
            </w:r>
            <w:r>
              <w:rPr>
                <w:rFonts w:eastAsiaTheme="minorEastAsia"/>
                <w:color w:val="000000" w:themeColor="text1"/>
                <w:sz w:val="24"/>
                <w:highlight w:val="none"/>
                <w:vertAlign w:val="subscript"/>
                <w14:textFill>
                  <w14:solidFill>
                    <w14:schemeClr w14:val="tx1"/>
                  </w14:solidFill>
                </w14:textFill>
              </w:rPr>
              <w:t>w</w:t>
            </w:r>
            <w:r>
              <w:rPr>
                <w:rFonts w:eastAsiaTheme="minorEastAsia"/>
                <w:color w:val="000000" w:themeColor="text1"/>
                <w:sz w:val="24"/>
                <w:highlight w:val="none"/>
                <w14:textFill>
                  <w14:solidFill>
                    <w14:schemeClr w14:val="tx1"/>
                  </w14:solidFill>
                </w14:textFill>
              </w:rPr>
              <w:t>+D</w:t>
            </w:r>
            <w:r>
              <w:rPr>
                <w:rFonts w:eastAsiaTheme="minorEastAsia"/>
                <w:color w:val="000000" w:themeColor="text1"/>
                <w:sz w:val="24"/>
                <w:highlight w:val="none"/>
                <w:vertAlign w:val="subscript"/>
                <w14:textFill>
                  <w14:solidFill>
                    <w14:schemeClr w14:val="tx1"/>
                  </w14:solidFill>
                </w14:textFill>
              </w:rPr>
              <w:t>C</w:t>
            </w:r>
            <w:r>
              <w:rPr>
                <w:rFonts w:eastAsiaTheme="minorEastAsia"/>
                <w:color w:val="000000" w:themeColor="text1"/>
                <w:sz w:val="24"/>
                <w:highlight w:val="none"/>
                <w14:textFill>
                  <w14:solidFill>
                    <w14:schemeClr w14:val="tx1"/>
                  </w14:solidFill>
                </w14:textFill>
              </w:rPr>
              <w:t>－(A</w:t>
            </w:r>
            <w:r>
              <w:rPr>
                <w:rFonts w:eastAsiaTheme="minorEastAsia"/>
                <w:color w:val="000000" w:themeColor="text1"/>
                <w:sz w:val="24"/>
                <w:highlight w:val="none"/>
                <w:vertAlign w:val="subscript"/>
                <w14:textFill>
                  <w14:solidFill>
                    <w14:schemeClr w14:val="tx1"/>
                  </w14:solidFill>
                </w14:textFill>
              </w:rPr>
              <w:t>div</w:t>
            </w:r>
            <w:r>
              <w:rPr>
                <w:rFonts w:eastAsiaTheme="minorEastAsia"/>
                <w:color w:val="000000" w:themeColor="text1"/>
                <w:sz w:val="24"/>
                <w:highlight w:val="none"/>
                <w14:textFill>
                  <w14:solidFill>
                    <w14:schemeClr w14:val="tx1"/>
                  </w14:solidFill>
                </w14:textFill>
              </w:rPr>
              <w:t>+A</w:t>
            </w:r>
            <w:r>
              <w:rPr>
                <w:rFonts w:eastAsiaTheme="minorEastAsia"/>
                <w:color w:val="000000" w:themeColor="text1"/>
                <w:sz w:val="24"/>
                <w:highlight w:val="none"/>
                <w:vertAlign w:val="subscript"/>
                <w14:textFill>
                  <w14:solidFill>
                    <w14:schemeClr w14:val="tx1"/>
                  </w14:solidFill>
                </w14:textFill>
              </w:rPr>
              <w:t>atm</w:t>
            </w:r>
            <w:r>
              <w:rPr>
                <w:rFonts w:eastAsiaTheme="minorEastAsia"/>
                <w:color w:val="000000" w:themeColor="text1"/>
                <w:sz w:val="24"/>
                <w:highlight w:val="none"/>
                <w14:textFill>
                  <w14:solidFill>
                    <w14:schemeClr w14:val="tx1"/>
                  </w14:solidFill>
                </w14:textFill>
              </w:rPr>
              <w:t>+A</w:t>
            </w:r>
            <w:r>
              <w:rPr>
                <w:rFonts w:eastAsiaTheme="minorEastAsia"/>
                <w:color w:val="000000" w:themeColor="text1"/>
                <w:sz w:val="24"/>
                <w:highlight w:val="none"/>
                <w:vertAlign w:val="subscript"/>
                <w14:textFill>
                  <w14:solidFill>
                    <w14:schemeClr w14:val="tx1"/>
                  </w14:solidFill>
                </w14:textFill>
              </w:rPr>
              <w:t>gr</w:t>
            </w:r>
            <w:r>
              <w:rPr>
                <w:rFonts w:eastAsiaTheme="minorEastAsia"/>
                <w:color w:val="000000" w:themeColor="text1"/>
                <w:sz w:val="24"/>
                <w:highlight w:val="none"/>
                <w14:textFill>
                  <w14:solidFill>
                    <w14:schemeClr w14:val="tx1"/>
                  </w14:solidFill>
                </w14:textFill>
              </w:rPr>
              <w:t>+A</w:t>
            </w:r>
            <w:r>
              <w:rPr>
                <w:rFonts w:eastAsiaTheme="minorEastAsia"/>
                <w:color w:val="000000" w:themeColor="text1"/>
                <w:sz w:val="24"/>
                <w:highlight w:val="none"/>
                <w:vertAlign w:val="subscript"/>
                <w14:textFill>
                  <w14:solidFill>
                    <w14:schemeClr w14:val="tx1"/>
                  </w14:solidFill>
                </w14:textFill>
              </w:rPr>
              <w:t>bar</w:t>
            </w:r>
            <w:r>
              <w:rPr>
                <w:rFonts w:eastAsiaTheme="minorEastAsia"/>
                <w:color w:val="000000" w:themeColor="text1"/>
                <w:sz w:val="24"/>
                <w:highlight w:val="none"/>
                <w14:textFill>
                  <w14:solidFill>
                    <w14:schemeClr w14:val="tx1"/>
                  </w14:solidFill>
                </w14:textFill>
              </w:rPr>
              <w:t>+A</w:t>
            </w:r>
            <w:r>
              <w:rPr>
                <w:rFonts w:eastAsiaTheme="minorEastAsia"/>
                <w:color w:val="000000" w:themeColor="text1"/>
                <w:sz w:val="24"/>
                <w:highlight w:val="none"/>
                <w:vertAlign w:val="subscript"/>
                <w14:textFill>
                  <w14:solidFill>
                    <w14:schemeClr w14:val="tx1"/>
                  </w14:solidFill>
                </w14:textFill>
              </w:rPr>
              <w:t>misc</w:t>
            </w:r>
            <w:r>
              <w:rPr>
                <w:rFonts w:eastAsiaTheme="minorEastAsia"/>
                <w:color w:val="000000" w:themeColor="text1"/>
                <w:sz w:val="24"/>
                <w:highlight w:val="none"/>
                <w14:textFill>
                  <w14:solidFill>
                    <w14:schemeClr w14:val="tx1"/>
                  </w14:solidFill>
                </w14:textFill>
              </w:rPr>
              <w:t>)</w:t>
            </w:r>
          </w:p>
          <w:p w14:paraId="7C14A7F3">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6C0A8B7D">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P</w:t>
            </w:r>
            <w:r>
              <w:rPr>
                <w:rFonts w:eastAsiaTheme="minorEastAsia"/>
                <w:i/>
                <w:color w:val="000000" w:themeColor="text1"/>
                <w:sz w:val="24"/>
                <w:highlight w:val="none"/>
                <w14:textFill>
                  <w14:solidFill>
                    <w14:schemeClr w14:val="tx1"/>
                  </w14:solidFill>
                </w14:textFill>
              </w:rPr>
              <w:t>(r)</w:t>
            </w:r>
            <w:r>
              <w:rPr>
                <w:rFonts w:eastAsiaTheme="minorEastAsia"/>
                <w:color w:val="000000" w:themeColor="text1"/>
                <w:sz w:val="24"/>
                <w:highlight w:val="none"/>
                <w14:textFill>
                  <w14:solidFill>
                    <w14:schemeClr w14:val="tx1"/>
                  </w14:solidFill>
                </w14:textFill>
              </w:rPr>
              <w:t>──预测点处声压级，dB；</w:t>
            </w:r>
          </w:p>
          <w:p w14:paraId="2D80AB3C">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W</w:t>
            </w:r>
            <w:r>
              <w:rPr>
                <w:rFonts w:eastAsiaTheme="minorEastAsia"/>
                <w:color w:val="000000" w:themeColor="text1"/>
                <w:sz w:val="24"/>
                <w:highlight w:val="none"/>
                <w14:textFill>
                  <w14:solidFill>
                    <w14:schemeClr w14:val="tx1"/>
                  </w14:solidFill>
                </w14:textFill>
              </w:rPr>
              <w:t>—由点声源产生的声功率级(A计权或倍频带)，dB；</w:t>
            </w:r>
          </w:p>
          <w:p w14:paraId="150F507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D</w:t>
            </w:r>
            <w:r>
              <w:rPr>
                <w:rFonts w:eastAsiaTheme="minorEastAsia"/>
                <w:i/>
                <w:color w:val="000000" w:themeColor="text1"/>
                <w:sz w:val="24"/>
                <w:highlight w:val="none"/>
                <w:vertAlign w:val="subscript"/>
                <w14:textFill>
                  <w14:solidFill>
                    <w14:schemeClr w14:val="tx1"/>
                  </w14:solidFill>
                </w14:textFill>
              </w:rPr>
              <w:t>C</w:t>
            </w:r>
            <w:r>
              <w:rPr>
                <w:rFonts w:eastAsiaTheme="minorEastAsia"/>
                <w:color w:val="000000" w:themeColor="text1"/>
                <w:sz w:val="24"/>
                <w:highlight w:val="none"/>
                <w14:textFill>
                  <w14:solidFill>
                    <w14:schemeClr w14:val="tx1"/>
                  </w14:solidFill>
                </w14:textFill>
              </w:rPr>
              <w:t>——指向性校正，它描述点声源的等效连续声压级与产生声功率级Lw的全向点声源在规定方向的声级的偏差程度，dB；</w:t>
            </w:r>
          </w:p>
          <w:p w14:paraId="669245DC">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A</w:t>
            </w:r>
            <w:r>
              <w:rPr>
                <w:rFonts w:eastAsiaTheme="minorEastAsia"/>
                <w:i/>
                <w:color w:val="000000" w:themeColor="text1"/>
                <w:sz w:val="24"/>
                <w:highlight w:val="none"/>
                <w:vertAlign w:val="subscript"/>
                <w14:textFill>
                  <w14:solidFill>
                    <w14:schemeClr w14:val="tx1"/>
                  </w14:solidFill>
                </w14:textFill>
              </w:rPr>
              <w:t>div</w:t>
            </w:r>
            <w:r>
              <w:rPr>
                <w:rFonts w:eastAsiaTheme="minorEastAsia"/>
                <w:color w:val="000000" w:themeColor="text1"/>
                <w:sz w:val="24"/>
                <w:highlight w:val="none"/>
                <w14:textFill>
                  <w14:solidFill>
                    <w14:schemeClr w14:val="tx1"/>
                  </w14:solidFill>
                </w14:textFill>
              </w:rPr>
              <w:t>——几何发散引起的衰减，dB；</w:t>
            </w:r>
          </w:p>
          <w:p w14:paraId="01DFAFAA">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A</w:t>
            </w:r>
            <w:r>
              <w:rPr>
                <w:rFonts w:eastAsiaTheme="minorEastAsia"/>
                <w:i/>
                <w:color w:val="000000" w:themeColor="text1"/>
                <w:sz w:val="24"/>
                <w:highlight w:val="none"/>
                <w:vertAlign w:val="subscript"/>
                <w14:textFill>
                  <w14:solidFill>
                    <w14:schemeClr w14:val="tx1"/>
                  </w14:solidFill>
                </w14:textFill>
              </w:rPr>
              <w:t>atm</w:t>
            </w:r>
            <w:r>
              <w:rPr>
                <w:rFonts w:eastAsiaTheme="minorEastAsia"/>
                <w:color w:val="000000" w:themeColor="text1"/>
                <w:sz w:val="24"/>
                <w:highlight w:val="none"/>
                <w14:textFill>
                  <w14:solidFill>
                    <w14:schemeClr w14:val="tx1"/>
                  </w14:solidFill>
                </w14:textFill>
              </w:rPr>
              <w:t>——大气吸收引起的衰减，dB；</w:t>
            </w:r>
          </w:p>
          <w:p w14:paraId="6BC696A5">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A</w:t>
            </w:r>
            <w:r>
              <w:rPr>
                <w:rFonts w:eastAsiaTheme="minorEastAsia"/>
                <w:i/>
                <w:color w:val="000000" w:themeColor="text1"/>
                <w:sz w:val="24"/>
                <w:highlight w:val="none"/>
                <w:vertAlign w:val="subscript"/>
                <w14:textFill>
                  <w14:solidFill>
                    <w14:schemeClr w14:val="tx1"/>
                  </w14:solidFill>
                </w14:textFill>
              </w:rPr>
              <w:t>gr</w:t>
            </w:r>
            <w:r>
              <w:rPr>
                <w:rFonts w:eastAsiaTheme="minorEastAsia"/>
                <w:color w:val="000000" w:themeColor="text1"/>
                <w:sz w:val="24"/>
                <w:highlight w:val="none"/>
                <w14:textFill>
                  <w14:solidFill>
                    <w14:schemeClr w14:val="tx1"/>
                  </w14:solidFill>
                </w14:textFill>
              </w:rPr>
              <w:t>——地面效应引起的衰减，dB；</w:t>
            </w:r>
          </w:p>
          <w:p w14:paraId="42066051">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A</w:t>
            </w:r>
            <w:r>
              <w:rPr>
                <w:rFonts w:eastAsiaTheme="minorEastAsia"/>
                <w:i/>
                <w:color w:val="000000" w:themeColor="text1"/>
                <w:sz w:val="24"/>
                <w:highlight w:val="none"/>
                <w:vertAlign w:val="subscript"/>
                <w14:textFill>
                  <w14:solidFill>
                    <w14:schemeClr w14:val="tx1"/>
                  </w14:solidFill>
                </w14:textFill>
              </w:rPr>
              <w:t>bar</w:t>
            </w:r>
            <w:r>
              <w:rPr>
                <w:rFonts w:eastAsiaTheme="minorEastAsia"/>
                <w:color w:val="000000" w:themeColor="text1"/>
                <w:sz w:val="24"/>
                <w:highlight w:val="none"/>
                <w14:textFill>
                  <w14:solidFill>
                    <w14:schemeClr w14:val="tx1"/>
                  </w14:solidFill>
                </w14:textFill>
              </w:rPr>
              <w:t>——障碍物屏蔽引起的衰减，dB；</w:t>
            </w:r>
          </w:p>
          <w:p w14:paraId="20298CD3">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A</w:t>
            </w:r>
            <w:r>
              <w:rPr>
                <w:rFonts w:eastAsiaTheme="minorEastAsia"/>
                <w:i/>
                <w:color w:val="000000" w:themeColor="text1"/>
                <w:sz w:val="24"/>
                <w:highlight w:val="none"/>
                <w:vertAlign w:val="subscript"/>
                <w14:textFill>
                  <w14:solidFill>
                    <w14:schemeClr w14:val="tx1"/>
                  </w14:solidFill>
                </w14:textFill>
              </w:rPr>
              <w:t>misc</w:t>
            </w:r>
            <w:r>
              <w:rPr>
                <w:rFonts w:eastAsiaTheme="minorEastAsia"/>
                <w:color w:val="000000" w:themeColor="text1"/>
                <w:sz w:val="24"/>
                <w:highlight w:val="none"/>
                <w14:textFill>
                  <w14:solidFill>
                    <w14:schemeClr w14:val="tx1"/>
                  </w14:solidFill>
                </w14:textFill>
              </w:rPr>
              <w:t>——其他多方面效应引起的衰减，dB。</w:t>
            </w:r>
          </w:p>
          <w:p w14:paraId="406AB0DA">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A、几何发散</w:t>
            </w:r>
          </w:p>
          <w:p w14:paraId="7546F9E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对于室外点声源，不考虑其指向性，几何发散衰减计算公式为：</w:t>
            </w:r>
          </w:p>
          <w:p w14:paraId="60721AF0">
            <w:pPr>
              <w:adjustRightInd w:val="0"/>
              <w:snapToGrid w:val="0"/>
              <w:spacing w:line="360" w:lineRule="auto"/>
              <w:ind w:firstLine="48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L</w:t>
            </w:r>
            <w:r>
              <w:rPr>
                <w:rFonts w:eastAsiaTheme="minorEastAsia"/>
                <w:color w:val="000000" w:themeColor="text1"/>
                <w:sz w:val="24"/>
                <w:highlight w:val="none"/>
                <w:vertAlign w:val="subscript"/>
                <w14:textFill>
                  <w14:solidFill>
                    <w14:schemeClr w14:val="tx1"/>
                  </w14:solidFill>
                </w14:textFill>
              </w:rPr>
              <w:t>P</w:t>
            </w:r>
            <w:r>
              <w:rPr>
                <w:rFonts w:eastAsiaTheme="minorEastAsia"/>
                <w:color w:val="000000" w:themeColor="text1"/>
                <w:sz w:val="24"/>
                <w:highlight w:val="none"/>
                <w14:textFill>
                  <w14:solidFill>
                    <w14:schemeClr w14:val="tx1"/>
                  </w14:solidFill>
                </w14:textFill>
              </w:rPr>
              <w:t>(r)=L</w:t>
            </w:r>
            <w:r>
              <w:rPr>
                <w:rFonts w:eastAsiaTheme="minorEastAsia"/>
                <w:color w:val="000000" w:themeColor="text1"/>
                <w:sz w:val="24"/>
                <w:highlight w:val="none"/>
                <w:vertAlign w:val="subscript"/>
                <w14:textFill>
                  <w14:solidFill>
                    <w14:schemeClr w14:val="tx1"/>
                  </w14:solidFill>
                </w14:textFill>
              </w:rPr>
              <w:t>P</w:t>
            </w:r>
            <w:r>
              <w:rPr>
                <w:rFonts w:eastAsiaTheme="minorEastAsia"/>
                <w:color w:val="000000" w:themeColor="text1"/>
                <w:sz w:val="24"/>
                <w:highlight w:val="none"/>
                <w14:textFill>
                  <w14:solidFill>
                    <w14:schemeClr w14:val="tx1"/>
                  </w14:solidFill>
                </w14:textFill>
              </w:rPr>
              <w:t>(r</w:t>
            </w:r>
            <w:r>
              <w:rPr>
                <w:rFonts w:eastAsiaTheme="minorEastAsia"/>
                <w:color w:val="000000" w:themeColor="text1"/>
                <w:sz w:val="24"/>
                <w:highlight w:val="none"/>
                <w:vertAlign w:val="subscript"/>
                <w14:textFill>
                  <w14:solidFill>
                    <w14:schemeClr w14:val="tx1"/>
                  </w14:solidFill>
                </w14:textFill>
              </w:rPr>
              <w:t>0</w:t>
            </w:r>
            <w:r>
              <w:rPr>
                <w:rFonts w:eastAsiaTheme="minorEastAsia"/>
                <w:color w:val="000000" w:themeColor="text1"/>
                <w:sz w:val="24"/>
                <w:highlight w:val="none"/>
                <w14:textFill>
                  <w14:solidFill>
                    <w14:schemeClr w14:val="tx1"/>
                  </w14:solidFill>
                </w14:textFill>
              </w:rPr>
              <w:t>)－20Lg(r/r</w:t>
            </w:r>
            <w:r>
              <w:rPr>
                <w:rFonts w:eastAsiaTheme="minorEastAsia"/>
                <w:color w:val="000000" w:themeColor="text1"/>
                <w:sz w:val="24"/>
                <w:highlight w:val="none"/>
                <w:vertAlign w:val="subscript"/>
                <w14:textFill>
                  <w14:solidFill>
                    <w14:schemeClr w14:val="tx1"/>
                  </w14:solidFill>
                </w14:textFill>
              </w:rPr>
              <w:t>0</w:t>
            </w:r>
            <w:r>
              <w:rPr>
                <w:rFonts w:eastAsiaTheme="minorEastAsia"/>
                <w:color w:val="000000" w:themeColor="text1"/>
                <w:sz w:val="24"/>
                <w:highlight w:val="none"/>
                <w14:textFill>
                  <w14:solidFill>
                    <w14:schemeClr w14:val="tx1"/>
                  </w14:solidFill>
                </w14:textFill>
              </w:rPr>
              <w:t>)</w:t>
            </w:r>
          </w:p>
          <w:p w14:paraId="51788C07">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670703E3">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L</w:t>
            </w:r>
            <w:r>
              <w:rPr>
                <w:rFonts w:hint="eastAsia" w:eastAsiaTheme="minorEastAsia"/>
                <w:color w:val="000000" w:themeColor="text1"/>
                <w:sz w:val="24"/>
                <w:highlight w:val="none"/>
                <w:vertAlign w:val="subscript"/>
                <w14:textFill>
                  <w14:solidFill>
                    <w14:schemeClr w14:val="tx1"/>
                  </w14:solidFill>
                </w14:textFill>
              </w:rPr>
              <w:t>p</w:t>
            </w:r>
            <w:r>
              <w:rPr>
                <w:rFonts w:hint="eastAsia" w:eastAsiaTheme="minorEastAsia"/>
                <w:color w:val="000000" w:themeColor="text1"/>
                <w:sz w:val="24"/>
                <w:highlight w:val="none"/>
                <w14:textFill>
                  <w14:solidFill>
                    <w14:schemeClr w14:val="tx1"/>
                  </w14:solidFill>
                </w14:textFill>
              </w:rPr>
              <w:t>(r)—预测点处声压级，dB；</w:t>
            </w:r>
          </w:p>
          <w:p w14:paraId="005EBB94">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L</w:t>
            </w:r>
            <w:r>
              <w:rPr>
                <w:rFonts w:hint="eastAsia" w:eastAsiaTheme="minorEastAsia"/>
                <w:color w:val="000000" w:themeColor="text1"/>
                <w:sz w:val="24"/>
                <w:highlight w:val="none"/>
                <w:vertAlign w:val="subscript"/>
                <w14:textFill>
                  <w14:solidFill>
                    <w14:schemeClr w14:val="tx1"/>
                  </w14:solidFill>
                </w14:textFill>
              </w:rPr>
              <w:t>p</w:t>
            </w:r>
            <w:r>
              <w:rPr>
                <w:rFonts w:hint="eastAsia" w:eastAsiaTheme="minorEastAsia"/>
                <w:color w:val="000000" w:themeColor="text1"/>
                <w:sz w:val="24"/>
                <w:highlight w:val="none"/>
                <w14:textFill>
                  <w14:solidFill>
                    <w14:schemeClr w14:val="tx1"/>
                  </w14:solidFill>
                </w14:textFill>
              </w:rPr>
              <w:t>(r</w:t>
            </w:r>
            <w:r>
              <w:rPr>
                <w:rFonts w:hint="eastAsia" w:eastAsiaTheme="minorEastAsia"/>
                <w:color w:val="000000" w:themeColor="text1"/>
                <w:sz w:val="24"/>
                <w:highlight w:val="none"/>
                <w:vertAlign w:val="subscript"/>
                <w14:textFill>
                  <w14:solidFill>
                    <w14:schemeClr w14:val="tx1"/>
                  </w14:solidFill>
                </w14:textFill>
              </w:rPr>
              <w:t>0</w:t>
            </w:r>
            <w:r>
              <w:rPr>
                <w:rFonts w:hint="eastAsia" w:eastAsiaTheme="minorEastAsia"/>
                <w:color w:val="000000" w:themeColor="text1"/>
                <w:sz w:val="24"/>
                <w:highlight w:val="none"/>
                <w14:textFill>
                  <w14:solidFill>
                    <w14:schemeClr w14:val="tx1"/>
                  </w14:solidFill>
                </w14:textFill>
              </w:rPr>
              <w:t>)—参考位置r</w:t>
            </w:r>
            <w:r>
              <w:rPr>
                <w:rFonts w:hint="eastAsia" w:eastAsiaTheme="minorEastAsia"/>
                <w:color w:val="000000" w:themeColor="text1"/>
                <w:sz w:val="24"/>
                <w:highlight w:val="none"/>
                <w:vertAlign w:val="subscript"/>
                <w14:textFill>
                  <w14:solidFill>
                    <w14:schemeClr w14:val="tx1"/>
                  </w14:solidFill>
                </w14:textFill>
              </w:rPr>
              <w:t>0</w:t>
            </w:r>
            <w:r>
              <w:rPr>
                <w:rFonts w:hint="eastAsia" w:eastAsiaTheme="minorEastAsia"/>
                <w:color w:val="000000" w:themeColor="text1"/>
                <w:sz w:val="24"/>
                <w:highlight w:val="none"/>
                <w14:textFill>
                  <w14:solidFill>
                    <w14:schemeClr w14:val="tx1"/>
                  </w14:solidFill>
                </w14:textFill>
              </w:rPr>
              <w:t>处的声压级，dB；</w:t>
            </w:r>
          </w:p>
          <w:p w14:paraId="14C073DA">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r—预测点距声源的距离；</w:t>
            </w:r>
          </w:p>
          <w:p w14:paraId="0752328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r</w:t>
            </w:r>
            <w:r>
              <w:rPr>
                <w:rFonts w:hint="eastAsia" w:eastAsiaTheme="minorEastAsia"/>
                <w:color w:val="000000" w:themeColor="text1"/>
                <w:sz w:val="24"/>
                <w:highlight w:val="none"/>
                <w:vertAlign w:val="subscript"/>
                <w14:textFill>
                  <w14:solidFill>
                    <w14:schemeClr w14:val="tx1"/>
                  </w14:solidFill>
                </w14:textFill>
              </w:rPr>
              <w:t>0</w:t>
            </w:r>
            <w:r>
              <w:rPr>
                <w:rFonts w:hint="eastAsia" w:eastAsiaTheme="minorEastAsia"/>
                <w:color w:val="000000" w:themeColor="text1"/>
                <w:sz w:val="24"/>
                <w:highlight w:val="none"/>
                <w14:textFill>
                  <w14:solidFill>
                    <w14:schemeClr w14:val="tx1"/>
                  </w14:solidFill>
                </w14:textFill>
              </w:rPr>
              <w:t>—参考位置距声源的距离。</w:t>
            </w:r>
          </w:p>
          <w:p w14:paraId="4391529D">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B、遮挡物引起的衰减</w:t>
            </w:r>
          </w:p>
          <w:p w14:paraId="47C7065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遮挡物引起的衰减，只考虑各声源所在厂房围护结构的屏蔽效应。</w:t>
            </w:r>
          </w:p>
          <w:p w14:paraId="18A76B14">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C、空气吸收引起的衰减</w:t>
            </w:r>
          </w:p>
          <w:p w14:paraId="4A03FFCC">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空气吸收引起的衰减按下式计算：</w:t>
            </w:r>
          </w:p>
          <w:p w14:paraId="716C922E">
            <w:pPr>
              <w:adjustRightInd w:val="0"/>
              <w:snapToGrid w:val="0"/>
              <w:spacing w:line="360" w:lineRule="auto"/>
              <w:ind w:firstLine="48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mc:AlternateContent>
                <mc:Choice Requires="wpg">
                  <w:drawing>
                    <wp:inline distT="0" distB="0" distL="0" distR="0">
                      <wp:extent cx="1085850" cy="405765"/>
                      <wp:effectExtent l="2540" t="0" r="0" b="0"/>
                      <wp:docPr id="29" name="组合 1512"/>
                      <wp:cNvGraphicFramePr/>
                      <a:graphic xmlns:a="http://schemas.openxmlformats.org/drawingml/2006/main">
                        <a:graphicData uri="http://schemas.microsoft.com/office/word/2010/wordprocessingGroup">
                          <wpg:wgp>
                            <wpg:cNvGrpSpPr/>
                            <wpg:grpSpPr>
                              <a:xfrm>
                                <a:off x="0" y="0"/>
                                <a:ext cx="1085850" cy="405765"/>
                                <a:chOff x="5341" y="13095"/>
                                <a:chExt cx="1710" cy="639"/>
                              </a:xfrm>
                            </wpg:grpSpPr>
                            <wps:wsp>
                              <wps:cNvPr id="30" name="文本框 95"/>
                              <wps:cNvSpPr txBox="1">
                                <a:spLocks noChangeArrowheads="1"/>
                              </wps:cNvSpPr>
                              <wps:spPr bwMode="auto">
                                <a:xfrm>
                                  <a:off x="6777" y="13422"/>
                                  <a:ext cx="180" cy="312"/>
                                </a:xfrm>
                                <a:prstGeom prst="rect">
                                  <a:avLst/>
                                </a:prstGeom>
                                <a:noFill/>
                                <a:ln>
                                  <a:noFill/>
                                </a:ln>
                              </wps:spPr>
                              <wps:txbx>
                                <w:txbxContent>
                                  <w:p w14:paraId="7349BBD4">
                                    <w:pPr>
                                      <w:spacing w:before="24" w:beforeLines="10"/>
                                      <w:rPr>
                                        <w:sz w:val="24"/>
                                      </w:rPr>
                                    </w:pPr>
                                    <w:r>
                                      <w:rPr>
                                        <w:sz w:val="24"/>
                                      </w:rPr>
                                      <w:t>0</w:t>
                                    </w:r>
                                  </w:p>
                                </w:txbxContent>
                              </wps:txbx>
                              <wps:bodyPr rot="0" vert="horz" wrap="square" lIns="0" tIns="0" rIns="0" bIns="0" anchor="t" anchorCtr="0" upright="1">
                                <a:noAutofit/>
                              </wps:bodyPr>
                            </wps:wsp>
                            <pic:pic xmlns:pic="http://schemas.openxmlformats.org/drawingml/2006/picture">
                              <pic:nvPicPr>
                                <pic:cNvPr id="31" name="图片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5341" y="13095"/>
                                  <a:ext cx="1710" cy="615"/>
                                </a:xfrm>
                                <a:prstGeom prst="rect">
                                  <a:avLst/>
                                </a:prstGeom>
                                <a:noFill/>
                                <a:ln>
                                  <a:noFill/>
                                </a:ln>
                              </pic:spPr>
                            </pic:pic>
                          </wpg:wgp>
                        </a:graphicData>
                      </a:graphic>
                    </wp:inline>
                  </w:drawing>
                </mc:Choice>
                <mc:Fallback>
                  <w:pict>
                    <v:group id="组合 1512" o:spid="_x0000_s1026" o:spt="203" style="height:31.95pt;width:85.5pt;" coordorigin="5341,13095" coordsize="1710,639" o:gfxdata="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">
                      <o:lock v:ext="edit" aspectratio="f"/>
                      <v:shape id="文本框 95" o:spid="_x0000_s1026" o:spt="202" type="#_x0000_t202" style="position:absolute;left:6777;top:13422;height:312;width:180;"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349BBD4">
                              <w:pPr>
                                <w:spacing w:before="24" w:beforeLines="10"/>
                                <w:rPr>
                                  <w:sz w:val="24"/>
                                </w:rPr>
                              </w:pPr>
                              <w:r>
                                <w:rPr>
                                  <w:sz w:val="24"/>
                                </w:rPr>
                                <w:t>0</w:t>
                              </w:r>
                            </w:p>
                          </w:txbxContent>
                        </v:textbox>
                      </v:shape>
                      <v:shape id="图片 96" o:spid="_x0000_s1026" o:spt="75" type="#_x0000_t75" style="position:absolute;left:5341;top:13095;height:615;width:1710;" filled="f" o:preferrelative="t" stroked="f" coordsize="21600,21600" o:gfxdata="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3wme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none"/>
                      <w10:anchorlock/>
                    </v:group>
                  </w:pict>
                </mc:Fallback>
              </mc:AlternateContent>
            </w:r>
          </w:p>
          <w:p w14:paraId="3FF2C26F">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5A844017">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r</w:t>
            </w:r>
            <w:r>
              <w:rPr>
                <w:rFonts w:eastAsiaTheme="minorEastAsia"/>
                <w:color w:val="000000" w:themeColor="text1"/>
                <w:sz w:val="24"/>
                <w:highlight w:val="none"/>
                <w14:textFill>
                  <w14:solidFill>
                    <w14:schemeClr w14:val="tx1"/>
                  </w14:solidFill>
                </w14:textFill>
              </w:rPr>
              <w:t>—预测点距声源的距离，m；</w:t>
            </w:r>
          </w:p>
          <w:p w14:paraId="19B455C7">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r</w:t>
            </w:r>
            <w:r>
              <w:rPr>
                <w:rFonts w:eastAsiaTheme="minorEastAsia"/>
                <w:i/>
                <w:color w:val="000000" w:themeColor="text1"/>
                <w:sz w:val="24"/>
                <w:highlight w:val="none"/>
                <w:vertAlign w:val="subscript"/>
                <w14:textFill>
                  <w14:solidFill>
                    <w14:schemeClr w14:val="tx1"/>
                  </w14:solidFill>
                </w14:textFill>
              </w:rPr>
              <w:t>0</w:t>
            </w:r>
            <w:r>
              <w:rPr>
                <w:rFonts w:eastAsiaTheme="minorEastAsia"/>
                <w:color w:val="000000" w:themeColor="text1"/>
                <w:sz w:val="24"/>
                <w:highlight w:val="none"/>
                <w14:textFill>
                  <w14:solidFill>
                    <w14:schemeClr w14:val="tx1"/>
                  </w14:solidFill>
                </w14:textFill>
              </w:rPr>
              <w:t>—参考点距声源的距离，m；</w:t>
            </w:r>
          </w:p>
          <w:p w14:paraId="74D5208C">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α</w:t>
            </w:r>
            <w:r>
              <w:rPr>
                <w:rFonts w:eastAsiaTheme="minorEastAsia"/>
                <w:color w:val="000000" w:themeColor="text1"/>
                <w:sz w:val="24"/>
                <w:highlight w:val="none"/>
                <w14:textFill>
                  <w14:solidFill>
                    <w14:schemeClr w14:val="tx1"/>
                  </w14:solidFill>
                </w14:textFill>
              </w:rPr>
              <w:t>—与温度、湿度和声波频率有关的大气吸收衰减系数，预测计算中一般根据项目所处区域常年平均气温和湿度选择相应的大气吸收衰减系数。</w:t>
            </w:r>
          </w:p>
          <w:p w14:paraId="4A7CBD8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D、附加衰减</w:t>
            </w:r>
          </w:p>
          <w:p w14:paraId="03CF72BD">
            <w:pPr>
              <w:adjustRightInd w:val="0"/>
              <w:snapToGrid w:val="0"/>
              <w:spacing w:line="360" w:lineRule="auto"/>
              <w:ind w:firstLine="480" w:firstLineChars="200"/>
              <w:rPr>
                <w:rFonts w:eastAsiaTheme="minorEastAsia"/>
                <w:color w:val="000000" w:themeColor="text1"/>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附加衰减包括声波传播过程中由于云、雾、温度梯度、风及地面效应引起的声能量衰减，本次评价中忽略不计。</w:t>
            </w:r>
          </w:p>
          <w:p w14:paraId="0BCE3A8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 2 \* GB3 </w:instrText>
            </w:r>
            <w:r>
              <w:rPr>
                <w:rFonts w:eastAsiaTheme="minorEastAsia"/>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②</w:t>
            </w:r>
            <w:r>
              <w:rPr>
                <w:rFonts w:eastAsiaTheme="minorEastAsia"/>
                <w:color w:val="000000" w:themeColor="text1"/>
                <w:sz w:val="24"/>
                <w:highlight w:val="none"/>
                <w14:textFill>
                  <w14:solidFill>
                    <w14:schemeClr w14:val="tx1"/>
                  </w14:solidFill>
                </w14:textFill>
              </w:rPr>
              <w:fldChar w:fldCharType="end"/>
            </w:r>
            <w:r>
              <w:rPr>
                <w:rFonts w:eastAsiaTheme="minorEastAsia"/>
                <w:color w:val="000000" w:themeColor="text1"/>
                <w:sz w:val="24"/>
                <w:highlight w:val="none"/>
                <w14:textFill>
                  <w14:solidFill>
                    <w14:schemeClr w14:val="tx1"/>
                  </w14:solidFill>
                </w14:textFill>
              </w:rPr>
              <w:t>室内声源首先换算为等效室外声源，再按各类声源模式计算。</w:t>
            </w:r>
          </w:p>
          <w:p w14:paraId="2D8F92EA">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A、首先计算出某个室内声源靠近围护结构处的倍频带声压级：</w:t>
            </w:r>
          </w:p>
          <w:p w14:paraId="29907C67">
            <w:pPr>
              <w:adjustRightInd w:val="0"/>
              <w:snapToGrid w:val="0"/>
              <w:spacing w:line="360" w:lineRule="auto"/>
              <w:ind w:firstLine="42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drawing>
                <wp:inline distT="0" distB="0" distL="0" distR="0">
                  <wp:extent cx="1760855" cy="42989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60855" cy="429895"/>
                          </a:xfrm>
                          <a:prstGeom prst="rect">
                            <a:avLst/>
                          </a:prstGeom>
                          <a:noFill/>
                          <a:ln>
                            <a:noFill/>
                          </a:ln>
                        </pic:spPr>
                      </pic:pic>
                    </a:graphicData>
                  </a:graphic>
                </wp:inline>
              </w:drawing>
            </w:r>
          </w:p>
          <w:p w14:paraId="0B68E0A5">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46E769D8">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p1</w:t>
            </w:r>
            <w:r>
              <w:rPr>
                <w:rFonts w:eastAsiaTheme="minorEastAsia"/>
                <w:color w:val="000000" w:themeColor="text1"/>
                <w:sz w:val="24"/>
                <w:highlight w:val="none"/>
                <w14:textFill>
                  <w14:solidFill>
                    <w14:schemeClr w14:val="tx1"/>
                  </w14:solidFill>
                </w14:textFill>
              </w:rPr>
              <w:t>—靠近开口处(或窗户)室内某倍频带的声压级或A声级，dB；</w:t>
            </w:r>
          </w:p>
          <w:p w14:paraId="6F64B28C">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w</w:t>
            </w:r>
            <w:r>
              <w:rPr>
                <w:rFonts w:eastAsiaTheme="minorEastAsia"/>
                <w:color w:val="000000" w:themeColor="text1"/>
                <w:sz w:val="24"/>
                <w:highlight w:val="none"/>
                <w14:textFill>
                  <w14:solidFill>
                    <w14:schemeClr w14:val="tx1"/>
                  </w14:solidFill>
                </w14:textFill>
              </w:rPr>
              <w:t>—点声源声功率级(A计权或倍频带)，dB；</w:t>
            </w:r>
          </w:p>
          <w:p w14:paraId="7AC0A372">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Q</w:t>
            </w:r>
            <w:r>
              <w:rPr>
                <w:rFonts w:eastAsiaTheme="minorEastAsia"/>
                <w:color w:val="000000" w:themeColor="text1"/>
                <w:sz w:val="24"/>
                <w:highlight w:val="none"/>
                <w14:textFill>
                  <w14:solidFill>
                    <w14:schemeClr w14:val="tx1"/>
                  </w14:solidFill>
                </w14:textFill>
              </w:rPr>
              <w:t>—指向性因数；通常对无指向性声源，当声源放在房间中心时，Q=1；当放在一面墙的中心时，Q=2；当放在两面墙夹角处时，Q=4；当放在三面墙夹角处时，Q=8；</w:t>
            </w:r>
          </w:p>
          <w:p w14:paraId="442A1BC2">
            <w:pPr>
              <w:pStyle w:val="44"/>
              <w:ind w:firstLine="480"/>
              <w:jc w:val="both"/>
              <w:rPr>
                <w:rFonts w:eastAsiaTheme="minorEastAsia"/>
                <w:color w:val="000000" w:themeColor="text1"/>
                <w:highlight w:val="none"/>
                <w14:textFill>
                  <w14:solidFill>
                    <w14:schemeClr w14:val="tx1"/>
                  </w14:solidFill>
                </w14:textFill>
              </w:rPr>
            </w:pPr>
            <w:r>
              <w:rPr>
                <w:rFonts w:eastAsiaTheme="minorEastAsia"/>
                <w:i/>
                <w:color w:val="000000" w:themeColor="text1"/>
                <w:highlight w:val="none"/>
                <w14:textFill>
                  <w14:solidFill>
                    <w14:schemeClr w14:val="tx1"/>
                  </w14:solidFill>
                </w14:textFill>
              </w:rPr>
              <w:t>R</w:t>
            </w:r>
            <w:r>
              <w:rPr>
                <w:rFonts w:eastAsiaTheme="minorEastAsia"/>
                <w:color w:val="000000" w:themeColor="text1"/>
                <w:highlight w:val="none"/>
                <w14:textFill>
                  <w14:solidFill>
                    <w14:schemeClr w14:val="tx1"/>
                  </w14:solidFill>
                </w14:textFill>
              </w:rPr>
              <w:t>—房间常数；R=Sα/(1-α)，S为房间内表面面积，m</w:t>
            </w:r>
            <w:r>
              <w:rPr>
                <w:rFonts w:eastAsiaTheme="minorEastAsia"/>
                <w:color w:val="000000" w:themeColor="text1"/>
                <w:highlight w:val="none"/>
                <w:vertAlign w:val="superscript"/>
                <w14:textFill>
                  <w14:solidFill>
                    <w14:schemeClr w14:val="tx1"/>
                  </w14:solidFill>
                </w14:textFill>
              </w:rPr>
              <w:t>2</w:t>
            </w:r>
            <w:r>
              <w:rPr>
                <w:rFonts w:eastAsiaTheme="minorEastAsia"/>
                <w:color w:val="000000" w:themeColor="text1"/>
                <w:highlight w:val="none"/>
                <w14:textFill>
                  <w14:solidFill>
                    <w14:schemeClr w14:val="tx1"/>
                  </w14:solidFill>
                </w14:textFill>
              </w:rPr>
              <w:t>；α为平均吸声系数；</w:t>
            </w:r>
          </w:p>
          <w:p w14:paraId="7447485F">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r</w:t>
            </w:r>
            <w:r>
              <w:rPr>
                <w:rFonts w:eastAsiaTheme="minorEastAsia"/>
                <w:color w:val="000000" w:themeColor="text1"/>
                <w:sz w:val="24"/>
                <w:highlight w:val="none"/>
                <w14:textFill>
                  <w14:solidFill>
                    <w14:schemeClr w14:val="tx1"/>
                  </w14:solidFill>
                </w14:textFill>
              </w:rPr>
              <w:t>—声源到靠近围护结构某点处的距离，m。</w:t>
            </w:r>
          </w:p>
          <w:p w14:paraId="0493DBC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B、计算出所有室内声源的靠近围护结构处产生的i倍频带叠加声压级：</w:t>
            </w:r>
          </w:p>
          <w:p w14:paraId="0567DB10">
            <w:pPr>
              <w:adjustRightInd w:val="0"/>
              <w:snapToGrid w:val="0"/>
              <w:spacing w:line="360" w:lineRule="auto"/>
              <w:ind w:firstLine="42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drawing>
                <wp:inline distT="0" distB="0" distL="0" distR="0">
                  <wp:extent cx="1856105" cy="52514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56105" cy="525145"/>
                          </a:xfrm>
                          <a:prstGeom prst="rect">
                            <a:avLst/>
                          </a:prstGeom>
                          <a:noFill/>
                          <a:ln>
                            <a:noFill/>
                          </a:ln>
                        </pic:spPr>
                      </pic:pic>
                    </a:graphicData>
                  </a:graphic>
                </wp:inline>
              </w:drawing>
            </w:r>
          </w:p>
          <w:p w14:paraId="6119A215">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23F2AF04">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P1i</w:t>
            </w:r>
            <w:r>
              <w:rPr>
                <w:rFonts w:eastAsiaTheme="minorEastAsia"/>
                <w:i/>
                <w:color w:val="000000" w:themeColor="text1"/>
                <w:sz w:val="24"/>
                <w:highlight w:val="none"/>
                <w14:textFill>
                  <w14:solidFill>
                    <w14:schemeClr w14:val="tx1"/>
                  </w14:solidFill>
                </w14:textFill>
              </w:rPr>
              <w:t>(T)</w:t>
            </w:r>
            <w:r>
              <w:rPr>
                <w:rFonts w:eastAsiaTheme="minorEastAsia"/>
                <w:color w:val="000000" w:themeColor="text1"/>
                <w:sz w:val="24"/>
                <w:highlight w:val="none"/>
                <w14:textFill>
                  <w14:solidFill>
                    <w14:schemeClr w14:val="tx1"/>
                  </w14:solidFill>
                </w14:textFill>
              </w:rPr>
              <w:t>—靠近围护结构处室内N个声源i倍频带的叠加声压级，dB；</w:t>
            </w:r>
          </w:p>
          <w:p w14:paraId="4132B6CF">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P1ij</w:t>
            </w:r>
            <w:r>
              <w:rPr>
                <w:rFonts w:eastAsiaTheme="minorEastAsia"/>
                <w:color w:val="000000" w:themeColor="text1"/>
                <w:sz w:val="24"/>
                <w:highlight w:val="none"/>
                <w14:textFill>
                  <w14:solidFill>
                    <w14:schemeClr w14:val="tx1"/>
                  </w14:solidFill>
                </w14:textFill>
              </w:rPr>
              <w:t>—室内j声源i倍频带的声压级，dB；</w:t>
            </w:r>
          </w:p>
          <w:p w14:paraId="3F5807E8">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N</w:t>
            </w:r>
            <w:r>
              <w:rPr>
                <w:rFonts w:eastAsiaTheme="minorEastAsia"/>
                <w:color w:val="000000" w:themeColor="text1"/>
                <w:sz w:val="24"/>
                <w:highlight w:val="none"/>
                <w14:textFill>
                  <w14:solidFill>
                    <w14:schemeClr w14:val="tx1"/>
                  </w14:solidFill>
                </w14:textFill>
              </w:rPr>
              <w:t>—室内声源总数。</w:t>
            </w:r>
          </w:p>
          <w:p w14:paraId="34B06D15">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C、计算出室外靠近围护结构处的声压级：</w:t>
            </w:r>
          </w:p>
          <w:p w14:paraId="4067FC43">
            <w:pPr>
              <w:adjustRightInd w:val="0"/>
              <w:snapToGrid w:val="0"/>
              <w:spacing w:line="360" w:lineRule="auto"/>
              <w:ind w:firstLine="48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drawing>
                <wp:inline distT="0" distB="0" distL="0" distR="0">
                  <wp:extent cx="1597025" cy="293370"/>
                  <wp:effectExtent l="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noChangeArrowheads="1"/>
                          </pic:cNvPicPr>
                        </pic:nvPicPr>
                        <pic:blipFill>
                          <a:blip r:embed="rId22">
                            <a:extLst>
                              <a:ext uri="{28A0092B-C50C-407E-A947-70E740481C1C}">
                                <a14:useLocalDpi xmlns:a14="http://schemas.microsoft.com/office/drawing/2010/main" val="0"/>
                              </a:ext>
                            </a:extLst>
                          </a:blip>
                          <a:srcRect l="10448" r="8656"/>
                          <a:stretch>
                            <a:fillRect/>
                          </a:stretch>
                        </pic:blipFill>
                        <pic:spPr>
                          <a:xfrm>
                            <a:off x="0" y="0"/>
                            <a:ext cx="1597025" cy="293370"/>
                          </a:xfrm>
                          <a:prstGeom prst="rect">
                            <a:avLst/>
                          </a:prstGeom>
                          <a:noFill/>
                          <a:ln>
                            <a:noFill/>
                          </a:ln>
                        </pic:spPr>
                      </pic:pic>
                    </a:graphicData>
                  </a:graphic>
                </wp:inline>
              </w:drawing>
            </w:r>
          </w:p>
          <w:p w14:paraId="36130ECF">
            <w:pPr>
              <w:adjustRightInd w:val="0"/>
              <w:snapToGrid w:val="0"/>
              <w:spacing w:line="360" w:lineRule="auto"/>
              <w:ind w:firstLine="480" w:firstLineChars="200"/>
              <w:rPr>
                <w:rFonts w:eastAsiaTheme="minorEastAsia"/>
                <w:color w:val="000000" w:themeColor="text1"/>
                <w:kern w:val="0"/>
                <w:sz w:val="24"/>
                <w:highlight w:val="none"/>
                <w14:textFill>
                  <w14:solidFill>
                    <w14:schemeClr w14:val="tx1"/>
                  </w14:solidFill>
                </w14:textFill>
              </w:rPr>
            </w:pPr>
            <w:r>
              <w:rPr>
                <w:rFonts w:eastAsiaTheme="minorEastAsia"/>
                <w:color w:val="000000" w:themeColor="text1"/>
                <w:kern w:val="0"/>
                <w:sz w:val="24"/>
                <w:highlight w:val="none"/>
                <w14:textFill>
                  <w14:solidFill>
                    <w14:schemeClr w14:val="tx1"/>
                  </w14:solidFill>
                </w14:textFill>
              </w:rPr>
              <w:t>式中：</w:t>
            </w:r>
          </w:p>
          <w:p w14:paraId="71E1E662">
            <w:pPr>
              <w:adjustRightInd w:val="0"/>
              <w:snapToGrid w:val="0"/>
              <w:spacing w:line="360" w:lineRule="auto"/>
              <w:ind w:firstLine="480" w:firstLineChars="200"/>
              <w:rPr>
                <w:rFonts w:eastAsiaTheme="minorEastAsia"/>
                <w:color w:val="000000" w:themeColor="text1"/>
                <w:kern w:val="0"/>
                <w:sz w:val="24"/>
                <w:highlight w:val="none"/>
                <w14:textFill>
                  <w14:solidFill>
                    <w14:schemeClr w14:val="tx1"/>
                  </w14:solidFill>
                </w14:textFill>
              </w:rPr>
            </w:pPr>
            <w:r>
              <w:rPr>
                <w:rFonts w:eastAsiaTheme="minorEastAsia"/>
                <w:i/>
                <w:color w:val="000000" w:themeColor="text1"/>
                <w:kern w:val="0"/>
                <w:sz w:val="24"/>
                <w:highlight w:val="none"/>
                <w14:textFill>
                  <w14:solidFill>
                    <w14:schemeClr w14:val="tx1"/>
                  </w14:solidFill>
                </w14:textFill>
              </w:rPr>
              <w:t>L</w:t>
            </w:r>
            <w:r>
              <w:rPr>
                <w:rFonts w:eastAsiaTheme="minorEastAsia"/>
                <w:i/>
                <w:color w:val="000000" w:themeColor="text1"/>
                <w:kern w:val="0"/>
                <w:sz w:val="24"/>
                <w:highlight w:val="none"/>
                <w:vertAlign w:val="subscript"/>
                <w14:textFill>
                  <w14:solidFill>
                    <w14:schemeClr w14:val="tx1"/>
                  </w14:solidFill>
                </w14:textFill>
              </w:rPr>
              <w:t>P2i</w:t>
            </w:r>
            <w:r>
              <w:rPr>
                <w:rFonts w:eastAsiaTheme="minorEastAsia"/>
                <w:i/>
                <w:color w:val="000000" w:themeColor="text1"/>
                <w:kern w:val="0"/>
                <w:sz w:val="24"/>
                <w:highlight w:val="none"/>
                <w14:textFill>
                  <w14:solidFill>
                    <w14:schemeClr w14:val="tx1"/>
                  </w14:solidFill>
                </w14:textFill>
              </w:rPr>
              <w:t>(T)</w:t>
            </w:r>
            <w:r>
              <w:rPr>
                <w:rFonts w:eastAsiaTheme="minorEastAsia"/>
                <w:color w:val="000000" w:themeColor="text1"/>
                <w:kern w:val="0"/>
                <w:sz w:val="24"/>
                <w:highlight w:val="none"/>
                <w14:textFill>
                  <w14:solidFill>
                    <w14:schemeClr w14:val="tx1"/>
                  </w14:solidFill>
                </w14:textFill>
              </w:rPr>
              <w:t>—靠近围护结构处室外N个声源i倍频带的叠加声压级，dB；</w:t>
            </w:r>
          </w:p>
          <w:p w14:paraId="06AF8EB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P1i</w:t>
            </w:r>
            <w:r>
              <w:rPr>
                <w:rFonts w:eastAsiaTheme="minorEastAsia"/>
                <w:i/>
                <w:color w:val="000000" w:themeColor="text1"/>
                <w:sz w:val="24"/>
                <w:highlight w:val="none"/>
                <w14:textFill>
                  <w14:solidFill>
                    <w14:schemeClr w14:val="tx1"/>
                  </w14:solidFill>
                </w14:textFill>
              </w:rPr>
              <w:t>(T)</w:t>
            </w:r>
            <w:r>
              <w:rPr>
                <w:rFonts w:eastAsiaTheme="minorEastAsia"/>
                <w:color w:val="000000" w:themeColor="text1"/>
                <w:sz w:val="24"/>
                <w:highlight w:val="none"/>
                <w14:textFill>
                  <w14:solidFill>
                    <w14:schemeClr w14:val="tx1"/>
                  </w14:solidFill>
                </w14:textFill>
              </w:rPr>
              <w:t>—靠近围护结构处室内N个声源i倍频带的叠加声压级，dB；</w:t>
            </w:r>
          </w:p>
          <w:p w14:paraId="02E6669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TL</w:t>
            </w:r>
            <w:r>
              <w:rPr>
                <w:rFonts w:eastAsiaTheme="minorEastAsia"/>
                <w:i/>
                <w:color w:val="000000" w:themeColor="text1"/>
                <w:sz w:val="24"/>
                <w:highlight w:val="none"/>
                <w:vertAlign w:val="subscript"/>
                <w14:textFill>
                  <w14:solidFill>
                    <w14:schemeClr w14:val="tx1"/>
                  </w14:solidFill>
                </w14:textFill>
              </w:rPr>
              <w:t>i</w:t>
            </w:r>
            <w:r>
              <w:rPr>
                <w:rFonts w:eastAsiaTheme="minorEastAsia"/>
                <w:color w:val="000000" w:themeColor="text1"/>
                <w:sz w:val="24"/>
                <w:highlight w:val="none"/>
                <w14:textFill>
                  <w14:solidFill>
                    <w14:schemeClr w14:val="tx1"/>
                  </w14:solidFill>
                </w14:textFill>
              </w:rPr>
              <w:t>—围护结构i倍频带的隔声量，dB。</w:t>
            </w:r>
          </w:p>
          <w:p w14:paraId="2A8E4E40">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D、将室外声源的声压级和透过面积换算成等效的室外声源，计算出中心位置位于透声面积(S)处的等效声源的倍频带声功率级：</w:t>
            </w:r>
          </w:p>
          <w:p w14:paraId="5B42E176">
            <w:pPr>
              <w:adjustRightInd w:val="0"/>
              <w:snapToGrid w:val="0"/>
              <w:spacing w:line="360" w:lineRule="auto"/>
              <w:ind w:firstLine="48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drawing>
                <wp:inline distT="0" distB="0" distL="0" distR="0">
                  <wp:extent cx="1341120" cy="229870"/>
                  <wp:effectExtent l="0" t="0" r="0"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noChangeArrowheads="1"/>
                          </pic:cNvPicPr>
                        </pic:nvPicPr>
                        <pic:blipFill>
                          <a:blip r:embed="rId23">
                            <a:extLst>
                              <a:ext uri="{28A0092B-C50C-407E-A947-70E740481C1C}">
                                <a14:useLocalDpi xmlns:a14="http://schemas.microsoft.com/office/drawing/2010/main" val="0"/>
                              </a:ext>
                            </a:extLst>
                          </a:blip>
                          <a:srcRect l="4015"/>
                          <a:stretch>
                            <a:fillRect/>
                          </a:stretch>
                        </pic:blipFill>
                        <pic:spPr>
                          <a:xfrm>
                            <a:off x="0" y="0"/>
                            <a:ext cx="1347463" cy="231067"/>
                          </a:xfrm>
                          <a:prstGeom prst="rect">
                            <a:avLst/>
                          </a:prstGeom>
                          <a:noFill/>
                          <a:ln>
                            <a:noFill/>
                          </a:ln>
                        </pic:spPr>
                      </pic:pic>
                    </a:graphicData>
                  </a:graphic>
                </wp:inline>
              </w:drawing>
            </w:r>
          </w:p>
          <w:p w14:paraId="13DCACA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39DED922">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w</w:t>
            </w:r>
            <w:r>
              <w:rPr>
                <w:rFonts w:eastAsiaTheme="minorEastAsia"/>
                <w:color w:val="000000" w:themeColor="text1"/>
                <w:sz w:val="24"/>
                <w:highlight w:val="none"/>
                <w14:textFill>
                  <w14:solidFill>
                    <w14:schemeClr w14:val="tx1"/>
                  </w14:solidFill>
                </w14:textFill>
              </w:rPr>
              <w:t>—中心位置位于透声面积(S)处的等效声源的倍频带声功率级，dB；</w:t>
            </w:r>
          </w:p>
          <w:p w14:paraId="1635EB55">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p2</w:t>
            </w:r>
            <w:r>
              <w:rPr>
                <w:rFonts w:eastAsiaTheme="minorEastAsia"/>
                <w:i/>
                <w:color w:val="000000" w:themeColor="text1"/>
                <w:sz w:val="24"/>
                <w:highlight w:val="none"/>
                <w14:textFill>
                  <w14:solidFill>
                    <w14:schemeClr w14:val="tx1"/>
                  </w14:solidFill>
                </w14:textFill>
              </w:rPr>
              <w:t>(T)</w:t>
            </w:r>
            <w:r>
              <w:rPr>
                <w:rFonts w:eastAsiaTheme="minorEastAsia"/>
                <w:color w:val="000000" w:themeColor="text1"/>
                <w:sz w:val="24"/>
                <w:highlight w:val="none"/>
                <w14:textFill>
                  <w14:solidFill>
                    <w14:schemeClr w14:val="tx1"/>
                  </w14:solidFill>
                </w14:textFill>
              </w:rPr>
              <w:t>—靠近围护结构处室外声源的声压级，dB；</w:t>
            </w:r>
          </w:p>
          <w:p w14:paraId="3AA53DF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S</w:t>
            </w:r>
            <w:r>
              <w:rPr>
                <w:rFonts w:eastAsiaTheme="minorEastAsia"/>
                <w:color w:val="000000" w:themeColor="text1"/>
                <w:sz w:val="24"/>
                <w:highlight w:val="none"/>
                <w14:textFill>
                  <w14:solidFill>
                    <w14:schemeClr w14:val="tx1"/>
                  </w14:solidFill>
                </w14:textFill>
              </w:rPr>
              <w:t>—透声面积，m</w:t>
            </w:r>
            <w:r>
              <w:rPr>
                <w:rFonts w:eastAsiaTheme="minorEastAsia"/>
                <w:color w:val="000000" w:themeColor="text1"/>
                <w:sz w:val="24"/>
                <w:highlight w:val="none"/>
                <w:vertAlign w:val="superscript"/>
                <w14:textFill>
                  <w14:solidFill>
                    <w14:schemeClr w14:val="tx1"/>
                  </w14:solidFill>
                </w14:textFill>
              </w:rPr>
              <w:t>2</w:t>
            </w:r>
            <w:r>
              <w:rPr>
                <w:rFonts w:eastAsiaTheme="minorEastAsia"/>
                <w:color w:val="000000" w:themeColor="text1"/>
                <w:sz w:val="24"/>
                <w:highlight w:val="none"/>
                <w14:textFill>
                  <w14:solidFill>
                    <w14:schemeClr w14:val="tx1"/>
                  </w14:solidFill>
                </w14:textFill>
              </w:rPr>
              <w:t>。</w:t>
            </w:r>
          </w:p>
          <w:p w14:paraId="53374CAD">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 3 \* GB3 </w:instrText>
            </w:r>
            <w:r>
              <w:rPr>
                <w:rFonts w:eastAsiaTheme="minorEastAsia"/>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③</w:t>
            </w:r>
            <w:r>
              <w:rPr>
                <w:rFonts w:eastAsiaTheme="minorEastAsia"/>
                <w:color w:val="000000" w:themeColor="text1"/>
                <w:sz w:val="24"/>
                <w:highlight w:val="none"/>
                <w14:textFill>
                  <w14:solidFill>
                    <w14:schemeClr w14:val="tx1"/>
                  </w14:solidFill>
                </w14:textFill>
              </w:rPr>
              <w:fldChar w:fldCharType="end"/>
            </w:r>
            <w:r>
              <w:rPr>
                <w:rFonts w:eastAsiaTheme="minorEastAsia"/>
                <w:color w:val="000000" w:themeColor="text1"/>
                <w:sz w:val="24"/>
                <w:highlight w:val="none"/>
                <w14:textFill>
                  <w14:solidFill>
                    <w14:schemeClr w14:val="tx1"/>
                  </w14:solidFill>
                </w14:textFill>
              </w:rPr>
              <w:t>工业企业噪声计算</w:t>
            </w:r>
          </w:p>
          <w:p w14:paraId="78B64B90">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设第i个室外声源在预测点产生的A声级为LA</w:t>
            </w:r>
            <w:r>
              <w:rPr>
                <w:rFonts w:eastAsiaTheme="minorEastAsia"/>
                <w:color w:val="000000" w:themeColor="text1"/>
                <w:sz w:val="24"/>
                <w:highlight w:val="none"/>
                <w:vertAlign w:val="subscript"/>
                <w14:textFill>
                  <w14:solidFill>
                    <w14:schemeClr w14:val="tx1"/>
                  </w14:solidFill>
                </w14:textFill>
              </w:rPr>
              <w:t>i</w:t>
            </w:r>
            <w:r>
              <w:rPr>
                <w:rFonts w:eastAsiaTheme="minorEastAsia"/>
                <w:color w:val="000000" w:themeColor="text1"/>
                <w:sz w:val="24"/>
                <w:highlight w:val="none"/>
                <w14:textFill>
                  <w14:solidFill>
                    <w14:schemeClr w14:val="tx1"/>
                  </w14:solidFill>
                </w14:textFill>
              </w:rPr>
              <w:t>，在T时间内该声源工作时间为t</w:t>
            </w:r>
            <w:r>
              <w:rPr>
                <w:rFonts w:eastAsiaTheme="minorEastAsia"/>
                <w:color w:val="000000" w:themeColor="text1"/>
                <w:sz w:val="24"/>
                <w:highlight w:val="none"/>
                <w:vertAlign w:val="subscript"/>
                <w14:textFill>
                  <w14:solidFill>
                    <w14:schemeClr w14:val="tx1"/>
                  </w14:solidFill>
                </w14:textFill>
              </w:rPr>
              <w:t>i</w:t>
            </w:r>
            <w:r>
              <w:rPr>
                <w:rFonts w:eastAsiaTheme="minorEastAsia"/>
                <w:color w:val="000000" w:themeColor="text1"/>
                <w:sz w:val="24"/>
                <w:highlight w:val="none"/>
                <w14:textFill>
                  <w14:solidFill>
                    <w14:schemeClr w14:val="tx1"/>
                  </w14:solidFill>
                </w14:textFill>
              </w:rPr>
              <w:t>；第j个等效室外声源在预测点产生的A声级为LA</w:t>
            </w:r>
            <w:r>
              <w:rPr>
                <w:rFonts w:eastAsiaTheme="minorEastAsia"/>
                <w:color w:val="000000" w:themeColor="text1"/>
                <w:sz w:val="24"/>
                <w:highlight w:val="none"/>
                <w:vertAlign w:val="subscript"/>
                <w14:textFill>
                  <w14:solidFill>
                    <w14:schemeClr w14:val="tx1"/>
                  </w14:solidFill>
                </w14:textFill>
              </w:rPr>
              <w:t>j</w:t>
            </w:r>
            <w:r>
              <w:rPr>
                <w:rFonts w:eastAsiaTheme="minorEastAsia"/>
                <w:color w:val="000000" w:themeColor="text1"/>
                <w:sz w:val="24"/>
                <w:highlight w:val="none"/>
                <w14:textFill>
                  <w14:solidFill>
                    <w14:schemeClr w14:val="tx1"/>
                  </w14:solidFill>
                </w14:textFill>
              </w:rPr>
              <w:t>，在T时间内该声源工作时间为t</w:t>
            </w:r>
            <w:r>
              <w:rPr>
                <w:rFonts w:eastAsiaTheme="minorEastAsia"/>
                <w:color w:val="000000" w:themeColor="text1"/>
                <w:sz w:val="24"/>
                <w:highlight w:val="none"/>
                <w:vertAlign w:val="subscript"/>
                <w14:textFill>
                  <w14:solidFill>
                    <w14:schemeClr w14:val="tx1"/>
                  </w14:solidFill>
                </w14:textFill>
              </w:rPr>
              <w:t>j</w:t>
            </w:r>
            <w:r>
              <w:rPr>
                <w:rFonts w:eastAsiaTheme="minorEastAsia"/>
                <w:color w:val="000000" w:themeColor="text1"/>
                <w:sz w:val="24"/>
                <w:highlight w:val="none"/>
                <w14:textFill>
                  <w14:solidFill>
                    <w14:schemeClr w14:val="tx1"/>
                  </w14:solidFill>
                </w14:textFill>
              </w:rPr>
              <w:t>，则拟建工程声源对预测点产生的贡献值(Leqg)为：</w:t>
            </w:r>
          </w:p>
          <w:p w14:paraId="574E1C69">
            <w:pPr>
              <w:adjustRightInd w:val="0"/>
              <w:snapToGrid w:val="0"/>
              <w:spacing w:line="360" w:lineRule="auto"/>
              <w:ind w:firstLine="48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drawing>
                <wp:inline distT="0" distB="0" distL="0" distR="0">
                  <wp:extent cx="2620645" cy="497840"/>
                  <wp:effectExtent l="0" t="0" r="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24">
                            <a:extLst>
                              <a:ext uri="{28A0092B-C50C-407E-A947-70E740481C1C}">
                                <a14:useLocalDpi xmlns:a14="http://schemas.microsoft.com/office/drawing/2010/main" val="0"/>
                              </a:ext>
                            </a:extLst>
                          </a:blip>
                          <a:srcRect t="13365" r="4787" b="7143"/>
                          <a:stretch>
                            <a:fillRect/>
                          </a:stretch>
                        </pic:blipFill>
                        <pic:spPr>
                          <a:xfrm>
                            <a:off x="0" y="0"/>
                            <a:ext cx="2620645" cy="497840"/>
                          </a:xfrm>
                          <a:prstGeom prst="rect">
                            <a:avLst/>
                          </a:prstGeom>
                          <a:noFill/>
                          <a:ln>
                            <a:noFill/>
                          </a:ln>
                        </pic:spPr>
                      </pic:pic>
                    </a:graphicData>
                  </a:graphic>
                </wp:inline>
              </w:drawing>
            </w:r>
          </w:p>
          <w:p w14:paraId="68D8EC92">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0B6AF40D">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eqg</w:t>
            </w:r>
            <w:r>
              <w:rPr>
                <w:rFonts w:eastAsiaTheme="minorEastAsia"/>
                <w:color w:val="000000" w:themeColor="text1"/>
                <w:sz w:val="24"/>
                <w:highlight w:val="none"/>
                <w14:textFill>
                  <w14:solidFill>
                    <w14:schemeClr w14:val="tx1"/>
                  </w14:solidFill>
                </w14:textFill>
              </w:rPr>
              <w:t>—建设项目声源在预测点产生的噪声贡献值，dB；</w:t>
            </w:r>
          </w:p>
          <w:p w14:paraId="5012244A">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T</w:t>
            </w:r>
            <w:r>
              <w:rPr>
                <w:rFonts w:eastAsiaTheme="minorEastAsia"/>
                <w:color w:val="000000" w:themeColor="text1"/>
                <w:sz w:val="24"/>
                <w:highlight w:val="none"/>
                <w14:textFill>
                  <w14:solidFill>
                    <w14:schemeClr w14:val="tx1"/>
                  </w14:solidFill>
                </w14:textFill>
              </w:rPr>
              <w:t>—用于计算等效声级的时间，s；</w:t>
            </w:r>
          </w:p>
          <w:p w14:paraId="50F1A1A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N</w:t>
            </w:r>
            <w:r>
              <w:rPr>
                <w:rFonts w:eastAsiaTheme="minorEastAsia"/>
                <w:color w:val="000000" w:themeColor="text1"/>
                <w:sz w:val="24"/>
                <w:highlight w:val="none"/>
                <w14:textFill>
                  <w14:solidFill>
                    <w14:schemeClr w14:val="tx1"/>
                  </w14:solidFill>
                </w14:textFill>
              </w:rPr>
              <w:t>—室外声源个数；</w:t>
            </w:r>
          </w:p>
          <w:p w14:paraId="593A276B">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t</w:t>
            </w:r>
            <w:r>
              <w:rPr>
                <w:rFonts w:eastAsiaTheme="minorEastAsia"/>
                <w:i/>
                <w:color w:val="000000" w:themeColor="text1"/>
                <w:sz w:val="24"/>
                <w:highlight w:val="none"/>
                <w:vertAlign w:val="subscript"/>
                <w14:textFill>
                  <w14:solidFill>
                    <w14:schemeClr w14:val="tx1"/>
                  </w14:solidFill>
                </w14:textFill>
              </w:rPr>
              <w:t>i</w:t>
            </w:r>
            <w:r>
              <w:rPr>
                <w:rFonts w:eastAsiaTheme="minorEastAsia"/>
                <w:color w:val="000000" w:themeColor="text1"/>
                <w:sz w:val="24"/>
                <w:highlight w:val="none"/>
                <w14:textFill>
                  <w14:solidFill>
                    <w14:schemeClr w14:val="tx1"/>
                  </w14:solidFill>
                </w14:textFill>
              </w:rPr>
              <w:t>—在T时间内i声源工作时间，s；</w:t>
            </w:r>
          </w:p>
          <w:p w14:paraId="6A61F933">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M</w:t>
            </w:r>
            <w:r>
              <w:rPr>
                <w:rFonts w:eastAsiaTheme="minorEastAsia"/>
                <w:color w:val="000000" w:themeColor="text1"/>
                <w:sz w:val="24"/>
                <w:highlight w:val="none"/>
                <w14:textFill>
                  <w14:solidFill>
                    <w14:schemeClr w14:val="tx1"/>
                  </w14:solidFill>
                </w14:textFill>
              </w:rPr>
              <w:t>—等效室外声源个数；</w:t>
            </w:r>
          </w:p>
          <w:p w14:paraId="429EE3C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t</w:t>
            </w:r>
            <w:r>
              <w:rPr>
                <w:rFonts w:eastAsiaTheme="minorEastAsia"/>
                <w:i/>
                <w:color w:val="000000" w:themeColor="text1"/>
                <w:sz w:val="24"/>
                <w:highlight w:val="none"/>
                <w:vertAlign w:val="subscript"/>
                <w14:textFill>
                  <w14:solidFill>
                    <w14:schemeClr w14:val="tx1"/>
                  </w14:solidFill>
                </w14:textFill>
              </w:rPr>
              <w:t>j</w:t>
            </w:r>
            <w:r>
              <w:rPr>
                <w:rFonts w:eastAsiaTheme="minorEastAsia"/>
                <w:color w:val="000000" w:themeColor="text1"/>
                <w:sz w:val="24"/>
                <w:highlight w:val="none"/>
                <w14:textFill>
                  <w14:solidFill>
                    <w14:schemeClr w14:val="tx1"/>
                  </w14:solidFill>
                </w14:textFill>
              </w:rPr>
              <w:t>—在T时间内j声源工作时间，s。</w:t>
            </w:r>
          </w:p>
          <w:p w14:paraId="7687515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预测点的贡献值和背景值按能量叠加方法计算得到的声级。</w:t>
            </w:r>
          </w:p>
          <w:p w14:paraId="1A1A283B">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 4 \* GB3 </w:instrText>
            </w:r>
            <w:r>
              <w:rPr>
                <w:rFonts w:eastAsiaTheme="minorEastAsia"/>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④</w:t>
            </w:r>
            <w:r>
              <w:rPr>
                <w:rFonts w:eastAsiaTheme="minorEastAsia"/>
                <w:color w:val="000000" w:themeColor="text1"/>
                <w:sz w:val="24"/>
                <w:highlight w:val="none"/>
                <w14:textFill>
                  <w14:solidFill>
                    <w14:schemeClr w14:val="tx1"/>
                  </w14:solidFill>
                </w14:textFill>
              </w:rPr>
              <w:fldChar w:fldCharType="end"/>
            </w:r>
            <w:r>
              <w:rPr>
                <w:rFonts w:eastAsiaTheme="minorEastAsia"/>
                <w:color w:val="000000" w:themeColor="text1"/>
                <w:sz w:val="24"/>
                <w:highlight w:val="none"/>
                <w14:textFill>
                  <w14:solidFill>
                    <w14:schemeClr w14:val="tx1"/>
                  </w14:solidFill>
                </w14:textFill>
              </w:rPr>
              <w:t>噪声预测值(Leq)计算公式为：</w:t>
            </w:r>
          </w:p>
          <w:p w14:paraId="62C83D23">
            <w:pPr>
              <w:adjustRightInd w:val="0"/>
              <w:snapToGrid w:val="0"/>
              <w:spacing w:line="360" w:lineRule="auto"/>
              <w:ind w:firstLine="480" w:firstLineChars="200"/>
              <w:jc w:val="center"/>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drawing>
                <wp:inline distT="0" distB="0" distL="0" distR="0">
                  <wp:extent cx="1869440" cy="327660"/>
                  <wp:effectExtent l="0" t="0" r="0"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noChangeArrowheads="1"/>
                          </pic:cNvPicPr>
                        </pic:nvPicPr>
                        <pic:blipFill>
                          <a:blip r:embed="rId25">
                            <a:extLst>
                              <a:ext uri="{28A0092B-C50C-407E-A947-70E740481C1C}">
                                <a14:useLocalDpi xmlns:a14="http://schemas.microsoft.com/office/drawing/2010/main" val="0"/>
                              </a:ext>
                            </a:extLst>
                          </a:blip>
                          <a:srcRect l="6927" t="15419"/>
                          <a:stretch>
                            <a:fillRect/>
                          </a:stretch>
                        </pic:blipFill>
                        <pic:spPr>
                          <a:xfrm>
                            <a:off x="0" y="0"/>
                            <a:ext cx="1869440" cy="327660"/>
                          </a:xfrm>
                          <a:prstGeom prst="rect">
                            <a:avLst/>
                          </a:prstGeom>
                          <a:noFill/>
                          <a:ln>
                            <a:noFill/>
                          </a:ln>
                        </pic:spPr>
                      </pic:pic>
                    </a:graphicData>
                  </a:graphic>
                </wp:inline>
              </w:drawing>
            </w:r>
          </w:p>
          <w:p w14:paraId="2D8F8B14">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式中：</w:t>
            </w:r>
          </w:p>
          <w:p w14:paraId="4FC7170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eq</w:t>
            </w:r>
            <w:r>
              <w:rPr>
                <w:rFonts w:eastAsiaTheme="minorEastAsia"/>
                <w:color w:val="000000" w:themeColor="text1"/>
                <w:sz w:val="24"/>
                <w:highlight w:val="none"/>
                <w14:textFill>
                  <w14:solidFill>
                    <w14:schemeClr w14:val="tx1"/>
                  </w14:solidFill>
                </w14:textFill>
              </w:rPr>
              <w:t>—预测点的噪声预测值，dB；</w:t>
            </w:r>
          </w:p>
          <w:p w14:paraId="363BD860">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eqg</w:t>
            </w:r>
            <w:r>
              <w:rPr>
                <w:rFonts w:eastAsiaTheme="minorEastAsia"/>
                <w:color w:val="000000" w:themeColor="text1"/>
                <w:sz w:val="24"/>
                <w:highlight w:val="none"/>
                <w14:textFill>
                  <w14:solidFill>
                    <w14:schemeClr w14:val="tx1"/>
                  </w14:solidFill>
                </w14:textFill>
              </w:rPr>
              <w:t>—建设项目声源在预测点产生的噪声贡献值，dB；</w:t>
            </w:r>
          </w:p>
          <w:p w14:paraId="553894BA">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i/>
                <w:color w:val="000000" w:themeColor="text1"/>
                <w:sz w:val="24"/>
                <w:highlight w:val="none"/>
                <w14:textFill>
                  <w14:solidFill>
                    <w14:schemeClr w14:val="tx1"/>
                  </w14:solidFill>
                </w14:textFill>
              </w:rPr>
              <w:t>L</w:t>
            </w:r>
            <w:r>
              <w:rPr>
                <w:rFonts w:eastAsiaTheme="minorEastAsia"/>
                <w:i/>
                <w:color w:val="000000" w:themeColor="text1"/>
                <w:sz w:val="24"/>
                <w:highlight w:val="none"/>
                <w:vertAlign w:val="subscript"/>
                <w14:textFill>
                  <w14:solidFill>
                    <w14:schemeClr w14:val="tx1"/>
                  </w14:solidFill>
                </w14:textFill>
              </w:rPr>
              <w:t>eqb</w:t>
            </w:r>
            <w:r>
              <w:rPr>
                <w:rFonts w:eastAsiaTheme="minorEastAsia"/>
                <w:color w:val="000000" w:themeColor="text1"/>
                <w:sz w:val="24"/>
                <w:highlight w:val="none"/>
                <w14:textFill>
                  <w14:solidFill>
                    <w14:schemeClr w14:val="tx1"/>
                  </w14:solidFill>
                </w14:textFill>
              </w:rPr>
              <w:t>—预测点的背景噪声值，dB。</w:t>
            </w:r>
          </w:p>
          <w:p w14:paraId="2B174408">
            <w:pPr>
              <w:adjustRightInd w:val="0"/>
              <w:snapToGrid w:val="0"/>
              <w:spacing w:line="360" w:lineRule="auto"/>
              <w:ind w:firstLine="482" w:firstLineChars="200"/>
              <w:rPr>
                <w:rFonts w:hint="default" w:eastAsiaTheme="minorEastAsia"/>
                <w:b/>
                <w:bCs/>
                <w:color w:val="000000" w:themeColor="text1"/>
                <w:sz w:val="24"/>
                <w:highlight w:val="none"/>
                <w:lang w:val="en-US" w:eastAsia="zh-CN"/>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3.3预测结果</w:t>
            </w:r>
          </w:p>
          <w:p w14:paraId="3412ECE4">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根据噪声环境影响评价系统（NoiseSystem）预测软件可以计算本项目新增设备噪声源对本企业厂界噪声的贡献值，预测对厂界噪声的贡献值见表</w:t>
            </w:r>
            <w:r>
              <w:rPr>
                <w:rFonts w:hint="eastAsia" w:eastAsiaTheme="minorEastAsia"/>
                <w:color w:val="000000" w:themeColor="text1"/>
                <w:sz w:val="24"/>
                <w:highlight w:val="none"/>
                <w:lang w:val="en-US" w:eastAsia="zh-CN"/>
                <w14:textFill>
                  <w14:solidFill>
                    <w14:schemeClr w14:val="tx1"/>
                  </w14:solidFill>
                </w14:textFill>
              </w:rPr>
              <w:t>4-12</w:t>
            </w:r>
            <w:r>
              <w:rPr>
                <w:rFonts w:hint="eastAsia" w:eastAsiaTheme="minorEastAsia"/>
                <w:color w:val="000000" w:themeColor="text1"/>
                <w:sz w:val="24"/>
                <w:highlight w:val="none"/>
                <w14:textFill>
                  <w14:solidFill>
                    <w14:schemeClr w14:val="tx1"/>
                  </w14:solidFill>
                </w14:textFill>
              </w:rPr>
              <w:t>。</w:t>
            </w:r>
          </w:p>
          <w:p w14:paraId="20F19371">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12</w:t>
            </w:r>
            <w:r>
              <w:rPr>
                <w:rFonts w:eastAsiaTheme="minorEastAsia"/>
                <w:b/>
                <w:color w:val="000000" w:themeColor="text1"/>
                <w:sz w:val="24"/>
                <w:highlight w:val="none"/>
                <w14:textFill>
                  <w14:solidFill>
                    <w14:schemeClr w14:val="tx1"/>
                  </w14:solidFill>
                </w14:textFill>
              </w:rPr>
              <w:t xml:space="preserve">    厂界噪声预测一览表  单位：dB(A)</w:t>
            </w:r>
          </w:p>
          <w:tbl>
            <w:tblPr>
              <w:tblStyle w:val="3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9"/>
              <w:gridCol w:w="1337"/>
              <w:gridCol w:w="955"/>
              <w:gridCol w:w="955"/>
              <w:gridCol w:w="953"/>
              <w:gridCol w:w="953"/>
              <w:gridCol w:w="1123"/>
              <w:gridCol w:w="1030"/>
            </w:tblGrid>
            <w:tr w14:paraId="6BB01C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9" w:type="dxa"/>
                  <w:vMerge w:val="restart"/>
                  <w:tcBorders>
                    <w:tl2br w:val="nil"/>
                    <w:tr2bl w:val="nil"/>
                  </w:tcBorders>
                  <w:vAlign w:val="center"/>
                </w:tcPr>
                <w:p w14:paraId="67C1E43C">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1337" w:type="dxa"/>
                  <w:vMerge w:val="restart"/>
                  <w:tcBorders>
                    <w:tl2br w:val="nil"/>
                    <w:tr2bl w:val="nil"/>
                  </w:tcBorders>
                  <w:vAlign w:val="center"/>
                </w:tcPr>
                <w:p w14:paraId="09BD8B61">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评价点</w:t>
                  </w:r>
                </w:p>
              </w:tc>
              <w:tc>
                <w:tcPr>
                  <w:tcW w:w="1910" w:type="dxa"/>
                  <w:gridSpan w:val="2"/>
                  <w:tcBorders>
                    <w:tl2br w:val="nil"/>
                    <w:tr2bl w:val="nil"/>
                  </w:tcBorders>
                  <w:vAlign w:val="center"/>
                </w:tcPr>
                <w:p w14:paraId="1626A459">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噪声标准/dB(A)</w:t>
                  </w:r>
                </w:p>
              </w:tc>
              <w:tc>
                <w:tcPr>
                  <w:tcW w:w="1906" w:type="dxa"/>
                  <w:gridSpan w:val="2"/>
                  <w:tcBorders>
                    <w:tl2br w:val="nil"/>
                    <w:tr2bl w:val="nil"/>
                  </w:tcBorders>
                  <w:vAlign w:val="center"/>
                </w:tcPr>
                <w:p w14:paraId="101C897E">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噪声贡献值/dB(A)</w:t>
                  </w:r>
                </w:p>
              </w:tc>
              <w:tc>
                <w:tcPr>
                  <w:tcW w:w="2153" w:type="dxa"/>
                  <w:gridSpan w:val="2"/>
                  <w:tcBorders>
                    <w:tl2br w:val="nil"/>
                    <w:tr2bl w:val="nil"/>
                  </w:tcBorders>
                  <w:vAlign w:val="center"/>
                </w:tcPr>
                <w:p w14:paraId="79E79625">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超标和达标情况</w:t>
                  </w:r>
                </w:p>
              </w:tc>
            </w:tr>
            <w:tr w14:paraId="05A87F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9" w:type="dxa"/>
                  <w:vMerge w:val="continue"/>
                  <w:tcBorders>
                    <w:tl2br w:val="nil"/>
                    <w:tr2bl w:val="nil"/>
                  </w:tcBorders>
                  <w:vAlign w:val="center"/>
                </w:tcPr>
                <w:p w14:paraId="1572D9B3">
                  <w:pPr>
                    <w:spacing w:line="0" w:lineRule="atLeast"/>
                    <w:jc w:val="center"/>
                    <w:rPr>
                      <w:rFonts w:eastAsiaTheme="minorEastAsia"/>
                      <w:color w:val="000000" w:themeColor="text1"/>
                      <w:szCs w:val="21"/>
                      <w:highlight w:val="none"/>
                      <w14:textFill>
                        <w14:solidFill>
                          <w14:schemeClr w14:val="tx1"/>
                        </w14:solidFill>
                      </w14:textFill>
                    </w:rPr>
                  </w:pPr>
                </w:p>
              </w:tc>
              <w:tc>
                <w:tcPr>
                  <w:tcW w:w="1337" w:type="dxa"/>
                  <w:vMerge w:val="continue"/>
                  <w:tcBorders>
                    <w:tl2br w:val="nil"/>
                    <w:tr2bl w:val="nil"/>
                  </w:tcBorders>
                  <w:vAlign w:val="center"/>
                </w:tcPr>
                <w:p w14:paraId="2260AE98">
                  <w:pPr>
                    <w:spacing w:line="0" w:lineRule="atLeast"/>
                    <w:jc w:val="center"/>
                    <w:rPr>
                      <w:rFonts w:eastAsiaTheme="minorEastAsia"/>
                      <w:color w:val="000000" w:themeColor="text1"/>
                      <w:szCs w:val="21"/>
                      <w:highlight w:val="none"/>
                      <w14:textFill>
                        <w14:solidFill>
                          <w14:schemeClr w14:val="tx1"/>
                        </w14:solidFill>
                      </w14:textFill>
                    </w:rPr>
                  </w:pPr>
                </w:p>
              </w:tc>
              <w:tc>
                <w:tcPr>
                  <w:tcW w:w="955" w:type="dxa"/>
                  <w:tcBorders>
                    <w:tl2br w:val="nil"/>
                    <w:tr2bl w:val="nil"/>
                  </w:tcBorders>
                  <w:vAlign w:val="center"/>
                </w:tcPr>
                <w:p w14:paraId="7211F1A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955" w:type="dxa"/>
                  <w:tcBorders>
                    <w:tl2br w:val="nil"/>
                    <w:tr2bl w:val="nil"/>
                  </w:tcBorders>
                  <w:vAlign w:val="center"/>
                </w:tcPr>
                <w:p w14:paraId="04C4D8D2">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c>
                <w:tcPr>
                  <w:tcW w:w="953" w:type="dxa"/>
                  <w:tcBorders>
                    <w:tl2br w:val="nil"/>
                    <w:tr2bl w:val="nil"/>
                  </w:tcBorders>
                  <w:vAlign w:val="center"/>
                </w:tcPr>
                <w:p w14:paraId="4DD3477F">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953" w:type="dxa"/>
                  <w:tcBorders>
                    <w:tl2br w:val="nil"/>
                    <w:tr2bl w:val="nil"/>
                  </w:tcBorders>
                  <w:vAlign w:val="center"/>
                </w:tcPr>
                <w:p w14:paraId="5E10248D">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c>
                <w:tcPr>
                  <w:tcW w:w="1123" w:type="dxa"/>
                  <w:tcBorders>
                    <w:tl2br w:val="nil"/>
                    <w:tr2bl w:val="nil"/>
                  </w:tcBorders>
                  <w:vAlign w:val="center"/>
                </w:tcPr>
                <w:p w14:paraId="28922D73">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1030" w:type="dxa"/>
                  <w:tcBorders>
                    <w:tl2br w:val="nil"/>
                    <w:tr2bl w:val="nil"/>
                  </w:tcBorders>
                  <w:vAlign w:val="center"/>
                </w:tcPr>
                <w:p w14:paraId="128F4F69">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r>
            <w:tr w14:paraId="78591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9" w:type="dxa"/>
                  <w:tcBorders>
                    <w:tl2br w:val="nil"/>
                    <w:tr2bl w:val="nil"/>
                  </w:tcBorders>
                  <w:vAlign w:val="center"/>
                </w:tcPr>
                <w:p w14:paraId="78AC6510">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1337" w:type="dxa"/>
                  <w:tcBorders>
                    <w:tl2br w:val="nil"/>
                    <w:tr2bl w:val="nil"/>
                  </w:tcBorders>
                  <w:vAlign w:val="center"/>
                </w:tcPr>
                <w:p w14:paraId="34068484">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东厂界</w:t>
                  </w:r>
                </w:p>
              </w:tc>
              <w:tc>
                <w:tcPr>
                  <w:tcW w:w="955" w:type="dxa"/>
                  <w:tcBorders>
                    <w:tl2br w:val="nil"/>
                    <w:tr2bl w:val="nil"/>
                  </w:tcBorders>
                  <w:vAlign w:val="center"/>
                </w:tcPr>
                <w:p w14:paraId="5C86C344">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955" w:type="dxa"/>
                  <w:tcBorders>
                    <w:tl2br w:val="nil"/>
                    <w:tr2bl w:val="nil"/>
                  </w:tcBorders>
                  <w:vAlign w:val="center"/>
                </w:tcPr>
                <w:p w14:paraId="1156B8AB">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953" w:type="dxa"/>
                  <w:tcBorders>
                    <w:tl2br w:val="nil"/>
                    <w:tr2bl w:val="nil"/>
                  </w:tcBorders>
                  <w:vAlign w:val="center"/>
                </w:tcPr>
                <w:p w14:paraId="1E60FB72">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42.95</w:t>
                  </w:r>
                </w:p>
              </w:tc>
              <w:tc>
                <w:tcPr>
                  <w:tcW w:w="953" w:type="dxa"/>
                  <w:tcBorders>
                    <w:tl2br w:val="nil"/>
                    <w:tr2bl w:val="nil"/>
                  </w:tcBorders>
                  <w:vAlign w:val="center"/>
                </w:tcPr>
                <w:p w14:paraId="3734895D">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42.95</w:t>
                  </w:r>
                </w:p>
              </w:tc>
              <w:tc>
                <w:tcPr>
                  <w:tcW w:w="1123" w:type="dxa"/>
                  <w:tcBorders>
                    <w:tl2br w:val="nil"/>
                    <w:tr2bl w:val="nil"/>
                  </w:tcBorders>
                  <w:vAlign w:val="center"/>
                </w:tcPr>
                <w:p w14:paraId="0290CF9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1030" w:type="dxa"/>
                  <w:tcBorders>
                    <w:tl2br w:val="nil"/>
                    <w:tr2bl w:val="nil"/>
                  </w:tcBorders>
                  <w:vAlign w:val="center"/>
                </w:tcPr>
                <w:p w14:paraId="2FFC48F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r w14:paraId="4186D9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9" w:type="dxa"/>
                  <w:tcBorders>
                    <w:tl2br w:val="nil"/>
                    <w:tr2bl w:val="nil"/>
                  </w:tcBorders>
                  <w:vAlign w:val="center"/>
                </w:tcPr>
                <w:p w14:paraId="2AF87B57">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2</w:t>
                  </w:r>
                </w:p>
              </w:tc>
              <w:tc>
                <w:tcPr>
                  <w:tcW w:w="1337" w:type="dxa"/>
                  <w:tcBorders>
                    <w:tl2br w:val="nil"/>
                    <w:tr2bl w:val="nil"/>
                  </w:tcBorders>
                  <w:vAlign w:val="center"/>
                </w:tcPr>
                <w:p w14:paraId="4CE337F8">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南厂界</w:t>
                  </w:r>
                </w:p>
              </w:tc>
              <w:tc>
                <w:tcPr>
                  <w:tcW w:w="955" w:type="dxa"/>
                  <w:tcBorders>
                    <w:tl2br w:val="nil"/>
                    <w:tr2bl w:val="nil"/>
                  </w:tcBorders>
                  <w:vAlign w:val="center"/>
                </w:tcPr>
                <w:p w14:paraId="098B76E1">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955" w:type="dxa"/>
                  <w:tcBorders>
                    <w:tl2br w:val="nil"/>
                    <w:tr2bl w:val="nil"/>
                  </w:tcBorders>
                  <w:vAlign w:val="center"/>
                </w:tcPr>
                <w:p w14:paraId="69146A6A">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953" w:type="dxa"/>
                  <w:tcBorders>
                    <w:tl2br w:val="nil"/>
                    <w:tr2bl w:val="nil"/>
                  </w:tcBorders>
                  <w:vAlign w:val="center"/>
                </w:tcPr>
                <w:p w14:paraId="3161B0B8">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43.76</w:t>
                  </w:r>
                </w:p>
              </w:tc>
              <w:tc>
                <w:tcPr>
                  <w:tcW w:w="953" w:type="dxa"/>
                  <w:tcBorders>
                    <w:tl2br w:val="nil"/>
                    <w:tr2bl w:val="nil"/>
                  </w:tcBorders>
                  <w:vAlign w:val="center"/>
                </w:tcPr>
                <w:p w14:paraId="21826FA8">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43.76</w:t>
                  </w:r>
                </w:p>
              </w:tc>
              <w:tc>
                <w:tcPr>
                  <w:tcW w:w="1123" w:type="dxa"/>
                  <w:tcBorders>
                    <w:tl2br w:val="nil"/>
                    <w:tr2bl w:val="nil"/>
                  </w:tcBorders>
                  <w:vAlign w:val="center"/>
                </w:tcPr>
                <w:p w14:paraId="04E54E6B">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1030" w:type="dxa"/>
                  <w:tcBorders>
                    <w:tl2br w:val="nil"/>
                    <w:tr2bl w:val="nil"/>
                  </w:tcBorders>
                  <w:vAlign w:val="center"/>
                </w:tcPr>
                <w:p w14:paraId="42DAFA0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r w14:paraId="0725DD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9" w:type="dxa"/>
                  <w:tcBorders>
                    <w:tl2br w:val="nil"/>
                    <w:tr2bl w:val="nil"/>
                  </w:tcBorders>
                  <w:vAlign w:val="center"/>
                </w:tcPr>
                <w:p w14:paraId="7F19BFFE">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3</w:t>
                  </w:r>
                </w:p>
              </w:tc>
              <w:tc>
                <w:tcPr>
                  <w:tcW w:w="1337" w:type="dxa"/>
                  <w:tcBorders>
                    <w:tl2br w:val="nil"/>
                    <w:tr2bl w:val="nil"/>
                  </w:tcBorders>
                  <w:vAlign w:val="center"/>
                </w:tcPr>
                <w:p w14:paraId="472D3346">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西厂界</w:t>
                  </w:r>
                </w:p>
              </w:tc>
              <w:tc>
                <w:tcPr>
                  <w:tcW w:w="955" w:type="dxa"/>
                  <w:tcBorders>
                    <w:tl2br w:val="nil"/>
                    <w:tr2bl w:val="nil"/>
                  </w:tcBorders>
                  <w:vAlign w:val="center"/>
                </w:tcPr>
                <w:p w14:paraId="425177F3">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955" w:type="dxa"/>
                  <w:tcBorders>
                    <w:tl2br w:val="nil"/>
                    <w:tr2bl w:val="nil"/>
                  </w:tcBorders>
                  <w:vAlign w:val="center"/>
                </w:tcPr>
                <w:p w14:paraId="6D0C47D6">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953" w:type="dxa"/>
                  <w:tcBorders>
                    <w:tl2br w:val="nil"/>
                    <w:tr2bl w:val="nil"/>
                  </w:tcBorders>
                  <w:vAlign w:val="center"/>
                </w:tcPr>
                <w:p w14:paraId="5249B421">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40.12</w:t>
                  </w:r>
                </w:p>
              </w:tc>
              <w:tc>
                <w:tcPr>
                  <w:tcW w:w="953" w:type="dxa"/>
                  <w:tcBorders>
                    <w:tl2br w:val="nil"/>
                    <w:tr2bl w:val="nil"/>
                  </w:tcBorders>
                  <w:vAlign w:val="center"/>
                </w:tcPr>
                <w:p w14:paraId="617F93C3">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40.12</w:t>
                  </w:r>
                </w:p>
              </w:tc>
              <w:tc>
                <w:tcPr>
                  <w:tcW w:w="1123" w:type="dxa"/>
                  <w:tcBorders>
                    <w:tl2br w:val="nil"/>
                    <w:tr2bl w:val="nil"/>
                  </w:tcBorders>
                  <w:vAlign w:val="center"/>
                </w:tcPr>
                <w:p w14:paraId="0C46E9AD">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1030" w:type="dxa"/>
                  <w:tcBorders>
                    <w:tl2br w:val="nil"/>
                    <w:tr2bl w:val="nil"/>
                  </w:tcBorders>
                  <w:vAlign w:val="center"/>
                </w:tcPr>
                <w:p w14:paraId="0A7954FF">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r w14:paraId="30E9CF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9" w:type="dxa"/>
                  <w:tcBorders>
                    <w:tl2br w:val="nil"/>
                    <w:tr2bl w:val="nil"/>
                  </w:tcBorders>
                  <w:vAlign w:val="center"/>
                </w:tcPr>
                <w:p w14:paraId="1A66E488">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4</w:t>
                  </w:r>
                </w:p>
              </w:tc>
              <w:tc>
                <w:tcPr>
                  <w:tcW w:w="1337" w:type="dxa"/>
                  <w:tcBorders>
                    <w:tl2br w:val="nil"/>
                    <w:tr2bl w:val="nil"/>
                  </w:tcBorders>
                  <w:vAlign w:val="center"/>
                </w:tcPr>
                <w:p w14:paraId="6225019D">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北厂界</w:t>
                  </w:r>
                </w:p>
              </w:tc>
              <w:tc>
                <w:tcPr>
                  <w:tcW w:w="955" w:type="dxa"/>
                  <w:tcBorders>
                    <w:tl2br w:val="nil"/>
                    <w:tr2bl w:val="nil"/>
                  </w:tcBorders>
                  <w:vAlign w:val="center"/>
                </w:tcPr>
                <w:p w14:paraId="58F8FCD9">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955" w:type="dxa"/>
                  <w:tcBorders>
                    <w:tl2br w:val="nil"/>
                    <w:tr2bl w:val="nil"/>
                  </w:tcBorders>
                  <w:vAlign w:val="center"/>
                </w:tcPr>
                <w:p w14:paraId="5F1402CC">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953" w:type="dxa"/>
                  <w:tcBorders>
                    <w:tl2br w:val="nil"/>
                    <w:tr2bl w:val="nil"/>
                  </w:tcBorders>
                  <w:vAlign w:val="center"/>
                </w:tcPr>
                <w:p w14:paraId="4E91C934">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45.12</w:t>
                  </w:r>
                </w:p>
              </w:tc>
              <w:tc>
                <w:tcPr>
                  <w:tcW w:w="953" w:type="dxa"/>
                  <w:tcBorders>
                    <w:tl2br w:val="nil"/>
                    <w:tr2bl w:val="nil"/>
                  </w:tcBorders>
                  <w:vAlign w:val="center"/>
                </w:tcPr>
                <w:p w14:paraId="2735E5D1">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45.12</w:t>
                  </w:r>
                </w:p>
              </w:tc>
              <w:tc>
                <w:tcPr>
                  <w:tcW w:w="1123" w:type="dxa"/>
                  <w:tcBorders>
                    <w:tl2br w:val="nil"/>
                    <w:tr2bl w:val="nil"/>
                  </w:tcBorders>
                  <w:vAlign w:val="center"/>
                </w:tcPr>
                <w:p w14:paraId="22CB93A4">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1030" w:type="dxa"/>
                  <w:tcBorders>
                    <w:tl2br w:val="nil"/>
                    <w:tr2bl w:val="nil"/>
                  </w:tcBorders>
                  <w:vAlign w:val="center"/>
                </w:tcPr>
                <w:p w14:paraId="4E7CDD9E">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bl>
          <w:p w14:paraId="3B7BE134">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从上表可以看出，项目噪声源对东、南、西、北厂界的</w:t>
            </w:r>
            <w:r>
              <w:rPr>
                <w:rFonts w:hint="eastAsia" w:eastAsiaTheme="minorEastAsia"/>
                <w:color w:val="000000" w:themeColor="text1"/>
                <w:sz w:val="24"/>
                <w:highlight w:val="none"/>
                <w:lang w:val="en-US" w:eastAsia="zh-CN"/>
                <w14:textFill>
                  <w14:solidFill>
                    <w14:schemeClr w14:val="tx1"/>
                  </w14:solidFill>
                </w14:textFill>
              </w:rPr>
              <w:t>昼间</w:t>
            </w:r>
            <w:r>
              <w:rPr>
                <w:rFonts w:eastAsiaTheme="minorEastAsia"/>
                <w:color w:val="000000" w:themeColor="text1"/>
                <w:sz w:val="24"/>
                <w:highlight w:val="none"/>
                <w14:textFill>
                  <w14:solidFill>
                    <w14:schemeClr w14:val="tx1"/>
                  </w14:solidFill>
                </w14:textFill>
              </w:rPr>
              <w:t>贡献值在4</w:t>
            </w:r>
            <w:r>
              <w:rPr>
                <w:rFonts w:hint="eastAsia" w:eastAsiaTheme="minorEastAsia"/>
                <w:color w:val="000000" w:themeColor="text1"/>
                <w:sz w:val="24"/>
                <w:highlight w:val="none"/>
                <w:lang w:val="en-US" w:eastAsia="zh-CN"/>
                <w14:textFill>
                  <w14:solidFill>
                    <w14:schemeClr w14:val="tx1"/>
                  </w14:solidFill>
                </w14:textFill>
              </w:rPr>
              <w:t>0.12</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45.12</w:t>
            </w:r>
            <w:r>
              <w:rPr>
                <w:rFonts w:eastAsiaTheme="minorEastAsia"/>
                <w:color w:val="000000" w:themeColor="text1"/>
                <w:sz w:val="24"/>
                <w:highlight w:val="none"/>
                <w14:textFill>
                  <w14:solidFill>
                    <w14:schemeClr w14:val="tx1"/>
                  </w14:solidFill>
                </w14:textFill>
              </w:rPr>
              <w:t>dB(A)之间，</w:t>
            </w:r>
            <w:r>
              <w:rPr>
                <w:rFonts w:hint="eastAsia" w:eastAsiaTheme="minorEastAsia"/>
                <w:color w:val="000000" w:themeColor="text1"/>
                <w:sz w:val="24"/>
                <w:highlight w:val="none"/>
                <w:lang w:val="en-US" w:eastAsia="zh-CN"/>
                <w14:textFill>
                  <w14:solidFill>
                    <w14:schemeClr w14:val="tx1"/>
                  </w14:solidFill>
                </w14:textFill>
              </w:rPr>
              <w:t>夜间</w:t>
            </w:r>
            <w:r>
              <w:rPr>
                <w:rFonts w:eastAsiaTheme="minorEastAsia"/>
                <w:color w:val="000000" w:themeColor="text1"/>
                <w:sz w:val="24"/>
                <w:highlight w:val="none"/>
                <w14:textFill>
                  <w14:solidFill>
                    <w14:schemeClr w14:val="tx1"/>
                  </w14:solidFill>
                </w14:textFill>
              </w:rPr>
              <w:t>贡献值在4</w:t>
            </w:r>
            <w:r>
              <w:rPr>
                <w:rFonts w:hint="eastAsia" w:eastAsiaTheme="minorEastAsia"/>
                <w:color w:val="000000" w:themeColor="text1"/>
                <w:sz w:val="24"/>
                <w:highlight w:val="none"/>
                <w:lang w:val="en-US" w:eastAsia="zh-CN"/>
                <w14:textFill>
                  <w14:solidFill>
                    <w14:schemeClr w14:val="tx1"/>
                  </w14:solidFill>
                </w14:textFill>
              </w:rPr>
              <w:t>0.12</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45.12</w:t>
            </w:r>
            <w:r>
              <w:rPr>
                <w:rFonts w:eastAsiaTheme="minorEastAsia"/>
                <w:color w:val="000000" w:themeColor="text1"/>
                <w:sz w:val="24"/>
                <w:highlight w:val="none"/>
                <w14:textFill>
                  <w14:solidFill>
                    <w14:schemeClr w14:val="tx1"/>
                  </w14:solidFill>
                </w14:textFill>
              </w:rPr>
              <w:t>dB(A)之间</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满足《工业企业厂界环境噪声排放标准》(GB12348-2008)</w:t>
            </w:r>
            <w:r>
              <w:rPr>
                <w:rFonts w:hint="eastAsia" w:eastAsiaTheme="minorEastAsia"/>
                <w:color w:val="000000" w:themeColor="text1"/>
                <w:sz w:val="24"/>
                <w:highlight w:val="none"/>
                <w14:textFill>
                  <w14:solidFill>
                    <w14:schemeClr w14:val="tx1"/>
                  </w14:solidFill>
                </w14:textFill>
              </w:rPr>
              <w:t>3</w:t>
            </w:r>
            <w:r>
              <w:rPr>
                <w:rFonts w:eastAsiaTheme="minorEastAsia"/>
                <w:color w:val="000000" w:themeColor="text1"/>
                <w:sz w:val="24"/>
                <w:highlight w:val="none"/>
                <w14:textFill>
                  <w14:solidFill>
                    <w14:schemeClr w14:val="tx1"/>
                  </w14:solidFill>
                </w14:textFill>
              </w:rPr>
              <w:t>类标准要求。</w:t>
            </w:r>
          </w:p>
          <w:p w14:paraId="6101C024">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改扩建</w:t>
            </w:r>
            <w:r>
              <w:rPr>
                <w:rFonts w:hint="eastAsia" w:eastAsiaTheme="minorEastAsia"/>
                <w:color w:val="000000" w:themeColor="text1"/>
                <w:sz w:val="24"/>
                <w:highlight w:val="none"/>
                <w14:textFill>
                  <w14:solidFill>
                    <w14:schemeClr w14:val="tx1"/>
                  </w14:solidFill>
                </w14:textFill>
              </w:rPr>
              <w:t>项目建成后全厂设备对厂界的预测值见表4-</w:t>
            </w:r>
            <w:r>
              <w:rPr>
                <w:rFonts w:hint="eastAsia" w:eastAsiaTheme="minorEastAsia"/>
                <w:color w:val="000000" w:themeColor="text1"/>
                <w:sz w:val="24"/>
                <w:highlight w:val="none"/>
                <w:lang w:val="en-US" w:eastAsia="zh-CN"/>
                <w14:textFill>
                  <w14:solidFill>
                    <w14:schemeClr w14:val="tx1"/>
                  </w14:solidFill>
                </w14:textFill>
              </w:rPr>
              <w:t>13</w:t>
            </w:r>
            <w:r>
              <w:rPr>
                <w:rFonts w:hint="eastAsia" w:eastAsiaTheme="minorEastAsia"/>
                <w:color w:val="000000" w:themeColor="text1"/>
                <w:sz w:val="24"/>
                <w:highlight w:val="none"/>
                <w14:textFill>
                  <w14:solidFill>
                    <w14:schemeClr w14:val="tx1"/>
                  </w14:solidFill>
                </w14:textFill>
              </w:rPr>
              <w:t>。</w:t>
            </w:r>
          </w:p>
          <w:p w14:paraId="67BD87A5">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13</w:t>
            </w:r>
            <w:r>
              <w:rPr>
                <w:rFonts w:eastAsiaTheme="minorEastAsia"/>
                <w:b/>
                <w:color w:val="000000" w:themeColor="text1"/>
                <w:sz w:val="24"/>
                <w:highlight w:val="none"/>
                <w14:textFill>
                  <w14:solidFill>
                    <w14:schemeClr w14:val="tx1"/>
                  </w14:solidFill>
                </w14:textFill>
              </w:rPr>
              <w:t xml:space="preserve">    厂界噪声预测一览表  单位：dB(A)</w:t>
            </w:r>
          </w:p>
          <w:tbl>
            <w:tblPr>
              <w:tblStyle w:val="3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66"/>
              <w:gridCol w:w="864"/>
              <w:gridCol w:w="617"/>
              <w:gridCol w:w="617"/>
              <w:gridCol w:w="699"/>
              <w:gridCol w:w="693"/>
              <w:gridCol w:w="631"/>
              <w:gridCol w:w="667"/>
              <w:gridCol w:w="773"/>
              <w:gridCol w:w="729"/>
              <w:gridCol w:w="613"/>
              <w:gridCol w:w="603"/>
            </w:tblGrid>
            <w:tr w14:paraId="1ADB66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6" w:type="dxa"/>
                  <w:vMerge w:val="restart"/>
                  <w:tcBorders>
                    <w:tl2br w:val="nil"/>
                    <w:tr2bl w:val="nil"/>
                  </w:tcBorders>
                  <w:vAlign w:val="center"/>
                </w:tcPr>
                <w:p w14:paraId="18ED7000">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序号</w:t>
                  </w:r>
                </w:p>
              </w:tc>
              <w:tc>
                <w:tcPr>
                  <w:tcW w:w="864" w:type="dxa"/>
                  <w:vMerge w:val="restart"/>
                  <w:tcBorders>
                    <w:tl2br w:val="nil"/>
                    <w:tr2bl w:val="nil"/>
                  </w:tcBorders>
                  <w:vAlign w:val="center"/>
                </w:tcPr>
                <w:p w14:paraId="6F431F5E">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评价点</w:t>
                  </w:r>
                </w:p>
              </w:tc>
              <w:tc>
                <w:tcPr>
                  <w:tcW w:w="1234" w:type="dxa"/>
                  <w:gridSpan w:val="2"/>
                  <w:tcBorders>
                    <w:tl2br w:val="nil"/>
                    <w:tr2bl w:val="nil"/>
                  </w:tcBorders>
                  <w:vAlign w:val="center"/>
                </w:tcPr>
                <w:p w14:paraId="073754CA">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噪声标准/dB(A)</w:t>
                  </w:r>
                </w:p>
              </w:tc>
              <w:tc>
                <w:tcPr>
                  <w:tcW w:w="1392" w:type="dxa"/>
                  <w:gridSpan w:val="2"/>
                  <w:tcBorders>
                    <w:tl2br w:val="nil"/>
                    <w:tr2bl w:val="nil"/>
                  </w:tcBorders>
                  <w:vAlign w:val="center"/>
                </w:tcPr>
                <w:p w14:paraId="10EFBDDB">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本项目</w:t>
                  </w:r>
                  <w:r>
                    <w:rPr>
                      <w:rFonts w:eastAsiaTheme="minorEastAsia"/>
                      <w:color w:val="000000" w:themeColor="text1"/>
                      <w:szCs w:val="21"/>
                      <w:highlight w:val="none"/>
                      <w14:textFill>
                        <w14:solidFill>
                          <w14:schemeClr w14:val="tx1"/>
                        </w14:solidFill>
                      </w14:textFill>
                    </w:rPr>
                    <w:t>噪声</w:t>
                  </w:r>
                  <w:r>
                    <w:rPr>
                      <w:rFonts w:hint="eastAsia" w:eastAsiaTheme="minorEastAsia"/>
                      <w:color w:val="000000" w:themeColor="text1"/>
                      <w:szCs w:val="21"/>
                      <w:highlight w:val="none"/>
                      <w:lang w:val="en-US" w:eastAsia="zh-CN"/>
                      <w14:textFill>
                        <w14:solidFill>
                          <w14:schemeClr w14:val="tx1"/>
                        </w14:solidFill>
                      </w14:textFill>
                    </w:rPr>
                    <w:t>厂界</w:t>
                  </w:r>
                  <w:r>
                    <w:rPr>
                      <w:rFonts w:eastAsiaTheme="minorEastAsia"/>
                      <w:color w:val="000000" w:themeColor="text1"/>
                      <w:szCs w:val="21"/>
                      <w:highlight w:val="none"/>
                      <w14:textFill>
                        <w14:solidFill>
                          <w14:schemeClr w14:val="tx1"/>
                        </w14:solidFill>
                      </w14:textFill>
                    </w:rPr>
                    <w:t>贡献值/dB(A)</w:t>
                  </w:r>
                </w:p>
              </w:tc>
              <w:tc>
                <w:tcPr>
                  <w:tcW w:w="1298" w:type="dxa"/>
                  <w:gridSpan w:val="2"/>
                  <w:tcBorders>
                    <w:tl2br w:val="nil"/>
                    <w:tr2bl w:val="nil"/>
                  </w:tcBorders>
                  <w:vAlign w:val="center"/>
                </w:tcPr>
                <w:p w14:paraId="0D0F5E35">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现有工程厂界噪声贡献值</w:t>
                  </w:r>
                  <w:r>
                    <w:rPr>
                      <w:rFonts w:eastAsiaTheme="minorEastAsia"/>
                      <w:color w:val="000000" w:themeColor="text1"/>
                      <w:szCs w:val="21"/>
                      <w:highlight w:val="none"/>
                      <w14:textFill>
                        <w14:solidFill>
                          <w14:schemeClr w14:val="tx1"/>
                        </w14:solidFill>
                      </w14:textFill>
                    </w:rPr>
                    <w:t>/dB(A)</w:t>
                  </w:r>
                </w:p>
              </w:tc>
              <w:tc>
                <w:tcPr>
                  <w:tcW w:w="1502" w:type="dxa"/>
                  <w:gridSpan w:val="2"/>
                  <w:tcBorders>
                    <w:tl2br w:val="nil"/>
                    <w:tr2bl w:val="nil"/>
                  </w:tcBorders>
                  <w:vAlign w:val="center"/>
                </w:tcPr>
                <w:p w14:paraId="22165739">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全厂厂界噪声贡献值</w:t>
                  </w:r>
                  <w:r>
                    <w:rPr>
                      <w:rFonts w:eastAsiaTheme="minorEastAsia"/>
                      <w:color w:val="000000" w:themeColor="text1"/>
                      <w:szCs w:val="21"/>
                      <w:highlight w:val="none"/>
                      <w14:textFill>
                        <w14:solidFill>
                          <w14:schemeClr w14:val="tx1"/>
                        </w14:solidFill>
                      </w14:textFill>
                    </w:rPr>
                    <w:t>/dB(A)</w:t>
                  </w:r>
                </w:p>
              </w:tc>
              <w:tc>
                <w:tcPr>
                  <w:tcW w:w="1216" w:type="dxa"/>
                  <w:gridSpan w:val="2"/>
                  <w:tcBorders>
                    <w:tl2br w:val="nil"/>
                    <w:tr2bl w:val="nil"/>
                  </w:tcBorders>
                  <w:vAlign w:val="center"/>
                </w:tcPr>
                <w:p w14:paraId="3AACDDB0">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超标和达标情况</w:t>
                  </w:r>
                </w:p>
              </w:tc>
            </w:tr>
            <w:tr w14:paraId="308ADE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6" w:type="dxa"/>
                  <w:vMerge w:val="continue"/>
                  <w:tcBorders>
                    <w:tl2br w:val="nil"/>
                    <w:tr2bl w:val="nil"/>
                  </w:tcBorders>
                  <w:vAlign w:val="center"/>
                </w:tcPr>
                <w:p w14:paraId="6E102E14">
                  <w:pPr>
                    <w:spacing w:line="0" w:lineRule="atLeast"/>
                    <w:jc w:val="center"/>
                    <w:rPr>
                      <w:rFonts w:eastAsiaTheme="minorEastAsia"/>
                      <w:color w:val="000000" w:themeColor="text1"/>
                      <w:szCs w:val="21"/>
                      <w:highlight w:val="none"/>
                      <w14:textFill>
                        <w14:solidFill>
                          <w14:schemeClr w14:val="tx1"/>
                        </w14:solidFill>
                      </w14:textFill>
                    </w:rPr>
                  </w:pPr>
                </w:p>
              </w:tc>
              <w:tc>
                <w:tcPr>
                  <w:tcW w:w="864" w:type="dxa"/>
                  <w:vMerge w:val="continue"/>
                  <w:tcBorders>
                    <w:tl2br w:val="nil"/>
                    <w:tr2bl w:val="nil"/>
                  </w:tcBorders>
                  <w:vAlign w:val="center"/>
                </w:tcPr>
                <w:p w14:paraId="4E7316B3">
                  <w:pPr>
                    <w:spacing w:line="0" w:lineRule="atLeast"/>
                    <w:jc w:val="center"/>
                    <w:rPr>
                      <w:rFonts w:eastAsiaTheme="minorEastAsia"/>
                      <w:color w:val="000000" w:themeColor="text1"/>
                      <w:szCs w:val="21"/>
                      <w:highlight w:val="none"/>
                      <w14:textFill>
                        <w14:solidFill>
                          <w14:schemeClr w14:val="tx1"/>
                        </w14:solidFill>
                      </w14:textFill>
                    </w:rPr>
                  </w:pPr>
                </w:p>
              </w:tc>
              <w:tc>
                <w:tcPr>
                  <w:tcW w:w="617" w:type="dxa"/>
                  <w:tcBorders>
                    <w:tl2br w:val="nil"/>
                    <w:tr2bl w:val="nil"/>
                  </w:tcBorders>
                  <w:vAlign w:val="center"/>
                </w:tcPr>
                <w:p w14:paraId="290C7347">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617" w:type="dxa"/>
                  <w:tcBorders>
                    <w:tl2br w:val="nil"/>
                    <w:tr2bl w:val="nil"/>
                  </w:tcBorders>
                  <w:vAlign w:val="center"/>
                </w:tcPr>
                <w:p w14:paraId="1BBE0BC8">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c>
                <w:tcPr>
                  <w:tcW w:w="699" w:type="dxa"/>
                  <w:tcBorders>
                    <w:tl2br w:val="nil"/>
                    <w:tr2bl w:val="nil"/>
                  </w:tcBorders>
                  <w:vAlign w:val="center"/>
                </w:tcPr>
                <w:p w14:paraId="34DFB1C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693" w:type="dxa"/>
                  <w:tcBorders>
                    <w:tl2br w:val="nil"/>
                    <w:tr2bl w:val="nil"/>
                  </w:tcBorders>
                  <w:vAlign w:val="center"/>
                </w:tcPr>
                <w:p w14:paraId="14E971FC">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c>
                <w:tcPr>
                  <w:tcW w:w="631" w:type="dxa"/>
                  <w:tcBorders>
                    <w:tl2br w:val="nil"/>
                    <w:tr2bl w:val="nil"/>
                  </w:tcBorders>
                  <w:vAlign w:val="center"/>
                </w:tcPr>
                <w:p w14:paraId="6994C0F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667" w:type="dxa"/>
                  <w:tcBorders>
                    <w:tl2br w:val="nil"/>
                    <w:tr2bl w:val="nil"/>
                  </w:tcBorders>
                  <w:vAlign w:val="center"/>
                </w:tcPr>
                <w:p w14:paraId="363C28BF">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c>
                <w:tcPr>
                  <w:tcW w:w="773" w:type="dxa"/>
                  <w:tcBorders>
                    <w:tl2br w:val="nil"/>
                    <w:tr2bl w:val="nil"/>
                  </w:tcBorders>
                  <w:vAlign w:val="center"/>
                </w:tcPr>
                <w:p w14:paraId="4B653B96">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729" w:type="dxa"/>
                  <w:tcBorders>
                    <w:tl2br w:val="nil"/>
                    <w:tr2bl w:val="nil"/>
                  </w:tcBorders>
                  <w:vAlign w:val="center"/>
                </w:tcPr>
                <w:p w14:paraId="2D95FBF8">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c>
                <w:tcPr>
                  <w:tcW w:w="613" w:type="dxa"/>
                  <w:tcBorders>
                    <w:tl2br w:val="nil"/>
                    <w:tr2bl w:val="nil"/>
                  </w:tcBorders>
                  <w:vAlign w:val="center"/>
                </w:tcPr>
                <w:p w14:paraId="036D4EBC">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昼间</w:t>
                  </w:r>
                </w:p>
              </w:tc>
              <w:tc>
                <w:tcPr>
                  <w:tcW w:w="603" w:type="dxa"/>
                  <w:tcBorders>
                    <w:tl2br w:val="nil"/>
                    <w:tr2bl w:val="nil"/>
                  </w:tcBorders>
                  <w:vAlign w:val="center"/>
                </w:tcPr>
                <w:p w14:paraId="6C20922A">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夜间</w:t>
                  </w:r>
                </w:p>
              </w:tc>
            </w:tr>
            <w:tr w14:paraId="2648F3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6" w:type="dxa"/>
                  <w:tcBorders>
                    <w:tl2br w:val="nil"/>
                    <w:tr2bl w:val="nil"/>
                  </w:tcBorders>
                  <w:vAlign w:val="center"/>
                </w:tcPr>
                <w:p w14:paraId="05BA32EC">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w:t>
                  </w:r>
                </w:p>
              </w:tc>
              <w:tc>
                <w:tcPr>
                  <w:tcW w:w="864" w:type="dxa"/>
                  <w:tcBorders>
                    <w:tl2br w:val="nil"/>
                    <w:tr2bl w:val="nil"/>
                  </w:tcBorders>
                  <w:vAlign w:val="center"/>
                </w:tcPr>
                <w:p w14:paraId="7C45C75E">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东厂界</w:t>
                  </w:r>
                </w:p>
              </w:tc>
              <w:tc>
                <w:tcPr>
                  <w:tcW w:w="617" w:type="dxa"/>
                  <w:tcBorders>
                    <w:tl2br w:val="nil"/>
                    <w:tr2bl w:val="nil"/>
                  </w:tcBorders>
                  <w:vAlign w:val="center"/>
                </w:tcPr>
                <w:p w14:paraId="165B1E30">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617" w:type="dxa"/>
                  <w:tcBorders>
                    <w:tl2br w:val="nil"/>
                    <w:tr2bl w:val="nil"/>
                  </w:tcBorders>
                  <w:vAlign w:val="center"/>
                </w:tcPr>
                <w:p w14:paraId="46105804">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699" w:type="dxa"/>
                  <w:tcBorders>
                    <w:tl2br w:val="nil"/>
                    <w:tr2bl w:val="nil"/>
                  </w:tcBorders>
                  <w:vAlign w:val="center"/>
                </w:tcPr>
                <w:p w14:paraId="4FBB81D8">
                  <w:pPr>
                    <w:spacing w:line="0" w:lineRule="atLeast"/>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42.95</w:t>
                  </w:r>
                </w:p>
              </w:tc>
              <w:tc>
                <w:tcPr>
                  <w:tcW w:w="693" w:type="dxa"/>
                  <w:tcBorders>
                    <w:tl2br w:val="nil"/>
                    <w:tr2bl w:val="nil"/>
                  </w:tcBorders>
                  <w:vAlign w:val="center"/>
                </w:tcPr>
                <w:p w14:paraId="02220E20">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42.95</w:t>
                  </w:r>
                </w:p>
              </w:tc>
              <w:tc>
                <w:tcPr>
                  <w:tcW w:w="631" w:type="dxa"/>
                  <w:tcBorders>
                    <w:tl2br w:val="nil"/>
                    <w:tr2bl w:val="nil"/>
                  </w:tcBorders>
                  <w:vAlign w:val="center"/>
                </w:tcPr>
                <w:p w14:paraId="1D093662">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57</w:t>
                  </w:r>
                </w:p>
              </w:tc>
              <w:tc>
                <w:tcPr>
                  <w:tcW w:w="667" w:type="dxa"/>
                  <w:tcBorders>
                    <w:tl2br w:val="nil"/>
                    <w:tr2bl w:val="nil"/>
                  </w:tcBorders>
                  <w:vAlign w:val="center"/>
                </w:tcPr>
                <w:p w14:paraId="5D39C329">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w:t>
                  </w:r>
                </w:p>
              </w:tc>
              <w:tc>
                <w:tcPr>
                  <w:tcW w:w="773" w:type="dxa"/>
                  <w:tcBorders>
                    <w:tl2br w:val="nil"/>
                    <w:tr2bl w:val="nil"/>
                  </w:tcBorders>
                  <w:vAlign w:val="center"/>
                </w:tcPr>
                <w:p w14:paraId="632E950D">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57.17</w:t>
                  </w:r>
                </w:p>
              </w:tc>
              <w:tc>
                <w:tcPr>
                  <w:tcW w:w="729" w:type="dxa"/>
                  <w:tcBorders>
                    <w:tl2br w:val="nil"/>
                    <w:tr2bl w:val="nil"/>
                  </w:tcBorders>
                  <w:vAlign w:val="center"/>
                </w:tcPr>
                <w:p w14:paraId="4CE18199">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50.78</w:t>
                  </w:r>
                </w:p>
              </w:tc>
              <w:tc>
                <w:tcPr>
                  <w:tcW w:w="613" w:type="dxa"/>
                  <w:tcBorders>
                    <w:tl2br w:val="nil"/>
                    <w:tr2bl w:val="nil"/>
                  </w:tcBorders>
                  <w:vAlign w:val="center"/>
                </w:tcPr>
                <w:p w14:paraId="0888E1D4">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603" w:type="dxa"/>
                  <w:tcBorders>
                    <w:tl2br w:val="nil"/>
                    <w:tr2bl w:val="nil"/>
                  </w:tcBorders>
                  <w:vAlign w:val="center"/>
                </w:tcPr>
                <w:p w14:paraId="4A88D714">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r w14:paraId="0E7261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6" w:type="dxa"/>
                  <w:tcBorders>
                    <w:tl2br w:val="nil"/>
                    <w:tr2bl w:val="nil"/>
                  </w:tcBorders>
                  <w:vAlign w:val="center"/>
                </w:tcPr>
                <w:p w14:paraId="0D0557E0">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2</w:t>
                  </w:r>
                </w:p>
              </w:tc>
              <w:tc>
                <w:tcPr>
                  <w:tcW w:w="864" w:type="dxa"/>
                  <w:tcBorders>
                    <w:tl2br w:val="nil"/>
                    <w:tr2bl w:val="nil"/>
                  </w:tcBorders>
                  <w:vAlign w:val="center"/>
                </w:tcPr>
                <w:p w14:paraId="77234134">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南厂界</w:t>
                  </w:r>
                </w:p>
              </w:tc>
              <w:tc>
                <w:tcPr>
                  <w:tcW w:w="617" w:type="dxa"/>
                  <w:tcBorders>
                    <w:tl2br w:val="nil"/>
                    <w:tr2bl w:val="nil"/>
                  </w:tcBorders>
                  <w:vAlign w:val="center"/>
                </w:tcPr>
                <w:p w14:paraId="61614AE3">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617" w:type="dxa"/>
                  <w:tcBorders>
                    <w:tl2br w:val="nil"/>
                    <w:tr2bl w:val="nil"/>
                  </w:tcBorders>
                  <w:vAlign w:val="center"/>
                </w:tcPr>
                <w:p w14:paraId="6556781D">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699" w:type="dxa"/>
                  <w:tcBorders>
                    <w:tl2br w:val="nil"/>
                    <w:tr2bl w:val="nil"/>
                  </w:tcBorders>
                  <w:vAlign w:val="center"/>
                </w:tcPr>
                <w:p w14:paraId="00180526">
                  <w:pPr>
                    <w:spacing w:line="0" w:lineRule="atLeast"/>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43.76</w:t>
                  </w:r>
                </w:p>
              </w:tc>
              <w:tc>
                <w:tcPr>
                  <w:tcW w:w="693" w:type="dxa"/>
                  <w:tcBorders>
                    <w:tl2br w:val="nil"/>
                    <w:tr2bl w:val="nil"/>
                  </w:tcBorders>
                  <w:vAlign w:val="center"/>
                </w:tcPr>
                <w:p w14:paraId="78AEE8E1">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43.76</w:t>
                  </w:r>
                </w:p>
              </w:tc>
              <w:tc>
                <w:tcPr>
                  <w:tcW w:w="631" w:type="dxa"/>
                  <w:tcBorders>
                    <w:tl2br w:val="nil"/>
                    <w:tr2bl w:val="nil"/>
                  </w:tcBorders>
                  <w:vAlign w:val="center"/>
                </w:tcPr>
                <w:p w14:paraId="2FB7C795">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58</w:t>
                  </w:r>
                </w:p>
              </w:tc>
              <w:tc>
                <w:tcPr>
                  <w:tcW w:w="667" w:type="dxa"/>
                  <w:tcBorders>
                    <w:tl2br w:val="nil"/>
                    <w:tr2bl w:val="nil"/>
                  </w:tcBorders>
                  <w:vAlign w:val="center"/>
                </w:tcPr>
                <w:p w14:paraId="191CFD3E">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48</w:t>
                  </w:r>
                </w:p>
              </w:tc>
              <w:tc>
                <w:tcPr>
                  <w:tcW w:w="773" w:type="dxa"/>
                  <w:tcBorders>
                    <w:tl2br w:val="nil"/>
                    <w:tr2bl w:val="nil"/>
                  </w:tcBorders>
                  <w:vAlign w:val="center"/>
                </w:tcPr>
                <w:p w14:paraId="52997737">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58.16</w:t>
                  </w:r>
                </w:p>
              </w:tc>
              <w:tc>
                <w:tcPr>
                  <w:tcW w:w="729" w:type="dxa"/>
                  <w:tcBorders>
                    <w:tl2br w:val="nil"/>
                    <w:tr2bl w:val="nil"/>
                  </w:tcBorders>
                  <w:vAlign w:val="center"/>
                </w:tcPr>
                <w:p w14:paraId="45DB3873">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49.39</w:t>
                  </w:r>
                </w:p>
              </w:tc>
              <w:tc>
                <w:tcPr>
                  <w:tcW w:w="613" w:type="dxa"/>
                  <w:tcBorders>
                    <w:tl2br w:val="nil"/>
                    <w:tr2bl w:val="nil"/>
                  </w:tcBorders>
                  <w:vAlign w:val="center"/>
                </w:tcPr>
                <w:p w14:paraId="606D6493">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603" w:type="dxa"/>
                  <w:tcBorders>
                    <w:tl2br w:val="nil"/>
                    <w:tr2bl w:val="nil"/>
                  </w:tcBorders>
                  <w:vAlign w:val="center"/>
                </w:tcPr>
                <w:p w14:paraId="1AB3439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r w14:paraId="05281C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6" w:type="dxa"/>
                  <w:tcBorders>
                    <w:tl2br w:val="nil"/>
                    <w:tr2bl w:val="nil"/>
                  </w:tcBorders>
                  <w:vAlign w:val="center"/>
                </w:tcPr>
                <w:p w14:paraId="441CE52F">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3</w:t>
                  </w:r>
                </w:p>
              </w:tc>
              <w:tc>
                <w:tcPr>
                  <w:tcW w:w="864" w:type="dxa"/>
                  <w:tcBorders>
                    <w:tl2br w:val="nil"/>
                    <w:tr2bl w:val="nil"/>
                  </w:tcBorders>
                  <w:vAlign w:val="center"/>
                </w:tcPr>
                <w:p w14:paraId="7944BC7E">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西厂界</w:t>
                  </w:r>
                </w:p>
              </w:tc>
              <w:tc>
                <w:tcPr>
                  <w:tcW w:w="617" w:type="dxa"/>
                  <w:tcBorders>
                    <w:tl2br w:val="nil"/>
                    <w:tr2bl w:val="nil"/>
                  </w:tcBorders>
                  <w:vAlign w:val="center"/>
                </w:tcPr>
                <w:p w14:paraId="21456A48">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617" w:type="dxa"/>
                  <w:tcBorders>
                    <w:tl2br w:val="nil"/>
                    <w:tr2bl w:val="nil"/>
                  </w:tcBorders>
                  <w:vAlign w:val="center"/>
                </w:tcPr>
                <w:p w14:paraId="7A0F94DB">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699" w:type="dxa"/>
                  <w:tcBorders>
                    <w:tl2br w:val="nil"/>
                    <w:tr2bl w:val="nil"/>
                  </w:tcBorders>
                  <w:vAlign w:val="center"/>
                </w:tcPr>
                <w:p w14:paraId="4B1AED1A">
                  <w:pPr>
                    <w:spacing w:line="0" w:lineRule="atLeast"/>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40.12</w:t>
                  </w:r>
                </w:p>
              </w:tc>
              <w:tc>
                <w:tcPr>
                  <w:tcW w:w="693" w:type="dxa"/>
                  <w:tcBorders>
                    <w:tl2br w:val="nil"/>
                    <w:tr2bl w:val="nil"/>
                  </w:tcBorders>
                  <w:vAlign w:val="center"/>
                </w:tcPr>
                <w:p w14:paraId="45C04AB4">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40.12</w:t>
                  </w:r>
                </w:p>
              </w:tc>
              <w:tc>
                <w:tcPr>
                  <w:tcW w:w="631" w:type="dxa"/>
                  <w:tcBorders>
                    <w:tl2br w:val="nil"/>
                    <w:tr2bl w:val="nil"/>
                  </w:tcBorders>
                  <w:vAlign w:val="center"/>
                </w:tcPr>
                <w:p w14:paraId="5CAA9161">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58</w:t>
                  </w:r>
                </w:p>
              </w:tc>
              <w:tc>
                <w:tcPr>
                  <w:tcW w:w="667" w:type="dxa"/>
                  <w:tcBorders>
                    <w:tl2br w:val="nil"/>
                    <w:tr2bl w:val="nil"/>
                  </w:tcBorders>
                  <w:vAlign w:val="center"/>
                </w:tcPr>
                <w:p w14:paraId="4388CDBF">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51</w:t>
                  </w:r>
                </w:p>
              </w:tc>
              <w:tc>
                <w:tcPr>
                  <w:tcW w:w="773" w:type="dxa"/>
                  <w:tcBorders>
                    <w:tl2br w:val="nil"/>
                    <w:tr2bl w:val="nil"/>
                  </w:tcBorders>
                  <w:vAlign w:val="center"/>
                </w:tcPr>
                <w:p w14:paraId="427FABF7">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58.07</w:t>
                  </w:r>
                </w:p>
              </w:tc>
              <w:tc>
                <w:tcPr>
                  <w:tcW w:w="729" w:type="dxa"/>
                  <w:tcBorders>
                    <w:tl2br w:val="nil"/>
                    <w:tr2bl w:val="nil"/>
                  </w:tcBorders>
                  <w:vAlign w:val="center"/>
                </w:tcPr>
                <w:p w14:paraId="10405F1B">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51.34</w:t>
                  </w:r>
                </w:p>
              </w:tc>
              <w:tc>
                <w:tcPr>
                  <w:tcW w:w="613" w:type="dxa"/>
                  <w:tcBorders>
                    <w:tl2br w:val="nil"/>
                    <w:tr2bl w:val="nil"/>
                  </w:tcBorders>
                  <w:vAlign w:val="center"/>
                </w:tcPr>
                <w:p w14:paraId="34496EC5">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603" w:type="dxa"/>
                  <w:tcBorders>
                    <w:tl2br w:val="nil"/>
                    <w:tr2bl w:val="nil"/>
                  </w:tcBorders>
                  <w:vAlign w:val="center"/>
                </w:tcPr>
                <w:p w14:paraId="5305B401">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r w14:paraId="22D2CD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6" w:type="dxa"/>
                  <w:tcBorders>
                    <w:tl2br w:val="nil"/>
                    <w:tr2bl w:val="nil"/>
                  </w:tcBorders>
                  <w:vAlign w:val="center"/>
                </w:tcPr>
                <w:p w14:paraId="1A3CFF62">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4</w:t>
                  </w:r>
                </w:p>
              </w:tc>
              <w:tc>
                <w:tcPr>
                  <w:tcW w:w="864" w:type="dxa"/>
                  <w:tcBorders>
                    <w:tl2br w:val="nil"/>
                    <w:tr2bl w:val="nil"/>
                  </w:tcBorders>
                  <w:vAlign w:val="center"/>
                </w:tcPr>
                <w:p w14:paraId="0659484F">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北厂界</w:t>
                  </w:r>
                </w:p>
              </w:tc>
              <w:tc>
                <w:tcPr>
                  <w:tcW w:w="617" w:type="dxa"/>
                  <w:tcBorders>
                    <w:tl2br w:val="nil"/>
                    <w:tr2bl w:val="nil"/>
                  </w:tcBorders>
                  <w:vAlign w:val="center"/>
                </w:tcPr>
                <w:p w14:paraId="24D5BE77">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65</w:t>
                  </w:r>
                </w:p>
              </w:tc>
              <w:tc>
                <w:tcPr>
                  <w:tcW w:w="617" w:type="dxa"/>
                  <w:tcBorders>
                    <w:tl2br w:val="nil"/>
                    <w:tr2bl w:val="nil"/>
                  </w:tcBorders>
                  <w:vAlign w:val="center"/>
                </w:tcPr>
                <w:p w14:paraId="54D7166D">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55</w:t>
                  </w:r>
                </w:p>
              </w:tc>
              <w:tc>
                <w:tcPr>
                  <w:tcW w:w="699" w:type="dxa"/>
                  <w:tcBorders>
                    <w:tl2br w:val="nil"/>
                    <w:tr2bl w:val="nil"/>
                  </w:tcBorders>
                  <w:vAlign w:val="center"/>
                </w:tcPr>
                <w:p w14:paraId="3332F1BE">
                  <w:pPr>
                    <w:spacing w:line="0" w:lineRule="atLeast"/>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45.12</w:t>
                  </w:r>
                </w:p>
              </w:tc>
              <w:tc>
                <w:tcPr>
                  <w:tcW w:w="693" w:type="dxa"/>
                  <w:tcBorders>
                    <w:tl2br w:val="nil"/>
                    <w:tr2bl w:val="nil"/>
                  </w:tcBorders>
                  <w:vAlign w:val="center"/>
                </w:tcPr>
                <w:p w14:paraId="3AA15B46">
                  <w:pPr>
                    <w:spacing w:line="0" w:lineRule="atLeast"/>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45.12</w:t>
                  </w:r>
                </w:p>
              </w:tc>
              <w:tc>
                <w:tcPr>
                  <w:tcW w:w="631" w:type="dxa"/>
                  <w:tcBorders>
                    <w:tl2br w:val="nil"/>
                    <w:tr2bl w:val="nil"/>
                  </w:tcBorders>
                  <w:vAlign w:val="center"/>
                </w:tcPr>
                <w:p w14:paraId="79514A7D">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60</w:t>
                  </w:r>
                </w:p>
              </w:tc>
              <w:tc>
                <w:tcPr>
                  <w:tcW w:w="667" w:type="dxa"/>
                  <w:tcBorders>
                    <w:tl2br w:val="nil"/>
                    <w:tr2bl w:val="nil"/>
                  </w:tcBorders>
                  <w:vAlign w:val="center"/>
                </w:tcPr>
                <w:p w14:paraId="0AD85FDE">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51</w:t>
                  </w:r>
                </w:p>
              </w:tc>
              <w:tc>
                <w:tcPr>
                  <w:tcW w:w="773" w:type="dxa"/>
                  <w:tcBorders>
                    <w:tl2br w:val="nil"/>
                    <w:tr2bl w:val="nil"/>
                  </w:tcBorders>
                  <w:vAlign w:val="center"/>
                </w:tcPr>
                <w:p w14:paraId="53CAC89D">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60.14</w:t>
                  </w:r>
                </w:p>
              </w:tc>
              <w:tc>
                <w:tcPr>
                  <w:tcW w:w="729" w:type="dxa"/>
                  <w:tcBorders>
                    <w:tl2br w:val="nil"/>
                    <w:tr2bl w:val="nil"/>
                  </w:tcBorders>
                  <w:vAlign w:val="center"/>
                </w:tcPr>
                <w:p w14:paraId="71472E49">
                  <w:pPr>
                    <w:spacing w:line="0" w:lineRule="atLeast"/>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52.00</w:t>
                  </w:r>
                </w:p>
              </w:tc>
              <w:tc>
                <w:tcPr>
                  <w:tcW w:w="613" w:type="dxa"/>
                  <w:tcBorders>
                    <w:tl2br w:val="nil"/>
                    <w:tr2bl w:val="nil"/>
                  </w:tcBorders>
                  <w:vAlign w:val="center"/>
                </w:tcPr>
                <w:p w14:paraId="1B8C31D3">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c>
                <w:tcPr>
                  <w:tcW w:w="603" w:type="dxa"/>
                  <w:tcBorders>
                    <w:tl2br w:val="nil"/>
                    <w:tr2bl w:val="nil"/>
                  </w:tcBorders>
                  <w:vAlign w:val="center"/>
                </w:tcPr>
                <w:p w14:paraId="46AFC6E5">
                  <w:pPr>
                    <w:spacing w:line="0" w:lineRule="atLeast"/>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达标</w:t>
                  </w:r>
                </w:p>
              </w:tc>
            </w:tr>
          </w:tbl>
          <w:p w14:paraId="5CDA6738">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从上表可以看出，</w:t>
            </w:r>
            <w:r>
              <w:rPr>
                <w:rFonts w:hint="eastAsia" w:eastAsiaTheme="minorEastAsia"/>
                <w:color w:val="000000" w:themeColor="text1"/>
                <w:sz w:val="24"/>
                <w:highlight w:val="none"/>
                <w:lang w:val="en-US" w:eastAsia="zh-CN"/>
                <w14:textFill>
                  <w14:solidFill>
                    <w14:schemeClr w14:val="tx1"/>
                  </w14:solidFill>
                </w14:textFill>
              </w:rPr>
              <w:t>改扩建项目完成后全厂设备</w:t>
            </w:r>
            <w:r>
              <w:rPr>
                <w:rFonts w:eastAsiaTheme="minorEastAsia"/>
                <w:color w:val="000000" w:themeColor="text1"/>
                <w:sz w:val="24"/>
                <w:highlight w:val="none"/>
                <w14:textFill>
                  <w14:solidFill>
                    <w14:schemeClr w14:val="tx1"/>
                  </w14:solidFill>
                </w14:textFill>
              </w:rPr>
              <w:t>对东、南、西、北厂界的</w:t>
            </w:r>
            <w:r>
              <w:rPr>
                <w:rFonts w:hint="eastAsia" w:eastAsiaTheme="minorEastAsia"/>
                <w:color w:val="000000" w:themeColor="text1"/>
                <w:sz w:val="24"/>
                <w:highlight w:val="none"/>
                <w:lang w:val="en-US" w:eastAsia="zh-CN"/>
                <w14:textFill>
                  <w14:solidFill>
                    <w14:schemeClr w14:val="tx1"/>
                  </w14:solidFill>
                </w14:textFill>
              </w:rPr>
              <w:t>昼间</w:t>
            </w:r>
            <w:r>
              <w:rPr>
                <w:rFonts w:eastAsiaTheme="minorEastAsia"/>
                <w:color w:val="000000" w:themeColor="text1"/>
                <w:sz w:val="24"/>
                <w:highlight w:val="none"/>
                <w14:textFill>
                  <w14:solidFill>
                    <w14:schemeClr w14:val="tx1"/>
                  </w14:solidFill>
                </w14:textFill>
              </w:rPr>
              <w:t>贡献值在</w:t>
            </w:r>
            <w:r>
              <w:rPr>
                <w:rFonts w:hint="eastAsia" w:eastAsiaTheme="minorEastAsia"/>
                <w:color w:val="000000" w:themeColor="text1"/>
                <w:sz w:val="24"/>
                <w:highlight w:val="none"/>
                <w:lang w:val="en-US" w:eastAsia="zh-CN"/>
                <w14:textFill>
                  <w14:solidFill>
                    <w14:schemeClr w14:val="tx1"/>
                  </w14:solidFill>
                </w14:textFill>
              </w:rPr>
              <w:t>57.17</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60.14</w:t>
            </w:r>
            <w:r>
              <w:rPr>
                <w:rFonts w:eastAsiaTheme="minorEastAsia"/>
                <w:color w:val="000000" w:themeColor="text1"/>
                <w:sz w:val="24"/>
                <w:highlight w:val="none"/>
                <w14:textFill>
                  <w14:solidFill>
                    <w14:schemeClr w14:val="tx1"/>
                  </w14:solidFill>
                </w14:textFill>
              </w:rPr>
              <w:t>dB(A)之间，</w:t>
            </w:r>
            <w:r>
              <w:rPr>
                <w:rFonts w:hint="eastAsia" w:eastAsiaTheme="minorEastAsia"/>
                <w:color w:val="000000" w:themeColor="text1"/>
                <w:sz w:val="24"/>
                <w:highlight w:val="none"/>
                <w:lang w:val="en-US" w:eastAsia="zh-CN"/>
                <w14:textFill>
                  <w14:solidFill>
                    <w14:schemeClr w14:val="tx1"/>
                  </w14:solidFill>
                </w14:textFill>
              </w:rPr>
              <w:t>夜间</w:t>
            </w:r>
            <w:r>
              <w:rPr>
                <w:rFonts w:eastAsiaTheme="minorEastAsia"/>
                <w:color w:val="000000" w:themeColor="text1"/>
                <w:sz w:val="24"/>
                <w:highlight w:val="none"/>
                <w14:textFill>
                  <w14:solidFill>
                    <w14:schemeClr w14:val="tx1"/>
                  </w14:solidFill>
                </w14:textFill>
              </w:rPr>
              <w:t>贡献值在</w:t>
            </w:r>
            <w:r>
              <w:rPr>
                <w:rFonts w:hint="eastAsia" w:eastAsiaTheme="minorEastAsia"/>
                <w:color w:val="000000" w:themeColor="text1"/>
                <w:sz w:val="24"/>
                <w:highlight w:val="none"/>
                <w:lang w:val="en-US" w:eastAsia="zh-CN"/>
                <w14:textFill>
                  <w14:solidFill>
                    <w14:schemeClr w14:val="tx1"/>
                  </w14:solidFill>
                </w14:textFill>
              </w:rPr>
              <w:t>49.39</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52.00</w:t>
            </w:r>
            <w:r>
              <w:rPr>
                <w:rFonts w:eastAsiaTheme="minorEastAsia"/>
                <w:color w:val="000000" w:themeColor="text1"/>
                <w:sz w:val="24"/>
                <w:highlight w:val="none"/>
                <w14:textFill>
                  <w14:solidFill>
                    <w14:schemeClr w14:val="tx1"/>
                  </w14:solidFill>
                </w14:textFill>
              </w:rPr>
              <w:t>dB(A)之间</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满足《工业企业厂界环境噪声排放标准》(GB12348-2008)</w:t>
            </w:r>
            <w:r>
              <w:rPr>
                <w:rFonts w:hint="eastAsia" w:eastAsiaTheme="minorEastAsia"/>
                <w:color w:val="000000" w:themeColor="text1"/>
                <w:sz w:val="24"/>
                <w:highlight w:val="none"/>
                <w14:textFill>
                  <w14:solidFill>
                    <w14:schemeClr w14:val="tx1"/>
                  </w14:solidFill>
                </w14:textFill>
              </w:rPr>
              <w:t>3</w:t>
            </w:r>
            <w:r>
              <w:rPr>
                <w:rFonts w:eastAsiaTheme="minorEastAsia"/>
                <w:color w:val="000000" w:themeColor="text1"/>
                <w:sz w:val="24"/>
                <w:highlight w:val="none"/>
                <w14:textFill>
                  <w14:solidFill>
                    <w14:schemeClr w14:val="tx1"/>
                  </w14:solidFill>
                </w14:textFill>
              </w:rPr>
              <w:t>类标准要求。</w:t>
            </w:r>
            <w:r>
              <w:rPr>
                <w:rFonts w:hint="eastAsia" w:eastAsiaTheme="minorEastAsia"/>
                <w:color w:val="000000" w:themeColor="text1"/>
                <w:sz w:val="24"/>
                <w:highlight w:val="none"/>
                <w14:textFill>
                  <w14:solidFill>
                    <w14:schemeClr w14:val="tx1"/>
                  </w14:solidFill>
                </w14:textFill>
              </w:rPr>
              <w:t>因此，项目的建设不会对周边声环境造成明显影响，区域声环境能够保持现状水平。</w:t>
            </w:r>
          </w:p>
          <w:p w14:paraId="5AB928D1">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3.4</w:t>
            </w:r>
            <w:r>
              <w:rPr>
                <w:rFonts w:eastAsiaTheme="minorEastAsia"/>
                <w:b/>
                <w:bCs/>
                <w:color w:val="000000" w:themeColor="text1"/>
                <w:sz w:val="24"/>
                <w:highlight w:val="none"/>
                <w14:textFill>
                  <w14:solidFill>
                    <w14:schemeClr w14:val="tx1"/>
                  </w14:solidFill>
                </w14:textFill>
              </w:rPr>
              <w:t>噪声防治措施</w:t>
            </w:r>
          </w:p>
          <w:p w14:paraId="55D7171F">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w:instrText>
            </w:r>
            <w:r>
              <w:rPr>
                <w:rFonts w:hint="eastAsia" w:eastAsiaTheme="minorEastAsia"/>
                <w:color w:val="000000" w:themeColor="text1"/>
                <w:sz w:val="24"/>
                <w:highlight w:val="none"/>
                <w14:textFill>
                  <w14:solidFill>
                    <w14:schemeClr w14:val="tx1"/>
                  </w14:solidFill>
                </w14:textFill>
              </w:rPr>
              <w:instrText xml:space="preserve">= 1 \* GB3</w:instrText>
            </w:r>
            <w:r>
              <w:rPr>
                <w:rFonts w:eastAsiaTheme="minorEastAsia"/>
                <w:color w:val="000000" w:themeColor="text1"/>
                <w:sz w:val="24"/>
                <w:highlight w:val="none"/>
                <w14:textFill>
                  <w14:solidFill>
                    <w14:schemeClr w14:val="tx1"/>
                  </w14:solidFill>
                </w14:textFill>
              </w:rPr>
              <w:instrText xml:space="preserve"> </w:instrText>
            </w:r>
            <w:r>
              <w:rPr>
                <w:rFonts w:eastAsiaTheme="minorEastAsia"/>
                <w:color w:val="000000" w:themeColor="text1"/>
                <w:sz w:val="24"/>
                <w:highlight w:val="none"/>
                <w14:textFill>
                  <w14:solidFill>
                    <w14:schemeClr w14:val="tx1"/>
                  </w14:solidFill>
                </w14:textFill>
              </w:rPr>
              <w:fldChar w:fldCharType="separate"/>
            </w:r>
            <w:r>
              <w:rPr>
                <w:rFonts w:hint="eastAsia" w:eastAsiaTheme="minorEastAsia"/>
                <w:color w:val="000000" w:themeColor="text1"/>
                <w:sz w:val="24"/>
                <w:highlight w:val="none"/>
                <w14:textFill>
                  <w14:solidFill>
                    <w14:schemeClr w14:val="tx1"/>
                  </w14:solidFill>
                </w14:textFill>
              </w:rPr>
              <w:t>①</w:t>
            </w:r>
            <w:r>
              <w:rPr>
                <w:rFonts w:eastAsiaTheme="minorEastAsia"/>
                <w:color w:val="000000" w:themeColor="text1"/>
                <w:sz w:val="24"/>
                <w:highlight w:val="none"/>
                <w14:textFill>
                  <w14:solidFill>
                    <w14:schemeClr w14:val="tx1"/>
                  </w14:solidFill>
                </w14:textFill>
              </w:rPr>
              <w:fldChar w:fldCharType="end"/>
            </w:r>
            <w:r>
              <w:rPr>
                <w:rFonts w:hint="eastAsia" w:eastAsiaTheme="minorEastAsia"/>
                <w:color w:val="000000" w:themeColor="text1"/>
                <w:sz w:val="24"/>
                <w:highlight w:val="none"/>
                <w14:textFill>
                  <w14:solidFill>
                    <w14:schemeClr w14:val="tx1"/>
                  </w14:solidFill>
                </w14:textFill>
              </w:rPr>
              <w:t>合理布局。尽可能将各生产设备布置在厂房中央</w:t>
            </w:r>
            <w:r>
              <w:rPr>
                <w:rFonts w:hint="eastAsia" w:eastAsiaTheme="minorEastAsia"/>
                <w:color w:val="000000" w:themeColor="text1"/>
                <w:sz w:val="24"/>
                <w:highlight w:val="none"/>
                <w:lang w:val="en-US" w:eastAsia="zh-CN"/>
                <w14:textFill>
                  <w14:solidFill>
                    <w14:schemeClr w14:val="tx1"/>
                  </w14:solidFill>
                </w14:textFill>
              </w:rPr>
              <w:t>位置</w:t>
            </w:r>
            <w:r>
              <w:rPr>
                <w:rFonts w:hint="eastAsia" w:eastAsiaTheme="minorEastAsia"/>
                <w:color w:val="000000" w:themeColor="text1"/>
                <w:sz w:val="24"/>
                <w:highlight w:val="none"/>
                <w14:textFill>
                  <w14:solidFill>
                    <w14:schemeClr w14:val="tx1"/>
                  </w14:solidFill>
                </w14:textFill>
              </w:rPr>
              <w:t>，增加与厂房墙壁的距离增加噪声在厂房内的衰减，减少对外影响。</w:t>
            </w:r>
          </w:p>
          <w:p w14:paraId="6224DA8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w:instrText>
            </w:r>
            <w:r>
              <w:rPr>
                <w:rFonts w:hint="eastAsia" w:eastAsiaTheme="minorEastAsia"/>
                <w:color w:val="000000" w:themeColor="text1"/>
                <w:sz w:val="24"/>
                <w:highlight w:val="none"/>
                <w14:textFill>
                  <w14:solidFill>
                    <w14:schemeClr w14:val="tx1"/>
                  </w14:solidFill>
                </w14:textFill>
              </w:rPr>
              <w:instrText xml:space="preserve">= 2 \* GB3</w:instrText>
            </w:r>
            <w:r>
              <w:rPr>
                <w:rFonts w:eastAsiaTheme="minorEastAsia"/>
                <w:color w:val="000000" w:themeColor="text1"/>
                <w:sz w:val="24"/>
                <w:highlight w:val="none"/>
                <w14:textFill>
                  <w14:solidFill>
                    <w14:schemeClr w14:val="tx1"/>
                  </w14:solidFill>
                </w14:textFill>
              </w:rPr>
              <w:instrText xml:space="preserve"> </w:instrText>
            </w:r>
            <w:r>
              <w:rPr>
                <w:rFonts w:eastAsiaTheme="minorEastAsia"/>
                <w:color w:val="000000" w:themeColor="text1"/>
                <w:sz w:val="24"/>
                <w:highlight w:val="none"/>
                <w14:textFill>
                  <w14:solidFill>
                    <w14:schemeClr w14:val="tx1"/>
                  </w14:solidFill>
                </w14:textFill>
              </w:rPr>
              <w:fldChar w:fldCharType="separate"/>
            </w:r>
            <w:r>
              <w:rPr>
                <w:rFonts w:hint="eastAsia" w:eastAsiaTheme="minorEastAsia"/>
                <w:color w:val="000000" w:themeColor="text1"/>
                <w:sz w:val="24"/>
                <w:highlight w:val="none"/>
                <w14:textFill>
                  <w14:solidFill>
                    <w14:schemeClr w14:val="tx1"/>
                  </w14:solidFill>
                </w14:textFill>
              </w:rPr>
              <w:t>②</w:t>
            </w:r>
            <w:r>
              <w:rPr>
                <w:rFonts w:eastAsiaTheme="minorEastAsia"/>
                <w:color w:val="000000" w:themeColor="text1"/>
                <w:sz w:val="24"/>
                <w:highlight w:val="none"/>
                <w14:textFill>
                  <w14:solidFill>
                    <w14:schemeClr w14:val="tx1"/>
                  </w14:solidFill>
                </w14:textFill>
              </w:rPr>
              <w:fldChar w:fldCharType="end"/>
            </w:r>
            <w:r>
              <w:rPr>
                <w:rFonts w:hint="eastAsia" w:eastAsiaTheme="minorEastAsia"/>
                <w:color w:val="000000" w:themeColor="text1"/>
                <w:sz w:val="24"/>
                <w:highlight w:val="none"/>
                <w14:textFill>
                  <w14:solidFill>
                    <w14:schemeClr w14:val="tx1"/>
                  </w14:solidFill>
                </w14:textFill>
              </w:rPr>
              <w:t>从声源上降低噪声。在设备采购时优先选用低噪声的设备；对高噪声的</w:t>
            </w:r>
            <w:r>
              <w:rPr>
                <w:rFonts w:hint="eastAsia" w:eastAsiaTheme="minorEastAsia"/>
                <w:color w:val="000000" w:themeColor="text1"/>
                <w:sz w:val="24"/>
                <w:highlight w:val="none"/>
                <w:lang w:val="en-US" w:eastAsia="zh-CN"/>
                <w14:textFill>
                  <w14:solidFill>
                    <w14:schemeClr w14:val="tx1"/>
                  </w14:solidFill>
                </w14:textFill>
              </w:rPr>
              <w:t>设备</w:t>
            </w:r>
            <w:r>
              <w:rPr>
                <w:rFonts w:hint="eastAsia" w:eastAsiaTheme="minorEastAsia"/>
                <w:color w:val="000000" w:themeColor="text1"/>
                <w:sz w:val="24"/>
                <w:highlight w:val="none"/>
                <w14:textFill>
                  <w14:solidFill>
                    <w14:schemeClr w14:val="tx1"/>
                  </w14:solidFill>
                </w14:textFill>
              </w:rPr>
              <w:t>进行基础</w:t>
            </w:r>
            <w:r>
              <w:rPr>
                <w:rFonts w:hint="eastAsia" w:eastAsiaTheme="minorEastAsia"/>
                <w:color w:val="000000" w:themeColor="text1"/>
                <w:sz w:val="24"/>
                <w:highlight w:val="none"/>
                <w:lang w:val="en-US" w:eastAsia="zh-CN"/>
                <w14:textFill>
                  <w14:solidFill>
                    <w14:schemeClr w14:val="tx1"/>
                  </w14:solidFill>
                </w14:textFill>
              </w:rPr>
              <w:t>减振</w:t>
            </w:r>
            <w:r>
              <w:rPr>
                <w:rFonts w:hint="eastAsia" w:eastAsiaTheme="minorEastAsia"/>
                <w:color w:val="000000" w:themeColor="text1"/>
                <w:sz w:val="24"/>
                <w:highlight w:val="none"/>
                <w14:textFill>
                  <w14:solidFill>
                    <w14:schemeClr w14:val="tx1"/>
                  </w14:solidFill>
                </w14:textFill>
              </w:rPr>
              <w:t>，安装弹性衬垫和保护套</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定期检查设备，加强设备维护，使设备处于良好的运行状态，避免和减轻非正常运行产生的噪声污染；改进操作工艺，尽可能降低设备操作噪声。</w:t>
            </w:r>
          </w:p>
          <w:p w14:paraId="2E9A3DB5">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w:instrText>
            </w:r>
            <w:r>
              <w:rPr>
                <w:rFonts w:hint="eastAsia" w:eastAsiaTheme="minorEastAsia"/>
                <w:color w:val="000000" w:themeColor="text1"/>
                <w:sz w:val="24"/>
                <w:highlight w:val="none"/>
                <w14:textFill>
                  <w14:solidFill>
                    <w14:schemeClr w14:val="tx1"/>
                  </w14:solidFill>
                </w14:textFill>
              </w:rPr>
              <w:instrText xml:space="preserve">= 3 \* GB3</w:instrText>
            </w:r>
            <w:r>
              <w:rPr>
                <w:rFonts w:eastAsiaTheme="minorEastAsia"/>
                <w:color w:val="000000" w:themeColor="text1"/>
                <w:sz w:val="24"/>
                <w:highlight w:val="none"/>
                <w14:textFill>
                  <w14:solidFill>
                    <w14:schemeClr w14:val="tx1"/>
                  </w14:solidFill>
                </w14:textFill>
              </w:rPr>
              <w:instrText xml:space="preserve"> </w:instrText>
            </w:r>
            <w:r>
              <w:rPr>
                <w:rFonts w:eastAsiaTheme="minorEastAsia"/>
                <w:color w:val="000000" w:themeColor="text1"/>
                <w:sz w:val="24"/>
                <w:highlight w:val="none"/>
                <w14:textFill>
                  <w14:solidFill>
                    <w14:schemeClr w14:val="tx1"/>
                  </w14:solidFill>
                </w14:textFill>
              </w:rPr>
              <w:fldChar w:fldCharType="separate"/>
            </w:r>
            <w:r>
              <w:rPr>
                <w:rFonts w:hint="eastAsia" w:eastAsiaTheme="minorEastAsia"/>
                <w:color w:val="000000" w:themeColor="text1"/>
                <w:sz w:val="24"/>
                <w:highlight w:val="none"/>
                <w14:textFill>
                  <w14:solidFill>
                    <w14:schemeClr w14:val="tx1"/>
                  </w14:solidFill>
                </w14:textFill>
              </w:rPr>
              <w:t>③</w:t>
            </w:r>
            <w:r>
              <w:rPr>
                <w:rFonts w:eastAsiaTheme="minorEastAsia"/>
                <w:color w:val="000000" w:themeColor="text1"/>
                <w:sz w:val="24"/>
                <w:highlight w:val="none"/>
                <w14:textFill>
                  <w14:solidFill>
                    <w14:schemeClr w14:val="tx1"/>
                  </w14:solidFill>
                </w14:textFill>
              </w:rPr>
              <w:fldChar w:fldCharType="end"/>
            </w:r>
            <w:r>
              <w:rPr>
                <w:rFonts w:hint="eastAsia" w:eastAsiaTheme="minorEastAsia"/>
                <w:color w:val="000000" w:themeColor="text1"/>
                <w:sz w:val="24"/>
                <w:highlight w:val="none"/>
                <w14:textFill>
                  <w14:solidFill>
                    <w14:schemeClr w14:val="tx1"/>
                  </w14:solidFill>
                </w14:textFill>
              </w:rPr>
              <w:t>从传播途径衰减降噪。尽可能将设备布置在车间内运行，避免露天操作；在满足生产便捷的前提下，尽量将强噪音设备置于距离厂界较远的位置。</w:t>
            </w:r>
          </w:p>
          <w:p w14:paraId="6C07918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fldChar w:fldCharType="begin"/>
            </w:r>
            <w:r>
              <w:rPr>
                <w:rFonts w:eastAsiaTheme="minorEastAsia"/>
                <w:color w:val="000000" w:themeColor="text1"/>
                <w:sz w:val="24"/>
                <w:highlight w:val="none"/>
                <w14:textFill>
                  <w14:solidFill>
                    <w14:schemeClr w14:val="tx1"/>
                  </w14:solidFill>
                </w14:textFill>
              </w:rPr>
              <w:instrText xml:space="preserve"> </w:instrText>
            </w:r>
            <w:r>
              <w:rPr>
                <w:rFonts w:hint="eastAsia" w:eastAsiaTheme="minorEastAsia"/>
                <w:color w:val="000000" w:themeColor="text1"/>
                <w:sz w:val="24"/>
                <w:highlight w:val="none"/>
                <w14:textFill>
                  <w14:solidFill>
                    <w14:schemeClr w14:val="tx1"/>
                  </w14:solidFill>
                </w14:textFill>
              </w:rPr>
              <w:instrText xml:space="preserve">= 4 \* GB3</w:instrText>
            </w:r>
            <w:r>
              <w:rPr>
                <w:rFonts w:eastAsiaTheme="minorEastAsia"/>
                <w:color w:val="000000" w:themeColor="text1"/>
                <w:sz w:val="24"/>
                <w:highlight w:val="none"/>
                <w14:textFill>
                  <w14:solidFill>
                    <w14:schemeClr w14:val="tx1"/>
                  </w14:solidFill>
                </w14:textFill>
              </w:rPr>
              <w:instrText xml:space="preserve"> </w:instrText>
            </w:r>
            <w:r>
              <w:rPr>
                <w:rFonts w:eastAsiaTheme="minorEastAsia"/>
                <w:color w:val="000000" w:themeColor="text1"/>
                <w:sz w:val="24"/>
                <w:highlight w:val="none"/>
                <w14:textFill>
                  <w14:solidFill>
                    <w14:schemeClr w14:val="tx1"/>
                  </w14:solidFill>
                </w14:textFill>
              </w:rPr>
              <w:fldChar w:fldCharType="separate"/>
            </w:r>
            <w:r>
              <w:rPr>
                <w:rFonts w:hint="eastAsia" w:eastAsiaTheme="minorEastAsia"/>
                <w:color w:val="000000" w:themeColor="text1"/>
                <w:sz w:val="24"/>
                <w:highlight w:val="none"/>
                <w14:textFill>
                  <w14:solidFill>
                    <w14:schemeClr w14:val="tx1"/>
                  </w14:solidFill>
                </w14:textFill>
              </w:rPr>
              <w:t>④</w:t>
            </w:r>
            <w:r>
              <w:rPr>
                <w:rFonts w:eastAsiaTheme="minorEastAsia"/>
                <w:color w:val="000000" w:themeColor="text1"/>
                <w:sz w:val="24"/>
                <w:highlight w:val="none"/>
                <w14:textFill>
                  <w14:solidFill>
                    <w14:schemeClr w14:val="tx1"/>
                  </w14:solidFill>
                </w14:textFill>
              </w:rPr>
              <w:fldChar w:fldCharType="end"/>
            </w:r>
            <w:r>
              <w:rPr>
                <w:rFonts w:hint="eastAsia" w:eastAsiaTheme="minorEastAsia"/>
                <w:color w:val="000000" w:themeColor="text1"/>
                <w:sz w:val="24"/>
                <w:highlight w:val="none"/>
                <w14:textFill>
                  <w14:solidFill>
                    <w14:schemeClr w14:val="tx1"/>
                  </w14:solidFill>
                </w14:textFill>
              </w:rPr>
              <w:t>管理措施。日常尽可能必须关闭门窗生产；加强宣传，做到文明生产，禁止工作人员喧哗；加强设备维护，避免设备故障异常噪声产生。</w:t>
            </w:r>
          </w:p>
          <w:p w14:paraId="3B4AE826">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3.5</w:t>
            </w:r>
            <w:r>
              <w:rPr>
                <w:rFonts w:eastAsiaTheme="minorEastAsia"/>
                <w:b/>
                <w:bCs/>
                <w:color w:val="000000" w:themeColor="text1"/>
                <w:sz w:val="24"/>
                <w:highlight w:val="none"/>
                <w14:textFill>
                  <w14:solidFill>
                    <w14:schemeClr w14:val="tx1"/>
                  </w14:solidFill>
                </w14:textFill>
              </w:rPr>
              <w:t>监测计划</w:t>
            </w:r>
          </w:p>
          <w:p w14:paraId="07CBDE30">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bCs/>
                <w:color w:val="000000" w:themeColor="text1"/>
                <w:sz w:val="24"/>
                <w:highlight w:val="none"/>
                <w14:textFill>
                  <w14:solidFill>
                    <w14:schemeClr w14:val="tx1"/>
                  </w14:solidFill>
                </w14:textFill>
              </w:rPr>
              <w:t>根据《排污单位自行监测技术指南</w:t>
            </w:r>
            <w:r>
              <w:rPr>
                <w:rFonts w:hint="eastAsia" w:eastAsiaTheme="minorEastAsia"/>
                <w:bCs/>
                <w:color w:val="000000" w:themeColor="text1"/>
                <w:sz w:val="24"/>
                <w:highlight w:val="none"/>
                <w:lang w:val="en-US" w:eastAsia="zh-CN"/>
                <w14:textFill>
                  <w14:solidFill>
                    <w14:schemeClr w14:val="tx1"/>
                  </w14:solidFill>
                </w14:textFill>
              </w:rPr>
              <w:t xml:space="preserve"> </w:t>
            </w:r>
            <w:r>
              <w:rPr>
                <w:rFonts w:hint="eastAsia" w:eastAsiaTheme="minorEastAsia"/>
                <w:bCs/>
                <w:color w:val="000000" w:themeColor="text1"/>
                <w:sz w:val="24"/>
                <w:highlight w:val="none"/>
                <w14:textFill>
                  <w14:solidFill>
                    <w14:schemeClr w14:val="tx1"/>
                  </w14:solidFill>
                </w14:textFill>
              </w:rPr>
              <w:t>总则》（HJ819-2017），项目噪声污染源监测计划见表4-</w:t>
            </w:r>
            <w:r>
              <w:rPr>
                <w:rFonts w:hint="eastAsia" w:eastAsiaTheme="minorEastAsia"/>
                <w:bCs/>
                <w:color w:val="000000" w:themeColor="text1"/>
                <w:sz w:val="24"/>
                <w:highlight w:val="none"/>
                <w:lang w:val="en-US" w:eastAsia="zh-CN"/>
                <w14:textFill>
                  <w14:solidFill>
                    <w14:schemeClr w14:val="tx1"/>
                  </w14:solidFill>
                </w14:textFill>
              </w:rPr>
              <w:t>14</w:t>
            </w:r>
            <w:r>
              <w:rPr>
                <w:rFonts w:hint="eastAsia" w:eastAsiaTheme="minorEastAsia"/>
                <w:bCs/>
                <w:color w:val="000000" w:themeColor="text1"/>
                <w:sz w:val="24"/>
                <w:highlight w:val="none"/>
                <w14:textFill>
                  <w14:solidFill>
                    <w14:schemeClr w14:val="tx1"/>
                  </w14:solidFill>
                </w14:textFill>
              </w:rPr>
              <w:t>。</w:t>
            </w:r>
          </w:p>
          <w:p w14:paraId="32C09BA6">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14</w:t>
            </w:r>
            <w:r>
              <w:rPr>
                <w:rFonts w:eastAsiaTheme="minorEastAsia"/>
                <w:b/>
                <w:color w:val="000000" w:themeColor="text1"/>
                <w:sz w:val="24"/>
                <w:highlight w:val="none"/>
                <w14:textFill>
                  <w14:solidFill>
                    <w14:schemeClr w14:val="tx1"/>
                  </w14:solidFill>
                </w14:textFill>
              </w:rPr>
              <w:t xml:space="preserve">   噪声监测计划表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4"/>
              <w:gridCol w:w="1134"/>
              <w:gridCol w:w="992"/>
              <w:gridCol w:w="4865"/>
            </w:tblGrid>
            <w:tr w14:paraId="4DBE6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tcBorders>
                    <w:tl2br w:val="nil"/>
                    <w:tr2bl w:val="nil"/>
                  </w:tcBorders>
                  <w:vAlign w:val="center"/>
                </w:tcPr>
                <w:p w14:paraId="0B68F71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监测点位</w:t>
                  </w:r>
                </w:p>
              </w:tc>
              <w:tc>
                <w:tcPr>
                  <w:tcW w:w="1134" w:type="dxa"/>
                  <w:tcBorders>
                    <w:tl2br w:val="nil"/>
                    <w:tr2bl w:val="nil"/>
                  </w:tcBorders>
                  <w:vAlign w:val="center"/>
                </w:tcPr>
                <w:p w14:paraId="4A66A22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监测因子</w:t>
                  </w:r>
                </w:p>
              </w:tc>
              <w:tc>
                <w:tcPr>
                  <w:tcW w:w="992" w:type="dxa"/>
                  <w:tcBorders>
                    <w:tl2br w:val="nil"/>
                    <w:tr2bl w:val="nil"/>
                  </w:tcBorders>
                  <w:vAlign w:val="center"/>
                </w:tcPr>
                <w:p w14:paraId="3E601B2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监测频次</w:t>
                  </w:r>
                </w:p>
              </w:tc>
              <w:tc>
                <w:tcPr>
                  <w:tcW w:w="4865" w:type="dxa"/>
                  <w:tcBorders>
                    <w:tl2br w:val="nil"/>
                    <w:tr2bl w:val="nil"/>
                  </w:tcBorders>
                  <w:vAlign w:val="center"/>
                </w:tcPr>
                <w:p w14:paraId="25939307">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执行排放标准</w:t>
                  </w:r>
                </w:p>
              </w:tc>
            </w:tr>
            <w:tr w14:paraId="4EE14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tcBorders>
                    <w:tl2br w:val="nil"/>
                    <w:tr2bl w:val="nil"/>
                  </w:tcBorders>
                  <w:vAlign w:val="center"/>
                </w:tcPr>
                <w:p w14:paraId="6A1B024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厂界</w:t>
                  </w:r>
                  <w:r>
                    <w:rPr>
                      <w:rFonts w:hint="eastAsia" w:eastAsiaTheme="minorEastAsia"/>
                      <w:color w:val="000000" w:themeColor="text1"/>
                      <w:szCs w:val="21"/>
                      <w:highlight w:val="none"/>
                      <w:lang w:val="en-US" w:eastAsia="zh-CN"/>
                      <w14:textFill>
                        <w14:solidFill>
                          <w14:schemeClr w14:val="tx1"/>
                        </w14:solidFill>
                      </w14:textFill>
                    </w:rPr>
                    <w:t>外1m</w:t>
                  </w:r>
                </w:p>
              </w:tc>
              <w:tc>
                <w:tcPr>
                  <w:tcW w:w="1134" w:type="dxa"/>
                  <w:tcBorders>
                    <w:tl2br w:val="nil"/>
                    <w:tr2bl w:val="nil"/>
                  </w:tcBorders>
                  <w:vAlign w:val="center"/>
                </w:tcPr>
                <w:p w14:paraId="3F86FF5F">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等效</w:t>
                  </w:r>
                  <w:r>
                    <w:rPr>
                      <w:rFonts w:hint="eastAsia" w:eastAsiaTheme="minorEastAsia"/>
                      <w:color w:val="000000" w:themeColor="text1"/>
                      <w:szCs w:val="21"/>
                      <w:highlight w:val="none"/>
                      <w:lang w:val="en-US" w:eastAsia="zh-CN"/>
                      <w14:textFill>
                        <w14:solidFill>
                          <w14:schemeClr w14:val="tx1"/>
                        </w14:solidFill>
                      </w14:textFill>
                    </w:rPr>
                    <w:t>连续</w:t>
                  </w:r>
                  <w:r>
                    <w:rPr>
                      <w:rFonts w:eastAsiaTheme="minorEastAsia"/>
                      <w:color w:val="000000" w:themeColor="text1"/>
                      <w:szCs w:val="21"/>
                      <w:highlight w:val="none"/>
                      <w14:textFill>
                        <w14:solidFill>
                          <w14:schemeClr w14:val="tx1"/>
                        </w14:solidFill>
                      </w14:textFill>
                    </w:rPr>
                    <w:t>A声级</w:t>
                  </w:r>
                </w:p>
              </w:tc>
              <w:tc>
                <w:tcPr>
                  <w:tcW w:w="992" w:type="dxa"/>
                  <w:tcBorders>
                    <w:tl2br w:val="nil"/>
                    <w:tr2bl w:val="nil"/>
                  </w:tcBorders>
                  <w:vAlign w:val="center"/>
                </w:tcPr>
                <w:p w14:paraId="3D61759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1次/季度</w:t>
                  </w:r>
                </w:p>
              </w:tc>
              <w:tc>
                <w:tcPr>
                  <w:tcW w:w="4865" w:type="dxa"/>
                  <w:tcBorders>
                    <w:tl2br w:val="nil"/>
                    <w:tr2bl w:val="nil"/>
                  </w:tcBorders>
                  <w:vAlign w:val="center"/>
                </w:tcPr>
                <w:p w14:paraId="5ABECDA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《工业企业厂界环境噪声排放标准》(GB12348-2008)</w:t>
                  </w:r>
                  <w:r>
                    <w:rPr>
                      <w:rFonts w:hint="eastAsia" w:eastAsiaTheme="minorEastAsia"/>
                      <w:color w:val="000000" w:themeColor="text1"/>
                      <w:szCs w:val="21"/>
                      <w:highlight w:val="none"/>
                      <w14:textFill>
                        <w14:solidFill>
                          <w14:schemeClr w14:val="tx1"/>
                        </w14:solidFill>
                      </w14:textFill>
                    </w:rPr>
                    <w:t>3</w:t>
                  </w:r>
                  <w:r>
                    <w:rPr>
                      <w:rFonts w:eastAsiaTheme="minorEastAsia"/>
                      <w:color w:val="000000" w:themeColor="text1"/>
                      <w:szCs w:val="21"/>
                      <w:highlight w:val="none"/>
                      <w14:textFill>
                        <w14:solidFill>
                          <w14:schemeClr w14:val="tx1"/>
                        </w14:solidFill>
                      </w14:textFill>
                    </w:rPr>
                    <w:t>类标准</w:t>
                  </w:r>
                </w:p>
              </w:tc>
            </w:tr>
          </w:tbl>
          <w:p w14:paraId="3CE75756">
            <w:pPr>
              <w:adjustRightInd w:val="0"/>
              <w:snapToGrid w:val="0"/>
              <w:spacing w:line="360" w:lineRule="auto"/>
              <w:ind w:firstLine="482" w:firstLineChars="200"/>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四</w:t>
            </w:r>
            <w:r>
              <w:rPr>
                <w:rFonts w:eastAsiaTheme="minorEastAsia"/>
                <w:b/>
                <w:bCs/>
                <w:color w:val="000000" w:themeColor="text1"/>
                <w:sz w:val="24"/>
                <w:highlight w:val="none"/>
                <w14:textFill>
                  <w14:solidFill>
                    <w14:schemeClr w14:val="tx1"/>
                  </w14:solidFill>
                </w14:textFill>
              </w:rPr>
              <w:t>、固体废物</w:t>
            </w:r>
          </w:p>
          <w:p w14:paraId="6A8178F2">
            <w:pPr>
              <w:adjustRightInd w:val="0"/>
              <w:snapToGrid w:val="0"/>
              <w:spacing w:line="360" w:lineRule="auto"/>
              <w:ind w:firstLine="482" w:firstLineChars="200"/>
              <w:rPr>
                <w:rFonts w:hint="default" w:eastAsiaTheme="minorEastAsia"/>
                <w:b/>
                <w:bCs/>
                <w:color w:val="000000" w:themeColor="text1"/>
                <w:sz w:val="24"/>
                <w:highlight w:val="none"/>
                <w:lang w:val="en-US"/>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4.1固体废物</w:t>
            </w:r>
            <w:r>
              <w:rPr>
                <w:rFonts w:hint="eastAsia" w:eastAsiaTheme="minorEastAsia"/>
                <w:b/>
                <w:bCs/>
                <w:color w:val="000000" w:themeColor="text1"/>
                <w:sz w:val="24"/>
                <w:highlight w:val="none"/>
                <w:lang w:val="en-US" w:eastAsia="zh-CN"/>
                <w14:textFill>
                  <w14:solidFill>
                    <w14:schemeClr w14:val="tx1"/>
                  </w14:solidFill>
                </w14:textFill>
              </w:rPr>
              <w:t>影响分析</w:t>
            </w:r>
          </w:p>
          <w:p w14:paraId="32F559C2">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1</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一般固体废物</w:t>
            </w:r>
          </w:p>
          <w:p w14:paraId="0EAF1957">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本项目运营期产生的一般固体废物包括</w:t>
            </w:r>
            <w:r>
              <w:rPr>
                <w:rFonts w:hint="eastAsia" w:eastAsiaTheme="minorEastAsia"/>
                <w:color w:val="000000" w:themeColor="text1"/>
                <w:sz w:val="24"/>
                <w:highlight w:val="none"/>
                <w14:textFill>
                  <w14:solidFill>
                    <w14:schemeClr w14:val="tx1"/>
                  </w14:solidFill>
                </w14:textFill>
              </w:rPr>
              <w:t>废包装材料</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边角料</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废焊条</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收尘灰</w:t>
            </w:r>
            <w:r>
              <w:rPr>
                <w:rFonts w:eastAsiaTheme="minorEastAsia"/>
                <w:color w:val="000000" w:themeColor="text1"/>
                <w:sz w:val="24"/>
                <w:highlight w:val="none"/>
                <w14:textFill>
                  <w14:solidFill>
                    <w14:schemeClr w14:val="tx1"/>
                  </w14:solidFill>
                </w14:textFill>
              </w:rPr>
              <w:t>。</w:t>
            </w:r>
          </w:p>
          <w:p w14:paraId="5323AB0E">
            <w:pPr>
              <w:adjustRightInd w:val="0"/>
              <w:snapToGrid w:val="0"/>
              <w:spacing w:line="360" w:lineRule="auto"/>
              <w:ind w:firstLine="480" w:firstLineChars="200"/>
              <w:rPr>
                <w:rFonts w:eastAsiaTheme="minorEastAsia"/>
                <w:color w:val="000000" w:themeColor="text1"/>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w:t>
            </w:r>
            <w:r>
              <w:rPr>
                <w:rFonts w:eastAsiaTheme="minorEastAsia"/>
                <w:color w:val="000000" w:themeColor="text1"/>
                <w:sz w:val="24"/>
                <w:highlight w:val="none"/>
                <w14:textFill>
                  <w14:solidFill>
                    <w14:schemeClr w14:val="tx1"/>
                  </w14:solidFill>
                </w14:textFill>
              </w:rPr>
              <w:t>建设单位提供</w:t>
            </w:r>
            <w:r>
              <w:rPr>
                <w:rFonts w:hint="eastAsia" w:eastAsiaTheme="minorEastAsia"/>
                <w:color w:val="000000" w:themeColor="text1"/>
                <w:sz w:val="24"/>
                <w:highlight w:val="none"/>
                <w:lang w:eastAsia="zh-CN"/>
                <w14:textFill>
                  <w14:solidFill>
                    <w14:schemeClr w14:val="tx1"/>
                  </w14:solidFill>
                </w14:textFill>
              </w:rPr>
              <w:t>的</w:t>
            </w:r>
            <w:r>
              <w:rPr>
                <w:rFonts w:eastAsiaTheme="minorEastAsia"/>
                <w:color w:val="000000" w:themeColor="text1"/>
                <w:sz w:val="24"/>
                <w:highlight w:val="none"/>
                <w14:textFill>
                  <w14:solidFill>
                    <w14:schemeClr w14:val="tx1"/>
                  </w14:solidFill>
                </w14:textFill>
              </w:rPr>
              <w:t>资料</w:t>
            </w:r>
            <w:r>
              <w:rPr>
                <w:rFonts w:hint="eastAsia" w:eastAsiaTheme="minorEastAsia"/>
                <w:color w:val="000000" w:themeColor="text1"/>
                <w:sz w:val="24"/>
                <w:highlight w:val="none"/>
                <w:lang w:val="en-US" w:eastAsia="zh-CN"/>
                <w14:textFill>
                  <w14:solidFill>
                    <w14:schemeClr w14:val="tx1"/>
                  </w14:solidFill>
                </w14:textFill>
              </w:rPr>
              <w:t>及废气源强核算结果</w:t>
            </w:r>
            <w:r>
              <w:rPr>
                <w:rFonts w:hint="eastAsia"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废包装材料、边角料、废焊条、收尘灰的</w:t>
            </w:r>
            <w:r>
              <w:rPr>
                <w:rFonts w:eastAsiaTheme="minorEastAsia"/>
                <w:color w:val="000000" w:themeColor="text1"/>
                <w:sz w:val="24"/>
                <w:highlight w:val="none"/>
                <w14:textFill>
                  <w14:solidFill>
                    <w14:schemeClr w14:val="tx1"/>
                  </w14:solidFill>
                </w14:textFill>
              </w:rPr>
              <w:t>产生量</w:t>
            </w:r>
            <w:r>
              <w:rPr>
                <w:rFonts w:hint="eastAsia" w:eastAsiaTheme="minorEastAsia"/>
                <w:color w:val="000000" w:themeColor="text1"/>
                <w:sz w:val="24"/>
                <w:highlight w:val="none"/>
                <w:lang w:val="en-US" w:eastAsia="zh-CN"/>
                <w14:textFill>
                  <w14:solidFill>
                    <w14:schemeClr w14:val="tx1"/>
                  </w14:solidFill>
                </w14:textFill>
              </w:rPr>
              <w:t>分别约</w:t>
            </w:r>
            <w:r>
              <w:rPr>
                <w:rFonts w:eastAsiaTheme="minorEastAsia"/>
                <w:color w:val="000000" w:themeColor="text1"/>
                <w:sz w:val="24"/>
                <w:highlight w:val="none"/>
                <w14:textFill>
                  <w14:solidFill>
                    <w14:schemeClr w14:val="tx1"/>
                  </w14:solidFill>
                </w14:textFill>
              </w:rPr>
              <w:t>为</w:t>
            </w:r>
            <w:r>
              <w:rPr>
                <w:rFonts w:hint="eastAsia" w:eastAsiaTheme="minorEastAsia"/>
                <w:color w:val="000000" w:themeColor="text1"/>
                <w:sz w:val="24"/>
                <w:highlight w:val="none"/>
                <w:lang w:val="en-US" w:eastAsia="zh-CN"/>
                <w14:textFill>
                  <w14:solidFill>
                    <w14:schemeClr w14:val="tx1"/>
                  </w14:solidFill>
                </w14:textFill>
              </w:rPr>
              <w:t>5</w:t>
            </w:r>
            <w:r>
              <w:rPr>
                <w:rFonts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4</w:t>
            </w:r>
            <w:r>
              <w:rPr>
                <w:rFonts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0.1</w:t>
            </w:r>
            <w:r>
              <w:rPr>
                <w:rFonts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0.03</w:t>
            </w:r>
            <w:r>
              <w:rPr>
                <w:rFonts w:eastAsiaTheme="minorEastAsia"/>
                <w:color w:val="000000" w:themeColor="text1"/>
                <w:sz w:val="24"/>
                <w:highlight w:val="none"/>
                <w14:textFill>
                  <w14:solidFill>
                    <w14:schemeClr w14:val="tx1"/>
                  </w14:solidFill>
                </w14:textFill>
              </w:rPr>
              <w:t>t/a，</w:t>
            </w:r>
            <w:r>
              <w:rPr>
                <w:rFonts w:hint="eastAsia" w:eastAsiaTheme="minorEastAsia"/>
                <w:color w:val="000000" w:themeColor="text1"/>
                <w:sz w:val="24"/>
                <w:highlight w:val="none"/>
                <w:lang w:val="en-US" w:eastAsia="zh-CN"/>
                <w14:textFill>
                  <w14:solidFill>
                    <w14:schemeClr w14:val="tx1"/>
                  </w14:solidFill>
                </w14:textFill>
              </w:rPr>
              <w:t>此4种固体废物均</w:t>
            </w:r>
            <w:r>
              <w:rPr>
                <w:rFonts w:eastAsiaTheme="minorEastAsia"/>
                <w:color w:val="000000" w:themeColor="text1"/>
                <w:sz w:val="24"/>
                <w:highlight w:val="none"/>
                <w14:textFill>
                  <w14:solidFill>
                    <w14:schemeClr w14:val="tx1"/>
                  </w14:solidFill>
                </w14:textFill>
              </w:rPr>
              <w:t>统一收集，</w:t>
            </w:r>
            <w:r>
              <w:rPr>
                <w:rFonts w:hint="eastAsia" w:eastAsiaTheme="minorEastAsia"/>
                <w:color w:val="000000" w:themeColor="text1"/>
                <w:sz w:val="24"/>
                <w:highlight w:val="none"/>
                <w14:textFill>
                  <w14:solidFill>
                    <w14:schemeClr w14:val="tx1"/>
                  </w14:solidFill>
                </w14:textFill>
              </w:rPr>
              <w:t>由环卫部门统一清运。</w:t>
            </w:r>
          </w:p>
          <w:p w14:paraId="709DC36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2</w:t>
            </w:r>
            <w:r>
              <w:rPr>
                <w:rFonts w:hint="eastAsia" w:eastAsiaTheme="minorEastAsia"/>
                <w:color w:val="000000" w:themeColor="text1"/>
                <w:sz w:val="24"/>
                <w:highlight w:val="none"/>
                <w:lang w:eastAsia="zh-CN"/>
                <w14:textFill>
                  <w14:solidFill>
                    <w14:schemeClr w14:val="tx1"/>
                  </w14:solidFill>
                </w14:textFill>
              </w:rPr>
              <w:t>）</w:t>
            </w:r>
            <w:r>
              <w:rPr>
                <w:rFonts w:eastAsiaTheme="minorEastAsia"/>
                <w:color w:val="000000" w:themeColor="text1"/>
                <w:sz w:val="24"/>
                <w:highlight w:val="none"/>
                <w14:textFill>
                  <w14:solidFill>
                    <w14:schemeClr w14:val="tx1"/>
                  </w14:solidFill>
                </w14:textFill>
              </w:rPr>
              <w:t>危险废物</w:t>
            </w:r>
          </w:p>
          <w:p w14:paraId="50297089">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本项目营运期产生的危险废物为</w:t>
            </w:r>
            <w:r>
              <w:rPr>
                <w:rFonts w:hint="eastAsia" w:eastAsiaTheme="minorEastAsia"/>
                <w:color w:val="000000" w:themeColor="text1"/>
                <w:sz w:val="24"/>
                <w:highlight w:val="none"/>
                <w:lang w:val="en-US" w:eastAsia="zh-CN"/>
                <w14:textFill>
                  <w14:solidFill>
                    <w14:schemeClr w14:val="tx1"/>
                  </w14:solidFill>
                </w14:textFill>
              </w:rPr>
              <w:t>废包装桶</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废活性炭</w:t>
            </w:r>
            <w:r>
              <w:rPr>
                <w:rFonts w:eastAsiaTheme="minorEastAsia"/>
                <w:color w:val="000000" w:themeColor="text1"/>
                <w:sz w:val="24"/>
                <w:highlight w:val="none"/>
                <w14:textFill>
                  <w14:solidFill>
                    <w14:schemeClr w14:val="tx1"/>
                  </w14:solidFill>
                </w14:textFill>
              </w:rPr>
              <w:t>。</w:t>
            </w:r>
          </w:p>
          <w:p w14:paraId="1803605B">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①</w:t>
            </w:r>
            <w:r>
              <w:rPr>
                <w:rFonts w:hint="eastAsia" w:eastAsiaTheme="minorEastAsia"/>
                <w:color w:val="000000" w:themeColor="text1"/>
                <w:sz w:val="24"/>
                <w:highlight w:val="none"/>
                <w:lang w:val="en-US" w:eastAsia="zh-CN"/>
                <w14:textFill>
                  <w14:solidFill>
                    <w14:schemeClr w14:val="tx1"/>
                  </w14:solidFill>
                </w14:textFill>
              </w:rPr>
              <w:t>废包装桶</w:t>
            </w:r>
          </w:p>
          <w:p w14:paraId="08BB84B9">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黑白料使用后产生废包装桶，废</w:t>
            </w:r>
            <w:r>
              <w:rPr>
                <w:rFonts w:hint="eastAsia" w:eastAsiaTheme="minorEastAsia"/>
                <w:color w:val="000000" w:themeColor="text1"/>
                <w:sz w:val="24"/>
                <w:highlight w:val="none"/>
                <w14:textFill>
                  <w14:solidFill>
                    <w14:schemeClr w14:val="tx1"/>
                  </w14:solidFill>
                </w14:textFill>
              </w:rPr>
              <w:t>包装桶产生量为</w:t>
            </w:r>
            <w:r>
              <w:rPr>
                <w:rFonts w:hint="eastAsia" w:eastAsiaTheme="minorEastAsia"/>
                <w:color w:val="000000" w:themeColor="text1"/>
                <w:sz w:val="24"/>
                <w:highlight w:val="none"/>
                <w:lang w:val="en-US" w:eastAsia="zh-CN"/>
                <w14:textFill>
                  <w14:solidFill>
                    <w14:schemeClr w14:val="tx1"/>
                  </w14:solidFill>
                </w14:textFill>
              </w:rPr>
              <w:t>2.0</w:t>
            </w:r>
            <w:r>
              <w:rPr>
                <w:rFonts w:hint="eastAsia" w:eastAsiaTheme="minorEastAsia"/>
                <w:color w:val="000000" w:themeColor="text1"/>
                <w:sz w:val="24"/>
                <w:highlight w:val="none"/>
                <w14:textFill>
                  <w14:solidFill>
                    <w14:schemeClr w14:val="tx1"/>
                  </w14:solidFill>
                </w14:textFill>
              </w:rPr>
              <w:t>t/a，根据《国家危险废物名录（202</w:t>
            </w:r>
            <w:r>
              <w:rPr>
                <w:rFonts w:hint="eastAsia" w:eastAsiaTheme="minorEastAsia"/>
                <w:color w:val="000000" w:themeColor="text1"/>
                <w:sz w:val="24"/>
                <w:highlight w:val="none"/>
                <w:lang w:val="en-US" w:eastAsia="zh-CN"/>
                <w14:textFill>
                  <w14:solidFill>
                    <w14:schemeClr w14:val="tx1"/>
                  </w14:solidFill>
                </w14:textFill>
              </w:rPr>
              <w:t>5</w:t>
            </w:r>
            <w:r>
              <w:rPr>
                <w:rFonts w:hint="eastAsia" w:eastAsiaTheme="minorEastAsia"/>
                <w:color w:val="000000" w:themeColor="text1"/>
                <w:sz w:val="24"/>
                <w:highlight w:val="none"/>
                <w14:textFill>
                  <w14:solidFill>
                    <w14:schemeClr w14:val="tx1"/>
                  </w14:solidFill>
                </w14:textFill>
              </w:rPr>
              <w:t>年版）》可知，</w:t>
            </w:r>
            <w:r>
              <w:rPr>
                <w:rFonts w:hint="eastAsia" w:eastAsiaTheme="minorEastAsia"/>
                <w:color w:val="000000" w:themeColor="text1"/>
                <w:sz w:val="24"/>
                <w:highlight w:val="none"/>
                <w:lang w:val="en-US" w:eastAsia="zh-CN"/>
                <w14:textFill>
                  <w14:solidFill>
                    <w14:schemeClr w14:val="tx1"/>
                  </w14:solidFill>
                </w14:textFill>
              </w:rPr>
              <w:t>废</w:t>
            </w:r>
            <w:r>
              <w:rPr>
                <w:rFonts w:hint="eastAsia" w:eastAsiaTheme="minorEastAsia"/>
                <w:color w:val="000000" w:themeColor="text1"/>
                <w:sz w:val="24"/>
                <w:highlight w:val="none"/>
                <w14:textFill>
                  <w14:solidFill>
                    <w14:schemeClr w14:val="tx1"/>
                  </w14:solidFill>
                </w14:textFill>
              </w:rPr>
              <w:t>包装桶属于“HW49其他废物”中（900-041-49）类危险废物。</w:t>
            </w:r>
            <w:r>
              <w:rPr>
                <w:rFonts w:hint="eastAsia" w:eastAsiaTheme="minorEastAsia"/>
                <w:color w:val="000000" w:themeColor="text1"/>
                <w:sz w:val="24"/>
                <w:highlight w:val="none"/>
                <w:lang w:val="en-US" w:eastAsia="zh-CN"/>
                <w14:textFill>
                  <w14:solidFill>
                    <w14:schemeClr w14:val="tx1"/>
                  </w14:solidFill>
                </w14:textFill>
              </w:rPr>
              <w:t>废</w:t>
            </w:r>
            <w:r>
              <w:rPr>
                <w:rFonts w:hint="eastAsia" w:eastAsiaTheme="minorEastAsia"/>
                <w:color w:val="000000" w:themeColor="text1"/>
                <w:sz w:val="24"/>
                <w:highlight w:val="none"/>
                <w14:textFill>
                  <w14:solidFill>
                    <w14:schemeClr w14:val="tx1"/>
                  </w14:solidFill>
                </w14:textFill>
              </w:rPr>
              <w:t>包装桶暂存于</w:t>
            </w:r>
            <w:r>
              <w:rPr>
                <w:rFonts w:hint="eastAsia" w:eastAsiaTheme="minorEastAsia"/>
                <w:color w:val="000000" w:themeColor="text1"/>
                <w:sz w:val="24"/>
                <w:highlight w:val="none"/>
                <w:lang w:val="en-US" w:eastAsia="zh-CN"/>
                <w14:textFill>
                  <w14:solidFill>
                    <w14:schemeClr w14:val="tx1"/>
                  </w14:solidFill>
                </w14:textFill>
              </w:rPr>
              <w:t>新建</w:t>
            </w:r>
            <w:r>
              <w:rPr>
                <w:rFonts w:hint="eastAsia" w:eastAsiaTheme="minorEastAsia"/>
                <w:color w:val="000000" w:themeColor="text1"/>
                <w:sz w:val="24"/>
                <w:highlight w:val="none"/>
                <w14:textFill>
                  <w14:solidFill>
                    <w14:schemeClr w14:val="tx1"/>
                  </w14:solidFill>
                </w14:textFill>
              </w:rPr>
              <w:t>危废</w:t>
            </w:r>
            <w:r>
              <w:rPr>
                <w:rFonts w:hint="eastAsia" w:eastAsiaTheme="minorEastAsia"/>
                <w:color w:val="000000" w:themeColor="text1"/>
                <w:sz w:val="24"/>
                <w:highlight w:val="none"/>
                <w:lang w:val="en-US" w:eastAsia="zh-CN"/>
                <w14:textFill>
                  <w14:solidFill>
                    <w14:schemeClr w14:val="tx1"/>
                  </w14:solidFill>
                </w14:textFill>
              </w:rPr>
              <w:t>暂存</w:t>
            </w:r>
            <w:r>
              <w:rPr>
                <w:rFonts w:hint="eastAsia" w:eastAsiaTheme="minorEastAsia"/>
                <w:color w:val="000000" w:themeColor="text1"/>
                <w:sz w:val="24"/>
                <w:highlight w:val="none"/>
                <w14:textFill>
                  <w14:solidFill>
                    <w14:schemeClr w14:val="tx1"/>
                  </w14:solidFill>
                </w14:textFill>
              </w:rPr>
              <w:t>间</w:t>
            </w:r>
            <w:r>
              <w:rPr>
                <w:rFonts w:hint="eastAsia" w:eastAsiaTheme="minorEastAsia"/>
                <w:color w:val="000000" w:themeColor="text1"/>
                <w:sz w:val="24"/>
                <w:highlight w:val="none"/>
                <w:lang w:val="en-US" w:eastAsia="zh-CN"/>
                <w14:textFill>
                  <w14:solidFill>
                    <w14:schemeClr w14:val="tx1"/>
                  </w14:solidFill>
                </w14:textFill>
              </w:rPr>
              <w:t>内</w:t>
            </w:r>
            <w:r>
              <w:rPr>
                <w:rFonts w:hint="eastAsia" w:eastAsiaTheme="minorEastAsia"/>
                <w:color w:val="000000" w:themeColor="text1"/>
                <w:sz w:val="24"/>
                <w:highlight w:val="none"/>
                <w14:textFill>
                  <w14:solidFill>
                    <w14:schemeClr w14:val="tx1"/>
                  </w14:solidFill>
                </w14:textFill>
              </w:rPr>
              <w:t>，定期交由有资质单位进行处置。</w:t>
            </w:r>
          </w:p>
          <w:p w14:paraId="618A074F">
            <w:pPr>
              <w:adjustRightInd w:val="0"/>
              <w:snapToGrid w:val="0"/>
              <w:spacing w:line="360" w:lineRule="auto"/>
              <w:ind w:firstLine="480" w:firstLineChars="200"/>
              <w:rPr>
                <w:rFonts w:hint="default" w:eastAsiaTheme="minorEastAsia"/>
                <w:color w:val="000000" w:themeColor="text1"/>
                <w:sz w:val="24"/>
                <w:highlight w:val="none"/>
                <w:lang w:val="en-US" w:eastAsia="zh-CN"/>
                <w14:textFill>
                  <w14:solidFill>
                    <w14:schemeClr w14:val="tx1"/>
                  </w14:solidFill>
                </w14:textFill>
              </w:rPr>
            </w:pPr>
            <w:r>
              <w:rPr>
                <w:rFonts w:eastAsiaTheme="minorEastAsia"/>
                <w:color w:val="000000" w:themeColor="text1"/>
                <w:sz w:val="24"/>
                <w:szCs w:val="22"/>
                <w:highlight w:val="none"/>
                <w14:textFill>
                  <w14:solidFill>
                    <w14:schemeClr w14:val="tx1"/>
                  </w14:solidFill>
                </w14:textFill>
              </w:rPr>
              <w:fldChar w:fldCharType="begin"/>
            </w:r>
            <w:r>
              <w:rPr>
                <w:rFonts w:eastAsiaTheme="minorEastAsia"/>
                <w:color w:val="000000" w:themeColor="text1"/>
                <w:sz w:val="24"/>
                <w:szCs w:val="22"/>
                <w:highlight w:val="none"/>
                <w14:textFill>
                  <w14:solidFill>
                    <w14:schemeClr w14:val="tx1"/>
                  </w14:solidFill>
                </w14:textFill>
              </w:rPr>
              <w:instrText xml:space="preserve"> = 2 \* GB3 </w:instrText>
            </w:r>
            <w:r>
              <w:rPr>
                <w:rFonts w:eastAsiaTheme="minorEastAsia"/>
                <w:color w:val="000000" w:themeColor="text1"/>
                <w:sz w:val="24"/>
                <w:szCs w:val="22"/>
                <w:highlight w:val="none"/>
                <w14:textFill>
                  <w14:solidFill>
                    <w14:schemeClr w14:val="tx1"/>
                  </w14:solidFill>
                </w14:textFill>
              </w:rPr>
              <w:fldChar w:fldCharType="separate"/>
            </w:r>
            <w:r>
              <w:rPr>
                <w:rFonts w:hint="eastAsia" w:ascii="宋体" w:hAnsi="宋体" w:cs="宋体"/>
                <w:color w:val="000000" w:themeColor="text1"/>
                <w:sz w:val="24"/>
                <w:szCs w:val="22"/>
                <w:highlight w:val="none"/>
                <w14:textFill>
                  <w14:solidFill>
                    <w14:schemeClr w14:val="tx1"/>
                  </w14:solidFill>
                </w14:textFill>
              </w:rPr>
              <w:t>②</w:t>
            </w:r>
            <w:r>
              <w:rPr>
                <w:rFonts w:eastAsiaTheme="minorEastAsia"/>
                <w:color w:val="000000" w:themeColor="text1"/>
                <w:sz w:val="24"/>
                <w:szCs w:val="22"/>
                <w:highlight w:val="none"/>
                <w14:textFill>
                  <w14:solidFill>
                    <w14:schemeClr w14:val="tx1"/>
                  </w14:solidFill>
                </w14:textFill>
              </w:rPr>
              <w:fldChar w:fldCharType="end"/>
            </w:r>
            <w:r>
              <w:rPr>
                <w:rFonts w:hint="eastAsia" w:eastAsiaTheme="minorEastAsia"/>
                <w:color w:val="000000" w:themeColor="text1"/>
                <w:sz w:val="24"/>
                <w:szCs w:val="22"/>
                <w:highlight w:val="none"/>
                <w:lang w:val="en-US" w:eastAsia="zh-CN"/>
                <w14:textFill>
                  <w14:solidFill>
                    <w14:schemeClr w14:val="tx1"/>
                  </w14:solidFill>
                </w14:textFill>
              </w:rPr>
              <w:t>废活性炭</w:t>
            </w:r>
          </w:p>
          <w:p w14:paraId="1C932C95">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本项目发泡过程产生的</w:t>
            </w:r>
            <w:r>
              <w:rPr>
                <w:rFonts w:hint="eastAsia" w:eastAsiaTheme="minorEastAsia"/>
                <w:color w:val="000000" w:themeColor="text1"/>
                <w:sz w:val="24"/>
                <w:highlight w:val="none"/>
                <w:lang w:val="en-US" w:eastAsia="zh-CN"/>
                <w14:textFill>
                  <w14:solidFill>
                    <w14:schemeClr w14:val="tx1"/>
                  </w14:solidFill>
                </w14:textFill>
              </w:rPr>
              <w:t>发泡</w:t>
            </w:r>
            <w:r>
              <w:rPr>
                <w:rFonts w:hint="eastAsia" w:eastAsiaTheme="minorEastAsia"/>
                <w:color w:val="000000" w:themeColor="text1"/>
                <w:sz w:val="24"/>
                <w:highlight w:val="none"/>
                <w14:textFill>
                  <w14:solidFill>
                    <w14:schemeClr w14:val="tx1"/>
                  </w14:solidFill>
                </w14:textFill>
              </w:rPr>
              <w:t>废气采用1套活性炭</w:t>
            </w:r>
            <w:r>
              <w:rPr>
                <w:rFonts w:hint="eastAsia" w:eastAsiaTheme="minorEastAsia"/>
                <w:color w:val="000000" w:themeColor="text1"/>
                <w:sz w:val="24"/>
                <w:highlight w:val="none"/>
                <w:lang w:val="en-US" w:eastAsia="zh-CN"/>
                <w14:textFill>
                  <w14:solidFill>
                    <w14:schemeClr w14:val="tx1"/>
                  </w14:solidFill>
                </w14:textFill>
              </w:rPr>
              <w:t>一体机处理</w:t>
            </w:r>
            <w:r>
              <w:rPr>
                <w:rFonts w:hint="eastAsia" w:eastAsiaTheme="minorEastAsia"/>
                <w:color w:val="000000" w:themeColor="text1"/>
                <w:sz w:val="24"/>
                <w:highlight w:val="none"/>
                <w14:textFill>
                  <w14:solidFill>
                    <w14:schemeClr w14:val="tx1"/>
                  </w14:solidFill>
                </w14:textFill>
              </w:rPr>
              <w:t>后</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通过排气筒（DA016）</w:t>
            </w:r>
            <w:r>
              <w:rPr>
                <w:rFonts w:hint="eastAsia" w:eastAsiaTheme="minorEastAsia"/>
                <w:color w:val="000000" w:themeColor="text1"/>
                <w:sz w:val="24"/>
                <w:highlight w:val="none"/>
                <w14:textFill>
                  <w14:solidFill>
                    <w14:schemeClr w14:val="tx1"/>
                  </w14:solidFill>
                </w14:textFill>
              </w:rPr>
              <w:t>外排，</w:t>
            </w:r>
            <w:r>
              <w:rPr>
                <w:rFonts w:hint="eastAsia" w:eastAsiaTheme="minorEastAsia"/>
                <w:color w:val="000000" w:themeColor="text1"/>
                <w:sz w:val="24"/>
                <w:highlight w:val="none"/>
                <w:lang w:val="en-US" w:eastAsia="zh-CN"/>
                <w14:textFill>
                  <w14:solidFill>
                    <w14:schemeClr w14:val="tx1"/>
                  </w14:solidFill>
                </w14:textFill>
              </w:rPr>
              <w:t>产生的</w:t>
            </w:r>
            <w:r>
              <w:rPr>
                <w:rFonts w:hint="eastAsia" w:eastAsiaTheme="minorEastAsia"/>
                <w:color w:val="000000" w:themeColor="text1"/>
                <w:sz w:val="24"/>
                <w:highlight w:val="none"/>
                <w14:textFill>
                  <w14:solidFill>
                    <w14:schemeClr w14:val="tx1"/>
                  </w14:solidFill>
                </w14:textFill>
              </w:rPr>
              <w:t>废活性炭</w:t>
            </w:r>
            <w:r>
              <w:rPr>
                <w:rFonts w:hint="eastAsia" w:eastAsiaTheme="minorEastAsia"/>
                <w:color w:val="000000" w:themeColor="text1"/>
                <w:sz w:val="24"/>
                <w:highlight w:val="none"/>
                <w:lang w:val="en-US" w:eastAsia="zh-CN"/>
                <w14:textFill>
                  <w14:solidFill>
                    <w14:schemeClr w14:val="tx1"/>
                  </w14:solidFill>
                </w14:textFill>
              </w:rPr>
              <w:t>属于危险废物</w:t>
            </w:r>
            <w:r>
              <w:rPr>
                <w:rFonts w:hint="eastAsia" w:eastAsiaTheme="minorEastAsia"/>
                <w:color w:val="000000" w:themeColor="text1"/>
                <w:sz w:val="24"/>
                <w:highlight w:val="none"/>
                <w14:textFill>
                  <w14:solidFill>
                    <w14:schemeClr w14:val="tx1"/>
                  </w14:solidFill>
                </w14:textFill>
              </w:rPr>
              <w:t>，根据《国家危险废物名录（202</w:t>
            </w:r>
            <w:r>
              <w:rPr>
                <w:rFonts w:hint="eastAsia" w:eastAsiaTheme="minorEastAsia"/>
                <w:color w:val="000000" w:themeColor="text1"/>
                <w:sz w:val="24"/>
                <w:highlight w:val="none"/>
                <w:lang w:val="en-US" w:eastAsia="zh-CN"/>
                <w14:textFill>
                  <w14:solidFill>
                    <w14:schemeClr w14:val="tx1"/>
                  </w14:solidFill>
                </w14:textFill>
              </w:rPr>
              <w:t>5</w:t>
            </w:r>
            <w:r>
              <w:rPr>
                <w:rFonts w:hint="eastAsia" w:eastAsiaTheme="minorEastAsia"/>
                <w:color w:val="000000" w:themeColor="text1"/>
                <w:sz w:val="24"/>
                <w:highlight w:val="none"/>
                <w14:textFill>
                  <w14:solidFill>
                    <w14:schemeClr w14:val="tx1"/>
                  </w14:solidFill>
                </w14:textFill>
              </w:rPr>
              <w:t>年版）》可知，废活性炭属于“HW49其他废物”中（900-039-49）类危险废物。</w:t>
            </w:r>
          </w:p>
          <w:p w14:paraId="0FC11A27">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根据河北省生态环境厅2022年7月印发的《河北省涉VOCs工业企业常用治理技术指南》(冀环应急[2022]140号)要求，采用过滤+活性炭吸附技术的，环保治理设施中的活性炭更换周期估算公式为：</w:t>
            </w:r>
          </w:p>
          <w:p w14:paraId="5FDC8F91">
            <w:pPr>
              <w:adjustRightInd w:val="0"/>
              <w:snapToGrid w:val="0"/>
              <w:spacing w:line="360" w:lineRule="auto"/>
              <w:ind w:firstLine="480" w:firstLineChars="200"/>
              <w:jc w:val="center"/>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position w:val="-30"/>
                <w:sz w:val="24"/>
                <w:highlight w:val="none"/>
                <w:lang w:eastAsia="zh-CN"/>
                <w14:textFill>
                  <w14:solidFill>
                    <w14:schemeClr w14:val="tx1"/>
                  </w14:solidFill>
                </w14:textFill>
              </w:rPr>
              <w:object>
                <v:shape id="_x0000_i1027" o:spt="75" type="#_x0000_t75" style="height:36pt;width:89pt;" o:ole="t" filled="f" o:preferrelative="t" stroked="f" coordsize="21600,21600">
                  <v:path/>
                  <v:fill on="f" focussize="0,0"/>
                  <v:stroke on="f"/>
                  <v:imagedata r:id="rId27" o:title=""/>
                  <o:lock v:ext="edit" aspectratio="t"/>
                  <w10:wrap type="none"/>
                  <w10:anchorlock/>
                </v:shape>
                <o:OLEObject Type="Embed" ProgID="Equation.KSEE3" ShapeID="_x0000_i1027" DrawAspect="Content" ObjectID="_1468075727" r:id="rId26">
                  <o:LockedField>false</o:LockedField>
                </o:OLEObject>
              </w:object>
            </w:r>
          </w:p>
          <w:p w14:paraId="17A825A1">
            <w:pPr>
              <w:adjustRightInd w:val="0"/>
              <w:snapToGrid w:val="0"/>
              <w:spacing w:line="360" w:lineRule="auto"/>
              <w:ind w:firstLine="480" w:firstLineChars="200"/>
              <w:jc w:val="both"/>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式中：T—更换周期，d</w:t>
            </w:r>
            <w:r>
              <w:rPr>
                <w:rFonts w:hint="eastAsia" w:eastAsiaTheme="minorEastAsia"/>
                <w:color w:val="000000" w:themeColor="text1"/>
                <w:sz w:val="24"/>
                <w:highlight w:val="none"/>
                <w:lang w:eastAsia="zh-CN"/>
                <w14:textFill>
                  <w14:solidFill>
                    <w14:schemeClr w14:val="tx1"/>
                  </w14:solidFill>
                </w14:textFill>
              </w:rPr>
              <w:t>；</w:t>
            </w:r>
          </w:p>
          <w:p w14:paraId="0C7F5008">
            <w:pPr>
              <w:adjustRightInd w:val="0"/>
              <w:snapToGrid w:val="0"/>
              <w:spacing w:line="360" w:lineRule="auto"/>
              <w:ind w:firstLine="1200" w:firstLineChars="500"/>
              <w:jc w:val="both"/>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G—活性炭重量，t，本次取0.</w:t>
            </w:r>
            <w:r>
              <w:rPr>
                <w:rFonts w:hint="eastAsia" w:eastAsiaTheme="minorEastAsia"/>
                <w:color w:val="000000" w:themeColor="text1"/>
                <w:sz w:val="24"/>
                <w:highlight w:val="none"/>
                <w:lang w:val="en-US" w:eastAsia="zh-CN"/>
                <w14:textFill>
                  <w14:solidFill>
                    <w14:schemeClr w14:val="tx1"/>
                  </w14:solidFill>
                </w14:textFill>
              </w:rPr>
              <w:t>22</w:t>
            </w:r>
            <w:r>
              <w:rPr>
                <w:rFonts w:hint="eastAsia" w:eastAsiaTheme="minorEastAsia"/>
                <w:color w:val="000000" w:themeColor="text1"/>
                <w:sz w:val="24"/>
                <w:highlight w:val="none"/>
                <w:lang w:eastAsia="zh-CN"/>
                <w14:textFill>
                  <w14:solidFill>
                    <w14:schemeClr w14:val="tx1"/>
                  </w14:solidFill>
                </w14:textFill>
              </w:rPr>
              <w:t>；</w:t>
            </w:r>
          </w:p>
          <w:p w14:paraId="54A2E284">
            <w:pPr>
              <w:adjustRightInd w:val="0"/>
              <w:snapToGrid w:val="0"/>
              <w:spacing w:line="360" w:lineRule="auto"/>
              <w:ind w:firstLine="1200" w:firstLineChars="500"/>
              <w:jc w:val="both"/>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C—废气</w:t>
            </w:r>
            <w:r>
              <w:rPr>
                <w:rFonts w:hint="eastAsia" w:eastAsiaTheme="minorEastAsia"/>
                <w:color w:val="000000" w:themeColor="text1"/>
                <w:sz w:val="24"/>
                <w:highlight w:val="none"/>
                <w:lang w:val="en-US" w:eastAsia="zh-CN"/>
                <w14:textFill>
                  <w14:solidFill>
                    <w14:schemeClr w14:val="tx1"/>
                  </w14:solidFill>
                </w14:textFill>
              </w:rPr>
              <w:t>排放</w:t>
            </w:r>
            <w:r>
              <w:rPr>
                <w:rFonts w:hint="eastAsia" w:eastAsiaTheme="minorEastAsia"/>
                <w:color w:val="000000" w:themeColor="text1"/>
                <w:sz w:val="24"/>
                <w:highlight w:val="none"/>
                <w14:textFill>
                  <w14:solidFill>
                    <w14:schemeClr w14:val="tx1"/>
                  </w14:solidFill>
                </w14:textFill>
              </w:rPr>
              <w:t>浓度，mg/m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，本次取</w:t>
            </w:r>
            <w:r>
              <w:rPr>
                <w:rFonts w:hint="eastAsia" w:eastAsiaTheme="minorEastAsia"/>
                <w:color w:val="000000" w:themeColor="text1"/>
                <w:sz w:val="24"/>
                <w:highlight w:val="none"/>
                <w:lang w:val="en-US" w:eastAsia="zh-CN"/>
                <w14:textFill>
                  <w14:solidFill>
                    <w14:schemeClr w14:val="tx1"/>
                  </w14:solidFill>
                </w14:textFill>
              </w:rPr>
              <w:t>16.67</w:t>
            </w:r>
            <w:r>
              <w:rPr>
                <w:rFonts w:hint="eastAsia" w:eastAsiaTheme="minorEastAsia"/>
                <w:color w:val="000000" w:themeColor="text1"/>
                <w:sz w:val="24"/>
                <w:highlight w:val="none"/>
                <w:lang w:eastAsia="zh-CN"/>
                <w14:textFill>
                  <w14:solidFill>
                    <w14:schemeClr w14:val="tx1"/>
                  </w14:solidFill>
                </w14:textFill>
              </w:rPr>
              <w:t>；</w:t>
            </w:r>
          </w:p>
          <w:p w14:paraId="2A2DB41C">
            <w:pPr>
              <w:adjustRightInd w:val="0"/>
              <w:snapToGrid w:val="0"/>
              <w:spacing w:line="360" w:lineRule="auto"/>
              <w:ind w:firstLine="1200" w:firstLineChars="50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Q—风量，m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14:textFill>
                  <w14:solidFill>
                    <w14:schemeClr w14:val="tx1"/>
                  </w14:solidFill>
                </w14:textFill>
              </w:rPr>
              <w:t>/h，本次取</w:t>
            </w:r>
            <w:r>
              <w:rPr>
                <w:rFonts w:hint="eastAsia" w:eastAsiaTheme="minorEastAsia"/>
                <w:color w:val="000000" w:themeColor="text1"/>
                <w:sz w:val="24"/>
                <w:highlight w:val="none"/>
                <w:lang w:val="en-US" w:eastAsia="zh-CN"/>
                <w14:textFill>
                  <w14:solidFill>
                    <w14:schemeClr w14:val="tx1"/>
                  </w14:solidFill>
                </w14:textFill>
              </w:rPr>
              <w:t>8950</w:t>
            </w:r>
            <w:r>
              <w:rPr>
                <w:rFonts w:hint="eastAsia" w:eastAsiaTheme="minorEastAsia"/>
                <w:color w:val="000000" w:themeColor="text1"/>
                <w:sz w:val="24"/>
                <w:highlight w:val="none"/>
                <w:lang w:eastAsia="zh-CN"/>
                <w14:textFill>
                  <w14:solidFill>
                    <w14:schemeClr w14:val="tx1"/>
                  </w14:solidFill>
                </w14:textFill>
              </w:rPr>
              <w:t>；</w:t>
            </w:r>
          </w:p>
          <w:p w14:paraId="25E8C417">
            <w:pPr>
              <w:adjustRightInd w:val="0"/>
              <w:snapToGrid w:val="0"/>
              <w:spacing w:line="360" w:lineRule="auto"/>
              <w:ind w:firstLine="1200" w:firstLineChars="500"/>
              <w:jc w:val="both"/>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T</w:t>
            </w:r>
            <w:r>
              <w:rPr>
                <w:rFonts w:hint="eastAsia" w:eastAsiaTheme="minorEastAsia"/>
                <w:color w:val="000000" w:themeColor="text1"/>
                <w:sz w:val="24"/>
                <w:highlight w:val="none"/>
                <w:vertAlign w:val="subscript"/>
                <w:lang w:val="en-US" w:eastAsia="zh-CN"/>
                <w14:textFill>
                  <w14:solidFill>
                    <w14:schemeClr w14:val="tx1"/>
                  </w14:solidFill>
                </w14:textFill>
              </w:rPr>
              <w:t>1</w:t>
            </w:r>
            <w:r>
              <w:rPr>
                <w:rFonts w:hint="eastAsia" w:eastAsiaTheme="minorEastAsia"/>
                <w:color w:val="000000" w:themeColor="text1"/>
                <w:sz w:val="24"/>
                <w:highlight w:val="none"/>
                <w14:textFill>
                  <w14:solidFill>
                    <w14:schemeClr w14:val="tx1"/>
                  </w14:solidFill>
                </w14:textFill>
              </w:rPr>
              <w:t>—生产时间，h/d，本次取</w:t>
            </w:r>
            <w:r>
              <w:rPr>
                <w:rFonts w:hint="eastAsia" w:eastAsiaTheme="minorEastAsia"/>
                <w:color w:val="000000" w:themeColor="text1"/>
                <w:sz w:val="24"/>
                <w:highlight w:val="none"/>
                <w:lang w:val="en-US" w:eastAsia="zh-CN"/>
                <w14:textFill>
                  <w14:solidFill>
                    <w14:schemeClr w14:val="tx1"/>
                  </w14:solidFill>
                </w14:textFill>
              </w:rPr>
              <w:t>20</w:t>
            </w:r>
            <w:r>
              <w:rPr>
                <w:rFonts w:hint="eastAsia" w:eastAsiaTheme="minorEastAsia"/>
                <w:color w:val="000000" w:themeColor="text1"/>
                <w:sz w:val="24"/>
                <w:highlight w:val="none"/>
                <w14:textFill>
                  <w14:solidFill>
                    <w14:schemeClr w14:val="tx1"/>
                  </w14:solidFill>
                </w14:textFill>
              </w:rPr>
              <w:t>。</w:t>
            </w:r>
          </w:p>
          <w:p w14:paraId="7116B677">
            <w:pPr>
              <w:adjustRightInd w:val="0"/>
              <w:snapToGrid w:val="0"/>
              <w:spacing w:line="360" w:lineRule="auto"/>
              <w:ind w:firstLine="480" w:firstLineChars="200"/>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经计算，</w:t>
            </w:r>
            <w:r>
              <w:rPr>
                <w:rFonts w:hint="eastAsia" w:eastAsiaTheme="minorEastAsia"/>
                <w:color w:val="000000" w:themeColor="text1"/>
                <w:sz w:val="24"/>
                <w:highlight w:val="none"/>
                <w:lang w:val="en-US" w:eastAsia="zh-CN"/>
                <w14:textFill>
                  <w14:solidFill>
                    <w14:schemeClr w14:val="tx1"/>
                  </w14:solidFill>
                </w14:textFill>
              </w:rPr>
              <w:t>本</w:t>
            </w:r>
            <w:r>
              <w:rPr>
                <w:rFonts w:hint="eastAsia" w:eastAsiaTheme="minorEastAsia"/>
                <w:color w:val="000000" w:themeColor="text1"/>
                <w:sz w:val="24"/>
                <w:highlight w:val="none"/>
                <w14:textFill>
                  <w14:solidFill>
                    <w14:schemeClr w14:val="tx1"/>
                  </w14:solidFill>
                </w14:textFill>
              </w:rPr>
              <w:t>项目废气治理设施活性炭更换周期为</w:t>
            </w:r>
            <w:r>
              <w:rPr>
                <w:rFonts w:hint="eastAsia" w:eastAsiaTheme="minorEastAsia"/>
                <w:color w:val="000000" w:themeColor="text1"/>
                <w:sz w:val="24"/>
                <w:highlight w:val="none"/>
                <w:lang w:val="en-US" w:eastAsia="zh-CN"/>
                <w14:textFill>
                  <w14:solidFill>
                    <w14:schemeClr w14:val="tx1"/>
                  </w14:solidFill>
                </w14:textFill>
              </w:rPr>
              <w:t>7.3</w:t>
            </w:r>
            <w:r>
              <w:rPr>
                <w:rFonts w:hint="eastAsia" w:eastAsiaTheme="minorEastAsia"/>
                <w:color w:val="000000" w:themeColor="text1"/>
                <w:sz w:val="24"/>
                <w:highlight w:val="none"/>
                <w14:textFill>
                  <w14:solidFill>
                    <w14:schemeClr w14:val="tx1"/>
                  </w14:solidFill>
                </w14:textFill>
              </w:rPr>
              <w:t>d，项目年运行</w:t>
            </w:r>
            <w:r>
              <w:rPr>
                <w:rFonts w:hint="eastAsia" w:eastAsiaTheme="minorEastAsia"/>
                <w:color w:val="000000" w:themeColor="text1"/>
                <w:sz w:val="24"/>
                <w:highlight w:val="none"/>
                <w:lang w:val="en-US" w:eastAsia="zh-CN"/>
                <w14:textFill>
                  <w14:solidFill>
                    <w14:schemeClr w14:val="tx1"/>
                  </w14:solidFill>
                </w14:textFill>
              </w:rPr>
              <w:t>25</w:t>
            </w:r>
            <w:r>
              <w:rPr>
                <w:rFonts w:hint="eastAsia" w:eastAsiaTheme="minorEastAsia"/>
                <w:color w:val="000000" w:themeColor="text1"/>
                <w:sz w:val="24"/>
                <w:highlight w:val="none"/>
                <w14:textFill>
                  <w14:solidFill>
                    <w14:schemeClr w14:val="tx1"/>
                  </w14:solidFill>
                </w14:textFill>
              </w:rPr>
              <w:t>0d，预计年更换</w:t>
            </w:r>
            <w:r>
              <w:rPr>
                <w:rFonts w:hint="eastAsia" w:eastAsiaTheme="minorEastAsia"/>
                <w:color w:val="000000" w:themeColor="text1"/>
                <w:sz w:val="24"/>
                <w:highlight w:val="none"/>
                <w:lang w:val="en-US" w:eastAsia="zh-CN"/>
                <w14:textFill>
                  <w14:solidFill>
                    <w14:schemeClr w14:val="tx1"/>
                  </w14:solidFill>
                </w14:textFill>
              </w:rPr>
              <w:t>35</w:t>
            </w:r>
            <w:r>
              <w:rPr>
                <w:rFonts w:hint="eastAsia" w:eastAsiaTheme="minorEastAsia"/>
                <w:color w:val="000000" w:themeColor="text1"/>
                <w:sz w:val="24"/>
                <w:highlight w:val="none"/>
                <w14:textFill>
                  <w14:solidFill>
                    <w14:schemeClr w14:val="tx1"/>
                  </w14:solidFill>
                </w14:textFill>
              </w:rPr>
              <w:t>次，则年平均更换活性炭量为</w:t>
            </w:r>
            <w:r>
              <w:rPr>
                <w:rFonts w:hint="eastAsia" w:eastAsiaTheme="minorEastAsia"/>
                <w:color w:val="000000" w:themeColor="text1"/>
                <w:sz w:val="24"/>
                <w:highlight w:val="none"/>
                <w:lang w:val="en-US" w:eastAsia="zh-CN"/>
                <w14:textFill>
                  <w14:solidFill>
                    <w14:schemeClr w14:val="tx1"/>
                  </w14:solidFill>
                </w14:textFill>
              </w:rPr>
              <w:t>7.7</w:t>
            </w:r>
            <w:r>
              <w:rPr>
                <w:rFonts w:hint="eastAsia" w:eastAsiaTheme="minorEastAsia"/>
                <w:color w:val="000000" w:themeColor="text1"/>
                <w:sz w:val="24"/>
                <w:highlight w:val="none"/>
                <w14:textFill>
                  <w14:solidFill>
                    <w14:schemeClr w14:val="tx1"/>
                  </w14:solidFill>
                </w14:textFill>
              </w:rPr>
              <w:t>t，则吸附废气后的废活性炭产生量</w:t>
            </w:r>
            <w:r>
              <w:rPr>
                <w:rFonts w:hint="eastAsia" w:eastAsiaTheme="minorEastAsia"/>
                <w:color w:val="000000" w:themeColor="text1"/>
                <w:sz w:val="24"/>
                <w:highlight w:val="none"/>
                <w:lang w:val="en-US" w:eastAsia="zh-CN"/>
                <w14:textFill>
                  <w14:solidFill>
                    <w14:schemeClr w14:val="tx1"/>
                  </w14:solidFill>
                </w14:textFill>
              </w:rPr>
              <w:t>约</w:t>
            </w:r>
            <w:r>
              <w:rPr>
                <w:rFonts w:hint="eastAsia" w:eastAsiaTheme="minorEastAsia"/>
                <w:color w:val="000000" w:themeColor="text1"/>
                <w:sz w:val="24"/>
                <w:highlight w:val="none"/>
                <w14:textFill>
                  <w14:solidFill>
                    <w14:schemeClr w14:val="tx1"/>
                  </w14:solidFill>
                </w14:textFill>
              </w:rPr>
              <w:t>为</w:t>
            </w:r>
            <w:r>
              <w:rPr>
                <w:rFonts w:hint="eastAsia" w:eastAsiaTheme="minorEastAsia"/>
                <w:color w:val="000000" w:themeColor="text1"/>
                <w:sz w:val="24"/>
                <w:highlight w:val="none"/>
                <w:lang w:val="en-US" w:eastAsia="zh-CN"/>
                <w14:textFill>
                  <w14:solidFill>
                    <w14:schemeClr w14:val="tx1"/>
                  </w14:solidFill>
                </w14:textFill>
              </w:rPr>
              <w:t>9.94</w:t>
            </w:r>
            <w:r>
              <w:rPr>
                <w:rFonts w:hint="eastAsia" w:eastAsiaTheme="minorEastAsia"/>
                <w:color w:val="000000" w:themeColor="text1"/>
                <w:sz w:val="24"/>
                <w:highlight w:val="none"/>
                <w14:textFill>
                  <w14:solidFill>
                    <w14:schemeClr w14:val="tx1"/>
                  </w14:solidFill>
                </w14:textFill>
              </w:rPr>
              <w:t>t/a，上述危险废物暂存于</w:t>
            </w:r>
            <w:r>
              <w:rPr>
                <w:rFonts w:hint="eastAsia" w:eastAsiaTheme="minorEastAsia"/>
                <w:color w:val="000000" w:themeColor="text1"/>
                <w:sz w:val="24"/>
                <w:highlight w:val="none"/>
                <w:lang w:val="en-US" w:eastAsia="zh-CN"/>
                <w14:textFill>
                  <w14:solidFill>
                    <w14:schemeClr w14:val="tx1"/>
                  </w14:solidFill>
                </w14:textFill>
              </w:rPr>
              <w:t>新建</w:t>
            </w:r>
            <w:r>
              <w:rPr>
                <w:rFonts w:hint="eastAsia" w:eastAsiaTheme="minorEastAsia"/>
                <w:color w:val="000000" w:themeColor="text1"/>
                <w:sz w:val="24"/>
                <w:highlight w:val="none"/>
                <w14:textFill>
                  <w14:solidFill>
                    <w14:schemeClr w14:val="tx1"/>
                  </w14:solidFill>
                </w14:textFill>
              </w:rPr>
              <w:t>危废暂存间，定期交由有资质单位处置。</w:t>
            </w:r>
          </w:p>
          <w:p w14:paraId="7551C9C5">
            <w:pPr>
              <w:adjustRightInd w:val="0"/>
              <w:snapToGrid w:val="0"/>
              <w:spacing w:line="360" w:lineRule="auto"/>
              <w:ind w:firstLine="480" w:firstLineChars="200"/>
              <w:rPr>
                <w:rFonts w:eastAsiaTheme="minorEastAsia"/>
                <w:b/>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一般固体废物产生及处置措施</w:t>
            </w:r>
            <w:r>
              <w:rPr>
                <w:rFonts w:hint="eastAsia" w:eastAsiaTheme="minorEastAsia"/>
                <w:color w:val="000000" w:themeColor="text1"/>
                <w:sz w:val="24"/>
                <w:highlight w:val="none"/>
                <w:lang w:val="en-US" w:eastAsia="zh-CN"/>
                <w14:textFill>
                  <w14:solidFill>
                    <w14:schemeClr w14:val="tx1"/>
                  </w14:solidFill>
                </w14:textFill>
              </w:rPr>
              <w:t>见</w:t>
            </w:r>
            <w:r>
              <w:rPr>
                <w:rFonts w:hint="eastAsia" w:eastAsiaTheme="minorEastAsia"/>
                <w:color w:val="000000" w:themeColor="text1"/>
                <w:sz w:val="24"/>
                <w:highlight w:val="none"/>
                <w14:textFill>
                  <w14:solidFill>
                    <w14:schemeClr w14:val="tx1"/>
                  </w14:solidFill>
                </w14:textFill>
              </w:rPr>
              <w:t>表</w:t>
            </w:r>
            <w:r>
              <w:rPr>
                <w:rFonts w:hint="eastAsia" w:eastAsiaTheme="minorEastAsia"/>
                <w:color w:val="000000" w:themeColor="text1"/>
                <w:sz w:val="24"/>
                <w:highlight w:val="none"/>
                <w:lang w:val="en-US" w:eastAsia="zh-CN"/>
                <w14:textFill>
                  <w14:solidFill>
                    <w14:schemeClr w14:val="tx1"/>
                  </w14:solidFill>
                </w14:textFill>
              </w:rPr>
              <w:t>4-15， 危险废物产生及处置措施见表4-16。</w:t>
            </w:r>
          </w:p>
          <w:p w14:paraId="7FEF9C2C">
            <w:pPr>
              <w:adjustRightInd w:val="0"/>
              <w:snapToGrid w:val="0"/>
              <w:jc w:val="center"/>
              <w:rPr>
                <w:rFonts w:hint="default" w:eastAsiaTheme="minorEastAsia"/>
                <w:b/>
                <w:color w:val="000000" w:themeColor="text1"/>
                <w:sz w:val="24"/>
                <w:highlight w:val="none"/>
                <w:lang w:val="en-US"/>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15</w:t>
            </w:r>
            <w:r>
              <w:rPr>
                <w:rFonts w:eastAsiaTheme="minorEastAsia"/>
                <w:b/>
                <w:color w:val="000000" w:themeColor="text1"/>
                <w:sz w:val="24"/>
                <w:highlight w:val="none"/>
                <w14:textFill>
                  <w14:solidFill>
                    <w14:schemeClr w14:val="tx1"/>
                  </w14:solidFill>
                </w14:textFill>
              </w:rPr>
              <w:t xml:space="preserve">  一般固体废物</w:t>
            </w:r>
            <w:r>
              <w:rPr>
                <w:rFonts w:hint="eastAsia" w:eastAsiaTheme="minorEastAsia"/>
                <w:b/>
                <w:color w:val="000000" w:themeColor="text1"/>
                <w:sz w:val="24"/>
                <w:highlight w:val="none"/>
                <w:lang w:val="en-US" w:eastAsia="zh-CN"/>
                <w14:textFill>
                  <w14:solidFill>
                    <w14:schemeClr w14:val="tx1"/>
                  </w14:solidFill>
                </w14:textFill>
              </w:rPr>
              <w:t>产生及处置措施一览表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09"/>
              <w:gridCol w:w="851"/>
              <w:gridCol w:w="1134"/>
              <w:gridCol w:w="567"/>
              <w:gridCol w:w="709"/>
              <w:gridCol w:w="708"/>
              <w:gridCol w:w="709"/>
              <w:gridCol w:w="1134"/>
              <w:gridCol w:w="754"/>
            </w:tblGrid>
            <w:tr w14:paraId="2960F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9" w:type="dxa"/>
                  <w:tcBorders>
                    <w:tl2br w:val="nil"/>
                    <w:tr2bl w:val="nil"/>
                  </w:tcBorders>
                  <w:shd w:val="clear" w:color="auto" w:fill="auto"/>
                  <w:vAlign w:val="center"/>
                </w:tcPr>
                <w:p w14:paraId="2C65A24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名称</w:t>
                  </w:r>
                </w:p>
              </w:tc>
              <w:tc>
                <w:tcPr>
                  <w:tcW w:w="851" w:type="dxa"/>
                  <w:tcBorders>
                    <w:tl2br w:val="nil"/>
                    <w:tr2bl w:val="nil"/>
                  </w:tcBorders>
                  <w:shd w:val="clear" w:color="auto" w:fill="auto"/>
                  <w:vAlign w:val="center"/>
                </w:tcPr>
                <w:p w14:paraId="1C932440">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属性</w:t>
                  </w:r>
                </w:p>
              </w:tc>
              <w:tc>
                <w:tcPr>
                  <w:tcW w:w="1134" w:type="dxa"/>
                  <w:tcBorders>
                    <w:tl2br w:val="nil"/>
                    <w:tr2bl w:val="nil"/>
                  </w:tcBorders>
                  <w:shd w:val="clear" w:color="auto" w:fill="auto"/>
                  <w:vAlign w:val="center"/>
                </w:tcPr>
                <w:p w14:paraId="3A8BDBE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废物代码</w:t>
                  </w:r>
                </w:p>
              </w:tc>
              <w:tc>
                <w:tcPr>
                  <w:tcW w:w="567" w:type="dxa"/>
                  <w:tcBorders>
                    <w:tl2br w:val="nil"/>
                    <w:tr2bl w:val="nil"/>
                  </w:tcBorders>
                  <w:shd w:val="clear" w:color="auto" w:fill="auto"/>
                  <w:vAlign w:val="center"/>
                </w:tcPr>
                <w:p w14:paraId="328C4E79">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形态</w:t>
                  </w:r>
                </w:p>
              </w:tc>
              <w:tc>
                <w:tcPr>
                  <w:tcW w:w="709" w:type="dxa"/>
                  <w:tcBorders>
                    <w:tl2br w:val="nil"/>
                    <w:tr2bl w:val="nil"/>
                  </w:tcBorders>
                  <w:shd w:val="clear" w:color="auto" w:fill="auto"/>
                  <w:vAlign w:val="center"/>
                </w:tcPr>
                <w:p w14:paraId="4F169B85">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环境危险特性</w:t>
                  </w:r>
                </w:p>
              </w:tc>
              <w:tc>
                <w:tcPr>
                  <w:tcW w:w="708" w:type="dxa"/>
                  <w:tcBorders>
                    <w:tl2br w:val="nil"/>
                    <w:tr2bl w:val="nil"/>
                  </w:tcBorders>
                  <w:shd w:val="clear" w:color="auto" w:fill="auto"/>
                  <w:vAlign w:val="center"/>
                </w:tcPr>
                <w:p w14:paraId="25ED2A8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产生量</w:t>
                  </w:r>
                  <w:r>
                    <w:rPr>
                      <w:rFonts w:hint="eastAsia" w:eastAsiaTheme="minorEastAsia"/>
                      <w:color w:val="000000" w:themeColor="text1"/>
                      <w:szCs w:val="21"/>
                      <w:highlight w:val="none"/>
                      <w14:textFill>
                        <w14:solidFill>
                          <w14:schemeClr w14:val="tx1"/>
                        </w14:solidFill>
                      </w14:textFill>
                    </w:rPr>
                    <w:t>(</w:t>
                  </w:r>
                  <w:r>
                    <w:rPr>
                      <w:rFonts w:eastAsiaTheme="minorEastAsia"/>
                      <w:color w:val="000000" w:themeColor="text1"/>
                      <w:szCs w:val="21"/>
                      <w:highlight w:val="none"/>
                      <w14:textFill>
                        <w14:solidFill>
                          <w14:schemeClr w14:val="tx1"/>
                        </w14:solidFill>
                      </w14:textFill>
                    </w:rPr>
                    <w:t>t/a</w:t>
                  </w:r>
                  <w:r>
                    <w:rPr>
                      <w:rFonts w:hint="eastAsia" w:eastAsiaTheme="minorEastAsia"/>
                      <w:color w:val="000000" w:themeColor="text1"/>
                      <w:szCs w:val="21"/>
                      <w:highlight w:val="none"/>
                      <w14:textFill>
                        <w14:solidFill>
                          <w14:schemeClr w14:val="tx1"/>
                        </w14:solidFill>
                      </w14:textFill>
                    </w:rPr>
                    <w:t>)</w:t>
                  </w:r>
                </w:p>
              </w:tc>
              <w:tc>
                <w:tcPr>
                  <w:tcW w:w="709" w:type="dxa"/>
                  <w:tcBorders>
                    <w:tl2br w:val="nil"/>
                    <w:tr2bl w:val="nil"/>
                  </w:tcBorders>
                  <w:shd w:val="clear" w:color="auto" w:fill="auto"/>
                  <w:vAlign w:val="center"/>
                </w:tcPr>
                <w:p w14:paraId="4EB3FBB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贮存方式</w:t>
                  </w:r>
                </w:p>
              </w:tc>
              <w:tc>
                <w:tcPr>
                  <w:tcW w:w="1134" w:type="dxa"/>
                  <w:tcBorders>
                    <w:tl2br w:val="nil"/>
                    <w:tr2bl w:val="nil"/>
                  </w:tcBorders>
                  <w:shd w:val="clear" w:color="auto" w:fill="auto"/>
                  <w:vAlign w:val="center"/>
                </w:tcPr>
                <w:p w14:paraId="03836BCC">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处置方式和去向</w:t>
                  </w:r>
                </w:p>
              </w:tc>
              <w:tc>
                <w:tcPr>
                  <w:tcW w:w="754" w:type="dxa"/>
                  <w:tcBorders>
                    <w:tl2br w:val="nil"/>
                    <w:tr2bl w:val="nil"/>
                  </w:tcBorders>
                  <w:shd w:val="clear" w:color="auto" w:fill="auto"/>
                  <w:vAlign w:val="center"/>
                </w:tcPr>
                <w:p w14:paraId="1AD1DC89">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处置量</w:t>
                  </w:r>
                  <w:r>
                    <w:rPr>
                      <w:rFonts w:hint="eastAsia" w:eastAsiaTheme="minorEastAsia"/>
                      <w:color w:val="000000" w:themeColor="text1"/>
                      <w:szCs w:val="21"/>
                      <w:highlight w:val="none"/>
                      <w14:textFill>
                        <w14:solidFill>
                          <w14:schemeClr w14:val="tx1"/>
                        </w14:solidFill>
                      </w14:textFill>
                    </w:rPr>
                    <w:t>(</w:t>
                  </w:r>
                  <w:r>
                    <w:rPr>
                      <w:rFonts w:eastAsiaTheme="minorEastAsia"/>
                      <w:color w:val="000000" w:themeColor="text1"/>
                      <w:szCs w:val="21"/>
                      <w:highlight w:val="none"/>
                      <w14:textFill>
                        <w14:solidFill>
                          <w14:schemeClr w14:val="tx1"/>
                        </w14:solidFill>
                      </w14:textFill>
                    </w:rPr>
                    <w:t>t/a</w:t>
                  </w:r>
                  <w:r>
                    <w:rPr>
                      <w:rFonts w:hint="eastAsia" w:eastAsiaTheme="minorEastAsia"/>
                      <w:color w:val="000000" w:themeColor="text1"/>
                      <w:szCs w:val="21"/>
                      <w:highlight w:val="none"/>
                      <w14:textFill>
                        <w14:solidFill>
                          <w14:schemeClr w14:val="tx1"/>
                        </w14:solidFill>
                      </w14:textFill>
                    </w:rPr>
                    <w:t>)</w:t>
                  </w:r>
                </w:p>
              </w:tc>
            </w:tr>
            <w:tr w14:paraId="10193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309" w:type="dxa"/>
                  <w:tcBorders>
                    <w:tl2br w:val="nil"/>
                    <w:tr2bl w:val="nil"/>
                  </w:tcBorders>
                  <w:shd w:val="clear" w:color="auto" w:fill="auto"/>
                  <w:vAlign w:val="center"/>
                </w:tcPr>
                <w:p w14:paraId="7D9627D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废包装材料</w:t>
                  </w:r>
                </w:p>
              </w:tc>
              <w:tc>
                <w:tcPr>
                  <w:tcW w:w="851" w:type="dxa"/>
                  <w:vMerge w:val="restart"/>
                  <w:tcBorders>
                    <w:tl2br w:val="nil"/>
                    <w:tr2bl w:val="nil"/>
                  </w:tcBorders>
                  <w:shd w:val="clear" w:color="auto" w:fill="auto"/>
                  <w:vAlign w:val="center"/>
                </w:tcPr>
                <w:p w14:paraId="3177AC2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一般工业固体废物</w:t>
                  </w:r>
                </w:p>
              </w:tc>
              <w:tc>
                <w:tcPr>
                  <w:tcW w:w="1134" w:type="dxa"/>
                  <w:tcBorders>
                    <w:tl2br w:val="nil"/>
                    <w:tr2bl w:val="nil"/>
                  </w:tcBorders>
                  <w:shd w:val="clear" w:color="auto" w:fill="auto"/>
                  <w:vAlign w:val="center"/>
                </w:tcPr>
                <w:p w14:paraId="5AC4A6C5">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900-0</w:t>
                  </w:r>
                  <w:r>
                    <w:rPr>
                      <w:rFonts w:hint="eastAsia" w:eastAsiaTheme="minorEastAsia"/>
                      <w:color w:val="000000" w:themeColor="text1"/>
                      <w:szCs w:val="21"/>
                      <w:highlight w:val="none"/>
                      <w:lang w:val="en-US" w:eastAsia="zh-CN"/>
                      <w14:textFill>
                        <w14:solidFill>
                          <w14:schemeClr w14:val="tx1"/>
                        </w14:solidFill>
                      </w14:textFill>
                    </w:rPr>
                    <w:t>99</w:t>
                  </w:r>
                  <w:r>
                    <w:rPr>
                      <w:rFonts w:eastAsiaTheme="minorEastAsia"/>
                      <w:color w:val="000000" w:themeColor="text1"/>
                      <w:szCs w:val="21"/>
                      <w:highlight w:val="none"/>
                      <w14:textFill>
                        <w14:solidFill>
                          <w14:schemeClr w14:val="tx1"/>
                        </w14:solidFill>
                      </w14:textFill>
                    </w:rPr>
                    <w:t>-S17</w:t>
                  </w:r>
                </w:p>
              </w:tc>
              <w:tc>
                <w:tcPr>
                  <w:tcW w:w="567" w:type="dxa"/>
                  <w:tcBorders>
                    <w:tl2br w:val="nil"/>
                    <w:tr2bl w:val="nil"/>
                  </w:tcBorders>
                  <w:shd w:val="clear" w:color="auto" w:fill="auto"/>
                  <w:vAlign w:val="center"/>
                </w:tcPr>
                <w:p w14:paraId="2AB52AC4">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固态</w:t>
                  </w:r>
                </w:p>
              </w:tc>
              <w:tc>
                <w:tcPr>
                  <w:tcW w:w="709" w:type="dxa"/>
                  <w:tcBorders>
                    <w:tl2br w:val="nil"/>
                    <w:tr2bl w:val="nil"/>
                  </w:tcBorders>
                  <w:shd w:val="clear" w:color="auto" w:fill="auto"/>
                  <w:vAlign w:val="center"/>
                </w:tcPr>
                <w:p w14:paraId="5830C49D">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w:t>
                  </w:r>
                </w:p>
              </w:tc>
              <w:tc>
                <w:tcPr>
                  <w:tcW w:w="708" w:type="dxa"/>
                  <w:tcBorders>
                    <w:tl2br w:val="nil"/>
                    <w:tr2bl w:val="nil"/>
                  </w:tcBorders>
                  <w:shd w:val="clear" w:color="auto" w:fill="auto"/>
                  <w:vAlign w:val="center"/>
                </w:tcPr>
                <w:p w14:paraId="79C36047">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709" w:type="dxa"/>
                  <w:tcBorders>
                    <w:tl2br w:val="nil"/>
                    <w:tr2bl w:val="nil"/>
                  </w:tcBorders>
                  <w:shd w:val="clear" w:color="auto" w:fill="auto"/>
                  <w:vAlign w:val="center"/>
                </w:tcPr>
                <w:p w14:paraId="17F1B44A">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袋装</w:t>
                  </w:r>
                </w:p>
              </w:tc>
              <w:tc>
                <w:tcPr>
                  <w:tcW w:w="1134" w:type="dxa"/>
                  <w:vMerge w:val="restart"/>
                  <w:tcBorders>
                    <w:tl2br w:val="nil"/>
                    <w:tr2bl w:val="nil"/>
                  </w:tcBorders>
                  <w:shd w:val="clear" w:color="auto" w:fill="auto"/>
                  <w:vAlign w:val="center"/>
                </w:tcPr>
                <w:p w14:paraId="233EBA33">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统一收集，由环卫部门统一清运。</w:t>
                  </w:r>
                </w:p>
              </w:tc>
              <w:tc>
                <w:tcPr>
                  <w:tcW w:w="754" w:type="dxa"/>
                  <w:tcBorders>
                    <w:tl2br w:val="nil"/>
                    <w:tr2bl w:val="nil"/>
                  </w:tcBorders>
                  <w:shd w:val="clear" w:color="auto" w:fill="auto"/>
                  <w:vAlign w:val="center"/>
                </w:tcPr>
                <w:p w14:paraId="2A76BA6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r>
            <w:tr w14:paraId="4CD7D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9" w:type="dxa"/>
                  <w:tcBorders>
                    <w:tl2br w:val="nil"/>
                    <w:tr2bl w:val="nil"/>
                  </w:tcBorders>
                  <w:shd w:val="clear" w:color="auto" w:fill="auto"/>
                  <w:vAlign w:val="center"/>
                </w:tcPr>
                <w:p w14:paraId="6778521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边角料</w:t>
                  </w:r>
                </w:p>
              </w:tc>
              <w:tc>
                <w:tcPr>
                  <w:tcW w:w="851" w:type="dxa"/>
                  <w:vMerge w:val="continue"/>
                  <w:tcBorders>
                    <w:tl2br w:val="nil"/>
                    <w:tr2bl w:val="nil"/>
                  </w:tcBorders>
                  <w:shd w:val="clear" w:color="auto" w:fill="auto"/>
                  <w:vAlign w:val="center"/>
                </w:tcPr>
                <w:p w14:paraId="26A5CDF8">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4" w:type="dxa"/>
                  <w:tcBorders>
                    <w:tl2br w:val="nil"/>
                    <w:tr2bl w:val="nil"/>
                  </w:tcBorders>
                  <w:shd w:val="clear" w:color="auto" w:fill="auto"/>
                  <w:vAlign w:val="center"/>
                </w:tcPr>
                <w:p w14:paraId="300FE1C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900-099-S</w:t>
                  </w:r>
                  <w:r>
                    <w:rPr>
                      <w:rFonts w:hint="eastAsia" w:eastAsiaTheme="minorEastAsia"/>
                      <w:color w:val="000000" w:themeColor="text1"/>
                      <w:szCs w:val="21"/>
                      <w:highlight w:val="none"/>
                      <w:lang w:val="en-US" w:eastAsia="zh-CN"/>
                      <w14:textFill>
                        <w14:solidFill>
                          <w14:schemeClr w14:val="tx1"/>
                        </w14:solidFill>
                      </w14:textFill>
                    </w:rPr>
                    <w:t>17</w:t>
                  </w:r>
                </w:p>
              </w:tc>
              <w:tc>
                <w:tcPr>
                  <w:tcW w:w="567" w:type="dxa"/>
                  <w:tcBorders>
                    <w:tl2br w:val="nil"/>
                    <w:tr2bl w:val="nil"/>
                  </w:tcBorders>
                  <w:shd w:val="clear" w:color="auto" w:fill="auto"/>
                  <w:vAlign w:val="center"/>
                </w:tcPr>
                <w:p w14:paraId="6E379D5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固态</w:t>
                  </w:r>
                </w:p>
              </w:tc>
              <w:tc>
                <w:tcPr>
                  <w:tcW w:w="709" w:type="dxa"/>
                  <w:tcBorders>
                    <w:tl2br w:val="nil"/>
                    <w:tr2bl w:val="nil"/>
                  </w:tcBorders>
                  <w:shd w:val="clear" w:color="auto" w:fill="auto"/>
                  <w:vAlign w:val="center"/>
                </w:tcPr>
                <w:p w14:paraId="19B7AA4B">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w:t>
                  </w:r>
                </w:p>
              </w:tc>
              <w:tc>
                <w:tcPr>
                  <w:tcW w:w="708" w:type="dxa"/>
                  <w:tcBorders>
                    <w:tl2br w:val="nil"/>
                    <w:tr2bl w:val="nil"/>
                  </w:tcBorders>
                  <w:shd w:val="clear" w:color="auto" w:fill="auto"/>
                  <w:vAlign w:val="center"/>
                </w:tcPr>
                <w:p w14:paraId="6157DEB1">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709" w:type="dxa"/>
                  <w:tcBorders>
                    <w:tl2br w:val="nil"/>
                    <w:tr2bl w:val="nil"/>
                  </w:tcBorders>
                  <w:shd w:val="clear" w:color="auto" w:fill="auto"/>
                  <w:vAlign w:val="center"/>
                </w:tcPr>
                <w:p w14:paraId="1C524A5A">
                  <w:pPr>
                    <w:adjustRightInd w:val="0"/>
                    <w:snapToGrid w:val="0"/>
                    <w:jc w:val="center"/>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袋装</w:t>
                  </w:r>
                </w:p>
              </w:tc>
              <w:tc>
                <w:tcPr>
                  <w:tcW w:w="1134" w:type="dxa"/>
                  <w:vMerge w:val="continue"/>
                  <w:tcBorders>
                    <w:tl2br w:val="nil"/>
                    <w:tr2bl w:val="nil"/>
                  </w:tcBorders>
                  <w:shd w:val="clear" w:color="auto" w:fill="auto"/>
                  <w:vAlign w:val="center"/>
                </w:tcPr>
                <w:p w14:paraId="7A2C2E7C">
                  <w:pPr>
                    <w:adjustRightInd w:val="0"/>
                    <w:snapToGrid w:val="0"/>
                    <w:jc w:val="left"/>
                    <w:rPr>
                      <w:rFonts w:eastAsiaTheme="minorEastAsia"/>
                      <w:color w:val="000000" w:themeColor="text1"/>
                      <w:szCs w:val="21"/>
                      <w:highlight w:val="none"/>
                      <w14:textFill>
                        <w14:solidFill>
                          <w14:schemeClr w14:val="tx1"/>
                        </w14:solidFill>
                      </w14:textFill>
                    </w:rPr>
                  </w:pPr>
                </w:p>
              </w:tc>
              <w:tc>
                <w:tcPr>
                  <w:tcW w:w="754" w:type="dxa"/>
                  <w:tcBorders>
                    <w:tl2br w:val="nil"/>
                    <w:tr2bl w:val="nil"/>
                  </w:tcBorders>
                  <w:shd w:val="clear" w:color="auto" w:fill="auto"/>
                  <w:vAlign w:val="center"/>
                </w:tcPr>
                <w:p w14:paraId="097B0786">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r>
            <w:tr w14:paraId="773E0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9" w:type="dxa"/>
                  <w:tcBorders>
                    <w:tl2br w:val="nil"/>
                    <w:tr2bl w:val="nil"/>
                  </w:tcBorders>
                  <w:shd w:val="clear" w:color="auto" w:fill="auto"/>
                  <w:vAlign w:val="center"/>
                </w:tcPr>
                <w:p w14:paraId="424A376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废焊条</w:t>
                  </w:r>
                </w:p>
              </w:tc>
              <w:tc>
                <w:tcPr>
                  <w:tcW w:w="851" w:type="dxa"/>
                  <w:vMerge w:val="continue"/>
                  <w:tcBorders>
                    <w:tl2br w:val="nil"/>
                    <w:tr2bl w:val="nil"/>
                  </w:tcBorders>
                  <w:shd w:val="clear" w:color="auto" w:fill="auto"/>
                  <w:vAlign w:val="center"/>
                </w:tcPr>
                <w:p w14:paraId="4B3BB6EE">
                  <w:pPr>
                    <w:adjustRightInd w:val="0"/>
                    <w:snapToGrid w:val="0"/>
                    <w:jc w:val="center"/>
                    <w:rPr>
                      <w:rFonts w:eastAsiaTheme="minorEastAsia"/>
                      <w:color w:val="000000" w:themeColor="text1"/>
                      <w:szCs w:val="21"/>
                      <w:highlight w:val="none"/>
                      <w14:textFill>
                        <w14:solidFill>
                          <w14:schemeClr w14:val="tx1"/>
                        </w14:solidFill>
                      </w14:textFill>
                    </w:rPr>
                  </w:pPr>
                </w:p>
              </w:tc>
              <w:tc>
                <w:tcPr>
                  <w:tcW w:w="1134" w:type="dxa"/>
                  <w:tcBorders>
                    <w:tl2br w:val="nil"/>
                    <w:tr2bl w:val="nil"/>
                  </w:tcBorders>
                  <w:shd w:val="clear" w:color="auto" w:fill="auto"/>
                  <w:vAlign w:val="center"/>
                </w:tcPr>
                <w:p w14:paraId="1A22B9B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900-099-S</w:t>
                  </w:r>
                  <w:r>
                    <w:rPr>
                      <w:rFonts w:hint="eastAsia" w:eastAsiaTheme="minorEastAsia"/>
                      <w:color w:val="000000" w:themeColor="text1"/>
                      <w:szCs w:val="21"/>
                      <w:highlight w:val="none"/>
                      <w:lang w:val="en-US" w:eastAsia="zh-CN"/>
                      <w14:textFill>
                        <w14:solidFill>
                          <w14:schemeClr w14:val="tx1"/>
                        </w14:solidFill>
                      </w14:textFill>
                    </w:rPr>
                    <w:t>17</w:t>
                  </w:r>
                </w:p>
              </w:tc>
              <w:tc>
                <w:tcPr>
                  <w:tcW w:w="567" w:type="dxa"/>
                  <w:tcBorders>
                    <w:tl2br w:val="nil"/>
                    <w:tr2bl w:val="nil"/>
                  </w:tcBorders>
                  <w:shd w:val="clear" w:color="auto" w:fill="auto"/>
                  <w:vAlign w:val="center"/>
                </w:tcPr>
                <w:p w14:paraId="608EBB91">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固态</w:t>
                  </w:r>
                </w:p>
              </w:tc>
              <w:tc>
                <w:tcPr>
                  <w:tcW w:w="709" w:type="dxa"/>
                  <w:tcBorders>
                    <w:tl2br w:val="nil"/>
                    <w:tr2bl w:val="nil"/>
                  </w:tcBorders>
                  <w:shd w:val="clear" w:color="auto" w:fill="auto"/>
                  <w:vAlign w:val="center"/>
                </w:tcPr>
                <w:p w14:paraId="5A083827">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w:t>
                  </w:r>
                </w:p>
              </w:tc>
              <w:tc>
                <w:tcPr>
                  <w:tcW w:w="708" w:type="dxa"/>
                  <w:tcBorders>
                    <w:tl2br w:val="nil"/>
                    <w:tr2bl w:val="nil"/>
                  </w:tcBorders>
                  <w:shd w:val="clear" w:color="auto" w:fill="auto"/>
                  <w:vAlign w:val="center"/>
                </w:tcPr>
                <w:p w14:paraId="3E482E2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0.1</w:t>
                  </w:r>
                </w:p>
              </w:tc>
              <w:tc>
                <w:tcPr>
                  <w:tcW w:w="709" w:type="dxa"/>
                  <w:tcBorders>
                    <w:tl2br w:val="nil"/>
                    <w:tr2bl w:val="nil"/>
                  </w:tcBorders>
                  <w:shd w:val="clear" w:color="auto" w:fill="auto"/>
                  <w:vAlign w:val="center"/>
                </w:tcPr>
                <w:p w14:paraId="4F4A324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袋装</w:t>
                  </w:r>
                </w:p>
              </w:tc>
              <w:tc>
                <w:tcPr>
                  <w:tcW w:w="1134" w:type="dxa"/>
                  <w:vMerge w:val="continue"/>
                  <w:tcBorders>
                    <w:tl2br w:val="nil"/>
                    <w:tr2bl w:val="nil"/>
                  </w:tcBorders>
                  <w:shd w:val="clear" w:color="auto" w:fill="auto"/>
                  <w:vAlign w:val="center"/>
                </w:tcPr>
                <w:p w14:paraId="227768D6">
                  <w:pPr>
                    <w:adjustRightInd w:val="0"/>
                    <w:snapToGrid w:val="0"/>
                    <w:jc w:val="left"/>
                    <w:rPr>
                      <w:rFonts w:eastAsiaTheme="minorEastAsia"/>
                      <w:color w:val="000000" w:themeColor="text1"/>
                      <w:szCs w:val="21"/>
                      <w:highlight w:val="none"/>
                      <w14:textFill>
                        <w14:solidFill>
                          <w14:schemeClr w14:val="tx1"/>
                        </w14:solidFill>
                      </w14:textFill>
                    </w:rPr>
                  </w:pPr>
                </w:p>
              </w:tc>
              <w:tc>
                <w:tcPr>
                  <w:tcW w:w="754" w:type="dxa"/>
                  <w:tcBorders>
                    <w:tl2br w:val="nil"/>
                    <w:tr2bl w:val="nil"/>
                  </w:tcBorders>
                  <w:shd w:val="clear" w:color="auto" w:fill="auto"/>
                  <w:vAlign w:val="center"/>
                </w:tcPr>
                <w:p w14:paraId="5D1F83FC">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0.1</w:t>
                  </w:r>
                </w:p>
              </w:tc>
            </w:tr>
            <w:tr w14:paraId="1E865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9" w:type="dxa"/>
                  <w:tcBorders>
                    <w:tl2br w:val="nil"/>
                    <w:tr2bl w:val="nil"/>
                  </w:tcBorders>
                  <w:shd w:val="clear" w:color="auto" w:fill="auto"/>
                  <w:vAlign w:val="center"/>
                </w:tcPr>
                <w:p w14:paraId="54FFFF50">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收尘</w:t>
                  </w:r>
                  <w:r>
                    <w:rPr>
                      <w:rFonts w:eastAsiaTheme="minorEastAsia"/>
                      <w:color w:val="000000" w:themeColor="text1"/>
                      <w:szCs w:val="21"/>
                      <w:highlight w:val="none"/>
                      <w14:textFill>
                        <w14:solidFill>
                          <w14:schemeClr w14:val="tx1"/>
                        </w14:solidFill>
                      </w14:textFill>
                    </w:rPr>
                    <w:t>灰</w:t>
                  </w:r>
                </w:p>
              </w:tc>
              <w:tc>
                <w:tcPr>
                  <w:tcW w:w="851" w:type="dxa"/>
                  <w:vMerge w:val="continue"/>
                  <w:tcBorders>
                    <w:tl2br w:val="nil"/>
                    <w:tr2bl w:val="nil"/>
                  </w:tcBorders>
                  <w:shd w:val="clear" w:color="auto" w:fill="auto"/>
                  <w:vAlign w:val="center"/>
                </w:tcPr>
                <w:p w14:paraId="31A6FD7E">
                  <w:pPr>
                    <w:adjustRightInd w:val="0"/>
                    <w:snapToGrid w:val="0"/>
                    <w:jc w:val="center"/>
                    <w:rPr>
                      <w:rFonts w:eastAsiaTheme="minorEastAsia"/>
                      <w:color w:val="000000" w:themeColor="text1"/>
                      <w:highlight w:val="none"/>
                      <w14:textFill>
                        <w14:solidFill>
                          <w14:schemeClr w14:val="tx1"/>
                        </w14:solidFill>
                      </w14:textFill>
                    </w:rPr>
                  </w:pPr>
                </w:p>
              </w:tc>
              <w:tc>
                <w:tcPr>
                  <w:tcW w:w="1134" w:type="dxa"/>
                  <w:tcBorders>
                    <w:tl2br w:val="nil"/>
                    <w:tr2bl w:val="nil"/>
                  </w:tcBorders>
                  <w:shd w:val="clear" w:color="auto" w:fill="auto"/>
                  <w:vAlign w:val="center"/>
                </w:tcPr>
                <w:p w14:paraId="151E3BE5">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900-099-S</w:t>
                  </w:r>
                  <w:r>
                    <w:rPr>
                      <w:rFonts w:hint="eastAsia" w:eastAsiaTheme="minorEastAsia"/>
                      <w:color w:val="000000" w:themeColor="text1"/>
                      <w:szCs w:val="21"/>
                      <w:highlight w:val="none"/>
                      <w:lang w:val="en-US" w:eastAsia="zh-CN"/>
                      <w14:textFill>
                        <w14:solidFill>
                          <w14:schemeClr w14:val="tx1"/>
                        </w14:solidFill>
                      </w14:textFill>
                    </w:rPr>
                    <w:t>17</w:t>
                  </w:r>
                </w:p>
              </w:tc>
              <w:tc>
                <w:tcPr>
                  <w:tcW w:w="567" w:type="dxa"/>
                  <w:tcBorders>
                    <w:tl2br w:val="nil"/>
                    <w:tr2bl w:val="nil"/>
                  </w:tcBorders>
                  <w:shd w:val="clear" w:color="auto" w:fill="auto"/>
                  <w:vAlign w:val="center"/>
                </w:tcPr>
                <w:p w14:paraId="58F722C9">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固态</w:t>
                  </w:r>
                </w:p>
              </w:tc>
              <w:tc>
                <w:tcPr>
                  <w:tcW w:w="709" w:type="dxa"/>
                  <w:tcBorders>
                    <w:tl2br w:val="nil"/>
                    <w:tr2bl w:val="nil"/>
                  </w:tcBorders>
                  <w:shd w:val="clear" w:color="auto" w:fill="auto"/>
                  <w:vAlign w:val="center"/>
                </w:tcPr>
                <w:p w14:paraId="38545F5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w:t>
                  </w:r>
                </w:p>
              </w:tc>
              <w:tc>
                <w:tcPr>
                  <w:tcW w:w="708" w:type="dxa"/>
                  <w:tcBorders>
                    <w:tl2br w:val="nil"/>
                    <w:tr2bl w:val="nil"/>
                  </w:tcBorders>
                  <w:shd w:val="clear" w:color="auto" w:fill="auto"/>
                  <w:vAlign w:val="center"/>
                </w:tcPr>
                <w:p w14:paraId="784161B9">
                  <w:pPr>
                    <w:adjustRightInd w:val="0"/>
                    <w:snapToGrid w:val="0"/>
                    <w:jc w:val="center"/>
                    <w:rPr>
                      <w:rFonts w:hint="default" w:eastAsiaTheme="minorEastAsia"/>
                      <w:color w:val="000000" w:themeColor="text1"/>
                      <w:spacing w:val="-12"/>
                      <w:kern w:val="0"/>
                      <w:szCs w:val="21"/>
                      <w:highlight w:val="none"/>
                      <w:lang w:val="en-US" w:eastAsia="zh-CN"/>
                      <w14:textFill>
                        <w14:solidFill>
                          <w14:schemeClr w14:val="tx1"/>
                        </w14:solidFill>
                      </w14:textFill>
                    </w:rPr>
                  </w:pPr>
                  <w:r>
                    <w:rPr>
                      <w:rFonts w:hint="eastAsia" w:eastAsiaTheme="minorEastAsia"/>
                      <w:color w:val="000000" w:themeColor="text1"/>
                      <w:spacing w:val="-12"/>
                      <w:kern w:val="0"/>
                      <w:szCs w:val="21"/>
                      <w:highlight w:val="none"/>
                      <w:lang w:val="en-US" w:eastAsia="zh-CN"/>
                      <w14:textFill>
                        <w14:solidFill>
                          <w14:schemeClr w14:val="tx1"/>
                        </w14:solidFill>
                      </w14:textFill>
                    </w:rPr>
                    <w:t>0.03</w:t>
                  </w:r>
                </w:p>
              </w:tc>
              <w:tc>
                <w:tcPr>
                  <w:tcW w:w="709" w:type="dxa"/>
                  <w:tcBorders>
                    <w:tl2br w:val="nil"/>
                    <w:tr2bl w:val="nil"/>
                  </w:tcBorders>
                  <w:shd w:val="clear" w:color="auto" w:fill="auto"/>
                  <w:vAlign w:val="center"/>
                </w:tcPr>
                <w:p w14:paraId="7B992F66">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袋装</w:t>
                  </w:r>
                </w:p>
              </w:tc>
              <w:tc>
                <w:tcPr>
                  <w:tcW w:w="1134" w:type="dxa"/>
                  <w:vMerge w:val="continue"/>
                  <w:tcBorders>
                    <w:tl2br w:val="nil"/>
                    <w:tr2bl w:val="nil"/>
                  </w:tcBorders>
                  <w:shd w:val="clear" w:color="auto" w:fill="auto"/>
                  <w:vAlign w:val="center"/>
                </w:tcPr>
                <w:p w14:paraId="7DEA75D2">
                  <w:pPr>
                    <w:adjustRightInd w:val="0"/>
                    <w:snapToGrid w:val="0"/>
                    <w:jc w:val="left"/>
                    <w:rPr>
                      <w:rFonts w:eastAsiaTheme="minorEastAsia"/>
                      <w:color w:val="000000" w:themeColor="text1"/>
                      <w:szCs w:val="21"/>
                      <w:highlight w:val="none"/>
                      <w14:textFill>
                        <w14:solidFill>
                          <w14:schemeClr w14:val="tx1"/>
                        </w14:solidFill>
                      </w14:textFill>
                    </w:rPr>
                  </w:pPr>
                </w:p>
              </w:tc>
              <w:tc>
                <w:tcPr>
                  <w:tcW w:w="754" w:type="dxa"/>
                  <w:tcBorders>
                    <w:tl2br w:val="nil"/>
                    <w:tr2bl w:val="nil"/>
                  </w:tcBorders>
                  <w:shd w:val="clear" w:color="auto" w:fill="auto"/>
                  <w:vAlign w:val="center"/>
                </w:tcPr>
                <w:p w14:paraId="695C8364">
                  <w:pPr>
                    <w:adjustRightInd w:val="0"/>
                    <w:snapToGrid w:val="0"/>
                    <w:jc w:val="center"/>
                    <w:rPr>
                      <w:rFonts w:eastAsiaTheme="minorEastAsia"/>
                      <w:color w:val="000000" w:themeColor="text1"/>
                      <w:spacing w:val="-12"/>
                      <w:kern w:val="0"/>
                      <w:szCs w:val="21"/>
                      <w:highlight w:val="none"/>
                      <w14:textFill>
                        <w14:solidFill>
                          <w14:schemeClr w14:val="tx1"/>
                        </w14:solidFill>
                      </w14:textFill>
                    </w:rPr>
                  </w:pPr>
                  <w:r>
                    <w:rPr>
                      <w:rFonts w:hint="eastAsia" w:eastAsiaTheme="minorEastAsia"/>
                      <w:color w:val="000000" w:themeColor="text1"/>
                      <w:spacing w:val="-12"/>
                      <w:kern w:val="0"/>
                      <w:szCs w:val="21"/>
                      <w:highlight w:val="none"/>
                      <w:lang w:val="en-US" w:eastAsia="zh-CN"/>
                      <w14:textFill>
                        <w14:solidFill>
                          <w14:schemeClr w14:val="tx1"/>
                        </w14:solidFill>
                      </w14:textFill>
                    </w:rPr>
                    <w:t>0.03</w:t>
                  </w:r>
                </w:p>
              </w:tc>
            </w:tr>
          </w:tbl>
          <w:p w14:paraId="20A3F245">
            <w:pPr>
              <w:adjustRightInd w:val="0"/>
              <w:snapToGrid w:val="0"/>
              <w:jc w:val="center"/>
              <w:rPr>
                <w:rFonts w:eastAsiaTheme="minorEastAsia"/>
                <w:b/>
                <w:color w:val="000000" w:themeColor="text1"/>
                <w:sz w:val="24"/>
                <w:highlight w:val="none"/>
                <w14:textFill>
                  <w14:solidFill>
                    <w14:schemeClr w14:val="tx1"/>
                  </w14:solidFill>
                </w14:textFill>
              </w:rPr>
            </w:pPr>
          </w:p>
          <w:p w14:paraId="74A60AF3">
            <w:pPr>
              <w:adjustRightInd w:val="0"/>
              <w:snapToGrid w:val="0"/>
              <w:jc w:val="center"/>
              <w:rPr>
                <w:rFonts w:eastAsiaTheme="minorEastAsia"/>
                <w:b/>
                <w:color w:val="000000" w:themeColor="text1"/>
                <w:sz w:val="24"/>
                <w:highlight w:val="none"/>
                <w14:textFill>
                  <w14:solidFill>
                    <w14:schemeClr w14:val="tx1"/>
                  </w14:solidFill>
                </w14:textFill>
              </w:rPr>
            </w:pPr>
          </w:p>
          <w:p w14:paraId="41DB686F">
            <w:pPr>
              <w:adjustRightInd w:val="0"/>
              <w:snapToGrid w:val="0"/>
              <w:jc w:val="center"/>
              <w:rPr>
                <w:rFonts w:eastAsiaTheme="minorEastAsia"/>
                <w:b/>
                <w:color w:val="000000" w:themeColor="text1"/>
                <w:sz w:val="24"/>
                <w:highlight w:val="none"/>
                <w14:textFill>
                  <w14:solidFill>
                    <w14:schemeClr w14:val="tx1"/>
                  </w14:solidFill>
                </w14:textFill>
              </w:rPr>
            </w:pPr>
          </w:p>
          <w:p w14:paraId="3C5657D1">
            <w:pPr>
              <w:adjustRightInd w:val="0"/>
              <w:snapToGrid w:val="0"/>
              <w:jc w:val="center"/>
              <w:rPr>
                <w:rFonts w:eastAsiaTheme="minorEastAsia"/>
                <w:b/>
                <w:color w:val="000000" w:themeColor="text1"/>
                <w:sz w:val="24"/>
                <w:highlight w:val="none"/>
                <w14:textFill>
                  <w14:solidFill>
                    <w14:schemeClr w14:val="tx1"/>
                  </w14:solidFill>
                </w14:textFill>
              </w:rPr>
            </w:pPr>
          </w:p>
          <w:p w14:paraId="141DA993">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16</w:t>
            </w:r>
            <w:r>
              <w:rPr>
                <w:rFonts w:eastAsiaTheme="minorEastAsia"/>
                <w:b/>
                <w:color w:val="000000" w:themeColor="text1"/>
                <w:sz w:val="24"/>
                <w:highlight w:val="none"/>
                <w14:textFill>
                  <w14:solidFill>
                    <w14:schemeClr w14:val="tx1"/>
                  </w14:solidFill>
                </w14:textFill>
              </w:rPr>
              <w:t xml:space="preserve">   危险废物</w:t>
            </w:r>
            <w:r>
              <w:rPr>
                <w:rFonts w:hint="eastAsia" w:eastAsiaTheme="minorEastAsia"/>
                <w:b/>
                <w:color w:val="000000" w:themeColor="text1"/>
                <w:sz w:val="24"/>
                <w:highlight w:val="none"/>
                <w:lang w:val="en-US" w:eastAsia="zh-CN"/>
                <w14:textFill>
                  <w14:solidFill>
                    <w14:schemeClr w14:val="tx1"/>
                  </w14:solidFill>
                </w14:textFill>
              </w:rPr>
              <w:t>产生及处置措施一览</w:t>
            </w:r>
            <w:r>
              <w:rPr>
                <w:rFonts w:eastAsiaTheme="minorEastAsia"/>
                <w:b/>
                <w:color w:val="000000" w:themeColor="text1"/>
                <w:sz w:val="24"/>
                <w:highlight w:val="none"/>
                <w14:textFill>
                  <w14:solidFill>
                    <w14:schemeClr w14:val="tx1"/>
                  </w14:solidFill>
                </w14:textFill>
              </w:rPr>
              <w:t>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6"/>
              <w:gridCol w:w="597"/>
              <w:gridCol w:w="749"/>
              <w:gridCol w:w="1050"/>
              <w:gridCol w:w="749"/>
              <w:gridCol w:w="972"/>
              <w:gridCol w:w="1141"/>
              <w:gridCol w:w="611"/>
              <w:gridCol w:w="479"/>
              <w:gridCol w:w="928"/>
            </w:tblGrid>
            <w:tr w14:paraId="08309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78" w:type="pct"/>
                  <w:tcBorders>
                    <w:tl2br w:val="nil"/>
                    <w:tr2bl w:val="nil"/>
                  </w:tcBorders>
                  <w:shd w:val="clear" w:color="auto" w:fill="auto"/>
                  <w:vAlign w:val="center"/>
                </w:tcPr>
                <w:p w14:paraId="7E52C7BE">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固废</w:t>
                  </w:r>
                </w:p>
                <w:p w14:paraId="44B5B3F7">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名称</w:t>
                  </w:r>
                </w:p>
              </w:tc>
              <w:tc>
                <w:tcPr>
                  <w:tcW w:w="379" w:type="pct"/>
                  <w:tcBorders>
                    <w:tl2br w:val="nil"/>
                    <w:tr2bl w:val="nil"/>
                  </w:tcBorders>
                  <w:shd w:val="clear" w:color="auto" w:fill="auto"/>
                  <w:vAlign w:val="center"/>
                </w:tcPr>
                <w:p w14:paraId="33EA8769">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固废属性</w:t>
                  </w:r>
                </w:p>
              </w:tc>
              <w:tc>
                <w:tcPr>
                  <w:tcW w:w="475" w:type="pct"/>
                  <w:tcBorders>
                    <w:tl2br w:val="nil"/>
                    <w:tr2bl w:val="nil"/>
                  </w:tcBorders>
                  <w:shd w:val="clear" w:color="auto" w:fill="auto"/>
                  <w:vAlign w:val="center"/>
                </w:tcPr>
                <w:p w14:paraId="4A60EE5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危废类别</w:t>
                  </w:r>
                </w:p>
              </w:tc>
              <w:tc>
                <w:tcPr>
                  <w:tcW w:w="666" w:type="pct"/>
                  <w:tcBorders>
                    <w:tl2br w:val="nil"/>
                    <w:tr2bl w:val="nil"/>
                  </w:tcBorders>
                  <w:shd w:val="clear" w:color="auto" w:fill="auto"/>
                  <w:vAlign w:val="center"/>
                </w:tcPr>
                <w:p w14:paraId="718A5582">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危废代码</w:t>
                  </w:r>
                </w:p>
              </w:tc>
              <w:tc>
                <w:tcPr>
                  <w:tcW w:w="475" w:type="pct"/>
                  <w:tcBorders>
                    <w:tl2br w:val="nil"/>
                    <w:tr2bl w:val="nil"/>
                  </w:tcBorders>
                  <w:shd w:val="clear" w:color="auto" w:fill="auto"/>
                  <w:vAlign w:val="center"/>
                </w:tcPr>
                <w:p w14:paraId="3B884E2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产生量</w:t>
                  </w:r>
                </w:p>
              </w:tc>
              <w:tc>
                <w:tcPr>
                  <w:tcW w:w="617" w:type="pct"/>
                  <w:tcBorders>
                    <w:tl2br w:val="nil"/>
                    <w:tr2bl w:val="nil"/>
                  </w:tcBorders>
                  <w:shd w:val="clear" w:color="auto" w:fill="auto"/>
                  <w:vAlign w:val="center"/>
                </w:tcPr>
                <w:p w14:paraId="32AD750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主要成分</w:t>
                  </w:r>
                </w:p>
              </w:tc>
              <w:tc>
                <w:tcPr>
                  <w:tcW w:w="724" w:type="pct"/>
                  <w:tcBorders>
                    <w:tl2br w:val="nil"/>
                    <w:tr2bl w:val="nil"/>
                  </w:tcBorders>
                  <w:shd w:val="clear" w:color="auto" w:fill="auto"/>
                  <w:vAlign w:val="center"/>
                </w:tcPr>
                <w:p w14:paraId="7935F64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有害成分</w:t>
                  </w:r>
                </w:p>
              </w:tc>
              <w:tc>
                <w:tcPr>
                  <w:tcW w:w="388" w:type="pct"/>
                  <w:tcBorders>
                    <w:tl2br w:val="nil"/>
                    <w:tr2bl w:val="nil"/>
                  </w:tcBorders>
                  <w:shd w:val="clear" w:color="auto" w:fill="auto"/>
                  <w:vAlign w:val="center"/>
                </w:tcPr>
                <w:p w14:paraId="54CDA10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危险特性</w:t>
                  </w:r>
                </w:p>
              </w:tc>
              <w:tc>
                <w:tcPr>
                  <w:tcW w:w="304" w:type="pct"/>
                  <w:tcBorders>
                    <w:tl2br w:val="nil"/>
                    <w:tr2bl w:val="nil"/>
                  </w:tcBorders>
                  <w:shd w:val="clear" w:color="auto" w:fill="auto"/>
                  <w:vAlign w:val="center"/>
                </w:tcPr>
                <w:p w14:paraId="0A1A486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产废周期</w:t>
                  </w:r>
                </w:p>
              </w:tc>
              <w:tc>
                <w:tcPr>
                  <w:tcW w:w="589" w:type="pct"/>
                  <w:tcBorders>
                    <w:tl2br w:val="nil"/>
                    <w:tr2bl w:val="nil"/>
                  </w:tcBorders>
                  <w:shd w:val="clear" w:color="auto" w:fill="auto"/>
                  <w:vAlign w:val="center"/>
                </w:tcPr>
                <w:p w14:paraId="3F5BF33E">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最终去向</w:t>
                  </w:r>
                </w:p>
              </w:tc>
            </w:tr>
            <w:tr w14:paraId="3AA56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82" w:hRule="atLeast"/>
              </w:trPr>
              <w:tc>
                <w:tcPr>
                  <w:tcW w:w="378" w:type="pct"/>
                  <w:tcBorders>
                    <w:tl2br w:val="nil"/>
                    <w:tr2bl w:val="nil"/>
                  </w:tcBorders>
                  <w:shd w:val="clear" w:color="auto" w:fill="auto"/>
                  <w:vAlign w:val="center"/>
                </w:tcPr>
                <w:p w14:paraId="0F372DE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废包装桶</w:t>
                  </w:r>
                </w:p>
              </w:tc>
              <w:tc>
                <w:tcPr>
                  <w:tcW w:w="379" w:type="pct"/>
                  <w:tcBorders>
                    <w:tl2br w:val="nil"/>
                    <w:tr2bl w:val="nil"/>
                  </w:tcBorders>
                  <w:shd w:val="clear" w:color="auto" w:fill="auto"/>
                  <w:vAlign w:val="center"/>
                </w:tcPr>
                <w:p w14:paraId="6ACAB79A">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危险废物</w:t>
                  </w:r>
                </w:p>
              </w:tc>
              <w:tc>
                <w:tcPr>
                  <w:tcW w:w="475" w:type="pct"/>
                  <w:tcBorders>
                    <w:tl2br w:val="nil"/>
                    <w:tr2bl w:val="nil"/>
                  </w:tcBorders>
                  <w:shd w:val="clear" w:color="auto" w:fill="auto"/>
                  <w:vAlign w:val="center"/>
                </w:tcPr>
                <w:p w14:paraId="76AA55F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HW</w:t>
                  </w:r>
                  <w:r>
                    <w:rPr>
                      <w:rFonts w:hint="eastAsia" w:eastAsiaTheme="minorEastAsia"/>
                      <w:color w:val="000000" w:themeColor="text1"/>
                      <w:szCs w:val="21"/>
                      <w:highlight w:val="none"/>
                      <w:lang w:val="en-US" w:eastAsia="zh-CN"/>
                      <w14:textFill>
                        <w14:solidFill>
                          <w14:schemeClr w14:val="tx1"/>
                        </w14:solidFill>
                      </w14:textFill>
                    </w:rPr>
                    <w:t>49</w:t>
                  </w:r>
                </w:p>
              </w:tc>
              <w:tc>
                <w:tcPr>
                  <w:tcW w:w="666" w:type="pct"/>
                  <w:tcBorders>
                    <w:tl2br w:val="nil"/>
                    <w:tr2bl w:val="nil"/>
                  </w:tcBorders>
                  <w:shd w:val="clear" w:color="auto" w:fill="auto"/>
                  <w:vAlign w:val="center"/>
                </w:tcPr>
                <w:p w14:paraId="0E7ABD5E">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900-041-49</w:t>
                  </w:r>
                </w:p>
              </w:tc>
              <w:tc>
                <w:tcPr>
                  <w:tcW w:w="475" w:type="pct"/>
                  <w:tcBorders>
                    <w:tl2br w:val="nil"/>
                    <w:tr2bl w:val="nil"/>
                  </w:tcBorders>
                  <w:shd w:val="clear" w:color="auto" w:fill="auto"/>
                  <w:vAlign w:val="center"/>
                </w:tcPr>
                <w:p w14:paraId="2A33524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r>
                    <w:rPr>
                      <w:rFonts w:eastAsiaTheme="minorEastAsia"/>
                      <w:color w:val="000000" w:themeColor="text1"/>
                      <w:szCs w:val="21"/>
                      <w:highlight w:val="none"/>
                      <w14:textFill>
                        <w14:solidFill>
                          <w14:schemeClr w14:val="tx1"/>
                        </w14:solidFill>
                      </w14:textFill>
                    </w:rPr>
                    <w:t>t/a</w:t>
                  </w:r>
                </w:p>
              </w:tc>
              <w:tc>
                <w:tcPr>
                  <w:tcW w:w="617" w:type="pct"/>
                  <w:tcBorders>
                    <w:tl2br w:val="nil"/>
                    <w:tr2bl w:val="nil"/>
                  </w:tcBorders>
                  <w:shd w:val="clear" w:color="auto" w:fill="auto"/>
                  <w:vAlign w:val="center"/>
                </w:tcPr>
                <w:p w14:paraId="2FE5E28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碳氢化合物</w:t>
                  </w:r>
                </w:p>
              </w:tc>
              <w:tc>
                <w:tcPr>
                  <w:tcW w:w="724" w:type="pct"/>
                  <w:tcBorders>
                    <w:tl2br w:val="nil"/>
                    <w:tr2bl w:val="nil"/>
                  </w:tcBorders>
                  <w:shd w:val="clear" w:color="auto" w:fill="auto"/>
                  <w:vAlign w:val="center"/>
                </w:tcPr>
                <w:p w14:paraId="0D7C58C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酯类、醇类</w:t>
                  </w:r>
                </w:p>
              </w:tc>
              <w:tc>
                <w:tcPr>
                  <w:tcW w:w="388" w:type="pct"/>
                  <w:tcBorders>
                    <w:tl2br w:val="nil"/>
                    <w:tr2bl w:val="nil"/>
                  </w:tcBorders>
                  <w:shd w:val="clear" w:color="auto" w:fill="auto"/>
                  <w:vAlign w:val="center"/>
                </w:tcPr>
                <w:p w14:paraId="7EE1CE9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T</w:t>
                  </w:r>
                </w:p>
              </w:tc>
              <w:tc>
                <w:tcPr>
                  <w:tcW w:w="304" w:type="pct"/>
                  <w:tcBorders>
                    <w:tl2br w:val="nil"/>
                    <w:tr2bl w:val="nil"/>
                  </w:tcBorders>
                  <w:shd w:val="clear" w:color="auto" w:fill="auto"/>
                  <w:vAlign w:val="center"/>
                </w:tcPr>
                <w:p w14:paraId="3FB25227">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每月1次</w:t>
                  </w:r>
                </w:p>
              </w:tc>
              <w:tc>
                <w:tcPr>
                  <w:tcW w:w="589" w:type="pct"/>
                  <w:vMerge w:val="restart"/>
                  <w:tcBorders>
                    <w:tl2br w:val="nil"/>
                    <w:tr2bl w:val="nil"/>
                  </w:tcBorders>
                  <w:shd w:val="clear" w:color="auto" w:fill="auto"/>
                  <w:vAlign w:val="center"/>
                </w:tcPr>
                <w:p w14:paraId="2EAFA966">
                  <w:pPr>
                    <w:adjustRightInd w:val="0"/>
                    <w:snapToGrid w:val="0"/>
                    <w:jc w:val="left"/>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暂存于</w:t>
                  </w:r>
                  <w:r>
                    <w:rPr>
                      <w:rFonts w:hint="eastAsia" w:eastAsiaTheme="minorEastAsia"/>
                      <w:color w:val="000000" w:themeColor="text1"/>
                      <w:szCs w:val="21"/>
                      <w:highlight w:val="none"/>
                      <w:lang w:val="en-US" w:eastAsia="zh-CN"/>
                      <w14:textFill>
                        <w14:solidFill>
                          <w14:schemeClr w14:val="tx1"/>
                        </w14:solidFill>
                      </w14:textFill>
                    </w:rPr>
                    <w:t>新建</w:t>
                  </w:r>
                  <w:r>
                    <w:rPr>
                      <w:rFonts w:hint="eastAsia" w:eastAsiaTheme="minorEastAsia"/>
                      <w:color w:val="000000" w:themeColor="text1"/>
                      <w:szCs w:val="21"/>
                      <w:highlight w:val="none"/>
                      <w14:textFill>
                        <w14:solidFill>
                          <w14:schemeClr w14:val="tx1"/>
                        </w14:solidFill>
                      </w14:textFill>
                    </w:rPr>
                    <w:t>危废暂存间内，定期交由有资质单位进行处置。</w:t>
                  </w:r>
                </w:p>
              </w:tc>
            </w:tr>
            <w:tr w14:paraId="309EE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8" w:type="pct"/>
                  <w:tcBorders>
                    <w:tl2br w:val="nil"/>
                    <w:tr2bl w:val="nil"/>
                  </w:tcBorders>
                  <w:shd w:val="clear" w:color="auto" w:fill="auto"/>
                  <w:vAlign w:val="center"/>
                </w:tcPr>
                <w:p w14:paraId="42D47BF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废活性炭</w:t>
                  </w:r>
                </w:p>
              </w:tc>
              <w:tc>
                <w:tcPr>
                  <w:tcW w:w="379" w:type="pct"/>
                  <w:tcBorders>
                    <w:tl2br w:val="nil"/>
                    <w:tr2bl w:val="nil"/>
                  </w:tcBorders>
                  <w:shd w:val="clear" w:color="auto" w:fill="auto"/>
                  <w:vAlign w:val="center"/>
                </w:tcPr>
                <w:p w14:paraId="2525D176">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危险废物</w:t>
                  </w:r>
                </w:p>
              </w:tc>
              <w:tc>
                <w:tcPr>
                  <w:tcW w:w="475" w:type="pct"/>
                  <w:tcBorders>
                    <w:tl2br w:val="nil"/>
                    <w:tr2bl w:val="nil"/>
                  </w:tcBorders>
                  <w:shd w:val="clear" w:color="auto" w:fill="auto"/>
                  <w:vAlign w:val="center"/>
                </w:tcPr>
                <w:p w14:paraId="6D93C24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HW</w:t>
                  </w:r>
                  <w:r>
                    <w:rPr>
                      <w:rFonts w:hint="eastAsia" w:eastAsiaTheme="minorEastAsia"/>
                      <w:color w:val="000000" w:themeColor="text1"/>
                      <w:szCs w:val="21"/>
                      <w:highlight w:val="none"/>
                      <w:lang w:val="en-US" w:eastAsia="zh-CN"/>
                      <w14:textFill>
                        <w14:solidFill>
                          <w14:schemeClr w14:val="tx1"/>
                        </w14:solidFill>
                      </w14:textFill>
                    </w:rPr>
                    <w:t>49</w:t>
                  </w:r>
                </w:p>
              </w:tc>
              <w:tc>
                <w:tcPr>
                  <w:tcW w:w="666" w:type="pct"/>
                  <w:tcBorders>
                    <w:tl2br w:val="nil"/>
                    <w:tr2bl w:val="nil"/>
                  </w:tcBorders>
                  <w:shd w:val="clear" w:color="auto" w:fill="auto"/>
                  <w:vAlign w:val="center"/>
                </w:tcPr>
                <w:p w14:paraId="3235AA1A">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900-039-49</w:t>
                  </w:r>
                </w:p>
              </w:tc>
              <w:tc>
                <w:tcPr>
                  <w:tcW w:w="475" w:type="pct"/>
                  <w:tcBorders>
                    <w:tl2br w:val="nil"/>
                    <w:tr2bl w:val="nil"/>
                  </w:tcBorders>
                  <w:shd w:val="clear" w:color="auto" w:fill="auto"/>
                  <w:vAlign w:val="center"/>
                </w:tcPr>
                <w:p w14:paraId="503109C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color w:val="000000" w:themeColor="text1"/>
                      <w:lang w:val="en-US" w:eastAsia="zh-CN"/>
                      <w14:textFill>
                        <w14:solidFill>
                          <w14:schemeClr w14:val="tx1"/>
                        </w14:solidFill>
                      </w14:textFill>
                    </w:rPr>
                    <w:t>9.94</w:t>
                  </w:r>
                  <w:r>
                    <w:rPr>
                      <w:rFonts w:eastAsiaTheme="minorEastAsia"/>
                      <w:color w:val="000000" w:themeColor="text1"/>
                      <w:szCs w:val="21"/>
                      <w:highlight w:val="none"/>
                      <w14:textFill>
                        <w14:solidFill>
                          <w14:schemeClr w14:val="tx1"/>
                        </w14:solidFill>
                      </w14:textFill>
                    </w:rPr>
                    <w:t>t/a</w:t>
                  </w:r>
                </w:p>
              </w:tc>
              <w:tc>
                <w:tcPr>
                  <w:tcW w:w="617" w:type="pct"/>
                  <w:tcBorders>
                    <w:tl2br w:val="nil"/>
                    <w:tr2bl w:val="nil"/>
                  </w:tcBorders>
                  <w:shd w:val="clear" w:color="auto" w:fill="auto"/>
                  <w:vAlign w:val="center"/>
                </w:tcPr>
                <w:p w14:paraId="16D00FB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碳氢化合物</w:t>
                  </w:r>
                </w:p>
              </w:tc>
              <w:tc>
                <w:tcPr>
                  <w:tcW w:w="724" w:type="pct"/>
                  <w:tcBorders>
                    <w:tl2br w:val="nil"/>
                    <w:tr2bl w:val="nil"/>
                  </w:tcBorders>
                  <w:shd w:val="clear" w:color="auto" w:fill="auto"/>
                  <w:vAlign w:val="center"/>
                </w:tcPr>
                <w:p w14:paraId="3BB0376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酯类、醇类</w:t>
                  </w:r>
                </w:p>
              </w:tc>
              <w:tc>
                <w:tcPr>
                  <w:tcW w:w="388" w:type="pct"/>
                  <w:tcBorders>
                    <w:tl2br w:val="nil"/>
                    <w:tr2bl w:val="nil"/>
                  </w:tcBorders>
                  <w:shd w:val="clear" w:color="auto" w:fill="auto"/>
                  <w:vAlign w:val="center"/>
                </w:tcPr>
                <w:p w14:paraId="1DB43BB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T</w:t>
                  </w:r>
                </w:p>
              </w:tc>
              <w:tc>
                <w:tcPr>
                  <w:tcW w:w="304" w:type="pct"/>
                  <w:tcBorders>
                    <w:tl2br w:val="nil"/>
                    <w:tr2bl w:val="nil"/>
                  </w:tcBorders>
                  <w:shd w:val="clear" w:color="auto" w:fill="auto"/>
                  <w:vAlign w:val="center"/>
                </w:tcPr>
                <w:p w14:paraId="2236C6C2">
                  <w:pPr>
                    <w:adjustRightInd w:val="0"/>
                    <w:snapToGrid w:val="0"/>
                    <w:jc w:val="left"/>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每月1次</w:t>
                  </w:r>
                </w:p>
              </w:tc>
              <w:tc>
                <w:tcPr>
                  <w:tcW w:w="589" w:type="pct"/>
                  <w:vMerge w:val="continue"/>
                  <w:tcBorders>
                    <w:tl2br w:val="nil"/>
                    <w:tr2bl w:val="nil"/>
                  </w:tcBorders>
                  <w:shd w:val="clear" w:color="auto" w:fill="auto"/>
                  <w:vAlign w:val="center"/>
                </w:tcPr>
                <w:p w14:paraId="64F208E5">
                  <w:pPr>
                    <w:adjustRightInd w:val="0"/>
                    <w:snapToGrid w:val="0"/>
                    <w:jc w:val="left"/>
                    <w:rPr>
                      <w:rFonts w:eastAsiaTheme="minorEastAsia"/>
                      <w:color w:val="000000" w:themeColor="text1"/>
                      <w:szCs w:val="21"/>
                      <w:highlight w:val="none"/>
                      <w14:textFill>
                        <w14:solidFill>
                          <w14:schemeClr w14:val="tx1"/>
                        </w14:solidFill>
                      </w14:textFill>
                    </w:rPr>
                  </w:pPr>
                </w:p>
              </w:tc>
            </w:tr>
          </w:tbl>
          <w:p w14:paraId="764F39C1">
            <w:pPr>
              <w:pStyle w:val="44"/>
              <w:ind w:firstLine="480"/>
              <w:jc w:val="both"/>
              <w:rPr>
                <w:rFonts w:eastAsiaTheme="minorEastAsia"/>
                <w:color w:val="000000" w:themeColor="text1"/>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综上，本项目</w:t>
            </w:r>
            <w:r>
              <w:rPr>
                <w:rFonts w:eastAsiaTheme="minorEastAsia"/>
                <w:color w:val="000000" w:themeColor="text1"/>
                <w:highlight w:val="none"/>
                <w14:textFill>
                  <w14:solidFill>
                    <w14:schemeClr w14:val="tx1"/>
                  </w14:solidFill>
                </w14:textFill>
              </w:rPr>
              <w:t>一般固体废物</w:t>
            </w:r>
            <w:r>
              <w:rPr>
                <w:rFonts w:hint="eastAsia" w:eastAsiaTheme="minorEastAsia"/>
                <w:color w:val="000000" w:themeColor="text1"/>
                <w:highlight w:val="none"/>
                <w:lang w:val="en-US" w:eastAsia="zh-CN"/>
                <w14:textFill>
                  <w14:solidFill>
                    <w14:schemeClr w14:val="tx1"/>
                  </w14:solidFill>
                </w14:textFill>
              </w:rPr>
              <w:t>贮存和处置满足</w:t>
            </w:r>
            <w:r>
              <w:rPr>
                <w:rFonts w:eastAsiaTheme="minorEastAsia"/>
                <w:color w:val="000000" w:themeColor="text1"/>
                <w:highlight w:val="none"/>
                <w14:textFill>
                  <w14:solidFill>
                    <w14:schemeClr w14:val="tx1"/>
                  </w14:solidFill>
                </w14:textFill>
              </w:rPr>
              <w:t>《一般工业固体废物贮存和填埋污染控制标准》(GB18599-2020)；危险废物</w:t>
            </w:r>
            <w:r>
              <w:rPr>
                <w:rFonts w:hint="eastAsia" w:eastAsiaTheme="minorEastAsia"/>
                <w:color w:val="000000" w:themeColor="text1"/>
                <w:highlight w:val="none"/>
                <w:lang w:val="en-US" w:eastAsia="zh-CN"/>
                <w14:textFill>
                  <w14:solidFill>
                    <w14:schemeClr w14:val="tx1"/>
                  </w14:solidFill>
                </w14:textFill>
              </w:rPr>
              <w:t>贮存和处置满足</w:t>
            </w:r>
            <w:r>
              <w:rPr>
                <w:rFonts w:eastAsiaTheme="minorEastAsia"/>
                <w:color w:val="000000" w:themeColor="text1"/>
                <w:highlight w:val="none"/>
                <w14:textFill>
                  <w14:solidFill>
                    <w14:schemeClr w14:val="tx1"/>
                  </w14:solidFill>
                </w14:textFill>
              </w:rPr>
              <w:t>《危险废物贮存污染控制标准》(GB18597-20</w:t>
            </w:r>
            <w:r>
              <w:rPr>
                <w:rFonts w:hint="eastAsia" w:eastAsiaTheme="minorEastAsia"/>
                <w:color w:val="000000" w:themeColor="text1"/>
                <w:highlight w:val="none"/>
                <w14:textFill>
                  <w14:solidFill>
                    <w14:schemeClr w14:val="tx1"/>
                  </w14:solidFill>
                </w14:textFill>
              </w:rPr>
              <w:t>23</w:t>
            </w:r>
            <w:r>
              <w:rPr>
                <w:rFonts w:eastAsiaTheme="minorEastAsia"/>
                <w:color w:val="000000" w:themeColor="text1"/>
                <w:highlight w:val="none"/>
                <w14:textFill>
                  <w14:solidFill>
                    <w14:schemeClr w14:val="tx1"/>
                  </w14:solidFill>
                </w14:textFill>
              </w:rPr>
              <w:t>)中相关要求。</w:t>
            </w:r>
          </w:p>
          <w:p w14:paraId="5B9351B9">
            <w:pPr>
              <w:adjustRightInd w:val="0"/>
              <w:snapToGrid w:val="0"/>
              <w:spacing w:line="360" w:lineRule="auto"/>
              <w:ind w:firstLine="482" w:firstLineChars="200"/>
              <w:rPr>
                <w:rFonts w:hint="default" w:eastAsiaTheme="minorEastAsia"/>
                <w:b/>
                <w:bCs/>
                <w:color w:val="000000" w:themeColor="text1"/>
                <w:sz w:val="24"/>
                <w:highlight w:val="none"/>
                <w:lang w:val="en-US" w:eastAsia="zh-CN"/>
                <w14:textFill>
                  <w14:solidFill>
                    <w14:schemeClr w14:val="tx1"/>
                  </w14:solidFill>
                </w14:textFill>
              </w:rPr>
            </w:pPr>
            <w:r>
              <w:rPr>
                <w:rFonts w:eastAsiaTheme="minorEastAsia"/>
                <w:b/>
                <w:bCs/>
                <w:color w:val="000000" w:themeColor="text1"/>
                <w:sz w:val="24"/>
                <w:highlight w:val="none"/>
                <w14:textFill>
                  <w14:solidFill>
                    <w14:schemeClr w14:val="tx1"/>
                  </w14:solidFill>
                </w14:textFill>
              </w:rPr>
              <w:t>4.</w:t>
            </w:r>
            <w:r>
              <w:rPr>
                <w:rFonts w:hint="eastAsia" w:eastAsiaTheme="minorEastAsia"/>
                <w:b/>
                <w:bCs/>
                <w:color w:val="000000" w:themeColor="text1"/>
                <w:sz w:val="24"/>
                <w:highlight w:val="none"/>
                <w:lang w:val="en-US" w:eastAsia="zh-CN"/>
                <w14:textFill>
                  <w14:solidFill>
                    <w14:schemeClr w14:val="tx1"/>
                  </w14:solidFill>
                </w14:textFill>
              </w:rPr>
              <w:t>2新建危废暂存间建设要求</w:t>
            </w:r>
          </w:p>
          <w:p w14:paraId="473F6EA3">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新建危废暂存间位于1#厂房（空调车间）南侧120m处长城汽车股份有限公司徐水分公司闲置厂房内，中心地理坐标为东经115°28′15.539″、北纬39°1′35.907″</w:t>
            </w:r>
            <w:r>
              <w:rPr>
                <w:rFonts w:hint="eastAsia"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建筑面积10</w:t>
            </w:r>
            <w:r>
              <w:rPr>
                <w:rFonts w:hint="eastAsia" w:eastAsiaTheme="minorEastAsia"/>
                <w:color w:val="000000" w:themeColor="text1"/>
                <w:sz w:val="24"/>
                <w:highlight w:val="none"/>
                <w14:textFill>
                  <w14:solidFill>
                    <w14:schemeClr w14:val="tx1"/>
                  </w14:solidFill>
                </w14:textFill>
              </w:rPr>
              <w:t>m²，</w:t>
            </w:r>
            <w:r>
              <w:rPr>
                <w:rFonts w:hint="eastAsia" w:eastAsiaTheme="minorEastAsia"/>
                <w:color w:val="000000" w:themeColor="text1"/>
                <w:sz w:val="24"/>
                <w:highlight w:val="none"/>
                <w:lang w:val="en-US" w:eastAsia="zh-CN"/>
                <w14:textFill>
                  <w14:solidFill>
                    <w14:schemeClr w14:val="tx1"/>
                  </w14:solidFill>
                </w14:textFill>
              </w:rPr>
              <w:t>采用砖混结构。</w:t>
            </w:r>
          </w:p>
          <w:p w14:paraId="03A42DA6">
            <w:pPr>
              <w:adjustRightInd w:val="0"/>
              <w:snapToGrid w:val="0"/>
              <w:jc w:val="center"/>
              <w:rPr>
                <w:rFonts w:eastAsiaTheme="minorEastAsia"/>
                <w:b/>
                <w:color w:val="000000" w:themeColor="text1"/>
                <w:sz w:val="24"/>
                <w:highlight w:val="none"/>
                <w14:textFill>
                  <w14:solidFill>
                    <w14:schemeClr w14:val="tx1"/>
                  </w14:solidFill>
                </w14:textFill>
              </w:rPr>
            </w:pPr>
            <w:r>
              <w:rPr>
                <w:rFonts w:eastAsiaTheme="minorEastAsia"/>
                <w:b/>
                <w:color w:val="000000" w:themeColor="text1"/>
                <w:sz w:val="24"/>
                <w:highlight w:val="none"/>
                <w14:textFill>
                  <w14:solidFill>
                    <w14:schemeClr w14:val="tx1"/>
                  </w14:solidFill>
                </w14:textFill>
              </w:rPr>
              <w:t>表4-</w:t>
            </w:r>
            <w:r>
              <w:rPr>
                <w:rFonts w:hint="eastAsia" w:eastAsiaTheme="minorEastAsia"/>
                <w:b/>
                <w:color w:val="000000" w:themeColor="text1"/>
                <w:sz w:val="24"/>
                <w:highlight w:val="none"/>
                <w:lang w:val="en-US" w:eastAsia="zh-CN"/>
                <w14:textFill>
                  <w14:solidFill>
                    <w14:schemeClr w14:val="tx1"/>
                  </w14:solidFill>
                </w14:textFill>
              </w:rPr>
              <w:t>17</w:t>
            </w:r>
            <w:r>
              <w:rPr>
                <w:rFonts w:eastAsiaTheme="minorEastAsia"/>
                <w:b/>
                <w:color w:val="000000" w:themeColor="text1"/>
                <w:sz w:val="24"/>
                <w:highlight w:val="none"/>
                <w14:textFill>
                  <w14:solidFill>
                    <w14:schemeClr w14:val="tx1"/>
                  </w14:solidFill>
                </w14:textFill>
              </w:rPr>
              <w:t xml:space="preserve">   </w:t>
            </w:r>
            <w:r>
              <w:rPr>
                <w:rFonts w:hint="eastAsia" w:eastAsiaTheme="minorEastAsia"/>
                <w:b/>
                <w:color w:val="000000" w:themeColor="text1"/>
                <w:sz w:val="24"/>
                <w:highlight w:val="none"/>
                <w:lang w:val="en-US" w:eastAsia="zh-CN"/>
                <w14:textFill>
                  <w14:solidFill>
                    <w14:schemeClr w14:val="tx1"/>
                  </w14:solidFill>
                </w14:textFill>
              </w:rPr>
              <w:t>新建危废暂存间情况汇总</w:t>
            </w:r>
            <w:r>
              <w:rPr>
                <w:rFonts w:eastAsiaTheme="minorEastAsia"/>
                <w:b/>
                <w:color w:val="000000" w:themeColor="text1"/>
                <w:sz w:val="24"/>
                <w:highlight w:val="none"/>
                <w14:textFill>
                  <w14:solidFill>
                    <w14:schemeClr w14:val="tx1"/>
                  </w14:solidFill>
                </w14:textFill>
              </w:rPr>
              <w:t>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0"/>
              <w:gridCol w:w="561"/>
              <w:gridCol w:w="704"/>
              <w:gridCol w:w="1005"/>
              <w:gridCol w:w="704"/>
              <w:gridCol w:w="720"/>
              <w:gridCol w:w="1531"/>
              <w:gridCol w:w="778"/>
              <w:gridCol w:w="436"/>
              <w:gridCol w:w="883"/>
            </w:tblGrid>
            <w:tr w14:paraId="02C55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49" w:type="pct"/>
                  <w:tcBorders>
                    <w:tl2br w:val="nil"/>
                    <w:tr2bl w:val="nil"/>
                  </w:tcBorders>
                  <w:shd w:val="clear" w:color="auto" w:fill="auto"/>
                  <w:vAlign w:val="center"/>
                </w:tcPr>
                <w:p w14:paraId="3C406F4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贮存场所名称</w:t>
                  </w:r>
                </w:p>
              </w:tc>
              <w:tc>
                <w:tcPr>
                  <w:tcW w:w="356" w:type="pct"/>
                  <w:tcBorders>
                    <w:tl2br w:val="nil"/>
                    <w:tr2bl w:val="nil"/>
                  </w:tcBorders>
                  <w:shd w:val="clear" w:color="auto" w:fill="auto"/>
                  <w:vAlign w:val="center"/>
                </w:tcPr>
                <w:p w14:paraId="0786942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贮存危险废物</w:t>
                  </w:r>
                  <w:r>
                    <w:rPr>
                      <w:rFonts w:eastAsiaTheme="minorEastAsia"/>
                      <w:color w:val="000000" w:themeColor="text1"/>
                      <w:szCs w:val="21"/>
                      <w:highlight w:val="none"/>
                      <w14:textFill>
                        <w14:solidFill>
                          <w14:schemeClr w14:val="tx1"/>
                        </w14:solidFill>
                      </w14:textFill>
                    </w:rPr>
                    <w:t>名称</w:t>
                  </w:r>
                </w:p>
              </w:tc>
              <w:tc>
                <w:tcPr>
                  <w:tcW w:w="447" w:type="pct"/>
                  <w:tcBorders>
                    <w:tl2br w:val="nil"/>
                    <w:tr2bl w:val="nil"/>
                  </w:tcBorders>
                  <w:shd w:val="clear" w:color="auto" w:fill="auto"/>
                  <w:vAlign w:val="center"/>
                </w:tcPr>
                <w:p w14:paraId="5CECEC73">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危废类别</w:t>
                  </w:r>
                </w:p>
              </w:tc>
              <w:tc>
                <w:tcPr>
                  <w:tcW w:w="638" w:type="pct"/>
                  <w:tcBorders>
                    <w:tl2br w:val="nil"/>
                    <w:tr2bl w:val="nil"/>
                  </w:tcBorders>
                  <w:shd w:val="clear" w:color="auto" w:fill="auto"/>
                  <w:vAlign w:val="center"/>
                </w:tcPr>
                <w:p w14:paraId="52DE4C65">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危废代码</w:t>
                  </w:r>
                </w:p>
              </w:tc>
              <w:tc>
                <w:tcPr>
                  <w:tcW w:w="447" w:type="pct"/>
                  <w:tcBorders>
                    <w:tl2br w:val="nil"/>
                    <w:tr2bl w:val="nil"/>
                  </w:tcBorders>
                  <w:shd w:val="clear" w:color="auto" w:fill="auto"/>
                  <w:vAlign w:val="center"/>
                </w:tcPr>
                <w:p w14:paraId="0B8A360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贮存</w:t>
                  </w:r>
                </w:p>
                <w:p w14:paraId="10FE4DF4">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能力</w:t>
                  </w:r>
                </w:p>
              </w:tc>
              <w:tc>
                <w:tcPr>
                  <w:tcW w:w="457" w:type="pct"/>
                  <w:tcBorders>
                    <w:tl2br w:val="nil"/>
                    <w:tr2bl w:val="nil"/>
                  </w:tcBorders>
                  <w:shd w:val="clear" w:color="auto" w:fill="auto"/>
                  <w:vAlign w:val="center"/>
                </w:tcPr>
                <w:p w14:paraId="30035EA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建筑面积</w:t>
                  </w:r>
                </w:p>
              </w:tc>
              <w:tc>
                <w:tcPr>
                  <w:tcW w:w="972" w:type="pct"/>
                  <w:tcBorders>
                    <w:tl2br w:val="nil"/>
                    <w:tr2bl w:val="nil"/>
                  </w:tcBorders>
                  <w:shd w:val="clear" w:color="auto" w:fill="auto"/>
                  <w:vAlign w:val="center"/>
                </w:tcPr>
                <w:p w14:paraId="6460965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位置坐标</w:t>
                  </w:r>
                </w:p>
              </w:tc>
              <w:tc>
                <w:tcPr>
                  <w:tcW w:w="494" w:type="pct"/>
                  <w:tcBorders>
                    <w:tl2br w:val="nil"/>
                    <w:tr2bl w:val="nil"/>
                  </w:tcBorders>
                  <w:shd w:val="clear" w:color="auto" w:fill="auto"/>
                  <w:vAlign w:val="center"/>
                </w:tcPr>
                <w:p w14:paraId="70E23DDD">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贮存方式</w:t>
                  </w:r>
                </w:p>
              </w:tc>
              <w:tc>
                <w:tcPr>
                  <w:tcW w:w="276" w:type="pct"/>
                  <w:tcBorders>
                    <w:tl2br w:val="nil"/>
                    <w:tr2bl w:val="nil"/>
                  </w:tcBorders>
                  <w:shd w:val="clear" w:color="auto" w:fill="auto"/>
                  <w:vAlign w:val="center"/>
                </w:tcPr>
                <w:p w14:paraId="532877C3">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贮存周期</w:t>
                  </w:r>
                </w:p>
              </w:tc>
              <w:tc>
                <w:tcPr>
                  <w:tcW w:w="560" w:type="pct"/>
                  <w:tcBorders>
                    <w:tl2br w:val="nil"/>
                    <w:tr2bl w:val="nil"/>
                  </w:tcBorders>
                  <w:shd w:val="clear" w:color="auto" w:fill="auto"/>
                  <w:vAlign w:val="center"/>
                </w:tcPr>
                <w:p w14:paraId="3A028710">
                  <w:pPr>
                    <w:adjustRightInd w:val="0"/>
                    <w:snapToGrid w:val="0"/>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最终去向</w:t>
                  </w:r>
                </w:p>
              </w:tc>
            </w:tr>
            <w:tr w14:paraId="25E1B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82" w:hRule="atLeast"/>
              </w:trPr>
              <w:tc>
                <w:tcPr>
                  <w:tcW w:w="349" w:type="pct"/>
                  <w:vMerge w:val="restart"/>
                  <w:tcBorders>
                    <w:tl2br w:val="nil"/>
                    <w:tr2bl w:val="nil"/>
                  </w:tcBorders>
                  <w:shd w:val="clear" w:color="auto" w:fill="auto"/>
                  <w:vAlign w:val="center"/>
                </w:tcPr>
                <w:p w14:paraId="1B527829">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新建危废暂存间</w:t>
                  </w:r>
                </w:p>
              </w:tc>
              <w:tc>
                <w:tcPr>
                  <w:tcW w:w="356" w:type="pct"/>
                  <w:tcBorders>
                    <w:tl2br w:val="nil"/>
                    <w:tr2bl w:val="nil"/>
                  </w:tcBorders>
                  <w:shd w:val="clear" w:color="auto" w:fill="auto"/>
                  <w:vAlign w:val="center"/>
                </w:tcPr>
                <w:p w14:paraId="274CCC4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废包装桶</w:t>
                  </w:r>
                </w:p>
              </w:tc>
              <w:tc>
                <w:tcPr>
                  <w:tcW w:w="447" w:type="pct"/>
                  <w:tcBorders>
                    <w:tl2br w:val="nil"/>
                    <w:tr2bl w:val="nil"/>
                  </w:tcBorders>
                  <w:shd w:val="clear" w:color="auto" w:fill="auto"/>
                  <w:vAlign w:val="center"/>
                </w:tcPr>
                <w:p w14:paraId="53B0BE70">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HW</w:t>
                  </w:r>
                  <w:r>
                    <w:rPr>
                      <w:rFonts w:hint="eastAsia" w:eastAsiaTheme="minorEastAsia"/>
                      <w:color w:val="000000" w:themeColor="text1"/>
                      <w:szCs w:val="21"/>
                      <w:highlight w:val="none"/>
                      <w:lang w:val="en-US" w:eastAsia="zh-CN"/>
                      <w14:textFill>
                        <w14:solidFill>
                          <w14:schemeClr w14:val="tx1"/>
                        </w14:solidFill>
                      </w14:textFill>
                    </w:rPr>
                    <w:t>49</w:t>
                  </w:r>
                </w:p>
              </w:tc>
              <w:tc>
                <w:tcPr>
                  <w:tcW w:w="638" w:type="pct"/>
                  <w:tcBorders>
                    <w:tl2br w:val="nil"/>
                    <w:tr2bl w:val="nil"/>
                  </w:tcBorders>
                  <w:shd w:val="clear" w:color="auto" w:fill="auto"/>
                  <w:vAlign w:val="center"/>
                </w:tcPr>
                <w:p w14:paraId="4EFCB4A9">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900-041-49</w:t>
                  </w:r>
                </w:p>
              </w:tc>
              <w:tc>
                <w:tcPr>
                  <w:tcW w:w="447" w:type="pct"/>
                  <w:tcBorders>
                    <w:tl2br w:val="nil"/>
                    <w:tr2bl w:val="nil"/>
                  </w:tcBorders>
                  <w:shd w:val="clear" w:color="auto" w:fill="auto"/>
                  <w:vAlign w:val="center"/>
                </w:tcPr>
                <w:p w14:paraId="0676E4C5">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r>
                    <w:rPr>
                      <w:rFonts w:eastAsiaTheme="minorEastAsia"/>
                      <w:color w:val="000000" w:themeColor="text1"/>
                      <w:szCs w:val="21"/>
                      <w:highlight w:val="none"/>
                      <w14:textFill>
                        <w14:solidFill>
                          <w14:schemeClr w14:val="tx1"/>
                        </w14:solidFill>
                      </w14:textFill>
                    </w:rPr>
                    <w:t>t</w:t>
                  </w:r>
                </w:p>
              </w:tc>
              <w:tc>
                <w:tcPr>
                  <w:tcW w:w="457" w:type="pct"/>
                  <w:vMerge w:val="restart"/>
                  <w:tcBorders>
                    <w:tl2br w:val="nil"/>
                    <w:tr2bl w:val="nil"/>
                  </w:tcBorders>
                  <w:shd w:val="clear" w:color="auto" w:fill="auto"/>
                  <w:vAlign w:val="center"/>
                </w:tcPr>
                <w:p w14:paraId="5D6F1458">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10m</w:t>
                  </w:r>
                  <w:r>
                    <w:rPr>
                      <w:rFonts w:hint="eastAsia" w:eastAsiaTheme="minorEastAsia"/>
                      <w:color w:val="000000" w:themeColor="text1"/>
                      <w:szCs w:val="21"/>
                      <w:highlight w:val="none"/>
                      <w:vertAlign w:val="superscript"/>
                      <w:lang w:val="en-US" w:eastAsia="zh-CN"/>
                      <w14:textFill>
                        <w14:solidFill>
                          <w14:schemeClr w14:val="tx1"/>
                        </w14:solidFill>
                      </w14:textFill>
                    </w:rPr>
                    <w:t>2</w:t>
                  </w:r>
                </w:p>
              </w:tc>
              <w:tc>
                <w:tcPr>
                  <w:tcW w:w="972" w:type="pct"/>
                  <w:vMerge w:val="restart"/>
                  <w:tcBorders>
                    <w:tl2br w:val="nil"/>
                    <w:tr2bl w:val="nil"/>
                  </w:tcBorders>
                  <w:shd w:val="clear" w:color="auto" w:fill="auto"/>
                  <w:vAlign w:val="center"/>
                </w:tcPr>
                <w:p w14:paraId="563BB2BD">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115°28′15.539″、39°1′35.907″</w:t>
                  </w:r>
                </w:p>
              </w:tc>
              <w:tc>
                <w:tcPr>
                  <w:tcW w:w="494" w:type="pct"/>
                  <w:vMerge w:val="restart"/>
                  <w:tcBorders>
                    <w:tl2br w:val="nil"/>
                    <w:tr2bl w:val="nil"/>
                  </w:tcBorders>
                  <w:shd w:val="clear" w:color="auto" w:fill="auto"/>
                  <w:vAlign w:val="center"/>
                </w:tcPr>
                <w:p w14:paraId="500B3BC0">
                  <w:pPr>
                    <w:adjustRightInd w:val="0"/>
                    <w:snapToGrid w:val="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收集在密闭容器内，在新建危废暂存间暂存</w:t>
                  </w:r>
                </w:p>
              </w:tc>
              <w:tc>
                <w:tcPr>
                  <w:tcW w:w="276" w:type="pct"/>
                  <w:tcBorders>
                    <w:tl2br w:val="nil"/>
                    <w:tr2bl w:val="nil"/>
                  </w:tcBorders>
                  <w:shd w:val="clear" w:color="auto" w:fill="auto"/>
                  <w:vAlign w:val="center"/>
                </w:tcPr>
                <w:p w14:paraId="269843C1">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1月</w:t>
                  </w:r>
                </w:p>
              </w:tc>
              <w:tc>
                <w:tcPr>
                  <w:tcW w:w="560" w:type="pct"/>
                  <w:vMerge w:val="restart"/>
                  <w:tcBorders>
                    <w:tl2br w:val="nil"/>
                    <w:tr2bl w:val="nil"/>
                  </w:tcBorders>
                  <w:shd w:val="clear" w:color="auto" w:fill="auto"/>
                  <w:vAlign w:val="center"/>
                </w:tcPr>
                <w:p w14:paraId="7DAE1922">
                  <w:pPr>
                    <w:adjustRightInd w:val="0"/>
                    <w:snapToGrid w:val="0"/>
                    <w:jc w:val="left"/>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暂存于</w:t>
                  </w:r>
                  <w:r>
                    <w:rPr>
                      <w:rFonts w:hint="eastAsia" w:eastAsiaTheme="minorEastAsia"/>
                      <w:color w:val="000000" w:themeColor="text1"/>
                      <w:szCs w:val="21"/>
                      <w:highlight w:val="none"/>
                      <w:lang w:val="en-US" w:eastAsia="zh-CN"/>
                      <w14:textFill>
                        <w14:solidFill>
                          <w14:schemeClr w14:val="tx1"/>
                        </w14:solidFill>
                      </w14:textFill>
                    </w:rPr>
                    <w:t>新建</w:t>
                  </w:r>
                  <w:r>
                    <w:rPr>
                      <w:rFonts w:hint="eastAsia" w:eastAsiaTheme="minorEastAsia"/>
                      <w:color w:val="000000" w:themeColor="text1"/>
                      <w:szCs w:val="21"/>
                      <w:highlight w:val="none"/>
                      <w14:textFill>
                        <w14:solidFill>
                          <w14:schemeClr w14:val="tx1"/>
                        </w14:solidFill>
                      </w14:textFill>
                    </w:rPr>
                    <w:t>危废暂存间内，定期交由有资质单位进行处置。</w:t>
                  </w:r>
                </w:p>
              </w:tc>
            </w:tr>
            <w:tr w14:paraId="3BA92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9" w:type="pct"/>
                  <w:vMerge w:val="continue"/>
                  <w:tcBorders>
                    <w:tl2br w:val="nil"/>
                    <w:tr2bl w:val="nil"/>
                  </w:tcBorders>
                  <w:shd w:val="clear" w:color="auto" w:fill="auto"/>
                  <w:vAlign w:val="center"/>
                </w:tcPr>
                <w:p w14:paraId="1E7959BC">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356" w:type="pct"/>
                  <w:tcBorders>
                    <w:tl2br w:val="nil"/>
                    <w:tr2bl w:val="nil"/>
                  </w:tcBorders>
                  <w:shd w:val="clear" w:color="auto" w:fill="auto"/>
                  <w:vAlign w:val="center"/>
                </w:tcPr>
                <w:p w14:paraId="7029D6D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废活性炭</w:t>
                  </w:r>
                </w:p>
              </w:tc>
              <w:tc>
                <w:tcPr>
                  <w:tcW w:w="447" w:type="pct"/>
                  <w:tcBorders>
                    <w:tl2br w:val="nil"/>
                    <w:tr2bl w:val="nil"/>
                  </w:tcBorders>
                  <w:shd w:val="clear" w:color="auto" w:fill="auto"/>
                  <w:vAlign w:val="center"/>
                </w:tcPr>
                <w:p w14:paraId="1DF768A6">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HW</w:t>
                  </w:r>
                  <w:r>
                    <w:rPr>
                      <w:rFonts w:hint="eastAsia" w:eastAsiaTheme="minorEastAsia"/>
                      <w:color w:val="000000" w:themeColor="text1"/>
                      <w:szCs w:val="21"/>
                      <w:highlight w:val="none"/>
                      <w:lang w:val="en-US" w:eastAsia="zh-CN"/>
                      <w14:textFill>
                        <w14:solidFill>
                          <w14:schemeClr w14:val="tx1"/>
                        </w14:solidFill>
                      </w14:textFill>
                    </w:rPr>
                    <w:t>49</w:t>
                  </w:r>
                </w:p>
              </w:tc>
              <w:tc>
                <w:tcPr>
                  <w:tcW w:w="638" w:type="pct"/>
                  <w:tcBorders>
                    <w:tl2br w:val="nil"/>
                    <w:tr2bl w:val="nil"/>
                  </w:tcBorders>
                  <w:shd w:val="clear" w:color="auto" w:fill="auto"/>
                  <w:vAlign w:val="center"/>
                </w:tcPr>
                <w:p w14:paraId="533B7012">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900-039-49</w:t>
                  </w:r>
                </w:p>
              </w:tc>
              <w:tc>
                <w:tcPr>
                  <w:tcW w:w="447" w:type="pct"/>
                  <w:tcBorders>
                    <w:tl2br w:val="nil"/>
                    <w:tr2bl w:val="nil"/>
                  </w:tcBorders>
                  <w:shd w:val="clear" w:color="auto" w:fill="auto"/>
                  <w:vAlign w:val="center"/>
                </w:tcPr>
                <w:p w14:paraId="0A463EBD">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r>
                    <w:rPr>
                      <w:rFonts w:eastAsiaTheme="minorEastAsia"/>
                      <w:color w:val="000000" w:themeColor="text1"/>
                      <w:szCs w:val="21"/>
                      <w:highlight w:val="none"/>
                      <w14:textFill>
                        <w14:solidFill>
                          <w14:schemeClr w14:val="tx1"/>
                        </w14:solidFill>
                      </w14:textFill>
                    </w:rPr>
                    <w:t>t</w:t>
                  </w:r>
                </w:p>
              </w:tc>
              <w:tc>
                <w:tcPr>
                  <w:tcW w:w="457" w:type="pct"/>
                  <w:vMerge w:val="continue"/>
                  <w:tcBorders>
                    <w:tl2br w:val="nil"/>
                    <w:tr2bl w:val="nil"/>
                  </w:tcBorders>
                  <w:shd w:val="clear" w:color="auto" w:fill="auto"/>
                  <w:vAlign w:val="center"/>
                </w:tcPr>
                <w:p w14:paraId="784EEB6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972" w:type="pct"/>
                  <w:vMerge w:val="continue"/>
                  <w:tcBorders>
                    <w:tl2br w:val="nil"/>
                    <w:tr2bl w:val="nil"/>
                  </w:tcBorders>
                  <w:shd w:val="clear" w:color="auto" w:fill="auto"/>
                  <w:vAlign w:val="center"/>
                </w:tcPr>
                <w:p w14:paraId="674C59AB">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p>
              </w:tc>
              <w:tc>
                <w:tcPr>
                  <w:tcW w:w="494" w:type="pct"/>
                  <w:vMerge w:val="continue"/>
                  <w:tcBorders>
                    <w:tl2br w:val="nil"/>
                    <w:tr2bl w:val="nil"/>
                  </w:tcBorders>
                  <w:shd w:val="clear" w:color="auto" w:fill="auto"/>
                  <w:vAlign w:val="center"/>
                </w:tcPr>
                <w:p w14:paraId="3DF248BA">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p>
              </w:tc>
              <w:tc>
                <w:tcPr>
                  <w:tcW w:w="276" w:type="pct"/>
                  <w:tcBorders>
                    <w:tl2br w:val="nil"/>
                    <w:tr2bl w:val="nil"/>
                  </w:tcBorders>
                  <w:shd w:val="clear" w:color="auto" w:fill="auto"/>
                  <w:vAlign w:val="center"/>
                </w:tcPr>
                <w:p w14:paraId="6FE2C4ED">
                  <w:pPr>
                    <w:adjustRightInd w:val="0"/>
                    <w:snapToGrid w:val="0"/>
                    <w:jc w:val="left"/>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1月</w:t>
                  </w:r>
                </w:p>
              </w:tc>
              <w:tc>
                <w:tcPr>
                  <w:tcW w:w="560" w:type="pct"/>
                  <w:vMerge w:val="continue"/>
                  <w:tcBorders>
                    <w:tl2br w:val="nil"/>
                    <w:tr2bl w:val="nil"/>
                  </w:tcBorders>
                  <w:shd w:val="clear" w:color="auto" w:fill="auto"/>
                  <w:vAlign w:val="center"/>
                </w:tcPr>
                <w:p w14:paraId="6BD1D29D">
                  <w:pPr>
                    <w:adjustRightInd w:val="0"/>
                    <w:snapToGrid w:val="0"/>
                    <w:jc w:val="left"/>
                    <w:rPr>
                      <w:rFonts w:eastAsiaTheme="minorEastAsia"/>
                      <w:color w:val="000000" w:themeColor="text1"/>
                      <w:szCs w:val="21"/>
                      <w:highlight w:val="none"/>
                      <w14:textFill>
                        <w14:solidFill>
                          <w14:schemeClr w14:val="tx1"/>
                        </w14:solidFill>
                      </w14:textFill>
                    </w:rPr>
                  </w:pPr>
                </w:p>
              </w:tc>
            </w:tr>
          </w:tbl>
          <w:p w14:paraId="2E73A3EC">
            <w:pPr>
              <w:adjustRightInd w:val="0"/>
              <w:snapToGrid w:val="0"/>
              <w:spacing w:line="360" w:lineRule="auto"/>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根据《危险废物贮存污染控制标准》（GB18597-2023）中的贮存设施污染控制要求，危废暂存间应符合下列规定：</w:t>
            </w:r>
          </w:p>
          <w:p w14:paraId="5F771641">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①贮存危险废物应根据危险废物的类别、形态、物理化学性质和污染防治要求进行分类贮存，且应避免危险废物与不相容的物质或材料接触</w:t>
            </w:r>
            <w:r>
              <w:rPr>
                <w:rFonts w:hint="eastAsia" w:eastAsiaTheme="minorEastAsia"/>
                <w:color w:val="000000" w:themeColor="text1"/>
                <w:sz w:val="24"/>
                <w:highlight w:val="none"/>
                <w:lang w:eastAsia="zh-CN"/>
                <w14:textFill>
                  <w14:solidFill>
                    <w14:schemeClr w14:val="tx1"/>
                  </w14:solidFill>
                </w14:textFill>
              </w:rPr>
              <w:t>。</w:t>
            </w:r>
          </w:p>
          <w:p w14:paraId="5408BA3E">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②贮存设施或场所、容器和包装物应按HJ1276要求设置危险废物贮存设施或场所标志、危险废物贮存分区标志和危险废物标签等危险废物识别标志。</w:t>
            </w:r>
          </w:p>
          <w:p w14:paraId="3311254F">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③贮存设施应根据危险废物的形态、物理化学性质、包装形式和污染物迁移途径，采取必要的防风、防晒、防雨、防漏、防渗、防腐以及其他环境污染防治措施，不应露天堆放危险废物。</w:t>
            </w:r>
          </w:p>
          <w:p w14:paraId="3561E138">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④贮存设施或贮存分区内地面、墙面裙脚、堵截泄漏的围堰、接触危险废物的隔板和墙体等应采用坚固的材料建造，表面无裂缝。</w:t>
            </w:r>
          </w:p>
          <w:p w14:paraId="6A314422">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⑤贮存设施地面与裙脚应采取表面防渗措施；表面防渗材料应与所接触的物料或污染物相容，可采用抗渗混凝土、高密度聚乙烯膜、钠基膨润土防水毯或其他防渗性能等效的材料。</w:t>
            </w:r>
          </w:p>
          <w:p w14:paraId="6A30FE9F">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⑥贮存设施应采取技术和管理措施防止无关人员进入。</w:t>
            </w:r>
          </w:p>
          <w:p w14:paraId="40DB9E13">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⑦定期对所贮存的危险废物包装容器及贮存设施进行检查，发现漏损及时清理更换。</w:t>
            </w:r>
          </w:p>
          <w:p w14:paraId="20FC77B6">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综上，本项目产生的固体废物全部妥善处置，不会对周边环境产生明显影响。</w:t>
            </w:r>
          </w:p>
          <w:p w14:paraId="06DDF04C">
            <w:pPr>
              <w:adjustRightInd w:val="0"/>
              <w:snapToGrid w:val="0"/>
              <w:spacing w:line="360" w:lineRule="auto"/>
              <w:ind w:firstLine="482" w:firstLineChars="200"/>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五</w:t>
            </w:r>
            <w:r>
              <w:rPr>
                <w:rFonts w:eastAsiaTheme="minorEastAsia"/>
                <w:b/>
                <w:color w:val="000000" w:themeColor="text1"/>
                <w:sz w:val="24"/>
                <w:highlight w:val="none"/>
                <w14:textFill>
                  <w14:solidFill>
                    <w14:schemeClr w14:val="tx1"/>
                  </w14:solidFill>
                </w14:textFill>
              </w:rPr>
              <w:t>、地下水、土壤</w:t>
            </w:r>
          </w:p>
          <w:p w14:paraId="767BCE6B">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本项目建设性质为改扩建，主要在现有1#厂房、2#厂房内进行设备安装、拆卸等，不破坏厂房地面与墙面，因此，现有工程已采取的土壤、地下水污染防治措施依然有效，无需新增其他污染防治措施。</w:t>
            </w:r>
          </w:p>
          <w:p w14:paraId="1457F369">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本次租赁长城汽车股份有限公司徐水分公司闲置厂房新建危废暂存间1座</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bidi="ar"/>
                <w14:textFill>
                  <w14:solidFill>
                    <w14:schemeClr w14:val="tx1"/>
                  </w14:solidFill>
                </w14:textFill>
              </w:rPr>
              <w:t>正常情况下</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bidi="ar"/>
                <w14:textFill>
                  <w14:solidFill>
                    <w14:schemeClr w14:val="tx1"/>
                  </w14:solidFill>
                </w14:textFill>
              </w:rPr>
              <w:t>危险废物</w:t>
            </w:r>
            <w:r>
              <w:rPr>
                <w:rFonts w:hint="eastAsia"/>
                <w:color w:val="000000" w:themeColor="text1"/>
                <w:kern w:val="0"/>
                <w:sz w:val="24"/>
                <w:highlight w:val="none"/>
                <w:lang w:val="en-US" w:eastAsia="zh-CN" w:bidi="ar"/>
                <w14:textFill>
                  <w14:solidFill>
                    <w14:schemeClr w14:val="tx1"/>
                  </w14:solidFill>
                </w14:textFill>
              </w:rPr>
              <w:t>存储在密闭</w:t>
            </w:r>
            <w:r>
              <w:rPr>
                <w:rFonts w:hint="eastAsia"/>
                <w:color w:val="000000" w:themeColor="text1"/>
                <w:kern w:val="0"/>
                <w:sz w:val="24"/>
                <w:highlight w:val="none"/>
                <w:lang w:bidi="ar"/>
                <w14:textFill>
                  <w14:solidFill>
                    <w14:schemeClr w14:val="tx1"/>
                  </w14:solidFill>
                </w14:textFill>
              </w:rPr>
              <w:t>容器内</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暂存于危废暂存间内</w:t>
            </w:r>
            <w:r>
              <w:rPr>
                <w:rFonts w:hint="eastAsia"/>
                <w:color w:val="000000" w:themeColor="text1"/>
                <w:kern w:val="0"/>
                <w:sz w:val="24"/>
                <w:highlight w:val="none"/>
                <w:lang w:bidi="ar"/>
                <w14:textFill>
                  <w14:solidFill>
                    <w14:schemeClr w14:val="tx1"/>
                  </w14:solidFill>
                </w14:textFill>
              </w:rPr>
              <w:t>，且危废</w:t>
            </w:r>
            <w:r>
              <w:rPr>
                <w:rFonts w:hint="eastAsia"/>
                <w:color w:val="000000" w:themeColor="text1"/>
                <w:kern w:val="0"/>
                <w:sz w:val="24"/>
                <w:highlight w:val="none"/>
                <w:lang w:val="en-US" w:eastAsia="zh-CN" w:bidi="ar"/>
                <w14:textFill>
                  <w14:solidFill>
                    <w14:schemeClr w14:val="tx1"/>
                  </w14:solidFill>
                </w14:textFill>
              </w:rPr>
              <w:t>暂存</w:t>
            </w:r>
            <w:r>
              <w:rPr>
                <w:rFonts w:hint="eastAsia"/>
                <w:color w:val="000000" w:themeColor="text1"/>
                <w:kern w:val="0"/>
                <w:sz w:val="24"/>
                <w:highlight w:val="none"/>
                <w:lang w:bidi="ar"/>
                <w14:textFill>
                  <w14:solidFill>
                    <w14:schemeClr w14:val="tx1"/>
                  </w14:solidFill>
                </w14:textFill>
              </w:rPr>
              <w:t>间地面均取防渗措施</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不会</w:t>
            </w:r>
            <w:r>
              <w:rPr>
                <w:rFonts w:hint="eastAsia"/>
                <w:color w:val="000000" w:themeColor="text1"/>
                <w:kern w:val="0"/>
                <w:sz w:val="24"/>
                <w:highlight w:val="none"/>
                <w:lang w:bidi="ar"/>
                <w14:textFill>
                  <w14:solidFill>
                    <w14:schemeClr w14:val="tx1"/>
                  </w14:solidFill>
                </w14:textFill>
              </w:rPr>
              <w:t>对区域内地下水、土壤</w:t>
            </w:r>
            <w:r>
              <w:rPr>
                <w:rFonts w:hint="eastAsia"/>
                <w:color w:val="000000" w:themeColor="text1"/>
                <w:kern w:val="0"/>
                <w:sz w:val="24"/>
                <w:highlight w:val="none"/>
                <w:lang w:val="en-US" w:eastAsia="zh-CN" w:bidi="ar"/>
                <w14:textFill>
                  <w14:solidFill>
                    <w14:schemeClr w14:val="tx1"/>
                  </w14:solidFill>
                </w14:textFill>
              </w:rPr>
              <w:t>产生污染</w:t>
            </w:r>
            <w:r>
              <w:rPr>
                <w:rFonts w:hint="eastAsia"/>
                <w:color w:val="000000" w:themeColor="text1"/>
                <w:kern w:val="0"/>
                <w:sz w:val="24"/>
                <w:highlight w:val="none"/>
                <w:lang w:bidi="ar"/>
                <w14:textFill>
                  <w14:solidFill>
                    <w14:schemeClr w14:val="tx1"/>
                  </w14:solidFill>
                </w14:textFill>
              </w:rPr>
              <w:t>影响。</w:t>
            </w:r>
          </w:p>
          <w:p w14:paraId="0B5FAD50">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val="en-US" w:eastAsia="zh-CN" w:bidi="ar"/>
                <w14:textFill>
                  <w14:solidFill>
                    <w14:schemeClr w14:val="tx1"/>
                  </w14:solidFill>
                </w14:textFill>
              </w:rPr>
              <w:t>非正常情况下，危废暂存间</w:t>
            </w:r>
            <w:r>
              <w:rPr>
                <w:rFonts w:hint="eastAsia"/>
                <w:color w:val="000000" w:themeColor="text1"/>
                <w:kern w:val="0"/>
                <w:sz w:val="24"/>
                <w:highlight w:val="none"/>
                <w:lang w:bidi="ar"/>
                <w14:textFill>
                  <w14:solidFill>
                    <w14:schemeClr w14:val="tx1"/>
                  </w14:solidFill>
                </w14:textFill>
              </w:rPr>
              <w:t>防渗</w:t>
            </w:r>
            <w:r>
              <w:rPr>
                <w:rFonts w:hint="eastAsia"/>
                <w:color w:val="000000" w:themeColor="text1"/>
                <w:kern w:val="0"/>
                <w:sz w:val="24"/>
                <w:highlight w:val="none"/>
                <w:lang w:val="en-US" w:eastAsia="zh-CN" w:bidi="ar"/>
                <w14:textFill>
                  <w14:solidFill>
                    <w14:schemeClr w14:val="tx1"/>
                  </w14:solidFill>
                </w14:textFill>
              </w:rPr>
              <w:t>层</w:t>
            </w:r>
            <w:r>
              <w:rPr>
                <w:rFonts w:hint="eastAsia"/>
                <w:color w:val="000000" w:themeColor="text1"/>
                <w:kern w:val="0"/>
                <w:sz w:val="24"/>
                <w:highlight w:val="none"/>
                <w:lang w:bidi="ar"/>
                <w14:textFill>
                  <w14:solidFill>
                    <w14:schemeClr w14:val="tx1"/>
                  </w14:solidFill>
                </w14:textFill>
              </w:rPr>
              <w:t>被破坏，泄</w:t>
            </w:r>
            <w:r>
              <w:rPr>
                <w:rFonts w:hint="eastAsia"/>
                <w:color w:val="000000" w:themeColor="text1"/>
                <w:kern w:val="0"/>
                <w:sz w:val="24"/>
                <w:highlight w:val="none"/>
                <w:lang w:val="en-US" w:eastAsia="zh-CN" w:bidi="ar"/>
                <w14:textFill>
                  <w14:solidFill>
                    <w14:schemeClr w14:val="tx1"/>
                  </w14:solidFill>
                </w14:textFill>
              </w:rPr>
              <w:t>漏</w:t>
            </w:r>
            <w:r>
              <w:rPr>
                <w:rFonts w:hint="eastAsia"/>
                <w:color w:val="000000" w:themeColor="text1"/>
                <w:kern w:val="0"/>
                <w:sz w:val="24"/>
                <w:highlight w:val="none"/>
                <w:lang w:bidi="ar"/>
                <w14:textFill>
                  <w14:solidFill>
                    <w14:schemeClr w14:val="tx1"/>
                  </w14:solidFill>
                </w14:textFill>
              </w:rPr>
              <w:t>的危险废物可能进入包气带污染浅层含水层。</w:t>
            </w:r>
          </w:p>
          <w:p w14:paraId="2FF4C6E7">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为防止危险废物</w:t>
            </w:r>
            <w:r>
              <w:rPr>
                <w:rFonts w:hint="eastAsia"/>
                <w:color w:val="000000" w:themeColor="text1"/>
                <w:kern w:val="0"/>
                <w:sz w:val="24"/>
                <w:highlight w:val="none"/>
                <w:lang w:val="en-US" w:eastAsia="zh-CN" w:bidi="ar"/>
                <w14:textFill>
                  <w14:solidFill>
                    <w14:schemeClr w14:val="tx1"/>
                  </w14:solidFill>
                </w14:textFill>
              </w:rPr>
              <w:t>泄漏</w:t>
            </w:r>
            <w:r>
              <w:rPr>
                <w:rFonts w:hint="eastAsia"/>
                <w:color w:val="000000" w:themeColor="text1"/>
                <w:kern w:val="0"/>
                <w:sz w:val="24"/>
                <w:highlight w:val="none"/>
                <w:lang w:bidi="ar"/>
                <w14:textFill>
                  <w14:solidFill>
                    <w14:schemeClr w14:val="tx1"/>
                  </w14:solidFill>
                </w14:textFill>
              </w:rPr>
              <w:t>污染地下水及土壤，采取以下措施：</w:t>
            </w:r>
          </w:p>
          <w:p w14:paraId="571EF8EC">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①源头控制</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危废暂存间仅暂存废活性炭、废包装桶等固态危险废物。</w:t>
            </w:r>
            <w:r>
              <w:rPr>
                <w:rFonts w:hint="eastAsia"/>
                <w:color w:val="000000" w:themeColor="text1"/>
                <w:kern w:val="0"/>
                <w:sz w:val="24"/>
                <w:highlight w:val="none"/>
                <w:lang w:bidi="ar"/>
                <w14:textFill>
                  <w14:solidFill>
                    <w14:schemeClr w14:val="tx1"/>
                  </w14:solidFill>
                </w14:textFill>
              </w:rPr>
              <w:t>危险废物</w:t>
            </w:r>
            <w:r>
              <w:rPr>
                <w:rFonts w:hint="eastAsia"/>
                <w:color w:val="000000" w:themeColor="text1"/>
                <w:kern w:val="0"/>
                <w:sz w:val="24"/>
                <w:highlight w:val="none"/>
                <w:lang w:val="en-US" w:eastAsia="zh-CN" w:bidi="ar"/>
                <w14:textFill>
                  <w14:solidFill>
                    <w14:schemeClr w14:val="tx1"/>
                  </w14:solidFill>
                </w14:textFill>
              </w:rPr>
              <w:t>存储在密闭</w:t>
            </w:r>
            <w:r>
              <w:rPr>
                <w:rFonts w:hint="eastAsia"/>
                <w:color w:val="000000" w:themeColor="text1"/>
                <w:kern w:val="0"/>
                <w:sz w:val="24"/>
                <w:highlight w:val="none"/>
                <w:lang w:bidi="ar"/>
                <w14:textFill>
                  <w14:solidFill>
                    <w14:schemeClr w14:val="tx1"/>
                  </w14:solidFill>
                </w14:textFill>
              </w:rPr>
              <w:t>容器内</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bidi="ar"/>
                <w14:textFill>
                  <w14:solidFill>
                    <w14:schemeClr w14:val="tx1"/>
                  </w14:solidFill>
                </w14:textFill>
              </w:rPr>
              <w:t>将污染物泄漏的环境风险降到最低程度。</w:t>
            </w:r>
          </w:p>
          <w:p w14:paraId="0242A723">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②分区防治</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bidi="ar"/>
                <w14:textFill>
                  <w14:solidFill>
                    <w14:schemeClr w14:val="tx1"/>
                  </w14:solidFill>
                </w14:textFill>
              </w:rPr>
              <w:t>根据本项目特点，</w:t>
            </w:r>
            <w:r>
              <w:rPr>
                <w:rFonts w:hint="eastAsia"/>
                <w:color w:val="000000" w:themeColor="text1"/>
                <w:kern w:val="0"/>
                <w:sz w:val="24"/>
                <w:highlight w:val="none"/>
                <w:lang w:val="en-US" w:eastAsia="zh-CN" w:bidi="ar"/>
                <w14:textFill>
                  <w14:solidFill>
                    <w14:schemeClr w14:val="tx1"/>
                  </w14:solidFill>
                </w14:textFill>
              </w:rPr>
              <w:t>将</w:t>
            </w:r>
            <w:r>
              <w:rPr>
                <w:rFonts w:hint="eastAsia"/>
                <w:color w:val="000000" w:themeColor="text1"/>
                <w:kern w:val="0"/>
                <w:sz w:val="24"/>
                <w:highlight w:val="none"/>
                <w:lang w:bidi="ar"/>
                <w14:textFill>
                  <w14:solidFill>
                    <w14:schemeClr w14:val="tx1"/>
                  </w14:solidFill>
                </w14:textFill>
              </w:rPr>
              <w:t>危废暂存间</w:t>
            </w:r>
            <w:r>
              <w:rPr>
                <w:rFonts w:hint="eastAsia"/>
                <w:color w:val="000000" w:themeColor="text1"/>
                <w:kern w:val="0"/>
                <w:sz w:val="24"/>
                <w:highlight w:val="none"/>
                <w:lang w:val="en-US" w:eastAsia="zh-CN" w:bidi="ar"/>
                <w14:textFill>
                  <w14:solidFill>
                    <w14:schemeClr w14:val="tx1"/>
                  </w14:solidFill>
                </w14:textFill>
              </w:rPr>
              <w:t>划为</w:t>
            </w:r>
            <w:r>
              <w:rPr>
                <w:rFonts w:hint="eastAsia"/>
                <w:color w:val="000000" w:themeColor="text1"/>
                <w:kern w:val="0"/>
                <w:sz w:val="24"/>
                <w:highlight w:val="none"/>
                <w:lang w:bidi="ar"/>
                <w14:textFill>
                  <w14:solidFill>
                    <w14:schemeClr w14:val="tx1"/>
                  </w14:solidFill>
                </w14:textFill>
              </w:rPr>
              <w:t>重点防渗区，</w:t>
            </w:r>
            <w:r>
              <w:rPr>
                <w:rFonts w:hint="eastAsia"/>
                <w:color w:val="000000" w:themeColor="text1"/>
                <w:kern w:val="0"/>
                <w:sz w:val="24"/>
                <w:highlight w:val="none"/>
                <w:lang w:val="en-US" w:eastAsia="zh-CN" w:bidi="ar"/>
                <w14:textFill>
                  <w14:solidFill>
                    <w14:schemeClr w14:val="tx1"/>
                  </w14:solidFill>
                </w14:textFill>
              </w:rPr>
              <w:t>地面底层采用</w:t>
            </w:r>
            <w:r>
              <w:rPr>
                <w:rFonts w:hint="eastAsia"/>
                <w:color w:val="000000" w:themeColor="text1"/>
                <w:kern w:val="0"/>
                <w:sz w:val="24"/>
                <w:highlight w:val="none"/>
                <w:lang w:bidi="ar"/>
                <w14:textFill>
                  <w14:solidFill>
                    <w14:schemeClr w14:val="tx1"/>
                  </w14:solidFill>
                </w14:textFill>
              </w:rPr>
              <w:t>10cm防渗混凝土，表层</w:t>
            </w:r>
            <w:r>
              <w:rPr>
                <w:rFonts w:hint="eastAsia"/>
                <w:color w:val="000000" w:themeColor="text1"/>
                <w:kern w:val="0"/>
                <w:sz w:val="24"/>
                <w:highlight w:val="none"/>
                <w:lang w:val="en-US" w:eastAsia="zh-CN" w:bidi="ar"/>
                <w14:textFill>
                  <w14:solidFill>
                    <w14:schemeClr w14:val="tx1"/>
                  </w14:solidFill>
                </w14:textFill>
              </w:rPr>
              <w:t>采用</w:t>
            </w:r>
            <w:r>
              <w:rPr>
                <w:rFonts w:hint="eastAsia"/>
                <w:color w:val="000000" w:themeColor="text1"/>
                <w:kern w:val="0"/>
                <w:sz w:val="24"/>
                <w:highlight w:val="none"/>
                <w:lang w:bidi="ar"/>
                <w14:textFill>
                  <w14:solidFill>
                    <w14:schemeClr w14:val="tx1"/>
                  </w14:solidFill>
                </w14:textFill>
              </w:rPr>
              <w:t>2mm厚高密度聚乙烯，渗透系数&lt;10</w:t>
            </w:r>
            <w:r>
              <w:rPr>
                <w:rFonts w:hint="eastAsia"/>
                <w:color w:val="000000" w:themeColor="text1"/>
                <w:kern w:val="0"/>
                <w:sz w:val="24"/>
                <w:highlight w:val="none"/>
                <w:vertAlign w:val="superscript"/>
                <w:lang w:bidi="ar"/>
                <w14:textFill>
                  <w14:solidFill>
                    <w14:schemeClr w14:val="tx1"/>
                  </w14:solidFill>
                </w14:textFill>
              </w:rPr>
              <w:t>-10</w:t>
            </w:r>
            <w:r>
              <w:rPr>
                <w:rFonts w:hint="eastAsia"/>
                <w:color w:val="000000" w:themeColor="text1"/>
                <w:kern w:val="0"/>
                <w:sz w:val="24"/>
                <w:highlight w:val="none"/>
                <w:lang w:bidi="ar"/>
                <w14:textFill>
                  <w14:solidFill>
                    <w14:schemeClr w14:val="tx1"/>
                  </w14:solidFill>
                </w14:textFill>
              </w:rPr>
              <w:t>cm/s，防止污染物进入包气带污染浅层含水层。</w:t>
            </w:r>
          </w:p>
          <w:p w14:paraId="2593AE9D">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③</w:t>
            </w:r>
            <w:r>
              <w:rPr>
                <w:rFonts w:hint="eastAsia"/>
                <w:color w:val="000000" w:themeColor="text1"/>
                <w:kern w:val="0"/>
                <w:sz w:val="24"/>
                <w:highlight w:val="none"/>
                <w:lang w:val="en-US" w:eastAsia="zh-CN" w:bidi="ar"/>
                <w14:textFill>
                  <w14:solidFill>
                    <w14:schemeClr w14:val="tx1"/>
                  </w14:solidFill>
                </w14:textFill>
              </w:rPr>
              <w:t>污染监控与应急响应：</w:t>
            </w:r>
            <w:r>
              <w:rPr>
                <w:rFonts w:hint="eastAsia"/>
                <w:color w:val="000000" w:themeColor="text1"/>
                <w:kern w:val="0"/>
                <w:sz w:val="24"/>
                <w:highlight w:val="none"/>
                <w:lang w:bidi="ar"/>
                <w14:textFill>
                  <w14:solidFill>
                    <w14:schemeClr w14:val="tx1"/>
                  </w14:solidFill>
                </w14:textFill>
              </w:rPr>
              <w:t>应采取技术和管理措施防止无关人员进入</w:t>
            </w:r>
            <w:r>
              <w:rPr>
                <w:rFonts w:hint="eastAsia"/>
                <w:color w:val="000000" w:themeColor="text1"/>
                <w:kern w:val="0"/>
                <w:sz w:val="24"/>
                <w:highlight w:val="none"/>
                <w:lang w:val="en-US" w:eastAsia="zh-CN" w:bidi="ar"/>
                <w14:textFill>
                  <w14:solidFill>
                    <w14:schemeClr w14:val="tx1"/>
                  </w14:solidFill>
                </w14:textFill>
              </w:rPr>
              <w:t>危废暂存间</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bidi="ar"/>
                <w14:textFill>
                  <w14:solidFill>
                    <w14:schemeClr w14:val="tx1"/>
                  </w14:solidFill>
                </w14:textFill>
              </w:rPr>
              <w:t>定期对所贮存的危险废物包装容器及贮存设施进行检查，发现漏损及时清理更换。</w:t>
            </w:r>
          </w:p>
          <w:p w14:paraId="64967918">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采取上述措施后，项目对土壤和地下水环境影响较小，措施可行。</w:t>
            </w:r>
          </w:p>
          <w:p w14:paraId="248E045B">
            <w:pPr>
              <w:adjustRightInd w:val="0"/>
              <w:snapToGrid w:val="0"/>
              <w:spacing w:line="360" w:lineRule="auto"/>
              <w:ind w:firstLine="482" w:firstLineChars="200"/>
              <w:rPr>
                <w:rFonts w:hint="eastAsia" w:eastAsiaTheme="minorEastAsia"/>
                <w:b/>
                <w:color w:val="000000" w:themeColor="text1"/>
                <w:sz w:val="24"/>
                <w:highlight w:val="none"/>
                <w:lang w:eastAsia="zh-CN"/>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六</w:t>
            </w:r>
            <w:r>
              <w:rPr>
                <w:rFonts w:eastAsiaTheme="minorEastAsia"/>
                <w:b/>
                <w:color w:val="000000" w:themeColor="text1"/>
                <w:sz w:val="24"/>
                <w:highlight w:val="none"/>
                <w14:textFill>
                  <w14:solidFill>
                    <w14:schemeClr w14:val="tx1"/>
                  </w14:solidFill>
                </w14:textFill>
              </w:rPr>
              <w:t>、</w:t>
            </w:r>
            <w:r>
              <w:rPr>
                <w:rFonts w:hint="eastAsia" w:eastAsiaTheme="minorEastAsia"/>
                <w:b/>
                <w:color w:val="000000" w:themeColor="text1"/>
                <w:sz w:val="24"/>
                <w:highlight w:val="none"/>
                <w:lang w:val="en-US" w:eastAsia="zh-CN"/>
                <w14:textFill>
                  <w14:solidFill>
                    <w14:schemeClr w14:val="tx1"/>
                  </w14:solidFill>
                </w14:textFill>
              </w:rPr>
              <w:t>生态</w:t>
            </w:r>
          </w:p>
          <w:p w14:paraId="3FFA4EA5">
            <w:pPr>
              <w:spacing w:line="348" w:lineRule="auto"/>
              <w:ind w:firstLine="480" w:firstLineChars="200"/>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本项目位于河北省保定市徐水区</w:t>
            </w:r>
            <w:r>
              <w:rPr>
                <w:rFonts w:hint="eastAsia"/>
                <w:color w:val="000000" w:themeColor="text1"/>
                <w:kern w:val="0"/>
                <w:sz w:val="24"/>
                <w:highlight w:val="none"/>
                <w:lang w:val="en-US" w:eastAsia="zh-CN" w:bidi="ar"/>
                <w14:textFill>
                  <w14:solidFill>
                    <w14:schemeClr w14:val="tx1"/>
                  </w14:solidFill>
                </w14:textFill>
              </w:rPr>
              <w:t>徐水</w:t>
            </w:r>
            <w:r>
              <w:rPr>
                <w:rFonts w:hint="eastAsia"/>
                <w:color w:val="000000" w:themeColor="text1"/>
                <w:kern w:val="0"/>
                <w:sz w:val="24"/>
                <w:highlight w:val="none"/>
                <w:lang w:bidi="ar"/>
                <w14:textFill>
                  <w14:solidFill>
                    <w14:schemeClr w14:val="tx1"/>
                  </w14:solidFill>
                </w14:textFill>
              </w:rPr>
              <w:t>经济开发区</w:t>
            </w:r>
            <w:r>
              <w:rPr>
                <w:rFonts w:hint="eastAsia"/>
                <w:color w:val="000000" w:themeColor="text1"/>
                <w:kern w:val="0"/>
                <w:sz w:val="24"/>
                <w:highlight w:val="none"/>
                <w:lang w:val="en-US" w:eastAsia="zh-CN" w:bidi="ar"/>
                <w14:textFill>
                  <w14:solidFill>
                    <w14:schemeClr w14:val="tx1"/>
                  </w14:solidFill>
                </w14:textFill>
              </w:rPr>
              <w:t>内</w:t>
            </w:r>
            <w:r>
              <w:rPr>
                <w:rFonts w:hint="eastAsia"/>
                <w:color w:val="000000" w:themeColor="text1"/>
                <w:kern w:val="0"/>
                <w:sz w:val="24"/>
                <w:highlight w:val="none"/>
                <w:lang w:bidi="ar"/>
                <w14:textFill>
                  <w14:solidFill>
                    <w14:schemeClr w14:val="tx1"/>
                  </w14:solidFill>
                </w14:textFill>
              </w:rPr>
              <w:t>，项目用地性质为工业用地，且占地范围内目前无沙化现象。项目建成后除建筑物和绿化地以外不裸露地面，全部进行硬化，因此，不会对土壤产生沙化影响。</w:t>
            </w:r>
          </w:p>
          <w:p w14:paraId="63BE1117">
            <w:pPr>
              <w:spacing w:line="348" w:lineRule="auto"/>
              <w:ind w:firstLine="480" w:firstLineChars="200"/>
              <w:rPr>
                <w:rFonts w:hint="default" w:eastAsia="宋体"/>
                <w:color w:val="000000" w:themeColor="text1"/>
                <w:kern w:val="0"/>
                <w:sz w:val="24"/>
                <w:highlight w:val="none"/>
                <w:lang w:val="en-US" w:eastAsia="zh-CN"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根据《中华人民共和国防沙治沙法（2018修正）》等法规对防沙治沙的有关要求，结合本项目的特点，采取以下防沙治沙措施：保证区域清洁，不乱堆乱放</w:t>
            </w:r>
            <w:r>
              <w:rPr>
                <w:rFonts w:hint="eastAsia"/>
                <w:color w:val="000000" w:themeColor="text1"/>
                <w:kern w:val="0"/>
                <w:sz w:val="24"/>
                <w:highlight w:val="none"/>
                <w:lang w:val="en-US" w:eastAsia="zh-CN" w:bidi="ar"/>
                <w14:textFill>
                  <w14:solidFill>
                    <w14:schemeClr w14:val="tx1"/>
                  </w14:solidFill>
                </w14:textFill>
              </w:rPr>
              <w:t>原辅材料和固体废物</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加强车间周围绿化。</w:t>
            </w:r>
          </w:p>
          <w:p w14:paraId="1F558574">
            <w:pPr>
              <w:spacing w:line="348" w:lineRule="auto"/>
              <w:ind w:firstLine="482" w:firstLineChars="200"/>
              <w:rPr>
                <w:rFonts w:eastAsiaTheme="minorEastAsia"/>
                <w:b/>
                <w:color w:val="000000" w:themeColor="text1"/>
                <w:sz w:val="24"/>
                <w:highlight w:val="none"/>
                <w14:textFill>
                  <w14:solidFill>
                    <w14:schemeClr w14:val="tx1"/>
                  </w14:solidFill>
                </w14:textFill>
              </w:rPr>
            </w:pPr>
            <w:r>
              <w:rPr>
                <w:rFonts w:hint="eastAsia" w:eastAsiaTheme="minorEastAsia"/>
                <w:b/>
                <w:color w:val="000000" w:themeColor="text1"/>
                <w:sz w:val="24"/>
                <w:highlight w:val="none"/>
                <w:lang w:val="en-US" w:eastAsia="zh-CN"/>
                <w14:textFill>
                  <w14:solidFill>
                    <w14:schemeClr w14:val="tx1"/>
                  </w14:solidFill>
                </w14:textFill>
              </w:rPr>
              <w:t>七</w:t>
            </w:r>
            <w:r>
              <w:rPr>
                <w:rFonts w:eastAsiaTheme="minorEastAsia"/>
                <w:b/>
                <w:color w:val="000000" w:themeColor="text1"/>
                <w:sz w:val="24"/>
                <w:highlight w:val="none"/>
                <w14:textFill>
                  <w14:solidFill>
                    <w14:schemeClr w14:val="tx1"/>
                  </w14:solidFill>
                </w14:textFill>
              </w:rPr>
              <w:t>、环境风险</w:t>
            </w:r>
          </w:p>
          <w:p w14:paraId="777CE509">
            <w:pPr>
              <w:spacing w:line="360" w:lineRule="auto"/>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7.1</w:t>
            </w:r>
            <w:r>
              <w:rPr>
                <w:b/>
                <w:color w:val="000000" w:themeColor="text1"/>
                <w:sz w:val="24"/>
                <w:highlight w:val="none"/>
                <w14:textFill>
                  <w14:solidFill>
                    <w14:schemeClr w14:val="tx1"/>
                  </w14:solidFill>
                </w14:textFill>
              </w:rPr>
              <w:t>环境风险调查</w:t>
            </w:r>
          </w:p>
          <w:p w14:paraId="4E7CDE0A">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根据《建设项目环境风险评价技术导则》（</w:t>
            </w:r>
            <w:r>
              <w:rPr>
                <w:rFonts w:eastAsia="Times New Roman"/>
                <w:color w:val="000000" w:themeColor="text1"/>
                <w:sz w:val="24"/>
                <w:highlight w:val="none"/>
                <w14:textFill>
                  <w14:solidFill>
                    <w14:schemeClr w14:val="tx1"/>
                  </w14:solidFill>
                </w14:textFill>
              </w:rPr>
              <w:t>HJ</w:t>
            </w:r>
            <w:r>
              <w:rPr>
                <w:rFonts w:hint="eastAsia" w:eastAsia="宋体"/>
                <w:color w:val="000000" w:themeColor="text1"/>
                <w:sz w:val="24"/>
                <w:highlight w:val="none"/>
                <w:lang w:val="en-US" w:eastAsia="zh-CN"/>
                <w14:textFill>
                  <w14:solidFill>
                    <w14:schemeClr w14:val="tx1"/>
                  </w14:solidFill>
                </w14:textFill>
              </w:rPr>
              <w:t xml:space="preserve"> </w:t>
            </w:r>
            <w:r>
              <w:rPr>
                <w:rFonts w:eastAsia="Times New Roman"/>
                <w:color w:val="000000" w:themeColor="text1"/>
                <w:sz w:val="24"/>
                <w:highlight w:val="none"/>
                <w14:textFill>
                  <w14:solidFill>
                    <w14:schemeClr w14:val="tx1"/>
                  </w14:solidFill>
                </w14:textFill>
              </w:rPr>
              <w:t>169-2018</w:t>
            </w:r>
            <w:r>
              <w:rPr>
                <w:color w:val="000000" w:themeColor="text1"/>
                <w:sz w:val="24"/>
                <w:highlight w:val="none"/>
                <w14:textFill>
                  <w14:solidFill>
                    <w14:schemeClr w14:val="tx1"/>
                  </w14:solidFill>
                </w14:textFill>
              </w:rPr>
              <w:t>）中</w:t>
            </w:r>
            <w:r>
              <w:rPr>
                <w:rFonts w:eastAsia="Times New Roman"/>
                <w:color w:val="000000" w:themeColor="text1"/>
                <w:sz w:val="24"/>
                <w:highlight w:val="none"/>
                <w14:textFill>
                  <w14:solidFill>
                    <w14:schemeClr w14:val="tx1"/>
                  </w14:solidFill>
                </w14:textFill>
              </w:rPr>
              <w:t>5.1</w:t>
            </w:r>
            <w:r>
              <w:rPr>
                <w:color w:val="000000" w:themeColor="text1"/>
                <w:sz w:val="24"/>
                <w:highlight w:val="none"/>
                <w14:textFill>
                  <w14:solidFill>
                    <w14:schemeClr w14:val="tx1"/>
                  </w14:solidFill>
                </w14:textFill>
              </w:rPr>
              <w:t>建设项目风险源调查：调查建设项目危险物质数量和分布情况、生产工艺特点，收集危险物质安全技术说明书（</w:t>
            </w:r>
            <w:r>
              <w:rPr>
                <w:rFonts w:eastAsia="Times New Roman"/>
                <w:color w:val="000000" w:themeColor="text1"/>
                <w:sz w:val="24"/>
                <w:highlight w:val="none"/>
                <w14:textFill>
                  <w14:solidFill>
                    <w14:schemeClr w14:val="tx1"/>
                  </w14:solidFill>
                </w14:textFill>
              </w:rPr>
              <w:t>MSDS</w:t>
            </w:r>
            <w:r>
              <w:rPr>
                <w:color w:val="000000" w:themeColor="text1"/>
                <w:sz w:val="24"/>
                <w:highlight w:val="none"/>
                <w14:textFill>
                  <w14:solidFill>
                    <w14:schemeClr w14:val="tx1"/>
                  </w14:solidFill>
                </w14:textFill>
              </w:rPr>
              <w:t>）等基础资料。经查阅相关资料，本项目</w:t>
            </w:r>
            <w:r>
              <w:rPr>
                <w:rFonts w:hint="eastAsia"/>
                <w:color w:val="000000" w:themeColor="text1"/>
                <w:sz w:val="24"/>
                <w:highlight w:val="none"/>
                <w:lang w:val="en-US" w:eastAsia="zh-CN"/>
                <w14:textFill>
                  <w14:solidFill>
                    <w14:schemeClr w14:val="tx1"/>
                  </w14:solidFill>
                </w14:textFill>
              </w:rPr>
              <w:t>运营</w:t>
            </w:r>
            <w:r>
              <w:rPr>
                <w:color w:val="000000" w:themeColor="text1"/>
                <w:sz w:val="24"/>
                <w:highlight w:val="none"/>
                <w14:textFill>
                  <w14:solidFill>
                    <w14:schemeClr w14:val="tx1"/>
                  </w14:solidFill>
                </w14:textFill>
              </w:rPr>
              <w:t>过程中</w:t>
            </w:r>
            <w:r>
              <w:rPr>
                <w:rFonts w:hint="eastAsia"/>
                <w:color w:val="000000" w:themeColor="text1"/>
                <w:sz w:val="24"/>
                <w:szCs w:val="20"/>
                <w:highlight w:val="none"/>
                <w14:textFill>
                  <w14:solidFill>
                    <w14:schemeClr w14:val="tx1"/>
                  </w14:solidFill>
                </w14:textFill>
              </w:rPr>
              <w:t>涉及的危险</w:t>
            </w:r>
            <w:r>
              <w:rPr>
                <w:rFonts w:hint="eastAsia"/>
                <w:color w:val="000000" w:themeColor="text1"/>
                <w:sz w:val="24"/>
                <w:szCs w:val="20"/>
                <w:highlight w:val="none"/>
                <w:lang w:val="en-US" w:eastAsia="zh-CN"/>
                <w14:textFill>
                  <w14:solidFill>
                    <w14:schemeClr w14:val="tx1"/>
                  </w14:solidFill>
                </w14:textFill>
              </w:rPr>
              <w:t>物质</w:t>
            </w:r>
            <w:r>
              <w:rPr>
                <w:rFonts w:hint="eastAsia"/>
                <w:color w:val="000000" w:themeColor="text1"/>
                <w:sz w:val="24"/>
                <w:szCs w:val="20"/>
                <w:highlight w:val="none"/>
                <w14:textFill>
                  <w14:solidFill>
                    <w14:schemeClr w14:val="tx1"/>
                  </w14:solidFill>
                </w14:textFill>
              </w:rPr>
              <w:t>为聚亚甲基聚苯异氰酸酯（PMDI）</w:t>
            </w:r>
            <w:r>
              <w:rPr>
                <w:rFonts w:hint="eastAsia"/>
                <w:color w:val="000000" w:themeColor="text1"/>
                <w:sz w:val="24"/>
                <w:szCs w:val="20"/>
                <w:highlight w:val="none"/>
                <w:lang w:eastAsia="zh-CN"/>
                <w14:textFill>
                  <w14:solidFill>
                    <w14:schemeClr w14:val="tx1"/>
                  </w14:solidFill>
                </w14:textFill>
              </w:rPr>
              <w:t>、</w:t>
            </w:r>
            <w:r>
              <w:rPr>
                <w:rFonts w:hint="eastAsia"/>
                <w:color w:val="000000" w:themeColor="text1"/>
                <w:sz w:val="24"/>
                <w:szCs w:val="20"/>
                <w:highlight w:val="none"/>
                <w:lang w:val="en-US" w:eastAsia="zh-CN"/>
                <w14:textFill>
                  <w14:solidFill>
                    <w14:schemeClr w14:val="tx1"/>
                  </w14:solidFill>
                </w14:textFill>
              </w:rPr>
              <w:t>组合聚醚多元醇、</w:t>
            </w:r>
            <w:r>
              <w:rPr>
                <w:rFonts w:hint="eastAsia" w:ascii="Times New Roman" w:hAnsi="Times New Roman" w:eastAsia="宋体"/>
                <w:color w:val="000000" w:themeColor="text1"/>
                <w:sz w:val="24"/>
                <w:szCs w:val="22"/>
                <w:highlight w:val="none"/>
                <w:lang w:val="en-US" w:eastAsia="zh-CN"/>
                <w14:textFill>
                  <w14:solidFill>
                    <w14:schemeClr w14:val="tx1"/>
                  </w14:solidFill>
                </w14:textFill>
              </w:rPr>
              <w:t>废包装桶、废活性炭等。</w:t>
            </w:r>
            <w:r>
              <w:rPr>
                <w:color w:val="000000" w:themeColor="text1"/>
                <w:sz w:val="24"/>
                <w:highlight w:val="none"/>
                <w14:textFill>
                  <w14:solidFill>
                    <w14:schemeClr w14:val="tx1"/>
                  </w14:solidFill>
                </w14:textFill>
              </w:rPr>
              <w:t>主要危险物质的危险特性及理化性质详见</w:t>
            </w:r>
            <w:r>
              <w:rPr>
                <w:rFonts w:hint="eastAsia"/>
                <w:color w:val="000000" w:themeColor="text1"/>
                <w:sz w:val="24"/>
                <w:highlight w:val="none"/>
                <w:lang w:val="en-US" w:eastAsia="zh-CN"/>
                <w14:textFill>
                  <w14:solidFill>
                    <w14:schemeClr w14:val="tx1"/>
                  </w14:solidFill>
                </w14:textFill>
              </w:rPr>
              <w:t>建设项目工程分析章节</w:t>
            </w:r>
            <w:r>
              <w:rPr>
                <w:rFonts w:hint="eastAsia"/>
                <w:color w:val="000000" w:themeColor="text1"/>
                <w:sz w:val="24"/>
                <w:highlight w:val="none"/>
                <w14:textFill>
                  <w14:solidFill>
                    <w14:schemeClr w14:val="tx1"/>
                  </w14:solidFill>
                </w14:textFill>
              </w:rPr>
              <w:t>。</w:t>
            </w:r>
          </w:p>
          <w:p w14:paraId="65FD6E1F">
            <w:pPr>
              <w:pStyle w:val="72"/>
              <w:spacing w:line="360" w:lineRule="auto"/>
              <w:ind w:firstLine="482" w:firstLineChars="200"/>
              <w:rPr>
                <w:b/>
                <w:bCs/>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7.2</w:t>
            </w:r>
            <w:r>
              <w:rPr>
                <w:b/>
                <w:bCs/>
                <w:color w:val="000000" w:themeColor="text1"/>
                <w:sz w:val="24"/>
                <w:highlight w:val="none"/>
                <w14:textFill>
                  <w14:solidFill>
                    <w14:schemeClr w14:val="tx1"/>
                  </w14:solidFill>
                </w14:textFill>
              </w:rPr>
              <w:t>环境风险潜势初判</w:t>
            </w:r>
          </w:p>
          <w:p w14:paraId="4CEDD9C1">
            <w:pPr>
              <w:pStyle w:val="150"/>
              <w:widowControl w:val="0"/>
              <w:spacing w:line="360" w:lineRule="auto"/>
              <w:ind w:firstLine="480"/>
              <w:rPr>
                <w:color w:val="000000" w:themeColor="text1"/>
                <w:spacing w:val="-6"/>
                <w:kern w:val="2"/>
                <w:sz w:val="24"/>
                <w:highlight w:val="none"/>
                <w14:textFill>
                  <w14:solidFill>
                    <w14:schemeClr w14:val="tx1"/>
                  </w14:solidFill>
                </w14:textFill>
              </w:rPr>
            </w:pPr>
            <w:r>
              <w:rPr>
                <w:color w:val="000000" w:themeColor="text1"/>
                <w:spacing w:val="-6"/>
                <w:kern w:val="2"/>
                <w:sz w:val="24"/>
                <w:highlight w:val="none"/>
                <w14:textFill>
                  <w14:solidFill>
                    <w14:schemeClr w14:val="tx1"/>
                  </w14:solidFill>
                </w14:textFill>
              </w:rPr>
              <w:fldChar w:fldCharType="begin"/>
            </w:r>
            <w:r>
              <w:rPr>
                <w:color w:val="000000" w:themeColor="text1"/>
                <w:spacing w:val="-6"/>
                <w:kern w:val="2"/>
                <w:sz w:val="24"/>
                <w:highlight w:val="none"/>
                <w14:textFill>
                  <w14:solidFill>
                    <w14:schemeClr w14:val="tx1"/>
                  </w14:solidFill>
                </w14:textFill>
              </w:rPr>
              <w:instrText xml:space="preserve"> = 1 \* GB3 </w:instrText>
            </w:r>
            <w:r>
              <w:rPr>
                <w:color w:val="000000" w:themeColor="text1"/>
                <w:spacing w:val="-6"/>
                <w:kern w:val="2"/>
                <w:sz w:val="24"/>
                <w:highlight w:val="none"/>
                <w14:textFill>
                  <w14:solidFill>
                    <w14:schemeClr w14:val="tx1"/>
                  </w14:solidFill>
                </w14:textFill>
              </w:rPr>
              <w:fldChar w:fldCharType="separate"/>
            </w:r>
            <w:r>
              <w:rPr>
                <w:rFonts w:hint="eastAsia" w:ascii="宋体" w:hAnsi="宋体" w:cs="宋体"/>
                <w:color w:val="000000" w:themeColor="text1"/>
                <w:spacing w:val="-6"/>
                <w:kern w:val="2"/>
                <w:sz w:val="24"/>
                <w:highlight w:val="none"/>
                <w14:textFill>
                  <w14:solidFill>
                    <w14:schemeClr w14:val="tx1"/>
                  </w14:solidFill>
                </w14:textFill>
              </w:rPr>
              <w:t>①</w:t>
            </w:r>
            <w:r>
              <w:rPr>
                <w:color w:val="000000" w:themeColor="text1"/>
                <w:spacing w:val="-6"/>
                <w:kern w:val="2"/>
                <w:sz w:val="24"/>
                <w:highlight w:val="none"/>
                <w14:textFill>
                  <w14:solidFill>
                    <w14:schemeClr w14:val="tx1"/>
                  </w14:solidFill>
                </w14:textFill>
              </w:rPr>
              <w:fldChar w:fldCharType="end"/>
            </w:r>
            <w:r>
              <w:rPr>
                <w:color w:val="000000" w:themeColor="text1"/>
                <w:spacing w:val="-6"/>
                <w:kern w:val="2"/>
                <w:sz w:val="24"/>
                <w:highlight w:val="none"/>
                <w14:textFill>
                  <w14:solidFill>
                    <w14:schemeClr w14:val="tx1"/>
                  </w14:solidFill>
                </w14:textFill>
              </w:rPr>
              <w:t>危险物质数量与临界量比值（Q）</w:t>
            </w:r>
          </w:p>
          <w:p w14:paraId="70ABFD44">
            <w:pPr>
              <w:pStyle w:val="150"/>
              <w:widowControl w:val="0"/>
              <w:spacing w:line="360" w:lineRule="auto"/>
              <w:ind w:firstLine="456"/>
              <w:jc w:val="both"/>
              <w:rPr>
                <w:color w:val="000000" w:themeColor="text1"/>
                <w:spacing w:val="-6"/>
                <w:kern w:val="2"/>
                <w:sz w:val="24"/>
                <w:highlight w:val="none"/>
                <w14:textFill>
                  <w14:solidFill>
                    <w14:schemeClr w14:val="tx1"/>
                  </w14:solidFill>
                </w14:textFill>
              </w:rPr>
            </w:pPr>
            <w:r>
              <w:rPr>
                <w:color w:val="000000" w:themeColor="text1"/>
                <w:spacing w:val="-6"/>
                <w:kern w:val="2"/>
                <w:sz w:val="24"/>
                <w:highlight w:val="none"/>
                <w14:textFill>
                  <w14:solidFill>
                    <w14:schemeClr w14:val="tx1"/>
                  </w14:solidFill>
                </w14:textFill>
              </w:rPr>
              <w:t>根据《建设项目环境风险评价技术导则》（HJ169-2018）中规定，计算所涉及的每种危险物质在厂界内的最大存在总量与其在附录B中对应临界量的比值Q。当存在多种危险物质时，则按下式计算。</w:t>
            </w:r>
          </w:p>
          <w:p w14:paraId="0CEC3F27">
            <w:pPr>
              <w:pStyle w:val="150"/>
              <w:widowControl w:val="0"/>
              <w:spacing w:line="360" w:lineRule="auto"/>
              <w:ind w:firstLine="2508" w:firstLineChars="1100"/>
              <w:jc w:val="both"/>
              <w:rPr>
                <w:color w:val="000000" w:themeColor="text1"/>
                <w:spacing w:val="-6"/>
                <w:kern w:val="2"/>
                <w:sz w:val="24"/>
                <w:highlight w:val="none"/>
                <w14:textFill>
                  <w14:solidFill>
                    <w14:schemeClr w14:val="tx1"/>
                  </w14:solidFill>
                </w14:textFill>
              </w:rPr>
            </w:pPr>
            <w:r>
              <w:rPr>
                <w:color w:val="000000" w:themeColor="text1"/>
                <w:spacing w:val="-6"/>
                <w:kern w:val="2"/>
                <w:sz w:val="24"/>
                <w:highlight w:val="none"/>
                <w14:textFill>
                  <w14:solidFill>
                    <w14:schemeClr w14:val="tx1"/>
                  </w14:solidFill>
                </w14:textFill>
              </w:rPr>
              <w:drawing>
                <wp:inline distT="0" distB="0" distL="114300" distR="114300">
                  <wp:extent cx="1584325" cy="457200"/>
                  <wp:effectExtent l="0" t="0" r="63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8"/>
                          <a:stretch>
                            <a:fillRect/>
                          </a:stretch>
                        </pic:blipFill>
                        <pic:spPr>
                          <a:xfrm>
                            <a:off x="0" y="0"/>
                            <a:ext cx="1584325" cy="457200"/>
                          </a:xfrm>
                          <a:prstGeom prst="rect">
                            <a:avLst/>
                          </a:prstGeom>
                          <a:noFill/>
                          <a:ln>
                            <a:noFill/>
                          </a:ln>
                        </pic:spPr>
                      </pic:pic>
                    </a:graphicData>
                  </a:graphic>
                </wp:inline>
              </w:drawing>
            </w:r>
          </w:p>
          <w:p w14:paraId="274ECBF5">
            <w:pPr>
              <w:pStyle w:val="150"/>
              <w:widowControl w:val="0"/>
              <w:spacing w:line="360" w:lineRule="auto"/>
              <w:ind w:firstLine="456"/>
              <w:rPr>
                <w:color w:val="000000" w:themeColor="text1"/>
                <w:spacing w:val="-6"/>
                <w:kern w:val="2"/>
                <w:sz w:val="24"/>
                <w:highlight w:val="none"/>
                <w14:textFill>
                  <w14:solidFill>
                    <w14:schemeClr w14:val="tx1"/>
                  </w14:solidFill>
                </w14:textFill>
              </w:rPr>
            </w:pPr>
            <w:r>
              <w:rPr>
                <w:color w:val="000000" w:themeColor="text1"/>
                <w:spacing w:val="-6"/>
                <w:kern w:val="2"/>
                <w:sz w:val="24"/>
                <w:highlight w:val="none"/>
                <w14:textFill>
                  <w14:solidFill>
                    <w14:schemeClr w14:val="tx1"/>
                  </w14:solidFill>
                </w14:textFill>
              </w:rPr>
              <w:t>式中：q</w:t>
            </w:r>
            <w:r>
              <w:rPr>
                <w:color w:val="000000" w:themeColor="text1"/>
                <w:spacing w:val="-6"/>
                <w:kern w:val="2"/>
                <w:sz w:val="24"/>
                <w:highlight w:val="none"/>
                <w:vertAlign w:val="subscript"/>
                <w14:textFill>
                  <w14:solidFill>
                    <w14:schemeClr w14:val="tx1"/>
                  </w14:solidFill>
                </w14:textFill>
              </w:rPr>
              <w:t>1</w:t>
            </w:r>
            <w:r>
              <w:rPr>
                <w:color w:val="000000" w:themeColor="text1"/>
                <w:spacing w:val="-6"/>
                <w:kern w:val="2"/>
                <w:sz w:val="24"/>
                <w:highlight w:val="none"/>
                <w14:textFill>
                  <w14:solidFill>
                    <w14:schemeClr w14:val="tx1"/>
                  </w14:solidFill>
                </w14:textFill>
              </w:rPr>
              <w:t>，q</w:t>
            </w:r>
            <w:r>
              <w:rPr>
                <w:color w:val="000000" w:themeColor="text1"/>
                <w:spacing w:val="-6"/>
                <w:kern w:val="2"/>
                <w:sz w:val="24"/>
                <w:highlight w:val="none"/>
                <w:vertAlign w:val="subscript"/>
                <w14:textFill>
                  <w14:solidFill>
                    <w14:schemeClr w14:val="tx1"/>
                  </w14:solidFill>
                </w14:textFill>
              </w:rPr>
              <w:t>2</w:t>
            </w:r>
            <w:r>
              <w:rPr>
                <w:color w:val="000000" w:themeColor="text1"/>
                <w:spacing w:val="-6"/>
                <w:kern w:val="2"/>
                <w:sz w:val="24"/>
                <w:highlight w:val="none"/>
                <w14:textFill>
                  <w14:solidFill>
                    <w14:schemeClr w14:val="tx1"/>
                  </w14:solidFill>
                </w14:textFill>
              </w:rPr>
              <w:t>，…，q</w:t>
            </w:r>
            <w:r>
              <w:rPr>
                <w:color w:val="000000" w:themeColor="text1"/>
                <w:spacing w:val="-6"/>
                <w:kern w:val="2"/>
                <w:sz w:val="24"/>
                <w:highlight w:val="none"/>
                <w:vertAlign w:val="subscript"/>
                <w14:textFill>
                  <w14:solidFill>
                    <w14:schemeClr w14:val="tx1"/>
                  </w14:solidFill>
                </w14:textFill>
              </w:rPr>
              <w:t>n</w:t>
            </w:r>
            <w:r>
              <w:rPr>
                <w:color w:val="000000" w:themeColor="text1"/>
                <w:spacing w:val="-6"/>
                <w:kern w:val="2"/>
                <w:sz w:val="24"/>
                <w:highlight w:val="none"/>
                <w14:textFill>
                  <w14:solidFill>
                    <w14:schemeClr w14:val="tx1"/>
                  </w14:solidFill>
                </w14:textFill>
              </w:rPr>
              <w:t>－每种危险物质的最大存在总量，t；</w:t>
            </w:r>
          </w:p>
          <w:p w14:paraId="7FA9A59F">
            <w:pPr>
              <w:pStyle w:val="150"/>
              <w:widowControl w:val="0"/>
              <w:spacing w:line="360" w:lineRule="auto"/>
              <w:ind w:firstLine="1140" w:firstLineChars="500"/>
              <w:rPr>
                <w:color w:val="000000" w:themeColor="text1"/>
                <w:spacing w:val="-6"/>
                <w:kern w:val="2"/>
                <w:sz w:val="24"/>
                <w:highlight w:val="none"/>
                <w14:textFill>
                  <w14:solidFill>
                    <w14:schemeClr w14:val="tx1"/>
                  </w14:solidFill>
                </w14:textFill>
              </w:rPr>
            </w:pPr>
            <w:r>
              <w:rPr>
                <w:color w:val="000000" w:themeColor="text1"/>
                <w:spacing w:val="-6"/>
                <w:kern w:val="2"/>
                <w:sz w:val="24"/>
                <w:highlight w:val="none"/>
                <w14:textFill>
                  <w14:solidFill>
                    <w14:schemeClr w14:val="tx1"/>
                  </w14:solidFill>
                </w14:textFill>
              </w:rPr>
              <w:t>Q</w:t>
            </w:r>
            <w:r>
              <w:rPr>
                <w:color w:val="000000" w:themeColor="text1"/>
                <w:spacing w:val="-6"/>
                <w:kern w:val="2"/>
                <w:sz w:val="24"/>
                <w:highlight w:val="none"/>
                <w:vertAlign w:val="subscript"/>
                <w14:textFill>
                  <w14:solidFill>
                    <w14:schemeClr w14:val="tx1"/>
                  </w14:solidFill>
                </w14:textFill>
              </w:rPr>
              <w:t>1</w:t>
            </w:r>
            <w:r>
              <w:rPr>
                <w:color w:val="000000" w:themeColor="text1"/>
                <w:spacing w:val="-6"/>
                <w:kern w:val="2"/>
                <w:sz w:val="24"/>
                <w:highlight w:val="none"/>
                <w14:textFill>
                  <w14:solidFill>
                    <w14:schemeClr w14:val="tx1"/>
                  </w14:solidFill>
                </w14:textFill>
              </w:rPr>
              <w:t>，Q</w:t>
            </w:r>
            <w:r>
              <w:rPr>
                <w:color w:val="000000" w:themeColor="text1"/>
                <w:spacing w:val="-6"/>
                <w:kern w:val="2"/>
                <w:sz w:val="24"/>
                <w:highlight w:val="none"/>
                <w:vertAlign w:val="subscript"/>
                <w14:textFill>
                  <w14:solidFill>
                    <w14:schemeClr w14:val="tx1"/>
                  </w14:solidFill>
                </w14:textFill>
              </w:rPr>
              <w:t>2</w:t>
            </w:r>
            <w:r>
              <w:rPr>
                <w:color w:val="000000" w:themeColor="text1"/>
                <w:spacing w:val="-6"/>
                <w:kern w:val="2"/>
                <w:sz w:val="24"/>
                <w:highlight w:val="none"/>
                <w14:textFill>
                  <w14:solidFill>
                    <w14:schemeClr w14:val="tx1"/>
                  </w14:solidFill>
                </w14:textFill>
              </w:rPr>
              <w:t>，…，Q</w:t>
            </w:r>
            <w:r>
              <w:rPr>
                <w:color w:val="000000" w:themeColor="text1"/>
                <w:spacing w:val="-6"/>
                <w:kern w:val="2"/>
                <w:sz w:val="24"/>
                <w:highlight w:val="none"/>
                <w:vertAlign w:val="subscript"/>
                <w14:textFill>
                  <w14:solidFill>
                    <w14:schemeClr w14:val="tx1"/>
                  </w14:solidFill>
                </w14:textFill>
              </w:rPr>
              <w:t>n</w:t>
            </w:r>
            <w:r>
              <w:rPr>
                <w:color w:val="000000" w:themeColor="text1"/>
                <w:spacing w:val="-6"/>
                <w:kern w:val="2"/>
                <w:sz w:val="24"/>
                <w:highlight w:val="none"/>
                <w14:textFill>
                  <w14:solidFill>
                    <w14:schemeClr w14:val="tx1"/>
                  </w14:solidFill>
                </w14:textFill>
              </w:rPr>
              <w:t>－每种危险物质的临界量，t。</w:t>
            </w:r>
          </w:p>
          <w:p w14:paraId="551B6038">
            <w:pPr>
              <w:pStyle w:val="150"/>
              <w:widowControl w:val="0"/>
              <w:spacing w:line="360" w:lineRule="auto"/>
              <w:ind w:firstLine="417" w:firstLineChars="183"/>
              <w:rPr>
                <w:color w:val="000000" w:themeColor="text1"/>
                <w:spacing w:val="-6"/>
                <w:kern w:val="2"/>
                <w:sz w:val="24"/>
                <w:highlight w:val="none"/>
                <w14:textFill>
                  <w14:solidFill>
                    <w14:schemeClr w14:val="tx1"/>
                  </w14:solidFill>
                </w14:textFill>
              </w:rPr>
            </w:pPr>
            <w:r>
              <w:rPr>
                <w:color w:val="000000" w:themeColor="text1"/>
                <w:spacing w:val="-6"/>
                <w:kern w:val="2"/>
                <w:sz w:val="24"/>
                <w:highlight w:val="none"/>
                <w14:textFill>
                  <w14:solidFill>
                    <w14:schemeClr w14:val="tx1"/>
                  </w14:solidFill>
                </w14:textFill>
              </w:rPr>
              <w:t>当Q＜1时，该项目环境风险潜势为 Ⅰ。</w:t>
            </w:r>
          </w:p>
          <w:p w14:paraId="45B60309">
            <w:pPr>
              <w:pStyle w:val="150"/>
              <w:widowControl w:val="0"/>
              <w:spacing w:line="360" w:lineRule="auto"/>
              <w:ind w:firstLine="456"/>
              <w:jc w:val="both"/>
              <w:rPr>
                <w:color w:val="000000" w:themeColor="text1"/>
                <w:spacing w:val="-6"/>
                <w:kern w:val="2"/>
                <w:sz w:val="24"/>
                <w:highlight w:val="none"/>
                <w14:textFill>
                  <w14:solidFill>
                    <w14:schemeClr w14:val="tx1"/>
                  </w14:solidFill>
                </w14:textFill>
              </w:rPr>
            </w:pPr>
            <w:r>
              <w:rPr>
                <w:color w:val="000000" w:themeColor="text1"/>
                <w:spacing w:val="-6"/>
                <w:kern w:val="2"/>
                <w:sz w:val="24"/>
                <w:highlight w:val="none"/>
                <w14:textFill>
                  <w14:solidFill>
                    <w14:schemeClr w14:val="tx1"/>
                  </w14:solidFill>
                </w14:textFill>
              </w:rPr>
              <w:t>当Q≥1时，将Q值划分为：（1）1≤Q＜10；（2）10≤Q＜100；（3）Q≥ 100。</w:t>
            </w:r>
          </w:p>
          <w:p w14:paraId="2B6B4C9A">
            <w:pPr>
              <w:widowControl/>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根据《建设项目环境风险评价技术导则》（HJ169-2018）附录B，</w:t>
            </w:r>
            <w:r>
              <w:rPr>
                <w:color w:val="000000" w:themeColor="text1"/>
                <w:sz w:val="24"/>
                <w:highlight w:val="none"/>
                <w14:textFill>
                  <w14:solidFill>
                    <w14:schemeClr w14:val="tx1"/>
                  </w14:solidFill>
                </w14:textFill>
              </w:rPr>
              <w:t>本项目</w:t>
            </w:r>
            <w:r>
              <w:rPr>
                <w:rFonts w:hint="eastAsia"/>
                <w:color w:val="000000" w:themeColor="text1"/>
                <w:sz w:val="24"/>
                <w:highlight w:val="none"/>
                <w:lang w:val="en-US" w:eastAsia="zh-CN"/>
                <w14:textFill>
                  <w14:solidFill>
                    <w14:schemeClr w14:val="tx1"/>
                  </w14:solidFill>
                </w14:textFill>
              </w:rPr>
              <w:t>运营</w:t>
            </w:r>
            <w:r>
              <w:rPr>
                <w:color w:val="000000" w:themeColor="text1"/>
                <w:sz w:val="24"/>
                <w:highlight w:val="none"/>
                <w14:textFill>
                  <w14:solidFill>
                    <w14:schemeClr w14:val="tx1"/>
                  </w14:solidFill>
                </w14:textFill>
              </w:rPr>
              <w:t>过程中</w:t>
            </w:r>
            <w:r>
              <w:rPr>
                <w:rFonts w:hint="eastAsia"/>
                <w:color w:val="000000" w:themeColor="text1"/>
                <w:sz w:val="24"/>
                <w:szCs w:val="20"/>
                <w:highlight w:val="none"/>
                <w14:textFill>
                  <w14:solidFill>
                    <w14:schemeClr w14:val="tx1"/>
                  </w14:solidFill>
                </w14:textFill>
              </w:rPr>
              <w:t>涉及的危险物为聚亚甲基聚苯异氰酸酯（PMDI）</w:t>
            </w:r>
            <w:r>
              <w:rPr>
                <w:rFonts w:hint="eastAsia"/>
                <w:color w:val="000000" w:themeColor="text1"/>
                <w:sz w:val="24"/>
                <w:szCs w:val="20"/>
                <w:highlight w:val="none"/>
                <w:lang w:eastAsia="zh-CN"/>
                <w14:textFill>
                  <w14:solidFill>
                    <w14:schemeClr w14:val="tx1"/>
                  </w14:solidFill>
                </w14:textFill>
              </w:rPr>
              <w:t>、</w:t>
            </w:r>
            <w:r>
              <w:rPr>
                <w:rFonts w:hint="eastAsia"/>
                <w:color w:val="000000" w:themeColor="text1"/>
                <w:sz w:val="24"/>
                <w:szCs w:val="20"/>
                <w:highlight w:val="none"/>
                <w:lang w:val="en-US" w:eastAsia="zh-CN"/>
                <w14:textFill>
                  <w14:solidFill>
                    <w14:schemeClr w14:val="tx1"/>
                  </w14:solidFill>
                </w14:textFill>
              </w:rPr>
              <w:t>组合聚醚多元醇、</w:t>
            </w:r>
            <w:r>
              <w:rPr>
                <w:rFonts w:hint="eastAsia" w:ascii="Times New Roman" w:hAnsi="Times New Roman" w:eastAsia="宋体"/>
                <w:color w:val="000000" w:themeColor="text1"/>
                <w:sz w:val="24"/>
                <w:szCs w:val="22"/>
                <w:highlight w:val="none"/>
                <w:lang w:val="en-US" w:eastAsia="zh-CN"/>
                <w14:textFill>
                  <w14:solidFill>
                    <w14:schemeClr w14:val="tx1"/>
                  </w14:solidFill>
                </w14:textFill>
              </w:rPr>
              <w:t>废包装桶、废活性炭等。项目危险物质Q值确定见表</w:t>
            </w:r>
            <w:r>
              <w:rPr>
                <w:rFonts w:hint="eastAsia"/>
                <w:color w:val="000000" w:themeColor="text1"/>
                <w:sz w:val="24"/>
                <w:szCs w:val="22"/>
                <w:highlight w:val="none"/>
                <w:lang w:val="en-US" w:eastAsia="zh-CN"/>
                <w14:textFill>
                  <w14:solidFill>
                    <w14:schemeClr w14:val="tx1"/>
                  </w14:solidFill>
                </w14:textFill>
              </w:rPr>
              <w:t>4-18</w:t>
            </w:r>
            <w:r>
              <w:rPr>
                <w:rFonts w:hint="eastAsia" w:ascii="Times New Roman" w:hAnsi="Times New Roman" w:eastAsia="宋体"/>
                <w:color w:val="000000" w:themeColor="text1"/>
                <w:sz w:val="24"/>
                <w:szCs w:val="22"/>
                <w:highlight w:val="none"/>
                <w:lang w:val="en-US" w:eastAsia="zh-CN"/>
                <w14:textFill>
                  <w14:solidFill>
                    <w14:schemeClr w14:val="tx1"/>
                  </w14:solidFill>
                </w14:textFill>
              </w:rPr>
              <w:t>。</w:t>
            </w:r>
          </w:p>
          <w:p w14:paraId="2D727277">
            <w:pPr>
              <w:snapToGrid w:val="0"/>
              <w:jc w:val="center"/>
              <w:rPr>
                <w:rFonts w:hint="eastAsia"/>
                <w:color w:val="000000" w:themeColor="text1"/>
                <w:sz w:val="21"/>
                <w:szCs w:val="24"/>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表4</w:t>
            </w:r>
            <w:r>
              <w:rPr>
                <w:rFonts w:hint="eastAsia"/>
                <w:b/>
                <w:bCs/>
                <w:color w:val="000000" w:themeColor="text1"/>
                <w:szCs w:val="21"/>
                <w:highlight w:val="none"/>
                <w:lang w:val="en-US" w:eastAsia="zh-CN"/>
                <w14:textFill>
                  <w14:solidFill>
                    <w14:schemeClr w14:val="tx1"/>
                  </w14:solidFill>
                </w14:textFill>
              </w:rPr>
              <w:t>-</w:t>
            </w:r>
            <w:r>
              <w:rPr>
                <w:rFonts w:hint="eastAsia"/>
                <w:b/>
                <w:bCs/>
                <w:color w:val="000000" w:themeColor="text1"/>
                <w:szCs w:val="21"/>
                <w:highlight w:val="none"/>
                <w14:textFill>
                  <w14:solidFill>
                    <w14:schemeClr w14:val="tx1"/>
                  </w14:solidFill>
                </w14:textFill>
              </w:rPr>
              <w:t>1</w:t>
            </w:r>
            <w:r>
              <w:rPr>
                <w:rFonts w:hint="eastAsia"/>
                <w:b/>
                <w:bCs/>
                <w:color w:val="000000" w:themeColor="text1"/>
                <w:szCs w:val="21"/>
                <w:highlight w:val="none"/>
                <w:lang w:val="en-US" w:eastAsia="zh-CN"/>
                <w14:textFill>
                  <w14:solidFill>
                    <w14:schemeClr w14:val="tx1"/>
                  </w14:solidFill>
                </w14:textFill>
              </w:rPr>
              <w:t>8</w:t>
            </w:r>
            <w:r>
              <w:rPr>
                <w:rFonts w:hint="eastAsia"/>
                <w:b/>
                <w:bCs/>
                <w:color w:val="000000" w:themeColor="text1"/>
                <w:szCs w:val="21"/>
                <w:highlight w:val="none"/>
                <w14:textFill>
                  <w14:solidFill>
                    <w14:schemeClr w14:val="tx1"/>
                  </w14:solidFill>
                </w14:textFill>
              </w:rPr>
              <w:t xml:space="preserve">  危险物质数量与临界量比值</w:t>
            </w:r>
            <w:r>
              <w:rPr>
                <w:rFonts w:hint="eastAsia"/>
                <w:b/>
                <w:bCs/>
                <w:color w:val="000000" w:themeColor="text1"/>
                <w:szCs w:val="21"/>
                <w:highlight w:val="none"/>
                <w:lang w:eastAsia="zh-CN"/>
                <w14:textFill>
                  <w14:solidFill>
                    <w14:schemeClr w14:val="tx1"/>
                  </w14:solidFill>
                </w14:textFill>
              </w:rPr>
              <w:t>（</w:t>
            </w:r>
            <w:r>
              <w:rPr>
                <w:rFonts w:hint="eastAsia"/>
                <w:b/>
                <w:bCs/>
                <w:color w:val="000000" w:themeColor="text1"/>
                <w:szCs w:val="21"/>
                <w:highlight w:val="none"/>
                <w:lang w:val="en-US" w:eastAsia="zh-CN"/>
                <w14:textFill>
                  <w14:solidFill>
                    <w14:schemeClr w14:val="tx1"/>
                  </w14:solidFill>
                </w14:textFill>
              </w:rPr>
              <w:t>Q值</w:t>
            </w:r>
            <w:r>
              <w:rPr>
                <w:rFonts w:hint="eastAsia"/>
                <w:b/>
                <w:bCs/>
                <w:color w:val="000000" w:themeColor="text1"/>
                <w:szCs w:val="21"/>
                <w:highlight w:val="none"/>
                <w:lang w:eastAsia="zh-CN"/>
                <w14:textFill>
                  <w14:solidFill>
                    <w14:schemeClr w14:val="tx1"/>
                  </w14:solidFill>
                </w14:textFill>
              </w:rPr>
              <w:t>）</w:t>
            </w:r>
            <w:r>
              <w:rPr>
                <w:rFonts w:hint="eastAsia"/>
                <w:b/>
                <w:bCs/>
                <w:color w:val="000000" w:themeColor="text1"/>
                <w:szCs w:val="21"/>
                <w:highlight w:val="none"/>
                <w14:textFill>
                  <w14:solidFill>
                    <w14:schemeClr w14:val="tx1"/>
                  </w14:solidFill>
                </w14:textFill>
              </w:rPr>
              <w:t>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1345"/>
              <w:gridCol w:w="2403"/>
              <w:gridCol w:w="1080"/>
              <w:gridCol w:w="1312"/>
            </w:tblGrid>
            <w:tr w14:paraId="54B5F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noWrap w:val="0"/>
                  <w:vAlign w:val="center"/>
                </w:tcPr>
                <w:p w14:paraId="59BE66E0">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危险物质</w:t>
                  </w:r>
                </w:p>
              </w:tc>
              <w:tc>
                <w:tcPr>
                  <w:tcW w:w="854" w:type="pct"/>
                  <w:tcBorders>
                    <w:tl2br w:val="nil"/>
                    <w:tr2bl w:val="nil"/>
                  </w:tcBorders>
                  <w:noWrap w:val="0"/>
                  <w:vAlign w:val="center"/>
                </w:tcPr>
                <w:p w14:paraId="7014785A">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代码</w:t>
                  </w:r>
                </w:p>
              </w:tc>
              <w:tc>
                <w:tcPr>
                  <w:tcW w:w="1526" w:type="pct"/>
                  <w:tcBorders>
                    <w:tl2br w:val="nil"/>
                    <w:tr2bl w:val="nil"/>
                  </w:tcBorders>
                  <w:noWrap w:val="0"/>
                  <w:vAlign w:val="center"/>
                </w:tcPr>
                <w:p w14:paraId="68DD26C7">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最大</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存在</w:t>
                  </w:r>
                  <w:r>
                    <w:rPr>
                      <w:rFonts w:hint="eastAsia" w:ascii="Times New Roman" w:hAnsi="Times New Roman" w:eastAsia="宋体"/>
                      <w:color w:val="000000" w:themeColor="text1"/>
                      <w:sz w:val="21"/>
                      <w:szCs w:val="21"/>
                      <w:highlight w:val="none"/>
                      <w14:textFill>
                        <w14:solidFill>
                          <w14:schemeClr w14:val="tx1"/>
                        </w14:solidFill>
                      </w14:textFill>
                    </w:rPr>
                    <w:t>量</w:t>
                  </w:r>
                </w:p>
              </w:tc>
              <w:tc>
                <w:tcPr>
                  <w:tcW w:w="685" w:type="pct"/>
                  <w:tcBorders>
                    <w:tl2br w:val="nil"/>
                    <w:tr2bl w:val="nil"/>
                  </w:tcBorders>
                  <w:noWrap w:val="0"/>
                  <w:vAlign w:val="center"/>
                </w:tcPr>
                <w:p w14:paraId="166FDC85">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临界</w:t>
                  </w:r>
                  <w:r>
                    <w:rPr>
                      <w:rFonts w:hint="eastAsia" w:ascii="Times New Roman" w:hAnsi="Times New Roman" w:eastAsia="宋体"/>
                      <w:color w:val="000000" w:themeColor="text1"/>
                      <w:sz w:val="21"/>
                      <w:szCs w:val="21"/>
                      <w:highlight w:val="none"/>
                      <w14:textFill>
                        <w14:solidFill>
                          <w14:schemeClr w14:val="tx1"/>
                        </w14:solidFill>
                      </w14:textFill>
                    </w:rPr>
                    <w:t>量</w:t>
                  </w:r>
                </w:p>
              </w:tc>
              <w:tc>
                <w:tcPr>
                  <w:tcW w:w="833" w:type="pct"/>
                  <w:tcBorders>
                    <w:tl2br w:val="nil"/>
                    <w:tr2bl w:val="nil"/>
                  </w:tcBorders>
                  <w:noWrap w:val="0"/>
                  <w:vAlign w:val="center"/>
                </w:tcPr>
                <w:p w14:paraId="49A7AF65">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color w:val="000000" w:themeColor="text1"/>
                      <w:szCs w:val="21"/>
                      <w:highlight w:val="none"/>
                      <w:lang w:bidi="ar"/>
                      <w14:textFill>
                        <w14:solidFill>
                          <w14:schemeClr w14:val="tx1"/>
                        </w14:solidFill>
                      </w14:textFill>
                    </w:rPr>
                    <w:t>Q</w:t>
                  </w:r>
                  <w:r>
                    <w:rPr>
                      <w:rFonts w:hint="eastAsia"/>
                      <w:color w:val="000000" w:themeColor="text1"/>
                      <w:szCs w:val="21"/>
                      <w:highlight w:val="none"/>
                      <w:lang w:bidi="ar"/>
                      <w14:textFill>
                        <w14:solidFill>
                          <w14:schemeClr w14:val="tx1"/>
                        </w14:solidFill>
                      </w14:textFill>
                    </w:rPr>
                    <w:t>i</w:t>
                  </w:r>
                </w:p>
              </w:tc>
            </w:tr>
            <w:tr w14:paraId="33FF9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noWrap w:val="0"/>
                  <w:vAlign w:val="center"/>
                </w:tcPr>
                <w:p w14:paraId="121487DD">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聚亚甲基聚苯异氰酸酯（PMDI）</w:t>
                  </w:r>
                </w:p>
              </w:tc>
              <w:tc>
                <w:tcPr>
                  <w:tcW w:w="854" w:type="pct"/>
                  <w:tcBorders>
                    <w:tl2br w:val="nil"/>
                    <w:tr2bl w:val="nil"/>
                  </w:tcBorders>
                  <w:noWrap w:val="0"/>
                  <w:vAlign w:val="center"/>
                </w:tcPr>
                <w:p w14:paraId="3AB2389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26" w:type="pct"/>
                  <w:tcBorders>
                    <w:tl2br w:val="nil"/>
                    <w:tr2bl w:val="nil"/>
                  </w:tcBorders>
                  <w:noWrap w:val="0"/>
                  <w:vAlign w:val="center"/>
                </w:tcPr>
                <w:p w14:paraId="0CBF0A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0.8t</w:t>
                  </w:r>
                </w:p>
              </w:tc>
              <w:tc>
                <w:tcPr>
                  <w:tcW w:w="685" w:type="pct"/>
                  <w:tcBorders>
                    <w:tl2br w:val="nil"/>
                    <w:tr2bl w:val="nil"/>
                  </w:tcBorders>
                  <w:noWrap w:val="0"/>
                  <w:vAlign w:val="center"/>
                </w:tcPr>
                <w:p w14:paraId="7721E8D5">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t</w:t>
                  </w:r>
                </w:p>
              </w:tc>
              <w:tc>
                <w:tcPr>
                  <w:tcW w:w="833" w:type="pct"/>
                  <w:tcBorders>
                    <w:tl2br w:val="nil"/>
                    <w:tr2bl w:val="nil"/>
                  </w:tcBorders>
                  <w:noWrap w:val="0"/>
                  <w:vAlign w:val="center"/>
                </w:tcPr>
                <w:p w14:paraId="53612C27">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w:t>
                  </w:r>
                </w:p>
              </w:tc>
            </w:tr>
            <w:tr w14:paraId="3F263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noWrap w:val="0"/>
                  <w:vAlign w:val="center"/>
                </w:tcPr>
                <w:p w14:paraId="015213C6">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组合聚醚</w:t>
                  </w:r>
                  <w:r>
                    <w:rPr>
                      <w:rFonts w:hint="eastAsia" w:cs="宋体"/>
                      <w:i w:val="0"/>
                      <w:iCs w:val="0"/>
                      <w:color w:val="000000" w:themeColor="text1"/>
                      <w:kern w:val="0"/>
                      <w:sz w:val="21"/>
                      <w:szCs w:val="21"/>
                      <w:highlight w:val="none"/>
                      <w:u w:val="none"/>
                      <w:lang w:val="en-US" w:eastAsia="zh-CN" w:bidi="ar"/>
                      <w14:textFill>
                        <w14:solidFill>
                          <w14:schemeClr w14:val="tx1"/>
                        </w14:solidFill>
                      </w14:textFill>
                    </w:rPr>
                    <w:t>多元醇</w:t>
                  </w:r>
                </w:p>
              </w:tc>
              <w:tc>
                <w:tcPr>
                  <w:tcW w:w="854" w:type="pct"/>
                  <w:tcBorders>
                    <w:tl2br w:val="nil"/>
                    <w:tr2bl w:val="nil"/>
                  </w:tcBorders>
                  <w:noWrap w:val="0"/>
                  <w:vAlign w:val="center"/>
                </w:tcPr>
                <w:p w14:paraId="71FF0E9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26" w:type="pct"/>
                  <w:tcBorders>
                    <w:tl2br w:val="nil"/>
                    <w:tr2bl w:val="nil"/>
                  </w:tcBorders>
                  <w:noWrap w:val="0"/>
                  <w:vAlign w:val="center"/>
                </w:tcPr>
                <w:p w14:paraId="019F02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0.8t</w:t>
                  </w:r>
                </w:p>
              </w:tc>
              <w:tc>
                <w:tcPr>
                  <w:tcW w:w="685" w:type="pct"/>
                  <w:tcBorders>
                    <w:tl2br w:val="nil"/>
                    <w:tr2bl w:val="nil"/>
                  </w:tcBorders>
                  <w:noWrap w:val="0"/>
                  <w:vAlign w:val="center"/>
                </w:tcPr>
                <w:p w14:paraId="68B639E4">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t</w:t>
                  </w:r>
                </w:p>
              </w:tc>
              <w:tc>
                <w:tcPr>
                  <w:tcW w:w="833" w:type="pct"/>
                  <w:tcBorders>
                    <w:tl2br w:val="nil"/>
                    <w:tr2bl w:val="nil"/>
                  </w:tcBorders>
                  <w:noWrap w:val="0"/>
                  <w:vAlign w:val="center"/>
                </w:tcPr>
                <w:p w14:paraId="5FB5C0C0">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w:t>
                  </w:r>
                </w:p>
              </w:tc>
            </w:tr>
            <w:tr w14:paraId="41345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noWrap w:val="0"/>
                  <w:vAlign w:val="center"/>
                </w:tcPr>
                <w:p w14:paraId="3B37A52A">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废包装桶</w:t>
                  </w:r>
                </w:p>
              </w:tc>
              <w:tc>
                <w:tcPr>
                  <w:tcW w:w="854" w:type="pct"/>
                  <w:tcBorders>
                    <w:tl2br w:val="nil"/>
                    <w:tr2bl w:val="nil"/>
                  </w:tcBorders>
                  <w:noWrap w:val="0"/>
                  <w:vAlign w:val="center"/>
                </w:tcPr>
                <w:p w14:paraId="6993E5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900-041-49</w:t>
                  </w:r>
                </w:p>
              </w:tc>
              <w:tc>
                <w:tcPr>
                  <w:tcW w:w="1526" w:type="pct"/>
                  <w:tcBorders>
                    <w:tl2br w:val="nil"/>
                    <w:tr2bl w:val="nil"/>
                  </w:tcBorders>
                  <w:noWrap w:val="0"/>
                  <w:vAlign w:val="center"/>
                </w:tcPr>
                <w:p w14:paraId="3D79AB6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0.5</w:t>
                  </w: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t</w:t>
                  </w:r>
                </w:p>
              </w:tc>
              <w:tc>
                <w:tcPr>
                  <w:tcW w:w="685" w:type="pct"/>
                  <w:tcBorders>
                    <w:tl2br w:val="nil"/>
                    <w:tr2bl w:val="nil"/>
                  </w:tcBorders>
                  <w:noWrap w:val="0"/>
                  <w:vAlign w:val="center"/>
                </w:tcPr>
                <w:p w14:paraId="6F65E134">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5t</w:t>
                  </w:r>
                </w:p>
              </w:tc>
              <w:tc>
                <w:tcPr>
                  <w:tcW w:w="833" w:type="pct"/>
                  <w:tcBorders>
                    <w:tl2br w:val="nil"/>
                    <w:tr2bl w:val="nil"/>
                  </w:tcBorders>
                  <w:noWrap w:val="0"/>
                  <w:vAlign w:val="center"/>
                </w:tcPr>
                <w:p w14:paraId="1538D439">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1</w:t>
                  </w:r>
                </w:p>
              </w:tc>
            </w:tr>
            <w:tr w14:paraId="628C1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noWrap w:val="0"/>
                  <w:vAlign w:val="center"/>
                </w:tcPr>
                <w:p w14:paraId="24332ADE">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854" w:type="pct"/>
                  <w:tcBorders>
                    <w:tl2br w:val="nil"/>
                    <w:tr2bl w:val="nil"/>
                  </w:tcBorders>
                  <w:noWrap w:val="0"/>
                  <w:vAlign w:val="center"/>
                </w:tcPr>
                <w:p w14:paraId="6A5DC0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900-039-49</w:t>
                  </w:r>
                </w:p>
              </w:tc>
              <w:tc>
                <w:tcPr>
                  <w:tcW w:w="1526" w:type="pct"/>
                  <w:tcBorders>
                    <w:tl2br w:val="nil"/>
                    <w:tr2bl w:val="nil"/>
                  </w:tcBorders>
                  <w:noWrap w:val="0"/>
                  <w:vAlign w:val="center"/>
                </w:tcPr>
                <w:p w14:paraId="50C9E9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0.85</w:t>
                  </w: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t</w:t>
                  </w:r>
                </w:p>
              </w:tc>
              <w:tc>
                <w:tcPr>
                  <w:tcW w:w="685" w:type="pct"/>
                  <w:tcBorders>
                    <w:tl2br w:val="nil"/>
                    <w:tr2bl w:val="nil"/>
                  </w:tcBorders>
                  <w:noWrap w:val="0"/>
                  <w:vAlign w:val="center"/>
                </w:tcPr>
                <w:p w14:paraId="7CE16789">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5t</w:t>
                  </w:r>
                </w:p>
              </w:tc>
              <w:tc>
                <w:tcPr>
                  <w:tcW w:w="833" w:type="pct"/>
                  <w:tcBorders>
                    <w:tl2br w:val="nil"/>
                    <w:tr2bl w:val="nil"/>
                  </w:tcBorders>
                  <w:noWrap w:val="0"/>
                  <w:vAlign w:val="center"/>
                </w:tcPr>
                <w:p w14:paraId="5AAF9D70">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0.17</w:t>
                  </w:r>
                </w:p>
              </w:tc>
            </w:tr>
            <w:tr w14:paraId="3B73D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6" w:type="pct"/>
                  <w:gridSpan w:val="4"/>
                  <w:tcBorders>
                    <w:tl2br w:val="nil"/>
                    <w:tr2bl w:val="nil"/>
                  </w:tcBorders>
                  <w:noWrap w:val="0"/>
                  <w:vAlign w:val="center"/>
                </w:tcPr>
                <w:p w14:paraId="5588596D">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项目Q值Σ</w:t>
                  </w:r>
                </w:p>
              </w:tc>
              <w:tc>
                <w:tcPr>
                  <w:tcW w:w="833" w:type="pct"/>
                  <w:tcBorders>
                    <w:tl2br w:val="nil"/>
                    <w:tr2bl w:val="nil"/>
                  </w:tcBorders>
                  <w:noWrap w:val="0"/>
                  <w:vAlign w:val="center"/>
                </w:tcPr>
                <w:p w14:paraId="6E1848A8">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59</w:t>
                  </w:r>
                </w:p>
              </w:tc>
            </w:tr>
          </w:tbl>
          <w:p w14:paraId="0C06CA79">
            <w:pPr>
              <w:pStyle w:val="32"/>
              <w:spacing w:before="0" w:beforeAutospacing="0" w:after="0" w:afterAutospacing="0" w:line="240" w:lineRule="auto"/>
              <w:ind w:firstLine="422" w:firstLineChars="200"/>
              <w:jc w:val="both"/>
              <w:rPr>
                <w:rFonts w:hint="default" w:ascii="Times New Roman" w:hAnsi="Times New Roman" w:cs="Times New Roman"/>
                <w:b/>
                <w:bCs/>
                <w:color w:val="000000" w:themeColor="text1"/>
                <w:spacing w:val="-6"/>
                <w:kern w:val="2"/>
                <w:sz w:val="21"/>
                <w:szCs w:val="21"/>
                <w:highlight w:val="none"/>
                <w:lang w:val="en-US" w:eastAsia="zh-CN"/>
                <w14:textFill>
                  <w14:solidFill>
                    <w14:schemeClr w14:val="tx1"/>
                  </w14:solidFill>
                </w14:textFill>
              </w:rPr>
            </w:pPr>
            <w:bookmarkStart w:id="37" w:name="_Toc22299"/>
            <w:r>
              <w:rPr>
                <w:rFonts w:hint="eastAsia" w:ascii="Times New Roman" w:hAnsi="Times New Roman" w:cs="Times New Roman"/>
                <w:b/>
                <w:bCs/>
                <w:color w:val="000000" w:themeColor="text1"/>
                <w:sz w:val="21"/>
                <w:szCs w:val="21"/>
                <w:highlight w:val="none"/>
                <w:lang w:val="en-US" w:eastAsia="zh-CN" w:bidi="ar"/>
                <w14:textFill>
                  <w14:solidFill>
                    <w14:schemeClr w14:val="tx1"/>
                  </w14:solidFill>
                </w14:textFill>
              </w:rPr>
              <w:t>注：</w:t>
            </w:r>
            <w:r>
              <w:rPr>
                <w:rFonts w:hint="default" w:ascii="Times New Roman" w:hAnsi="Times New Roman" w:cs="Times New Roman"/>
                <w:b/>
                <w:bCs/>
                <w:color w:val="000000" w:themeColor="text1"/>
                <w:sz w:val="21"/>
                <w:szCs w:val="21"/>
                <w:highlight w:val="none"/>
                <w:lang w:val="en-US" w:eastAsia="zh-CN" w:bidi="ar"/>
                <w14:textFill>
                  <w14:solidFill>
                    <w14:schemeClr w14:val="tx1"/>
                  </w14:solidFill>
                </w14:textFill>
              </w:rPr>
              <w:t>临界量按照</w:t>
            </w:r>
            <w:r>
              <w:rPr>
                <w:rFonts w:hint="default" w:ascii="Times New Roman" w:hAnsi="Times New Roman" w:cs="Times New Roman"/>
                <w:b/>
                <w:bCs/>
                <w:color w:val="000000" w:themeColor="text1"/>
                <w:spacing w:val="-6"/>
                <w:kern w:val="2"/>
                <w:sz w:val="21"/>
                <w:szCs w:val="21"/>
                <w:highlight w:val="none"/>
                <w14:textFill>
                  <w14:solidFill>
                    <w14:schemeClr w14:val="tx1"/>
                  </w14:solidFill>
                </w14:textFill>
              </w:rPr>
              <w:t>《建设项目环境风险评价技术导则》（HJ169-2018）</w:t>
            </w:r>
            <w:r>
              <w:rPr>
                <w:rFonts w:hint="default" w:ascii="Times New Roman" w:hAnsi="Times New Roman" w:cs="Times New Roman"/>
                <w:b/>
                <w:bCs/>
                <w:color w:val="000000" w:themeColor="text1"/>
                <w:spacing w:val="-6"/>
                <w:kern w:val="2"/>
                <w:sz w:val="21"/>
                <w:szCs w:val="21"/>
                <w:highlight w:val="none"/>
                <w:lang w:val="en-US" w:eastAsia="zh-CN"/>
                <w14:textFill>
                  <w14:solidFill>
                    <w14:schemeClr w14:val="tx1"/>
                  </w14:solidFill>
                </w14:textFill>
              </w:rPr>
              <w:t>中附录B中“表B.2其他危险物质临界量推荐值”的“</w:t>
            </w:r>
            <w:r>
              <w:rPr>
                <w:rFonts w:hint="eastAsia" w:ascii="Times New Roman" w:hAnsi="Times New Roman" w:cs="Times New Roman"/>
                <w:b/>
                <w:bCs/>
                <w:color w:val="000000" w:themeColor="text1"/>
                <w:spacing w:val="-6"/>
                <w:kern w:val="2"/>
                <w:sz w:val="21"/>
                <w:szCs w:val="21"/>
                <w:highlight w:val="none"/>
                <w:lang w:val="en-US" w:eastAsia="zh-CN"/>
                <w14:textFill>
                  <w14:solidFill>
                    <w14:schemeClr w14:val="tx1"/>
                  </w14:solidFill>
                </w14:textFill>
              </w:rPr>
              <w:t>健康危险急性毒性</w:t>
            </w:r>
            <w:r>
              <w:rPr>
                <w:rFonts w:hint="default" w:ascii="Times New Roman" w:hAnsi="Times New Roman" w:cs="Times New Roman"/>
                <w:b/>
                <w:bCs/>
                <w:color w:val="000000" w:themeColor="text1"/>
                <w:spacing w:val="-6"/>
                <w:kern w:val="2"/>
                <w:sz w:val="21"/>
                <w:szCs w:val="21"/>
                <w:highlight w:val="none"/>
                <w:lang w:val="en-US" w:eastAsia="zh-CN"/>
                <w14:textFill>
                  <w14:solidFill>
                    <w14:schemeClr w14:val="tx1"/>
                  </w14:solidFill>
                </w14:textFill>
              </w:rPr>
              <w:t>物质（类别</w:t>
            </w:r>
            <w:r>
              <w:rPr>
                <w:rFonts w:hint="eastAsia" w:cs="Times New Roman"/>
                <w:b/>
                <w:bCs/>
                <w:color w:val="000000" w:themeColor="text1"/>
                <w:spacing w:val="-6"/>
                <w:kern w:val="2"/>
                <w:sz w:val="2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pacing w:val="-6"/>
                <w:kern w:val="2"/>
                <w:sz w:val="21"/>
                <w:szCs w:val="21"/>
                <w:highlight w:val="none"/>
                <w:lang w:val="en-US" w:eastAsia="zh-CN"/>
                <w14:textFill>
                  <w14:solidFill>
                    <w14:schemeClr w14:val="tx1"/>
                  </w14:solidFill>
                </w14:textFill>
              </w:rPr>
              <w:t>）”</w:t>
            </w:r>
            <w:r>
              <w:rPr>
                <w:rFonts w:hint="eastAsia" w:ascii="Times New Roman" w:hAnsi="Times New Roman" w:cs="Times New Roman"/>
                <w:b/>
                <w:bCs/>
                <w:color w:val="000000" w:themeColor="text1"/>
                <w:spacing w:val="-6"/>
                <w:kern w:val="2"/>
                <w:sz w:val="21"/>
                <w:szCs w:val="21"/>
                <w:highlight w:val="none"/>
                <w:lang w:val="en-US" w:eastAsia="zh-CN"/>
                <w14:textFill>
                  <w14:solidFill>
                    <w14:schemeClr w14:val="tx1"/>
                  </w14:solidFill>
                </w14:textFill>
              </w:rPr>
              <w:t>的临界量5</w:t>
            </w:r>
            <w:r>
              <w:rPr>
                <w:rFonts w:hint="default" w:ascii="Times New Roman" w:hAnsi="Times New Roman" w:cs="Times New Roman"/>
                <w:b/>
                <w:bCs/>
                <w:color w:val="000000" w:themeColor="text1"/>
                <w:spacing w:val="-6"/>
                <w:kern w:val="2"/>
                <w:sz w:val="21"/>
                <w:szCs w:val="21"/>
                <w:highlight w:val="none"/>
                <w:lang w:val="en-US" w:eastAsia="zh-CN"/>
                <w14:textFill>
                  <w14:solidFill>
                    <w14:schemeClr w14:val="tx1"/>
                  </w14:solidFill>
                </w14:textFill>
              </w:rPr>
              <w:t>t确定。</w:t>
            </w:r>
            <w:bookmarkEnd w:id="37"/>
          </w:p>
          <w:p w14:paraId="5E684682">
            <w:pPr>
              <w:widowControl/>
              <w:adjustRightInd w:val="0"/>
              <w:snapToGrid w:val="0"/>
              <w:spacing w:line="360" w:lineRule="auto"/>
              <w:ind w:firstLine="480" w:firstLineChars="200"/>
              <w:jc w:val="left"/>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经上计算，Q值为0.</w:t>
            </w:r>
            <w:r>
              <w:rPr>
                <w:rFonts w:hint="eastAsia" w:eastAsiaTheme="minorEastAsia"/>
                <w:color w:val="000000" w:themeColor="text1"/>
                <w:sz w:val="24"/>
                <w:highlight w:val="none"/>
                <w:lang w:val="en-US" w:eastAsia="zh-CN"/>
                <w14:textFill>
                  <w14:solidFill>
                    <w14:schemeClr w14:val="tx1"/>
                  </w14:solidFill>
                </w14:textFill>
              </w:rPr>
              <w:t>59</w:t>
            </w:r>
            <w:r>
              <w:rPr>
                <w:rFonts w:hint="eastAsia" w:eastAsiaTheme="minorEastAsia"/>
                <w:color w:val="000000" w:themeColor="text1"/>
                <w:sz w:val="24"/>
                <w:highlight w:val="none"/>
                <w14:textFill>
                  <w14:solidFill>
                    <w14:schemeClr w14:val="tx1"/>
                  </w14:solidFill>
                </w14:textFill>
              </w:rPr>
              <w:t>，属于Q＜1范围。该项目环境风险潜势为I</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进行简单分析</w:t>
            </w:r>
            <w:r>
              <w:rPr>
                <w:rFonts w:hint="eastAsia" w:eastAsiaTheme="minorEastAsia"/>
                <w:color w:val="000000" w:themeColor="text1"/>
                <w:sz w:val="24"/>
                <w:highlight w:val="none"/>
                <w14:textFill>
                  <w14:solidFill>
                    <w14:schemeClr w14:val="tx1"/>
                  </w14:solidFill>
                </w14:textFill>
              </w:rPr>
              <w:t>。</w:t>
            </w:r>
          </w:p>
          <w:p w14:paraId="03A9EBE9">
            <w:pPr>
              <w:widowControl/>
              <w:adjustRightInd w:val="0"/>
              <w:snapToGrid w:val="0"/>
              <w:spacing w:line="360" w:lineRule="auto"/>
              <w:ind w:firstLine="480" w:firstLineChars="200"/>
              <w:jc w:val="left"/>
              <w:rPr>
                <w:rFonts w:hint="eastAsia" w:eastAsiaTheme="minorEastAsia"/>
                <w:color w:val="000000" w:themeColor="text1"/>
                <w:sz w:val="24"/>
                <w:highlight w:val="none"/>
                <w:lang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根据《建设项目环境影响报告表编制技术指南（污染影响类）（试行）》可知，项目无需开展环境风险专项评价，只需明确有毒有害和易燃易爆等危险物质和风险源分布情况及可能影响途径，并提出相应环境风险防范措施</w:t>
            </w:r>
            <w:r>
              <w:rPr>
                <w:rFonts w:hint="eastAsia" w:eastAsiaTheme="minorEastAsia"/>
                <w:color w:val="000000" w:themeColor="text1"/>
                <w:sz w:val="24"/>
                <w:highlight w:val="none"/>
                <w:lang w:eastAsia="zh-CN"/>
                <w14:textFill>
                  <w14:solidFill>
                    <w14:schemeClr w14:val="tx1"/>
                  </w14:solidFill>
                </w14:textFill>
              </w:rPr>
              <w:t>。</w:t>
            </w:r>
          </w:p>
          <w:p w14:paraId="36DE7B97">
            <w:pPr>
              <w:pStyle w:val="72"/>
              <w:spacing w:line="360" w:lineRule="auto"/>
              <w:ind w:firstLine="482" w:firstLineChars="200"/>
              <w:rPr>
                <w:b/>
                <w:bCs/>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7.3</w:t>
            </w:r>
            <w:r>
              <w:rPr>
                <w:rFonts w:hint="eastAsia"/>
                <w:b/>
                <w:bCs/>
                <w:color w:val="000000" w:themeColor="text1"/>
                <w:sz w:val="24"/>
                <w:highlight w:val="none"/>
                <w14:textFill>
                  <w14:solidFill>
                    <w14:schemeClr w14:val="tx1"/>
                  </w14:solidFill>
                </w14:textFill>
              </w:rPr>
              <w:t>危险物质和风险源分布情况</w:t>
            </w:r>
          </w:p>
          <w:p w14:paraId="1792540E">
            <w:pPr>
              <w:widowControl/>
              <w:adjustRightInd w:val="0"/>
              <w:snapToGrid w:val="0"/>
              <w:spacing w:line="360" w:lineRule="auto"/>
              <w:ind w:firstLine="480" w:firstLineChars="200"/>
              <w:jc w:val="left"/>
              <w:rPr>
                <w:rFonts w:hint="eastAsia"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本项目涉及的有毒、有害等危险物质为聚亚甲基聚苯异氰酸酯（PMDI）、组合聚醚</w:t>
            </w:r>
            <w:r>
              <w:rPr>
                <w:rFonts w:hint="eastAsia" w:eastAsiaTheme="minorEastAsia"/>
                <w:color w:val="000000" w:themeColor="text1"/>
                <w:sz w:val="24"/>
                <w:highlight w:val="none"/>
                <w:lang w:val="en-US" w:eastAsia="zh-CN"/>
                <w14:textFill>
                  <w14:solidFill>
                    <w14:schemeClr w14:val="tx1"/>
                  </w14:solidFill>
                </w14:textFill>
              </w:rPr>
              <w:t>多元醇</w:t>
            </w:r>
            <w:r>
              <w:rPr>
                <w:rFonts w:hint="eastAsia" w:eastAsiaTheme="minorEastAsia"/>
                <w:color w:val="000000" w:themeColor="text1"/>
                <w:sz w:val="24"/>
                <w:highlight w:val="none"/>
                <w14:textFill>
                  <w14:solidFill>
                    <w14:schemeClr w14:val="tx1"/>
                  </w14:solidFill>
                </w14:textFill>
              </w:rPr>
              <w:t>、废包装桶、废活性炭</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聚亚甲基聚苯异氰酸酯（PMDI）、组合聚醚</w:t>
            </w:r>
            <w:r>
              <w:rPr>
                <w:rFonts w:hint="eastAsia" w:eastAsiaTheme="minorEastAsia"/>
                <w:color w:val="000000" w:themeColor="text1"/>
                <w:sz w:val="24"/>
                <w:highlight w:val="none"/>
                <w:lang w:val="en-US" w:eastAsia="zh-CN"/>
                <w14:textFill>
                  <w14:solidFill>
                    <w14:schemeClr w14:val="tx1"/>
                  </w14:solidFill>
                </w14:textFill>
              </w:rPr>
              <w:t>多元醇位于车间库房内的原料暂存区</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14:textFill>
                  <w14:solidFill>
                    <w14:schemeClr w14:val="tx1"/>
                  </w14:solidFill>
                </w14:textFill>
              </w:rPr>
              <w:t>废包装桶、废活性炭暂存于</w:t>
            </w:r>
            <w:r>
              <w:rPr>
                <w:rFonts w:hint="eastAsia" w:eastAsiaTheme="minorEastAsia"/>
                <w:color w:val="000000" w:themeColor="text1"/>
                <w:sz w:val="24"/>
                <w:highlight w:val="none"/>
                <w:lang w:val="en-US" w:eastAsia="zh-CN"/>
                <w14:textFill>
                  <w14:solidFill>
                    <w14:schemeClr w14:val="tx1"/>
                  </w14:solidFill>
                </w14:textFill>
              </w:rPr>
              <w:t>新建</w:t>
            </w:r>
            <w:r>
              <w:rPr>
                <w:rFonts w:hint="eastAsia" w:eastAsiaTheme="minorEastAsia"/>
                <w:color w:val="000000" w:themeColor="text1"/>
                <w:sz w:val="24"/>
                <w:highlight w:val="none"/>
                <w14:textFill>
                  <w14:solidFill>
                    <w14:schemeClr w14:val="tx1"/>
                  </w14:solidFill>
                </w14:textFill>
              </w:rPr>
              <w:t>危废暂存间内，</w:t>
            </w:r>
            <w:r>
              <w:rPr>
                <w:rFonts w:hint="eastAsia" w:eastAsiaTheme="minorEastAsia"/>
                <w:color w:val="000000" w:themeColor="text1"/>
                <w:sz w:val="24"/>
                <w:highlight w:val="none"/>
                <w:lang w:val="en-US" w:eastAsia="zh-CN"/>
                <w14:textFill>
                  <w14:solidFill>
                    <w14:schemeClr w14:val="tx1"/>
                  </w14:solidFill>
                </w14:textFill>
              </w:rPr>
              <w:t>新建</w:t>
            </w:r>
            <w:r>
              <w:rPr>
                <w:rFonts w:hint="eastAsia" w:eastAsiaTheme="minorEastAsia"/>
                <w:color w:val="000000" w:themeColor="text1"/>
                <w:sz w:val="24"/>
                <w:highlight w:val="none"/>
                <w14:textFill>
                  <w14:solidFill>
                    <w14:schemeClr w14:val="tx1"/>
                  </w14:solidFill>
                </w14:textFill>
              </w:rPr>
              <w:t>危废暂存间</w:t>
            </w:r>
            <w:r>
              <w:rPr>
                <w:rFonts w:hint="eastAsia" w:eastAsiaTheme="minorEastAsia"/>
                <w:color w:val="000000" w:themeColor="text1"/>
                <w:sz w:val="24"/>
                <w:highlight w:val="none"/>
                <w:lang w:val="en-US" w:eastAsia="zh-CN"/>
                <w14:textFill>
                  <w14:solidFill>
                    <w14:schemeClr w14:val="tx1"/>
                  </w14:solidFill>
                </w14:textFill>
              </w:rPr>
              <w:t>位于1#厂房（空调车间）南侧120m处长城汽车股份有限公司徐水分公司闲置厂房内</w:t>
            </w:r>
            <w:r>
              <w:rPr>
                <w:rFonts w:hint="eastAsia" w:eastAsiaTheme="minorEastAsia"/>
                <w:color w:val="000000" w:themeColor="text1"/>
                <w:sz w:val="24"/>
                <w:highlight w:val="none"/>
                <w14:textFill>
                  <w14:solidFill>
                    <w14:schemeClr w14:val="tx1"/>
                  </w14:solidFill>
                </w14:textFill>
              </w:rPr>
              <w:t xml:space="preserve">。 </w:t>
            </w:r>
          </w:p>
          <w:p w14:paraId="79D42E4D">
            <w:pPr>
              <w:widowControl/>
              <w:adjustRightInd w:val="0"/>
              <w:snapToGrid w:val="0"/>
              <w:spacing w:line="360" w:lineRule="auto"/>
              <w:ind w:firstLine="480" w:firstLineChars="200"/>
              <w:jc w:val="left"/>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危险物质和风险源分布情况</w:t>
            </w:r>
            <w:r>
              <w:rPr>
                <w:rFonts w:hint="eastAsia" w:eastAsiaTheme="minorEastAsia"/>
                <w:color w:val="000000" w:themeColor="text1"/>
                <w:sz w:val="24"/>
                <w:highlight w:val="none"/>
                <w:lang w:val="en-US" w:eastAsia="zh-CN"/>
                <w14:textFill>
                  <w14:solidFill>
                    <w14:schemeClr w14:val="tx1"/>
                  </w14:solidFill>
                </w14:textFill>
              </w:rPr>
              <w:t>见</w:t>
            </w:r>
            <w:r>
              <w:rPr>
                <w:rFonts w:hint="eastAsia" w:eastAsiaTheme="minorEastAsia"/>
                <w:color w:val="000000" w:themeColor="text1"/>
                <w:sz w:val="24"/>
                <w:highlight w:val="none"/>
                <w14:textFill>
                  <w14:solidFill>
                    <w14:schemeClr w14:val="tx1"/>
                  </w14:solidFill>
                </w14:textFill>
              </w:rPr>
              <w:t>表</w:t>
            </w:r>
            <w:r>
              <w:rPr>
                <w:rFonts w:hint="eastAsia" w:eastAsiaTheme="minorEastAsia"/>
                <w:color w:val="000000" w:themeColor="text1"/>
                <w:sz w:val="24"/>
                <w:highlight w:val="none"/>
                <w:lang w:val="en-US" w:eastAsia="zh-CN"/>
                <w14:textFill>
                  <w14:solidFill>
                    <w14:schemeClr w14:val="tx1"/>
                  </w14:solidFill>
                </w14:textFill>
              </w:rPr>
              <w:t>4-19。</w:t>
            </w:r>
          </w:p>
          <w:p w14:paraId="1D5E5743">
            <w:pPr>
              <w:snapToGrid w:val="0"/>
              <w:jc w:val="center"/>
              <w:rPr>
                <w:rFonts w:hint="eastAsia"/>
                <w:color w:val="000000" w:themeColor="text1"/>
                <w:sz w:val="21"/>
                <w:szCs w:val="24"/>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表4</w:t>
            </w:r>
            <w:r>
              <w:rPr>
                <w:rFonts w:hint="eastAsia"/>
                <w:b/>
                <w:bCs/>
                <w:color w:val="000000" w:themeColor="text1"/>
                <w:szCs w:val="21"/>
                <w:highlight w:val="none"/>
                <w:lang w:val="en-US" w:eastAsia="zh-CN"/>
                <w14:textFill>
                  <w14:solidFill>
                    <w14:schemeClr w14:val="tx1"/>
                  </w14:solidFill>
                </w14:textFill>
              </w:rPr>
              <w:t>-19</w:t>
            </w:r>
            <w:r>
              <w:rPr>
                <w:rFonts w:hint="eastAsia"/>
                <w:b/>
                <w:bCs/>
                <w:color w:val="000000" w:themeColor="text1"/>
                <w:szCs w:val="21"/>
                <w:highlight w:val="none"/>
                <w14:textFill>
                  <w14:solidFill>
                    <w14:schemeClr w14:val="tx1"/>
                  </w14:solidFill>
                </w14:textFill>
              </w:rPr>
              <w:t xml:space="preserve">  危险物质和风险源分布情况表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994"/>
              <w:gridCol w:w="860"/>
              <w:gridCol w:w="1320"/>
              <w:gridCol w:w="1188"/>
              <w:gridCol w:w="2254"/>
            </w:tblGrid>
            <w:tr w14:paraId="48704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tcBorders>
                    <w:tl2br w:val="nil"/>
                    <w:tr2bl w:val="nil"/>
                  </w:tcBorders>
                  <w:noWrap w:val="0"/>
                  <w:vAlign w:val="center"/>
                </w:tcPr>
                <w:p w14:paraId="66961BB4">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危险物质</w:t>
                  </w:r>
                </w:p>
              </w:tc>
              <w:tc>
                <w:tcPr>
                  <w:tcW w:w="631" w:type="pct"/>
                  <w:tcBorders>
                    <w:tl2br w:val="nil"/>
                    <w:tr2bl w:val="nil"/>
                  </w:tcBorders>
                  <w:noWrap w:val="0"/>
                  <w:vAlign w:val="center"/>
                </w:tcPr>
                <w:p w14:paraId="24D6982B">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危险单元</w:t>
                  </w:r>
                </w:p>
              </w:tc>
              <w:tc>
                <w:tcPr>
                  <w:tcW w:w="546" w:type="pct"/>
                  <w:tcBorders>
                    <w:tl2br w:val="nil"/>
                    <w:tr2bl w:val="nil"/>
                  </w:tcBorders>
                  <w:noWrap w:val="0"/>
                  <w:vAlign w:val="center"/>
                </w:tcPr>
                <w:p w14:paraId="5E1BCE49">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最大</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存在</w:t>
                  </w:r>
                  <w:r>
                    <w:rPr>
                      <w:rFonts w:hint="eastAsia" w:ascii="Times New Roman" w:hAnsi="Times New Roman" w:eastAsia="宋体"/>
                      <w:color w:val="000000" w:themeColor="text1"/>
                      <w:sz w:val="21"/>
                      <w:szCs w:val="21"/>
                      <w:highlight w:val="none"/>
                      <w14:textFill>
                        <w14:solidFill>
                          <w14:schemeClr w14:val="tx1"/>
                        </w14:solidFill>
                      </w14:textFill>
                    </w:rPr>
                    <w:t>量</w:t>
                  </w:r>
                </w:p>
              </w:tc>
              <w:tc>
                <w:tcPr>
                  <w:tcW w:w="838" w:type="pct"/>
                  <w:tcBorders>
                    <w:tl2br w:val="nil"/>
                    <w:tr2bl w:val="nil"/>
                  </w:tcBorders>
                  <w:noWrap w:val="0"/>
                  <w:vAlign w:val="center"/>
                </w:tcPr>
                <w:p w14:paraId="00A85554">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风险源</w:t>
                  </w:r>
                </w:p>
              </w:tc>
              <w:tc>
                <w:tcPr>
                  <w:tcW w:w="754" w:type="pct"/>
                  <w:tcBorders>
                    <w:tl2br w:val="nil"/>
                    <w:tr2bl w:val="nil"/>
                  </w:tcBorders>
                  <w:noWrap w:val="0"/>
                  <w:vAlign w:val="center"/>
                </w:tcPr>
                <w:p w14:paraId="74503A35">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危险性</w:t>
                  </w:r>
                </w:p>
              </w:tc>
              <w:tc>
                <w:tcPr>
                  <w:tcW w:w="1431" w:type="pct"/>
                  <w:tcBorders>
                    <w:tl2br w:val="nil"/>
                    <w:tr2bl w:val="nil"/>
                  </w:tcBorders>
                  <w:noWrap w:val="0"/>
                  <w:vAlign w:val="center"/>
                </w:tcPr>
                <w:p w14:paraId="09C3ECDA">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触发因素</w:t>
                  </w:r>
                </w:p>
              </w:tc>
            </w:tr>
            <w:tr w14:paraId="277D0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tcBorders>
                    <w:tl2br w:val="nil"/>
                    <w:tr2bl w:val="nil"/>
                  </w:tcBorders>
                  <w:noWrap w:val="0"/>
                  <w:vAlign w:val="center"/>
                </w:tcPr>
                <w:p w14:paraId="1562307D">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cs="宋体"/>
                      <w:i w:val="0"/>
                      <w:iCs w:val="0"/>
                      <w:color w:val="000000" w:themeColor="text1"/>
                      <w:kern w:val="0"/>
                      <w:sz w:val="21"/>
                      <w:szCs w:val="21"/>
                      <w:highlight w:val="none"/>
                      <w:u w:val="none"/>
                      <w:lang w:val="en-US" w:eastAsia="zh-CN" w:bidi="ar"/>
                      <w14:textFill>
                        <w14:solidFill>
                          <w14:schemeClr w14:val="tx1"/>
                        </w14:solidFill>
                      </w14:textFill>
                    </w:rPr>
                    <w:t>聚亚甲基聚苯异氰酸酯（PMDI）</w:t>
                  </w:r>
                </w:p>
              </w:tc>
              <w:tc>
                <w:tcPr>
                  <w:tcW w:w="631" w:type="pct"/>
                  <w:vMerge w:val="restart"/>
                  <w:tcBorders>
                    <w:tl2br w:val="nil"/>
                    <w:tr2bl w:val="nil"/>
                  </w:tcBorders>
                  <w:noWrap w:val="0"/>
                  <w:vAlign w:val="center"/>
                </w:tcPr>
                <w:p w14:paraId="0F2950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库房</w:t>
                  </w:r>
                </w:p>
              </w:tc>
              <w:tc>
                <w:tcPr>
                  <w:tcW w:w="546" w:type="pct"/>
                  <w:tcBorders>
                    <w:tl2br w:val="nil"/>
                    <w:tr2bl w:val="nil"/>
                  </w:tcBorders>
                  <w:noWrap w:val="0"/>
                  <w:vAlign w:val="center"/>
                </w:tcPr>
                <w:p w14:paraId="35913C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w:t>
                  </w: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8</w:t>
                  </w:r>
                </w:p>
              </w:tc>
              <w:tc>
                <w:tcPr>
                  <w:tcW w:w="838" w:type="pct"/>
                  <w:tcBorders>
                    <w:tl2br w:val="nil"/>
                    <w:tr2bl w:val="nil"/>
                  </w:tcBorders>
                  <w:noWrap w:val="0"/>
                  <w:vAlign w:val="center"/>
                </w:tcPr>
                <w:p w14:paraId="6F8A6DAA">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原料暂存区</w:t>
                  </w:r>
                </w:p>
              </w:tc>
              <w:tc>
                <w:tcPr>
                  <w:tcW w:w="754" w:type="pct"/>
                  <w:tcBorders>
                    <w:tl2br w:val="nil"/>
                    <w:tr2bl w:val="nil"/>
                  </w:tcBorders>
                  <w:noWrap w:val="0"/>
                  <w:vAlign w:val="center"/>
                </w:tcPr>
                <w:p w14:paraId="7105A9A1">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泄漏</w:t>
                  </w:r>
                </w:p>
              </w:tc>
              <w:tc>
                <w:tcPr>
                  <w:tcW w:w="1431" w:type="pct"/>
                  <w:tcBorders>
                    <w:tl2br w:val="nil"/>
                    <w:tr2bl w:val="nil"/>
                  </w:tcBorders>
                  <w:noWrap w:val="0"/>
                  <w:vAlign w:val="center"/>
                </w:tcPr>
                <w:p w14:paraId="35192B3A">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包装桶破损、违章操作</w:t>
                  </w:r>
                </w:p>
              </w:tc>
            </w:tr>
            <w:tr w14:paraId="62672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tcBorders>
                    <w:tl2br w:val="nil"/>
                    <w:tr2bl w:val="nil"/>
                  </w:tcBorders>
                  <w:noWrap w:val="0"/>
                  <w:vAlign w:val="center"/>
                </w:tcPr>
                <w:p w14:paraId="5AE85DFA">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组合聚醚</w:t>
                  </w:r>
                  <w:r>
                    <w:rPr>
                      <w:rFonts w:hint="eastAsia" w:cs="宋体"/>
                      <w:i w:val="0"/>
                      <w:iCs w:val="0"/>
                      <w:color w:val="000000" w:themeColor="text1"/>
                      <w:kern w:val="0"/>
                      <w:sz w:val="21"/>
                      <w:szCs w:val="21"/>
                      <w:highlight w:val="none"/>
                      <w:u w:val="none"/>
                      <w:lang w:val="en-US" w:eastAsia="zh-CN" w:bidi="ar"/>
                      <w14:textFill>
                        <w14:solidFill>
                          <w14:schemeClr w14:val="tx1"/>
                        </w14:solidFill>
                      </w14:textFill>
                    </w:rPr>
                    <w:t>多元醇</w:t>
                  </w:r>
                </w:p>
              </w:tc>
              <w:tc>
                <w:tcPr>
                  <w:tcW w:w="631" w:type="pct"/>
                  <w:vMerge w:val="continue"/>
                  <w:tcBorders>
                    <w:tl2br w:val="nil"/>
                    <w:tr2bl w:val="nil"/>
                  </w:tcBorders>
                  <w:noWrap w:val="0"/>
                  <w:vAlign w:val="center"/>
                </w:tcPr>
                <w:p w14:paraId="2F434E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546" w:type="pct"/>
                  <w:tcBorders>
                    <w:tl2br w:val="nil"/>
                    <w:tr2bl w:val="nil"/>
                  </w:tcBorders>
                  <w:noWrap w:val="0"/>
                  <w:vAlign w:val="center"/>
                </w:tcPr>
                <w:p w14:paraId="09F2ACA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w:t>
                  </w: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8</w:t>
                  </w:r>
                </w:p>
              </w:tc>
              <w:tc>
                <w:tcPr>
                  <w:tcW w:w="838" w:type="pct"/>
                  <w:tcBorders>
                    <w:tl2br w:val="nil"/>
                    <w:tr2bl w:val="nil"/>
                  </w:tcBorders>
                  <w:noWrap w:val="0"/>
                  <w:vAlign w:val="center"/>
                </w:tcPr>
                <w:p w14:paraId="63ADE1B0">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原料暂存区</w:t>
                  </w:r>
                </w:p>
              </w:tc>
              <w:tc>
                <w:tcPr>
                  <w:tcW w:w="754" w:type="pct"/>
                  <w:tcBorders>
                    <w:tl2br w:val="nil"/>
                    <w:tr2bl w:val="nil"/>
                  </w:tcBorders>
                  <w:noWrap w:val="0"/>
                  <w:vAlign w:val="center"/>
                </w:tcPr>
                <w:p w14:paraId="37104029">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泄漏</w:t>
                  </w:r>
                </w:p>
              </w:tc>
              <w:tc>
                <w:tcPr>
                  <w:tcW w:w="1431" w:type="pct"/>
                  <w:tcBorders>
                    <w:tl2br w:val="nil"/>
                    <w:tr2bl w:val="nil"/>
                  </w:tcBorders>
                  <w:noWrap w:val="0"/>
                  <w:vAlign w:val="center"/>
                </w:tcPr>
                <w:p w14:paraId="6CBA62A2">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包装桶破损、违章操作</w:t>
                  </w:r>
                </w:p>
              </w:tc>
            </w:tr>
            <w:tr w14:paraId="6AECB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97" w:type="pct"/>
                  <w:tcBorders>
                    <w:tl2br w:val="nil"/>
                    <w:tr2bl w:val="nil"/>
                  </w:tcBorders>
                  <w:noWrap w:val="0"/>
                  <w:vAlign w:val="center"/>
                </w:tcPr>
                <w:p w14:paraId="31D4DADE">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废包装桶</w:t>
                  </w:r>
                </w:p>
              </w:tc>
              <w:tc>
                <w:tcPr>
                  <w:tcW w:w="631" w:type="pct"/>
                  <w:vMerge w:val="restart"/>
                  <w:tcBorders>
                    <w:tl2br w:val="nil"/>
                    <w:tr2bl w:val="nil"/>
                  </w:tcBorders>
                  <w:noWrap w:val="0"/>
                  <w:vAlign w:val="center"/>
                </w:tcPr>
                <w:p w14:paraId="7C83691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新建危废暂存间</w:t>
                  </w:r>
                </w:p>
              </w:tc>
              <w:tc>
                <w:tcPr>
                  <w:tcW w:w="546" w:type="pct"/>
                  <w:tcBorders>
                    <w:tl2br w:val="nil"/>
                    <w:tr2bl w:val="nil"/>
                  </w:tcBorders>
                  <w:noWrap w:val="0"/>
                  <w:vAlign w:val="center"/>
                </w:tcPr>
                <w:p w14:paraId="658F61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0.5</w:t>
                  </w:r>
                </w:p>
              </w:tc>
              <w:tc>
                <w:tcPr>
                  <w:tcW w:w="838" w:type="pct"/>
                  <w:tcBorders>
                    <w:tl2br w:val="nil"/>
                    <w:tr2bl w:val="nil"/>
                  </w:tcBorders>
                  <w:noWrap w:val="0"/>
                  <w:vAlign w:val="center"/>
                </w:tcPr>
                <w:p w14:paraId="3F89505D">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危废暂存间</w:t>
                  </w:r>
                </w:p>
              </w:tc>
              <w:tc>
                <w:tcPr>
                  <w:tcW w:w="754" w:type="pct"/>
                  <w:tcBorders>
                    <w:tl2br w:val="nil"/>
                    <w:tr2bl w:val="nil"/>
                  </w:tcBorders>
                  <w:noWrap w:val="0"/>
                  <w:vAlign w:val="center"/>
                </w:tcPr>
                <w:p w14:paraId="0D545BCA">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泄漏、逸散</w:t>
                  </w:r>
                </w:p>
              </w:tc>
              <w:tc>
                <w:tcPr>
                  <w:tcW w:w="1431" w:type="pct"/>
                  <w:tcBorders>
                    <w:tl2br w:val="nil"/>
                    <w:tr2bl w:val="nil"/>
                  </w:tcBorders>
                  <w:noWrap w:val="0"/>
                  <w:vAlign w:val="center"/>
                </w:tcPr>
                <w:p w14:paraId="349FAF46">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容器破损、违章操作</w:t>
                  </w:r>
                </w:p>
              </w:tc>
            </w:tr>
            <w:tr w14:paraId="41945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pct"/>
                  <w:tcBorders>
                    <w:tl2br w:val="nil"/>
                    <w:tr2bl w:val="nil"/>
                  </w:tcBorders>
                  <w:noWrap w:val="0"/>
                  <w:vAlign w:val="center"/>
                </w:tcPr>
                <w:p w14:paraId="33166C47">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631" w:type="pct"/>
                  <w:vMerge w:val="continue"/>
                  <w:tcBorders>
                    <w:tl2br w:val="nil"/>
                    <w:tr2bl w:val="nil"/>
                  </w:tcBorders>
                  <w:noWrap w:val="0"/>
                  <w:vAlign w:val="center"/>
                </w:tcPr>
                <w:p w14:paraId="4EBB76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546" w:type="pct"/>
                  <w:tcBorders>
                    <w:tl2br w:val="nil"/>
                    <w:tr2bl w:val="nil"/>
                  </w:tcBorders>
                  <w:noWrap w:val="0"/>
                  <w:vAlign w:val="center"/>
                </w:tcPr>
                <w:p w14:paraId="05064F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0.85</w:t>
                  </w:r>
                </w:p>
              </w:tc>
              <w:tc>
                <w:tcPr>
                  <w:tcW w:w="838" w:type="pct"/>
                  <w:tcBorders>
                    <w:tl2br w:val="nil"/>
                    <w:tr2bl w:val="nil"/>
                  </w:tcBorders>
                  <w:noWrap w:val="0"/>
                  <w:vAlign w:val="center"/>
                </w:tcPr>
                <w:p w14:paraId="06D5D893">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危废暂存间</w:t>
                  </w:r>
                </w:p>
              </w:tc>
              <w:tc>
                <w:tcPr>
                  <w:tcW w:w="754" w:type="pct"/>
                  <w:tcBorders>
                    <w:tl2br w:val="nil"/>
                    <w:tr2bl w:val="nil"/>
                  </w:tcBorders>
                  <w:noWrap w:val="0"/>
                  <w:vAlign w:val="center"/>
                </w:tcPr>
                <w:p w14:paraId="6C5E3AF6">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泄漏、逸散</w:t>
                  </w:r>
                </w:p>
              </w:tc>
              <w:tc>
                <w:tcPr>
                  <w:tcW w:w="1431" w:type="pct"/>
                  <w:tcBorders>
                    <w:tl2br w:val="nil"/>
                    <w:tr2bl w:val="nil"/>
                  </w:tcBorders>
                  <w:noWrap w:val="0"/>
                  <w:vAlign w:val="center"/>
                </w:tcPr>
                <w:p w14:paraId="12CA4B74">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容器破损、违章操作</w:t>
                  </w:r>
                </w:p>
              </w:tc>
            </w:tr>
          </w:tbl>
          <w:p w14:paraId="037607B8">
            <w:pPr>
              <w:widowControl/>
              <w:adjustRightInd w:val="0"/>
              <w:snapToGrid w:val="0"/>
              <w:spacing w:line="360" w:lineRule="auto"/>
              <w:ind w:firstLine="482" w:firstLineChars="200"/>
              <w:jc w:val="left"/>
              <w:rPr>
                <w:rFonts w:eastAsiaTheme="minorEastAsia"/>
                <w:b/>
                <w:bCs/>
                <w:color w:val="000000" w:themeColor="text1"/>
                <w:sz w:val="24"/>
                <w:highlight w:val="none"/>
                <w14:textFill>
                  <w14:solidFill>
                    <w14:schemeClr w14:val="tx1"/>
                  </w14:solidFill>
                </w14:textFill>
              </w:rPr>
            </w:pPr>
            <w:r>
              <w:rPr>
                <w:rFonts w:hint="eastAsia" w:eastAsiaTheme="minorEastAsia"/>
                <w:b/>
                <w:bCs/>
                <w:color w:val="000000" w:themeColor="text1"/>
                <w:sz w:val="24"/>
                <w:highlight w:val="none"/>
                <w:lang w:val="en-US" w:eastAsia="zh-CN"/>
                <w14:textFill>
                  <w14:solidFill>
                    <w14:schemeClr w14:val="tx1"/>
                  </w14:solidFill>
                </w14:textFill>
              </w:rPr>
              <w:t>7.4</w:t>
            </w:r>
            <w:r>
              <w:rPr>
                <w:rFonts w:hint="eastAsia" w:eastAsiaTheme="minorEastAsia"/>
                <w:b/>
                <w:bCs/>
                <w:color w:val="000000" w:themeColor="text1"/>
                <w:sz w:val="24"/>
                <w:highlight w:val="none"/>
                <w14:textFill>
                  <w14:solidFill>
                    <w14:schemeClr w14:val="tx1"/>
                  </w14:solidFill>
                </w14:textFill>
              </w:rPr>
              <w:t>危险物质向环境转移的途径识别</w:t>
            </w:r>
          </w:p>
          <w:p w14:paraId="25D082AA">
            <w:pPr>
              <w:widowControl/>
              <w:adjustRightInd w:val="0"/>
              <w:snapToGrid w:val="0"/>
              <w:spacing w:line="360" w:lineRule="auto"/>
              <w:ind w:firstLine="480" w:firstLineChars="200"/>
              <w:jc w:val="left"/>
              <w:rPr>
                <w:rFonts w:hint="eastAsia"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危险物质泄漏或遗撒后可能通过未硬化的地面渗入土壤或地下水中，项目危险物质向环境转移的途径识别结果见表4-20。</w:t>
            </w:r>
          </w:p>
          <w:p w14:paraId="0ED004FF">
            <w:pPr>
              <w:snapToGrid w:val="0"/>
              <w:jc w:val="center"/>
              <w:rPr>
                <w:rFonts w:hint="eastAsia"/>
                <w:b/>
                <w:bCs/>
                <w:color w:val="000000" w:themeColor="text1"/>
                <w:szCs w:val="21"/>
                <w:highlight w:val="none"/>
                <w14:textFill>
                  <w14:solidFill>
                    <w14:schemeClr w14:val="tx1"/>
                  </w14:solidFill>
                </w14:textFill>
              </w:rPr>
            </w:pPr>
          </w:p>
          <w:p w14:paraId="25B783F7">
            <w:pPr>
              <w:snapToGrid w:val="0"/>
              <w:jc w:val="center"/>
              <w:rPr>
                <w:rFonts w:hint="eastAsia"/>
                <w:b/>
                <w:bCs/>
                <w:color w:val="000000" w:themeColor="text1"/>
                <w:szCs w:val="21"/>
                <w:highlight w:val="none"/>
                <w14:textFill>
                  <w14:solidFill>
                    <w14:schemeClr w14:val="tx1"/>
                  </w14:solidFill>
                </w14:textFill>
              </w:rPr>
            </w:pPr>
          </w:p>
          <w:p w14:paraId="67BD3C8A">
            <w:pPr>
              <w:snapToGrid w:val="0"/>
              <w:jc w:val="center"/>
              <w:rPr>
                <w:rFonts w:hint="eastAsia"/>
                <w:b/>
                <w:bCs/>
                <w:color w:val="000000" w:themeColor="text1"/>
                <w:szCs w:val="21"/>
                <w:highlight w:val="none"/>
                <w14:textFill>
                  <w14:solidFill>
                    <w14:schemeClr w14:val="tx1"/>
                  </w14:solidFill>
                </w14:textFill>
              </w:rPr>
            </w:pPr>
          </w:p>
          <w:p w14:paraId="32F50E14">
            <w:pPr>
              <w:snapToGrid w:val="0"/>
              <w:jc w:val="center"/>
              <w:rPr>
                <w:rFonts w:hint="eastAsia"/>
                <w:b/>
                <w:bCs/>
                <w:color w:val="000000" w:themeColor="text1"/>
                <w:szCs w:val="21"/>
                <w:highlight w:val="none"/>
                <w14:textFill>
                  <w14:solidFill>
                    <w14:schemeClr w14:val="tx1"/>
                  </w14:solidFill>
                </w14:textFill>
              </w:rPr>
            </w:pPr>
          </w:p>
          <w:p w14:paraId="420F2AB0">
            <w:pPr>
              <w:snapToGrid w:val="0"/>
              <w:jc w:val="center"/>
              <w:rPr>
                <w:rFonts w:hint="eastAsia"/>
                <w:color w:val="000000" w:themeColor="text1"/>
                <w:sz w:val="21"/>
                <w:szCs w:val="24"/>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表4</w:t>
            </w:r>
            <w:r>
              <w:rPr>
                <w:rFonts w:hint="eastAsia"/>
                <w:b/>
                <w:bCs/>
                <w:color w:val="000000" w:themeColor="text1"/>
                <w:szCs w:val="21"/>
                <w:highlight w:val="none"/>
                <w:lang w:val="en-US" w:eastAsia="zh-CN"/>
                <w14:textFill>
                  <w14:solidFill>
                    <w14:schemeClr w14:val="tx1"/>
                  </w14:solidFill>
                </w14:textFill>
              </w:rPr>
              <w:t>-20</w:t>
            </w:r>
            <w:r>
              <w:rPr>
                <w:rFonts w:hint="eastAsia"/>
                <w:b/>
                <w:bCs/>
                <w:color w:val="000000" w:themeColor="text1"/>
                <w:szCs w:val="21"/>
                <w:highlight w:val="none"/>
                <w14:textFill>
                  <w14:solidFill>
                    <w14:schemeClr w14:val="tx1"/>
                  </w14:solidFill>
                </w14:textFill>
              </w:rPr>
              <w:t xml:space="preserve">  危险物质和风险源分布情况表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37"/>
              <w:gridCol w:w="1323"/>
              <w:gridCol w:w="1560"/>
              <w:gridCol w:w="1060"/>
              <w:gridCol w:w="2051"/>
            </w:tblGrid>
            <w:tr w14:paraId="0206A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14:paraId="49C2ADD2">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危险物质</w:t>
                  </w:r>
                </w:p>
              </w:tc>
              <w:tc>
                <w:tcPr>
                  <w:tcW w:w="468" w:type="pct"/>
                  <w:tcBorders>
                    <w:tl2br w:val="nil"/>
                    <w:tr2bl w:val="nil"/>
                  </w:tcBorders>
                  <w:noWrap w:val="0"/>
                  <w:vAlign w:val="center"/>
                </w:tcPr>
                <w:p w14:paraId="7BE99136">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危险单元</w:t>
                  </w:r>
                </w:p>
              </w:tc>
              <w:tc>
                <w:tcPr>
                  <w:tcW w:w="840" w:type="pct"/>
                  <w:tcBorders>
                    <w:tl2br w:val="nil"/>
                    <w:tr2bl w:val="nil"/>
                  </w:tcBorders>
                  <w:noWrap w:val="0"/>
                  <w:vAlign w:val="center"/>
                </w:tcPr>
                <w:p w14:paraId="6A71A760">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风险源</w:t>
                  </w:r>
                </w:p>
              </w:tc>
              <w:tc>
                <w:tcPr>
                  <w:tcW w:w="990" w:type="pct"/>
                  <w:tcBorders>
                    <w:tl2br w:val="nil"/>
                    <w:tr2bl w:val="nil"/>
                  </w:tcBorders>
                  <w:noWrap w:val="0"/>
                  <w:vAlign w:val="center"/>
                </w:tcPr>
                <w:p w14:paraId="11190A18">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环境风险类型</w:t>
                  </w:r>
                </w:p>
              </w:tc>
              <w:tc>
                <w:tcPr>
                  <w:tcW w:w="673" w:type="pct"/>
                  <w:tcBorders>
                    <w:tl2br w:val="nil"/>
                    <w:tr2bl w:val="nil"/>
                  </w:tcBorders>
                  <w:noWrap w:val="0"/>
                  <w:vAlign w:val="center"/>
                </w:tcPr>
                <w:p w14:paraId="0F0D8D89">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环境影响途径</w:t>
                  </w:r>
                </w:p>
              </w:tc>
              <w:tc>
                <w:tcPr>
                  <w:tcW w:w="1302" w:type="pct"/>
                  <w:tcBorders>
                    <w:tl2br w:val="nil"/>
                    <w:tr2bl w:val="nil"/>
                  </w:tcBorders>
                  <w:noWrap w:val="0"/>
                  <w:vAlign w:val="center"/>
                </w:tcPr>
                <w:p w14:paraId="3C881B17">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可能受影响的环境敏感目标</w:t>
                  </w:r>
                </w:p>
              </w:tc>
            </w:tr>
            <w:tr w14:paraId="65386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14:paraId="293762B0">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聚亚甲基聚苯异氰酸酯（PMDI）</w:t>
                  </w:r>
                </w:p>
              </w:tc>
              <w:tc>
                <w:tcPr>
                  <w:tcW w:w="468" w:type="pct"/>
                  <w:vMerge w:val="restart"/>
                  <w:tcBorders>
                    <w:tl2br w:val="nil"/>
                    <w:tr2bl w:val="nil"/>
                  </w:tcBorders>
                  <w:noWrap w:val="0"/>
                  <w:vAlign w:val="center"/>
                </w:tcPr>
                <w:p w14:paraId="18DDD96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库房</w:t>
                  </w:r>
                </w:p>
              </w:tc>
              <w:tc>
                <w:tcPr>
                  <w:tcW w:w="840" w:type="pct"/>
                  <w:tcBorders>
                    <w:tl2br w:val="nil"/>
                    <w:tr2bl w:val="nil"/>
                  </w:tcBorders>
                  <w:noWrap w:val="0"/>
                  <w:vAlign w:val="center"/>
                </w:tcPr>
                <w:p w14:paraId="64A9B462">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原料暂存区</w:t>
                  </w:r>
                </w:p>
              </w:tc>
              <w:tc>
                <w:tcPr>
                  <w:tcW w:w="990" w:type="pct"/>
                  <w:tcBorders>
                    <w:tl2br w:val="nil"/>
                    <w:tr2bl w:val="nil"/>
                  </w:tcBorders>
                  <w:noWrap w:val="0"/>
                  <w:vAlign w:val="center"/>
                </w:tcPr>
                <w:p w14:paraId="7253EAAD">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泄漏引发环境污染</w:t>
                  </w:r>
                </w:p>
              </w:tc>
              <w:tc>
                <w:tcPr>
                  <w:tcW w:w="673" w:type="pct"/>
                  <w:tcBorders>
                    <w:tl2br w:val="nil"/>
                    <w:tr2bl w:val="nil"/>
                  </w:tcBorders>
                  <w:noWrap w:val="0"/>
                  <w:vAlign w:val="center"/>
                </w:tcPr>
                <w:p w14:paraId="5B1BFD90">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垂直入渗</w:t>
                  </w:r>
                </w:p>
              </w:tc>
              <w:tc>
                <w:tcPr>
                  <w:tcW w:w="1302" w:type="pct"/>
                  <w:tcBorders>
                    <w:tl2br w:val="nil"/>
                    <w:tr2bl w:val="nil"/>
                  </w:tcBorders>
                  <w:noWrap w:val="0"/>
                  <w:vAlign w:val="center"/>
                </w:tcPr>
                <w:p w14:paraId="7F0ACF05">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厂区内土壤、地下水</w:t>
                  </w:r>
                </w:p>
              </w:tc>
            </w:tr>
            <w:tr w14:paraId="40F29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14:paraId="47B2006E">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组合聚醚</w:t>
                  </w:r>
                  <w:r>
                    <w:rPr>
                      <w:rFonts w:hint="eastAsia" w:cs="宋体"/>
                      <w:i w:val="0"/>
                      <w:iCs w:val="0"/>
                      <w:color w:val="000000" w:themeColor="text1"/>
                      <w:kern w:val="0"/>
                      <w:sz w:val="21"/>
                      <w:szCs w:val="21"/>
                      <w:highlight w:val="none"/>
                      <w:u w:val="none"/>
                      <w:lang w:val="en-US" w:eastAsia="zh-CN" w:bidi="ar"/>
                      <w14:textFill>
                        <w14:solidFill>
                          <w14:schemeClr w14:val="tx1"/>
                        </w14:solidFill>
                      </w14:textFill>
                    </w:rPr>
                    <w:t>多元醇</w:t>
                  </w:r>
                </w:p>
              </w:tc>
              <w:tc>
                <w:tcPr>
                  <w:tcW w:w="468" w:type="pct"/>
                  <w:vMerge w:val="continue"/>
                  <w:tcBorders>
                    <w:tl2br w:val="nil"/>
                    <w:tr2bl w:val="nil"/>
                  </w:tcBorders>
                  <w:noWrap w:val="0"/>
                  <w:vAlign w:val="center"/>
                </w:tcPr>
                <w:p w14:paraId="1A248FA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840" w:type="pct"/>
                  <w:tcBorders>
                    <w:tl2br w:val="nil"/>
                    <w:tr2bl w:val="nil"/>
                  </w:tcBorders>
                  <w:noWrap w:val="0"/>
                  <w:vAlign w:val="center"/>
                </w:tcPr>
                <w:p w14:paraId="57EFBC62">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原料暂存区</w:t>
                  </w:r>
                </w:p>
              </w:tc>
              <w:tc>
                <w:tcPr>
                  <w:tcW w:w="990" w:type="pct"/>
                  <w:tcBorders>
                    <w:tl2br w:val="nil"/>
                    <w:tr2bl w:val="nil"/>
                  </w:tcBorders>
                  <w:noWrap w:val="0"/>
                  <w:vAlign w:val="center"/>
                </w:tcPr>
                <w:p w14:paraId="51B87063">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泄漏引发环境污染</w:t>
                  </w:r>
                </w:p>
              </w:tc>
              <w:tc>
                <w:tcPr>
                  <w:tcW w:w="673" w:type="pct"/>
                  <w:tcBorders>
                    <w:tl2br w:val="nil"/>
                    <w:tr2bl w:val="nil"/>
                  </w:tcBorders>
                  <w:noWrap w:val="0"/>
                  <w:vAlign w:val="center"/>
                </w:tcPr>
                <w:p w14:paraId="7CBC6CDB">
                  <w:pPr>
                    <w:pStyle w:val="12"/>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垂直入渗</w:t>
                  </w:r>
                </w:p>
              </w:tc>
              <w:tc>
                <w:tcPr>
                  <w:tcW w:w="1302" w:type="pct"/>
                  <w:tcBorders>
                    <w:tl2br w:val="nil"/>
                    <w:tr2bl w:val="nil"/>
                  </w:tcBorders>
                  <w:noWrap w:val="0"/>
                  <w:vAlign w:val="center"/>
                </w:tcPr>
                <w:p w14:paraId="1BE68F7A">
                  <w:pPr>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厂区内土壤、地下水</w:t>
                  </w:r>
                </w:p>
              </w:tc>
            </w:tr>
            <w:tr w14:paraId="5A100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pct"/>
                  <w:tcBorders>
                    <w:tl2br w:val="nil"/>
                    <w:tr2bl w:val="nil"/>
                  </w:tcBorders>
                  <w:noWrap w:val="0"/>
                  <w:vAlign w:val="center"/>
                </w:tcPr>
                <w:p w14:paraId="1D9BF739">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废包装桶</w:t>
                  </w:r>
                </w:p>
              </w:tc>
              <w:tc>
                <w:tcPr>
                  <w:tcW w:w="468" w:type="pct"/>
                  <w:vMerge w:val="restart"/>
                  <w:tcBorders>
                    <w:tl2br w:val="nil"/>
                    <w:tr2bl w:val="nil"/>
                  </w:tcBorders>
                  <w:noWrap w:val="0"/>
                  <w:vAlign w:val="center"/>
                </w:tcPr>
                <w:p w14:paraId="1CF906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新建危废暂存间</w:t>
                  </w:r>
                </w:p>
              </w:tc>
              <w:tc>
                <w:tcPr>
                  <w:tcW w:w="840" w:type="pct"/>
                  <w:tcBorders>
                    <w:tl2br w:val="nil"/>
                    <w:tr2bl w:val="nil"/>
                  </w:tcBorders>
                  <w:noWrap w:val="0"/>
                  <w:vAlign w:val="center"/>
                </w:tcPr>
                <w:p w14:paraId="48540BCC">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危废暂存间</w:t>
                  </w:r>
                </w:p>
              </w:tc>
              <w:tc>
                <w:tcPr>
                  <w:tcW w:w="990" w:type="pct"/>
                  <w:tcBorders>
                    <w:tl2br w:val="nil"/>
                    <w:tr2bl w:val="nil"/>
                  </w:tcBorders>
                  <w:noWrap w:val="0"/>
                  <w:vAlign w:val="center"/>
                </w:tcPr>
                <w:p w14:paraId="145A9744">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泄漏、遗撒引发环境污染</w:t>
                  </w:r>
                </w:p>
              </w:tc>
              <w:tc>
                <w:tcPr>
                  <w:tcW w:w="673" w:type="pct"/>
                  <w:tcBorders>
                    <w:tl2br w:val="nil"/>
                    <w:tr2bl w:val="nil"/>
                  </w:tcBorders>
                  <w:noWrap w:val="0"/>
                  <w:vAlign w:val="center"/>
                </w:tcPr>
                <w:p w14:paraId="5DE89589">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垂直入渗</w:t>
                  </w:r>
                </w:p>
              </w:tc>
              <w:tc>
                <w:tcPr>
                  <w:tcW w:w="1302" w:type="pct"/>
                  <w:tcBorders>
                    <w:tl2br w:val="nil"/>
                    <w:tr2bl w:val="nil"/>
                  </w:tcBorders>
                  <w:noWrap w:val="0"/>
                  <w:vAlign w:val="center"/>
                </w:tcPr>
                <w:p w14:paraId="306BC0FF">
                  <w:pPr>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厂区内土壤、地下水</w:t>
                  </w:r>
                </w:p>
              </w:tc>
            </w:tr>
            <w:tr w14:paraId="68E06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noWrap w:val="0"/>
                  <w:vAlign w:val="center"/>
                </w:tcPr>
                <w:p w14:paraId="45568715">
                  <w:pPr>
                    <w:keepNext w:val="0"/>
                    <w:keepLines w:val="0"/>
                    <w:widowControl/>
                    <w:suppressLineNumbers w:val="0"/>
                    <w:jc w:val="center"/>
                    <w:textAlignment w:val="center"/>
                    <w:rPr>
                      <w:rFonts w:hint="default"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宋体"/>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468" w:type="pct"/>
                  <w:vMerge w:val="continue"/>
                  <w:tcBorders>
                    <w:tl2br w:val="nil"/>
                    <w:tr2bl w:val="nil"/>
                  </w:tcBorders>
                  <w:noWrap w:val="0"/>
                  <w:vAlign w:val="center"/>
                </w:tcPr>
                <w:p w14:paraId="3D60039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840" w:type="pct"/>
                  <w:tcBorders>
                    <w:tl2br w:val="nil"/>
                    <w:tr2bl w:val="nil"/>
                  </w:tcBorders>
                  <w:noWrap w:val="0"/>
                  <w:vAlign w:val="center"/>
                </w:tcPr>
                <w:p w14:paraId="4681B79B">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危废暂存间</w:t>
                  </w:r>
                </w:p>
              </w:tc>
              <w:tc>
                <w:tcPr>
                  <w:tcW w:w="990" w:type="pct"/>
                  <w:tcBorders>
                    <w:tl2br w:val="nil"/>
                    <w:tr2bl w:val="nil"/>
                  </w:tcBorders>
                  <w:noWrap w:val="0"/>
                  <w:vAlign w:val="center"/>
                </w:tcPr>
                <w:p w14:paraId="6460ED64">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泄漏、遗撒引发环境污染</w:t>
                  </w:r>
                </w:p>
              </w:tc>
              <w:tc>
                <w:tcPr>
                  <w:tcW w:w="673" w:type="pct"/>
                  <w:tcBorders>
                    <w:tl2br w:val="nil"/>
                    <w:tr2bl w:val="nil"/>
                  </w:tcBorders>
                  <w:noWrap w:val="0"/>
                  <w:vAlign w:val="center"/>
                </w:tcPr>
                <w:p w14:paraId="72FCE279">
                  <w:pPr>
                    <w:pStyle w:val="12"/>
                    <w:keepNext w:val="0"/>
                    <w:keepLines w:val="0"/>
                    <w:pageBreakBefore w:val="0"/>
                    <w:kinsoku/>
                    <w:wordWrap/>
                    <w:overflowPunct/>
                    <w:topLinePunct w:val="0"/>
                    <w:autoSpaceDE/>
                    <w:autoSpaceDN/>
                    <w:bidi w:val="0"/>
                    <w:snapToGrid/>
                    <w:spacing w:before="0" w:after="0" w:line="240" w:lineRule="auto"/>
                    <w:ind w:right="0" w:rightChars="0" w:firstLine="0" w:firstLineChars="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垂直入渗</w:t>
                  </w:r>
                </w:p>
              </w:tc>
              <w:tc>
                <w:tcPr>
                  <w:tcW w:w="1302" w:type="pct"/>
                  <w:tcBorders>
                    <w:tl2br w:val="nil"/>
                    <w:tr2bl w:val="nil"/>
                  </w:tcBorders>
                  <w:noWrap w:val="0"/>
                  <w:vAlign w:val="center"/>
                </w:tcPr>
                <w:p w14:paraId="78705469">
                  <w:pPr>
                    <w:keepNext w:val="0"/>
                    <w:keepLines w:val="0"/>
                    <w:pageBreakBefore w:val="0"/>
                    <w:kinsoku/>
                    <w:wordWrap/>
                    <w:overflowPunct/>
                    <w:topLinePunct w:val="0"/>
                    <w:autoSpaceDE/>
                    <w:autoSpaceDN/>
                    <w:bidi w:val="0"/>
                    <w:snapToGrid/>
                    <w:spacing w:before="0" w:after="0" w:line="240" w:lineRule="auto"/>
                    <w:ind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厂区内土壤、地下水</w:t>
                  </w:r>
                </w:p>
              </w:tc>
            </w:tr>
          </w:tbl>
          <w:p w14:paraId="2B8DAFD0">
            <w:pPr>
              <w:widowControl/>
              <w:adjustRightInd w:val="0"/>
              <w:snapToGrid w:val="0"/>
              <w:spacing w:line="360" w:lineRule="auto"/>
              <w:ind w:firstLine="482" w:firstLineChars="200"/>
              <w:jc w:val="left"/>
              <w:rPr>
                <w:rFonts w:eastAsiaTheme="minorEastAsia"/>
                <w:b/>
                <w:bCs/>
                <w:color w:val="000000" w:themeColor="text1"/>
                <w:sz w:val="24"/>
                <w:highlight w:val="none"/>
                <w:lang w:bidi="ar"/>
                <w14:textFill>
                  <w14:solidFill>
                    <w14:schemeClr w14:val="tx1"/>
                  </w14:solidFill>
                </w14:textFill>
              </w:rPr>
            </w:pPr>
            <w:r>
              <w:rPr>
                <w:rFonts w:hint="eastAsia" w:eastAsiaTheme="minorEastAsia"/>
                <w:b/>
                <w:bCs/>
                <w:color w:val="000000" w:themeColor="text1"/>
                <w:sz w:val="24"/>
                <w:highlight w:val="none"/>
                <w:lang w:val="en-US" w:eastAsia="zh-CN" w:bidi="ar"/>
                <w14:textFill>
                  <w14:solidFill>
                    <w14:schemeClr w14:val="tx1"/>
                  </w14:solidFill>
                </w14:textFill>
              </w:rPr>
              <w:t>7.5</w:t>
            </w:r>
            <w:r>
              <w:rPr>
                <w:rFonts w:hint="eastAsia" w:eastAsiaTheme="minorEastAsia"/>
                <w:b/>
                <w:bCs/>
                <w:color w:val="000000" w:themeColor="text1"/>
                <w:sz w:val="24"/>
                <w:highlight w:val="none"/>
                <w:lang w:bidi="ar"/>
                <w14:textFill>
                  <w14:solidFill>
                    <w14:schemeClr w14:val="tx1"/>
                  </w14:solidFill>
                </w14:textFill>
              </w:rPr>
              <w:t>环境风险防范措施</w:t>
            </w:r>
          </w:p>
          <w:p w14:paraId="39DDA848">
            <w:pPr>
              <w:widowControl/>
              <w:adjustRightInd w:val="0"/>
              <w:snapToGrid w:val="0"/>
              <w:spacing w:line="360" w:lineRule="auto"/>
              <w:ind w:firstLine="480" w:firstLineChars="200"/>
              <w:jc w:val="left"/>
              <w:rPr>
                <w:rFonts w:hint="default"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（1）贮存过程风险防范措施</w:t>
            </w:r>
          </w:p>
          <w:p w14:paraId="0DD7D7AA">
            <w:pPr>
              <w:widowControl/>
              <w:adjustRightInd w:val="0"/>
              <w:snapToGrid w:val="0"/>
              <w:spacing w:line="360" w:lineRule="auto"/>
              <w:ind w:firstLine="480" w:firstLineChars="200"/>
              <w:jc w:val="left"/>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14:textFill>
                  <w14:solidFill>
                    <w14:schemeClr w14:val="tx1"/>
                  </w14:solidFill>
                </w14:textFill>
              </w:rPr>
              <w:t>聚亚甲基聚苯异氰酸酯（PMDI）、组合聚醚</w:t>
            </w:r>
            <w:r>
              <w:rPr>
                <w:rFonts w:hint="eastAsia" w:eastAsiaTheme="minorEastAsia"/>
                <w:color w:val="000000" w:themeColor="text1"/>
                <w:sz w:val="24"/>
                <w:highlight w:val="none"/>
                <w:lang w:val="en-US" w:eastAsia="zh-CN"/>
                <w14:textFill>
                  <w14:solidFill>
                    <w14:schemeClr w14:val="tx1"/>
                  </w14:solidFill>
                </w14:textFill>
              </w:rPr>
              <w:t>多元醇在车间库房内贮存时，要分区贮存，此2种液体物料设置单独的贮存区，并设置防泄漏托盘，附近设置必要的消防设施。</w:t>
            </w:r>
          </w:p>
          <w:p w14:paraId="667063C2">
            <w:pPr>
              <w:widowControl/>
              <w:adjustRightInd w:val="0"/>
              <w:snapToGrid w:val="0"/>
              <w:spacing w:line="360" w:lineRule="auto"/>
              <w:ind w:firstLine="480" w:firstLineChars="200"/>
              <w:jc w:val="left"/>
              <w:rPr>
                <w:rFonts w:hint="default"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废包装桶、废活性炭</w:t>
            </w:r>
            <w:r>
              <w:rPr>
                <w:rFonts w:hint="default" w:eastAsiaTheme="minorEastAsia"/>
                <w:color w:val="000000" w:themeColor="text1"/>
                <w:sz w:val="24"/>
                <w:highlight w:val="none"/>
                <w:lang w:val="en-US" w:eastAsia="zh-CN"/>
                <w14:textFill>
                  <w14:solidFill>
                    <w14:schemeClr w14:val="tx1"/>
                  </w14:solidFill>
                </w14:textFill>
              </w:rPr>
              <w:t>采用</w:t>
            </w:r>
            <w:r>
              <w:rPr>
                <w:rFonts w:hint="eastAsia" w:eastAsiaTheme="minorEastAsia"/>
                <w:color w:val="000000" w:themeColor="text1"/>
                <w:sz w:val="24"/>
                <w:highlight w:val="none"/>
                <w:lang w:val="en-US" w:eastAsia="zh-CN"/>
                <w14:textFill>
                  <w14:solidFill>
                    <w14:schemeClr w14:val="tx1"/>
                  </w14:solidFill>
                </w14:textFill>
              </w:rPr>
              <w:t>密闭</w:t>
            </w:r>
            <w:r>
              <w:rPr>
                <w:rFonts w:hint="default" w:eastAsiaTheme="minorEastAsia"/>
                <w:color w:val="000000" w:themeColor="text1"/>
                <w:sz w:val="24"/>
                <w:highlight w:val="none"/>
                <w:lang w:val="en-US" w:eastAsia="zh-CN"/>
                <w14:textFill>
                  <w14:solidFill>
                    <w14:schemeClr w14:val="tx1"/>
                  </w14:solidFill>
                </w14:textFill>
              </w:rPr>
              <w:t>容器分区存放；暂存间设置危险废物警示标志，由专人进行管理并做好了危险废物收集及处置情况记录；同时按照《危险废物识别标志设施技术规范》（HJ1276-2022）相关要求张贴对应标志，厂内危险废物贮存满足《危险废物贮存污染控制标准》（GB18597-2023）中相关要求。</w:t>
            </w:r>
          </w:p>
          <w:p w14:paraId="113629A6">
            <w:pPr>
              <w:widowControl/>
              <w:adjustRightInd w:val="0"/>
              <w:snapToGrid w:val="0"/>
              <w:spacing w:line="360" w:lineRule="auto"/>
              <w:ind w:firstLine="480" w:firstLineChars="200"/>
              <w:jc w:val="left"/>
              <w:rPr>
                <w:rFonts w:hint="default"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（2）管理防范措施</w:t>
            </w:r>
          </w:p>
          <w:p w14:paraId="3F7C37D8">
            <w:pPr>
              <w:widowControl/>
              <w:adjustRightInd w:val="0"/>
              <w:snapToGrid w:val="0"/>
              <w:spacing w:line="360" w:lineRule="auto"/>
              <w:ind w:firstLine="480" w:firstLineChars="200"/>
              <w:jc w:val="left"/>
              <w:rPr>
                <w:rFonts w:hint="eastAsia"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企业制定和建立全面的系统监控与报警、巡查、检修等防控措施，最</w:t>
            </w:r>
          </w:p>
          <w:p w14:paraId="71069E19">
            <w:pPr>
              <w:widowControl/>
              <w:adjustRightInd w:val="0"/>
              <w:snapToGrid w:val="0"/>
              <w:spacing w:line="360" w:lineRule="auto"/>
              <w:jc w:val="left"/>
              <w:rPr>
                <w:rFonts w:hint="eastAsia"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大可能的降低风险发生的概率。</w:t>
            </w:r>
          </w:p>
          <w:p w14:paraId="191760E2">
            <w:pPr>
              <w:widowControl/>
              <w:adjustRightInd w:val="0"/>
              <w:snapToGrid w:val="0"/>
              <w:spacing w:line="360" w:lineRule="auto"/>
              <w:ind w:firstLine="480" w:firstLineChars="200"/>
              <w:jc w:val="left"/>
              <w:rPr>
                <w:rFonts w:hint="eastAsia"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公司员工应进行正规的操作培训，桶装有危险物质应确保密封完好并摆放在指定区域，加强巡查和管理，加强设备维护，保证设备正常运行，做</w:t>
            </w:r>
          </w:p>
          <w:p w14:paraId="0A90A6F7">
            <w:pPr>
              <w:widowControl/>
              <w:adjustRightInd w:val="0"/>
              <w:snapToGrid w:val="0"/>
              <w:spacing w:line="360" w:lineRule="auto"/>
              <w:jc w:val="left"/>
              <w:rPr>
                <w:rFonts w:hint="eastAsia"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到预防及事故征兆早发现，从源头预防事故的发生。</w:t>
            </w:r>
          </w:p>
          <w:p w14:paraId="380DDAED">
            <w:pPr>
              <w:widowControl/>
              <w:adjustRightInd w:val="0"/>
              <w:snapToGrid w:val="0"/>
              <w:spacing w:line="360" w:lineRule="auto"/>
              <w:ind w:firstLine="480" w:firstLineChars="200"/>
              <w:jc w:val="left"/>
              <w:rPr>
                <w:rFonts w:hint="eastAsia" w:eastAsiaTheme="minorEastAsia"/>
                <w:color w:val="000000" w:themeColor="text1"/>
                <w:sz w:val="24"/>
                <w:highlight w:val="none"/>
                <w:lang w:val="en-US" w:eastAsia="zh-CN" w:bidi="ar"/>
                <w14:textFill>
                  <w14:solidFill>
                    <w14:schemeClr w14:val="tx1"/>
                  </w14:solidFill>
                </w14:textFill>
              </w:rPr>
            </w:pPr>
            <w:r>
              <w:rPr>
                <w:rFonts w:hint="eastAsia" w:eastAsiaTheme="minorEastAsia"/>
                <w:color w:val="000000" w:themeColor="text1"/>
                <w:sz w:val="24"/>
                <w:highlight w:val="none"/>
                <w:lang w:val="en-US" w:eastAsia="zh-CN" w:bidi="ar"/>
                <w14:textFill>
                  <w14:solidFill>
                    <w14:schemeClr w14:val="tx1"/>
                  </w14:solidFill>
                </w14:textFill>
              </w:rPr>
              <w:t>企业必须做好日常检查排险，杜绝泄漏事故发生，同时配备有应急措施，在事故发生后立即进行抢险，防止污染扩大。</w:t>
            </w:r>
          </w:p>
          <w:p w14:paraId="33F24B16">
            <w:pPr>
              <w:widowControl/>
              <w:adjustRightInd w:val="0"/>
              <w:snapToGrid w:val="0"/>
              <w:spacing w:line="360" w:lineRule="auto"/>
              <w:ind w:firstLine="480" w:firstLineChars="200"/>
              <w:jc w:val="left"/>
              <w:rPr>
                <w:rFonts w:hint="eastAsia" w:eastAsiaTheme="minorEastAsia"/>
                <w:color w:val="000000" w:themeColor="text1"/>
                <w:sz w:val="24"/>
                <w:highlight w:val="none"/>
                <w:lang w:eastAsia="zh-CN" w:bidi="ar"/>
                <w14:textFill>
                  <w14:solidFill>
                    <w14:schemeClr w14:val="tx1"/>
                  </w14:solidFill>
                </w14:textFill>
              </w:rPr>
            </w:pPr>
            <w:r>
              <w:rPr>
                <w:rFonts w:hint="eastAsia" w:eastAsiaTheme="minorEastAsia"/>
                <w:color w:val="000000" w:themeColor="text1"/>
                <w:sz w:val="24"/>
                <w:highlight w:val="none"/>
                <w:lang w:eastAsia="zh-CN" w:bidi="ar"/>
                <w14:textFill>
                  <w14:solidFill>
                    <w14:schemeClr w14:val="tx1"/>
                  </w14:solidFill>
                </w14:textFill>
              </w:rPr>
              <w:t>综上所述，项目</w:t>
            </w:r>
            <w:r>
              <w:rPr>
                <w:rFonts w:hint="eastAsia" w:eastAsiaTheme="minorEastAsia"/>
                <w:color w:val="000000" w:themeColor="text1"/>
                <w:sz w:val="24"/>
                <w:highlight w:val="none"/>
                <w:lang w:val="en-US" w:eastAsia="zh-CN" w:bidi="ar"/>
                <w14:textFill>
                  <w14:solidFill>
                    <w14:schemeClr w14:val="tx1"/>
                  </w14:solidFill>
                </w14:textFill>
              </w:rPr>
              <w:t>在危险物质贮存、管理等方面</w:t>
            </w:r>
            <w:r>
              <w:rPr>
                <w:rFonts w:hint="eastAsia" w:eastAsiaTheme="minorEastAsia"/>
                <w:color w:val="000000" w:themeColor="text1"/>
                <w:sz w:val="24"/>
                <w:highlight w:val="none"/>
                <w:lang w:eastAsia="zh-CN" w:bidi="ar"/>
                <w14:textFill>
                  <w14:solidFill>
                    <w14:schemeClr w14:val="tx1"/>
                  </w14:solidFill>
                </w14:textFill>
              </w:rPr>
              <w:t>采取有效的环境风险防范措施，项目运营的安全性将得到有效保证，环境风险可防可控。</w:t>
            </w:r>
          </w:p>
          <w:p w14:paraId="5B1ED796">
            <w:pPr>
              <w:widowControl/>
              <w:adjustRightInd w:val="0"/>
              <w:snapToGrid w:val="0"/>
              <w:spacing w:line="360" w:lineRule="auto"/>
              <w:ind w:firstLine="482" w:firstLineChars="200"/>
              <w:jc w:val="left"/>
              <w:rPr>
                <w:rFonts w:eastAsiaTheme="minorEastAsia"/>
                <w:b/>
                <w:bCs/>
                <w:color w:val="000000" w:themeColor="text1"/>
                <w:sz w:val="24"/>
                <w:highlight w:val="none"/>
                <w:lang w:bidi="ar"/>
                <w14:textFill>
                  <w14:solidFill>
                    <w14:schemeClr w14:val="tx1"/>
                  </w14:solidFill>
                </w14:textFill>
              </w:rPr>
            </w:pPr>
            <w:r>
              <w:rPr>
                <w:rFonts w:hint="eastAsia" w:eastAsiaTheme="minorEastAsia"/>
                <w:b/>
                <w:bCs/>
                <w:color w:val="000000" w:themeColor="text1"/>
                <w:sz w:val="24"/>
                <w:highlight w:val="none"/>
                <w:lang w:val="en-US" w:eastAsia="zh-CN" w:bidi="ar"/>
                <w14:textFill>
                  <w14:solidFill>
                    <w14:schemeClr w14:val="tx1"/>
                  </w14:solidFill>
                </w14:textFill>
              </w:rPr>
              <w:t>八</w:t>
            </w:r>
            <w:r>
              <w:rPr>
                <w:rFonts w:eastAsiaTheme="minorEastAsia"/>
                <w:b/>
                <w:bCs/>
                <w:color w:val="000000" w:themeColor="text1"/>
                <w:sz w:val="24"/>
                <w:highlight w:val="none"/>
                <w:lang w:bidi="ar"/>
                <w14:textFill>
                  <w14:solidFill>
                    <w14:schemeClr w14:val="tx1"/>
                  </w14:solidFill>
                </w14:textFill>
              </w:rPr>
              <w:t>、电磁辐射</w:t>
            </w:r>
          </w:p>
          <w:p w14:paraId="629C8F64">
            <w:pPr>
              <w:adjustRightInd w:val="0"/>
              <w:snapToGrid w:val="0"/>
              <w:spacing w:line="360" w:lineRule="auto"/>
              <w:ind w:firstLine="480" w:firstLineChars="200"/>
              <w:rPr>
                <w:rFonts w:eastAsiaTheme="minorEastAsia"/>
                <w:bCs/>
                <w:color w:val="000000" w:themeColor="text1"/>
                <w:sz w:val="24"/>
                <w:highlight w:val="none"/>
                <w14:textFill>
                  <w14:solidFill>
                    <w14:schemeClr w14:val="tx1"/>
                  </w14:solidFill>
                </w14:textFill>
              </w:rPr>
            </w:pPr>
            <w:r>
              <w:rPr>
                <w:rFonts w:eastAsiaTheme="minorEastAsia"/>
                <w:bCs/>
                <w:color w:val="000000" w:themeColor="text1"/>
                <w:sz w:val="24"/>
                <w:highlight w:val="none"/>
                <w14:textFill>
                  <w14:solidFill>
                    <w14:schemeClr w14:val="tx1"/>
                  </w14:solidFill>
                </w14:textFill>
              </w:rPr>
              <w:t>无。</w:t>
            </w:r>
          </w:p>
          <w:p w14:paraId="74C980EE">
            <w:pPr>
              <w:adjustRightInd w:val="0"/>
              <w:snapToGrid w:val="0"/>
              <w:spacing w:line="360" w:lineRule="auto"/>
              <w:ind w:firstLine="482" w:firstLineChars="200"/>
              <w:rPr>
                <w:rFonts w:hint="default" w:eastAsiaTheme="minorEastAsia"/>
                <w:b/>
                <w:bCs w:val="0"/>
                <w:color w:val="000000" w:themeColor="text1"/>
                <w:sz w:val="24"/>
                <w:highlight w:val="none"/>
                <w:lang w:val="en-US" w:eastAsia="zh-CN"/>
                <w14:textFill>
                  <w14:solidFill>
                    <w14:schemeClr w14:val="tx1"/>
                  </w14:solidFill>
                </w14:textFill>
              </w:rPr>
            </w:pPr>
            <w:r>
              <w:rPr>
                <w:rFonts w:hint="eastAsia" w:eastAsiaTheme="minorEastAsia"/>
                <w:b/>
                <w:bCs w:val="0"/>
                <w:color w:val="000000" w:themeColor="text1"/>
                <w:sz w:val="24"/>
                <w:highlight w:val="none"/>
                <w:lang w:val="en-US" w:eastAsia="zh-CN"/>
                <w14:textFill>
                  <w14:solidFill>
                    <w14:schemeClr w14:val="tx1"/>
                  </w14:solidFill>
                </w14:textFill>
              </w:rPr>
              <w:t>九、污染物排放“三本账”</w:t>
            </w:r>
          </w:p>
          <w:p w14:paraId="44F27485">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Cs/>
                <w:color w:val="000000" w:themeColor="text1"/>
                <w:sz w:val="24"/>
                <w:highlight w:val="none"/>
                <w:lang w:val="en-US" w:eastAsia="zh-CN"/>
                <w14:textFill>
                  <w14:solidFill>
                    <w14:schemeClr w14:val="tx1"/>
                  </w14:solidFill>
                </w14:textFill>
              </w:rPr>
              <w:t>改扩建前后，全厂主要污染物排放量“三本账”见表4-21。</w:t>
            </w:r>
          </w:p>
          <w:p w14:paraId="76EA3974">
            <w:pPr>
              <w:autoSpaceDE w:val="0"/>
              <w:autoSpaceDN w:val="0"/>
              <w:adjustRightInd w:val="0"/>
              <w:snapToGrid w:val="0"/>
              <w:jc w:val="center"/>
              <w:rPr>
                <w:rFonts w:hint="default" w:eastAsiaTheme="minorEastAsia"/>
                <w:b/>
                <w:color w:val="000000" w:themeColor="text1"/>
                <w:kern w:val="0"/>
                <w:sz w:val="24"/>
                <w:highlight w:val="none"/>
                <w:lang w:val="en-US" w:eastAsia="zh-CN"/>
                <w14:textFill>
                  <w14:solidFill>
                    <w14:schemeClr w14:val="tx1"/>
                  </w14:solidFill>
                </w14:textFill>
              </w:rPr>
            </w:pPr>
            <w:r>
              <w:rPr>
                <w:rFonts w:eastAsiaTheme="minorEastAsia"/>
                <w:b/>
                <w:color w:val="000000" w:themeColor="text1"/>
                <w:kern w:val="0"/>
                <w:sz w:val="24"/>
                <w:highlight w:val="none"/>
                <w14:textFill>
                  <w14:solidFill>
                    <w14:schemeClr w14:val="tx1"/>
                  </w14:solidFill>
                </w14:textFill>
              </w:rPr>
              <w:t>表</w:t>
            </w:r>
            <w:r>
              <w:rPr>
                <w:rFonts w:hint="eastAsia" w:eastAsiaTheme="minorEastAsia"/>
                <w:b/>
                <w:color w:val="000000" w:themeColor="text1"/>
                <w:kern w:val="0"/>
                <w:sz w:val="24"/>
                <w:highlight w:val="none"/>
                <w:lang w:val="en-US" w:eastAsia="zh-CN"/>
                <w14:textFill>
                  <w14:solidFill>
                    <w14:schemeClr w14:val="tx1"/>
                  </w14:solidFill>
                </w14:textFill>
              </w:rPr>
              <w:t>4</w:t>
            </w:r>
            <w:r>
              <w:rPr>
                <w:rFonts w:eastAsiaTheme="minorEastAsia"/>
                <w:b/>
                <w:color w:val="000000" w:themeColor="text1"/>
                <w:kern w:val="0"/>
                <w:sz w:val="24"/>
                <w:highlight w:val="none"/>
                <w14:textFill>
                  <w14:solidFill>
                    <w14:schemeClr w14:val="tx1"/>
                  </w14:solidFill>
                </w14:textFill>
              </w:rPr>
              <w:t>-</w:t>
            </w:r>
            <w:r>
              <w:rPr>
                <w:rFonts w:hint="eastAsia" w:eastAsiaTheme="minorEastAsia"/>
                <w:b/>
                <w:color w:val="000000" w:themeColor="text1"/>
                <w:kern w:val="0"/>
                <w:sz w:val="24"/>
                <w:highlight w:val="none"/>
                <w:lang w:val="en-US" w:eastAsia="zh-CN"/>
                <w14:textFill>
                  <w14:solidFill>
                    <w14:schemeClr w14:val="tx1"/>
                  </w14:solidFill>
                </w14:textFill>
              </w:rPr>
              <w:t>21</w:t>
            </w:r>
            <w:r>
              <w:rPr>
                <w:rFonts w:eastAsiaTheme="minorEastAsia"/>
                <w:b/>
                <w:color w:val="000000" w:themeColor="text1"/>
                <w:kern w:val="0"/>
                <w:sz w:val="24"/>
                <w:highlight w:val="none"/>
                <w14:textFill>
                  <w14:solidFill>
                    <w14:schemeClr w14:val="tx1"/>
                  </w14:solidFill>
                </w14:textFill>
              </w:rPr>
              <w:t xml:space="preserve">   </w:t>
            </w:r>
            <w:r>
              <w:rPr>
                <w:rFonts w:hint="eastAsia" w:eastAsiaTheme="minorEastAsia"/>
                <w:b/>
                <w:color w:val="000000" w:themeColor="text1"/>
                <w:kern w:val="0"/>
                <w:sz w:val="24"/>
                <w:highlight w:val="none"/>
                <w:lang w:val="en-US" w:eastAsia="zh-CN"/>
                <w14:textFill>
                  <w14:solidFill>
                    <w14:schemeClr w14:val="tx1"/>
                  </w14:solidFill>
                </w14:textFill>
              </w:rPr>
              <w:t>改扩建前后全厂主要污染物排放量“三本账”一览表 （t/a）</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55"/>
              <w:gridCol w:w="1379"/>
              <w:gridCol w:w="1148"/>
              <w:gridCol w:w="1148"/>
              <w:gridCol w:w="1148"/>
              <w:gridCol w:w="1148"/>
              <w:gridCol w:w="1149"/>
            </w:tblGrid>
            <w:tr w14:paraId="77A38E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755" w:type="dxa"/>
                  <w:vAlign w:val="center"/>
                </w:tcPr>
                <w:p w14:paraId="154CFF91">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污染物</w:t>
                  </w:r>
                </w:p>
              </w:tc>
              <w:tc>
                <w:tcPr>
                  <w:tcW w:w="1379" w:type="dxa"/>
                  <w:vAlign w:val="center"/>
                </w:tcPr>
                <w:p w14:paraId="65A5D573">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名称</w:t>
                  </w:r>
                </w:p>
              </w:tc>
              <w:tc>
                <w:tcPr>
                  <w:tcW w:w="1148" w:type="dxa"/>
                  <w:vAlign w:val="center"/>
                </w:tcPr>
                <w:p w14:paraId="35251D50">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现有工程排放量</w:t>
                  </w:r>
                </w:p>
              </w:tc>
              <w:tc>
                <w:tcPr>
                  <w:tcW w:w="1148" w:type="dxa"/>
                  <w:vAlign w:val="center"/>
                </w:tcPr>
                <w:p w14:paraId="2543E1AA">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以新带老消减量</w:t>
                  </w:r>
                </w:p>
              </w:tc>
              <w:tc>
                <w:tcPr>
                  <w:tcW w:w="1148" w:type="dxa"/>
                  <w:vAlign w:val="center"/>
                </w:tcPr>
                <w:p w14:paraId="3A58E14C">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改扩建项目排放量</w:t>
                  </w:r>
                </w:p>
              </w:tc>
              <w:tc>
                <w:tcPr>
                  <w:tcW w:w="1148" w:type="dxa"/>
                  <w:vAlign w:val="center"/>
                </w:tcPr>
                <w:p w14:paraId="23E29455">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改扩建后全厂排放量</w:t>
                  </w:r>
                </w:p>
              </w:tc>
              <w:tc>
                <w:tcPr>
                  <w:tcW w:w="1149" w:type="dxa"/>
                  <w:vAlign w:val="center"/>
                </w:tcPr>
                <w:p w14:paraId="2EC81E3C">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增减量</w:t>
                  </w:r>
                </w:p>
              </w:tc>
            </w:tr>
            <w:tr w14:paraId="02CC0A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restart"/>
                  <w:vAlign w:val="center"/>
                </w:tcPr>
                <w:p w14:paraId="3F631756">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废气</w:t>
                  </w:r>
                  <w:r>
                    <w:rPr>
                      <w:rFonts w:hint="eastAsia" w:eastAsiaTheme="minorEastAsia"/>
                      <w:color w:val="000000" w:themeColor="text1"/>
                      <w:kern w:val="0"/>
                      <w:sz w:val="21"/>
                      <w:szCs w:val="21"/>
                      <w:highlight w:val="none"/>
                      <w:vertAlign w:val="superscript"/>
                      <w:lang w:val="en-US" w:eastAsia="zh-CN"/>
                      <w14:textFill>
                        <w14:solidFill>
                          <w14:schemeClr w14:val="tx1"/>
                        </w14:solidFill>
                      </w14:textFill>
                    </w:rPr>
                    <w:t>1</w:t>
                  </w:r>
                </w:p>
              </w:tc>
              <w:tc>
                <w:tcPr>
                  <w:tcW w:w="1379" w:type="dxa"/>
                  <w:vAlign w:val="center"/>
                </w:tcPr>
                <w:p w14:paraId="56A4B32A">
                  <w:pPr>
                    <w:adjustRightInd w:val="0"/>
                    <w:snapToGrid w:val="0"/>
                    <w:jc w:val="center"/>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颗粒物</w:t>
                  </w:r>
                </w:p>
              </w:tc>
              <w:tc>
                <w:tcPr>
                  <w:tcW w:w="1148" w:type="dxa"/>
                  <w:vAlign w:val="center"/>
                </w:tcPr>
                <w:p w14:paraId="0C6BA302">
                  <w:pPr>
                    <w:adjustRightInd w:val="0"/>
                    <w:snapToGrid w:val="0"/>
                    <w:jc w:val="center"/>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0.16212</w:t>
                  </w:r>
                </w:p>
              </w:tc>
              <w:tc>
                <w:tcPr>
                  <w:tcW w:w="1148" w:type="dxa"/>
                  <w:vAlign w:val="center"/>
                </w:tcPr>
                <w:p w14:paraId="05510909">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1D2B4C51">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0.0035</w:t>
                  </w:r>
                </w:p>
              </w:tc>
              <w:tc>
                <w:tcPr>
                  <w:tcW w:w="1148" w:type="dxa"/>
                  <w:vAlign w:val="center"/>
                </w:tcPr>
                <w:p w14:paraId="276BD1EA">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0.16562</w:t>
                  </w:r>
                </w:p>
              </w:tc>
              <w:tc>
                <w:tcPr>
                  <w:tcW w:w="1149" w:type="dxa"/>
                  <w:vAlign w:val="center"/>
                </w:tcPr>
                <w:p w14:paraId="6A41FB61">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+0.0035</w:t>
                  </w:r>
                </w:p>
              </w:tc>
            </w:tr>
            <w:tr w14:paraId="15D0E9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169DDC7F">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2FE32742">
                  <w:pPr>
                    <w:adjustRightInd w:val="0"/>
                    <w:snapToGrid w:val="0"/>
                    <w:jc w:val="center"/>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SO</w:t>
                  </w:r>
                  <w:r>
                    <w:rPr>
                      <w:rFonts w:hint="eastAsia" w:eastAsiaTheme="minorEastAsia"/>
                      <w:color w:val="000000" w:themeColor="text1"/>
                      <w:szCs w:val="21"/>
                      <w:highlight w:val="none"/>
                      <w:vertAlign w:val="subscript"/>
                      <w:lang w:val="en-US" w:eastAsia="zh-CN"/>
                      <w14:textFill>
                        <w14:solidFill>
                          <w14:schemeClr w14:val="tx1"/>
                        </w14:solidFill>
                      </w14:textFill>
                    </w:rPr>
                    <w:t>2</w:t>
                  </w:r>
                </w:p>
              </w:tc>
              <w:tc>
                <w:tcPr>
                  <w:tcW w:w="1148" w:type="dxa"/>
                  <w:vAlign w:val="center"/>
                </w:tcPr>
                <w:p w14:paraId="695E3D70">
                  <w:pPr>
                    <w:adjustRightInd w:val="0"/>
                    <w:snapToGrid w:val="0"/>
                    <w:jc w:val="center"/>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0.04788</w:t>
                  </w:r>
                </w:p>
              </w:tc>
              <w:tc>
                <w:tcPr>
                  <w:tcW w:w="1148" w:type="dxa"/>
                  <w:vAlign w:val="center"/>
                </w:tcPr>
                <w:p w14:paraId="7D228823">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25B16B66">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0564833E">
                  <w:pPr>
                    <w:adjustRightInd w:val="0"/>
                    <w:snapToGrid w:val="0"/>
                    <w:jc w:val="center"/>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0.04788</w:t>
                  </w:r>
                </w:p>
              </w:tc>
              <w:tc>
                <w:tcPr>
                  <w:tcW w:w="1149" w:type="dxa"/>
                  <w:vAlign w:val="center"/>
                </w:tcPr>
                <w:p w14:paraId="229FCCD6">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28E51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23395005">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6A5CEC9F">
                  <w:pPr>
                    <w:adjustRightInd w:val="0"/>
                    <w:snapToGrid w:val="0"/>
                    <w:jc w:val="center"/>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NO</w:t>
                  </w:r>
                  <w:r>
                    <w:rPr>
                      <w:rFonts w:hint="eastAsia" w:eastAsiaTheme="minorEastAsia"/>
                      <w:color w:val="000000" w:themeColor="text1"/>
                      <w:szCs w:val="21"/>
                      <w:highlight w:val="none"/>
                      <w:vertAlign w:val="subscript"/>
                      <w:lang w:val="en-US" w:eastAsia="zh-CN"/>
                      <w14:textFill>
                        <w14:solidFill>
                          <w14:schemeClr w14:val="tx1"/>
                        </w14:solidFill>
                      </w14:textFill>
                    </w:rPr>
                    <w:t>X</w:t>
                  </w:r>
                </w:p>
              </w:tc>
              <w:tc>
                <w:tcPr>
                  <w:tcW w:w="1148" w:type="dxa"/>
                  <w:vAlign w:val="center"/>
                </w:tcPr>
                <w:p w14:paraId="29794403">
                  <w:pPr>
                    <w:adjustRightInd w:val="0"/>
                    <w:snapToGrid w:val="0"/>
                    <w:jc w:val="center"/>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0.18299</w:t>
                  </w:r>
                </w:p>
              </w:tc>
              <w:tc>
                <w:tcPr>
                  <w:tcW w:w="1148" w:type="dxa"/>
                  <w:vAlign w:val="center"/>
                </w:tcPr>
                <w:p w14:paraId="554E4775">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3B1098F7">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4A9DFD5">
                  <w:pPr>
                    <w:adjustRightInd w:val="0"/>
                    <w:snapToGrid w:val="0"/>
                    <w:jc w:val="center"/>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0.18299</w:t>
                  </w:r>
                </w:p>
              </w:tc>
              <w:tc>
                <w:tcPr>
                  <w:tcW w:w="1149" w:type="dxa"/>
                  <w:vAlign w:val="center"/>
                </w:tcPr>
                <w:p w14:paraId="450959AA">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2422B1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6ADCEF9B">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228EEC8C">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氟化物</w:t>
                  </w:r>
                </w:p>
              </w:tc>
              <w:tc>
                <w:tcPr>
                  <w:tcW w:w="1148" w:type="dxa"/>
                  <w:vAlign w:val="center"/>
                </w:tcPr>
                <w:p w14:paraId="1700A310">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0.04411</w:t>
                  </w:r>
                </w:p>
              </w:tc>
              <w:tc>
                <w:tcPr>
                  <w:tcW w:w="1148" w:type="dxa"/>
                  <w:vAlign w:val="center"/>
                </w:tcPr>
                <w:p w14:paraId="71916BA7">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1D33E0E6">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75E6032">
                  <w:pPr>
                    <w:pStyle w:val="44"/>
                    <w:spacing w:line="0" w:lineRule="atLeast"/>
                    <w:ind w:left="0" w:leftChars="0" w:firstLine="0" w:firstLineChars="0"/>
                    <w:rPr>
                      <w:rFonts w:hint="default" w:eastAsiaTheme="minorEastAsia"/>
                      <w:color w:val="000000" w:themeColor="text1"/>
                      <w:kern w:val="0"/>
                      <w:sz w:val="2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0.04411</w:t>
                  </w:r>
                </w:p>
              </w:tc>
              <w:tc>
                <w:tcPr>
                  <w:tcW w:w="1149" w:type="dxa"/>
                  <w:vAlign w:val="center"/>
                </w:tcPr>
                <w:p w14:paraId="35DE6AEC">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592CEE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27CD8DCD">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5BE32678">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非甲烷总烃</w:t>
                  </w:r>
                </w:p>
              </w:tc>
              <w:tc>
                <w:tcPr>
                  <w:tcW w:w="1148" w:type="dxa"/>
                  <w:vAlign w:val="center"/>
                </w:tcPr>
                <w:p w14:paraId="309E78C0">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0.015</w:t>
                  </w:r>
                </w:p>
              </w:tc>
              <w:tc>
                <w:tcPr>
                  <w:tcW w:w="1148" w:type="dxa"/>
                  <w:vAlign w:val="center"/>
                </w:tcPr>
                <w:p w14:paraId="3CF94EDB">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3F6C3B4F">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0.936</w:t>
                  </w:r>
                  <w:r>
                    <w:rPr>
                      <w:rFonts w:hint="eastAsia" w:eastAsiaTheme="minorEastAsia"/>
                      <w:color w:val="000000" w:themeColor="text1"/>
                      <w:kern w:val="0"/>
                      <w:sz w:val="21"/>
                      <w:szCs w:val="21"/>
                      <w:highlight w:val="none"/>
                      <w:vertAlign w:val="superscript"/>
                      <w:lang w:val="en-US" w:eastAsia="zh-CN"/>
                      <w14:textFill>
                        <w14:solidFill>
                          <w14:schemeClr w14:val="tx1"/>
                        </w14:solidFill>
                      </w14:textFill>
                    </w:rPr>
                    <w:t>★</w:t>
                  </w:r>
                </w:p>
              </w:tc>
              <w:tc>
                <w:tcPr>
                  <w:tcW w:w="1148" w:type="dxa"/>
                  <w:vAlign w:val="center"/>
                </w:tcPr>
                <w:p w14:paraId="2B7383A7">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0.951</w:t>
                  </w:r>
                </w:p>
              </w:tc>
              <w:tc>
                <w:tcPr>
                  <w:tcW w:w="1149" w:type="dxa"/>
                  <w:vAlign w:val="center"/>
                </w:tcPr>
                <w:p w14:paraId="7A9AEB27">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+0.936</w:t>
                  </w:r>
                </w:p>
              </w:tc>
            </w:tr>
            <w:tr w14:paraId="482EA9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restart"/>
                  <w:vAlign w:val="center"/>
                </w:tcPr>
                <w:p w14:paraId="315A9A24">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废水</w:t>
                  </w:r>
                  <w:r>
                    <w:rPr>
                      <w:rFonts w:hint="eastAsia" w:eastAsiaTheme="minorEastAsia"/>
                      <w:color w:val="000000" w:themeColor="text1"/>
                      <w:kern w:val="0"/>
                      <w:sz w:val="21"/>
                      <w:szCs w:val="21"/>
                      <w:highlight w:val="none"/>
                      <w:vertAlign w:val="superscript"/>
                      <w:lang w:val="en-US" w:eastAsia="zh-CN"/>
                      <w14:textFill>
                        <w14:solidFill>
                          <w14:schemeClr w14:val="tx1"/>
                        </w14:solidFill>
                      </w14:textFill>
                    </w:rPr>
                    <w:t>2</w:t>
                  </w:r>
                </w:p>
              </w:tc>
              <w:tc>
                <w:tcPr>
                  <w:tcW w:w="1379" w:type="dxa"/>
                  <w:vAlign w:val="center"/>
                </w:tcPr>
                <w:p w14:paraId="5997B817">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COD</w:t>
                  </w:r>
                </w:p>
              </w:tc>
              <w:tc>
                <w:tcPr>
                  <w:tcW w:w="1148" w:type="dxa"/>
                  <w:vAlign w:val="center"/>
                </w:tcPr>
                <w:p w14:paraId="0C62224E">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1.830</w:t>
                  </w:r>
                </w:p>
              </w:tc>
              <w:tc>
                <w:tcPr>
                  <w:tcW w:w="1148" w:type="dxa"/>
                  <w:vAlign w:val="center"/>
                </w:tcPr>
                <w:p w14:paraId="65BB5736">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1FC7413E">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464A0FEC">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1.830</w:t>
                  </w:r>
                </w:p>
              </w:tc>
              <w:tc>
                <w:tcPr>
                  <w:tcW w:w="1149" w:type="dxa"/>
                  <w:vAlign w:val="center"/>
                </w:tcPr>
                <w:p w14:paraId="29874C5B">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3E3E4A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7F485606">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3D2807DB">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氨氮</w:t>
                  </w:r>
                </w:p>
              </w:tc>
              <w:tc>
                <w:tcPr>
                  <w:tcW w:w="1148" w:type="dxa"/>
                  <w:vAlign w:val="center"/>
                </w:tcPr>
                <w:p w14:paraId="5A8BA19F">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0.143</w:t>
                  </w:r>
                </w:p>
              </w:tc>
              <w:tc>
                <w:tcPr>
                  <w:tcW w:w="1148" w:type="dxa"/>
                  <w:vAlign w:val="center"/>
                </w:tcPr>
                <w:p w14:paraId="0DCA466A">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2E5E07CF">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0598EB8A">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0.143</w:t>
                  </w:r>
                </w:p>
              </w:tc>
              <w:tc>
                <w:tcPr>
                  <w:tcW w:w="1149" w:type="dxa"/>
                  <w:vAlign w:val="center"/>
                </w:tcPr>
                <w:p w14:paraId="564EF677">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195FAE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7766B951">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03A14C8C">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总磷</w:t>
                  </w:r>
                </w:p>
              </w:tc>
              <w:tc>
                <w:tcPr>
                  <w:tcW w:w="1148" w:type="dxa"/>
                  <w:vAlign w:val="center"/>
                </w:tcPr>
                <w:p w14:paraId="4CBAB866">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0.012</w:t>
                  </w:r>
                </w:p>
              </w:tc>
              <w:tc>
                <w:tcPr>
                  <w:tcW w:w="1148" w:type="dxa"/>
                  <w:vAlign w:val="center"/>
                </w:tcPr>
                <w:p w14:paraId="20F8802A">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5E693247">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1B32FE56">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0.012</w:t>
                  </w:r>
                </w:p>
              </w:tc>
              <w:tc>
                <w:tcPr>
                  <w:tcW w:w="1149" w:type="dxa"/>
                  <w:vAlign w:val="center"/>
                </w:tcPr>
                <w:p w14:paraId="3DAFD681">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4F1CC2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48F46055">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7714F336">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总氮</w:t>
                  </w:r>
                </w:p>
              </w:tc>
              <w:tc>
                <w:tcPr>
                  <w:tcW w:w="1148" w:type="dxa"/>
                  <w:vAlign w:val="center"/>
                </w:tcPr>
                <w:p w14:paraId="0A9EC19A">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0.155</w:t>
                  </w:r>
                </w:p>
              </w:tc>
              <w:tc>
                <w:tcPr>
                  <w:tcW w:w="1148" w:type="dxa"/>
                  <w:vAlign w:val="center"/>
                </w:tcPr>
                <w:p w14:paraId="77EB16CB">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F1B894E">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DF3D4AB">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0.155</w:t>
                  </w:r>
                </w:p>
              </w:tc>
              <w:tc>
                <w:tcPr>
                  <w:tcW w:w="1149" w:type="dxa"/>
                  <w:vAlign w:val="center"/>
                </w:tcPr>
                <w:p w14:paraId="0468F250">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272640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restart"/>
                  <w:vAlign w:val="center"/>
                </w:tcPr>
                <w:p w14:paraId="7D268E2C">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固体废物</w:t>
                  </w:r>
                </w:p>
              </w:tc>
              <w:tc>
                <w:tcPr>
                  <w:tcW w:w="1379" w:type="dxa"/>
                  <w:vAlign w:val="center"/>
                </w:tcPr>
                <w:p w14:paraId="2FDA1B2D">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废包装材料</w:t>
                  </w:r>
                </w:p>
              </w:tc>
              <w:tc>
                <w:tcPr>
                  <w:tcW w:w="1148" w:type="dxa"/>
                  <w:vAlign w:val="center"/>
                </w:tcPr>
                <w:p w14:paraId="5F053865">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5B0108F9">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3B2BE5BE">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5</w:t>
                  </w:r>
                </w:p>
              </w:tc>
              <w:tc>
                <w:tcPr>
                  <w:tcW w:w="1148" w:type="dxa"/>
                  <w:vAlign w:val="center"/>
                </w:tcPr>
                <w:p w14:paraId="421E0C36">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5</w:t>
                  </w:r>
                </w:p>
              </w:tc>
              <w:tc>
                <w:tcPr>
                  <w:tcW w:w="1149" w:type="dxa"/>
                  <w:vAlign w:val="center"/>
                </w:tcPr>
                <w:p w14:paraId="17DFD657">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+5</w:t>
                  </w:r>
                </w:p>
              </w:tc>
            </w:tr>
            <w:tr w14:paraId="5C5990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016D89C5">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50E2857B">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边角料</w:t>
                  </w:r>
                </w:p>
              </w:tc>
              <w:tc>
                <w:tcPr>
                  <w:tcW w:w="1148" w:type="dxa"/>
                  <w:vAlign w:val="center"/>
                </w:tcPr>
                <w:p w14:paraId="36DD0426">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3B2D1E6A">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14D2574A">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4</w:t>
                  </w:r>
                </w:p>
              </w:tc>
              <w:tc>
                <w:tcPr>
                  <w:tcW w:w="1148" w:type="dxa"/>
                  <w:vAlign w:val="center"/>
                </w:tcPr>
                <w:p w14:paraId="432205C3">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4</w:t>
                  </w:r>
                </w:p>
              </w:tc>
              <w:tc>
                <w:tcPr>
                  <w:tcW w:w="1149" w:type="dxa"/>
                  <w:vAlign w:val="center"/>
                </w:tcPr>
                <w:p w14:paraId="5C2D7F8E">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+4</w:t>
                  </w:r>
                </w:p>
              </w:tc>
            </w:tr>
            <w:tr w14:paraId="01937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79A078B8">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61E99DC1">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废焊条</w:t>
                  </w:r>
                </w:p>
              </w:tc>
              <w:tc>
                <w:tcPr>
                  <w:tcW w:w="1148" w:type="dxa"/>
                  <w:vAlign w:val="center"/>
                </w:tcPr>
                <w:p w14:paraId="21D4E2B8">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5DE72EE4">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2F95A82F">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w:t>
                  </w:r>
                </w:p>
              </w:tc>
              <w:tc>
                <w:tcPr>
                  <w:tcW w:w="1148" w:type="dxa"/>
                  <w:vAlign w:val="center"/>
                </w:tcPr>
                <w:p w14:paraId="47FCB183">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w:t>
                  </w:r>
                </w:p>
              </w:tc>
              <w:tc>
                <w:tcPr>
                  <w:tcW w:w="1149" w:type="dxa"/>
                  <w:vAlign w:val="center"/>
                </w:tcPr>
                <w:p w14:paraId="57DE3793">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w:t>
                  </w:r>
                </w:p>
              </w:tc>
            </w:tr>
            <w:tr w14:paraId="74CFE7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4AFDF81E">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30F04AA1">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废包装桶</w:t>
                  </w:r>
                </w:p>
              </w:tc>
              <w:tc>
                <w:tcPr>
                  <w:tcW w:w="1148" w:type="dxa"/>
                  <w:vAlign w:val="center"/>
                </w:tcPr>
                <w:p w14:paraId="2B001569">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4D83BECA">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0E415A79">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2.0</w:t>
                  </w:r>
                </w:p>
              </w:tc>
              <w:tc>
                <w:tcPr>
                  <w:tcW w:w="1148" w:type="dxa"/>
                  <w:vAlign w:val="center"/>
                </w:tcPr>
                <w:p w14:paraId="5086B1E1">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2.0</w:t>
                  </w:r>
                </w:p>
              </w:tc>
              <w:tc>
                <w:tcPr>
                  <w:tcW w:w="1149" w:type="dxa"/>
                  <w:vAlign w:val="center"/>
                </w:tcPr>
                <w:p w14:paraId="26C6B6A0">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+2.0</w:t>
                  </w:r>
                </w:p>
              </w:tc>
            </w:tr>
            <w:tr w14:paraId="6054B0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740DC7A2">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14023840">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收尘灰</w:t>
                  </w:r>
                </w:p>
              </w:tc>
              <w:tc>
                <w:tcPr>
                  <w:tcW w:w="1148" w:type="dxa"/>
                  <w:vAlign w:val="center"/>
                </w:tcPr>
                <w:p w14:paraId="464192B9">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2.553</w:t>
                  </w:r>
                </w:p>
              </w:tc>
              <w:tc>
                <w:tcPr>
                  <w:tcW w:w="1148" w:type="dxa"/>
                  <w:vAlign w:val="center"/>
                </w:tcPr>
                <w:p w14:paraId="56839FB1">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72D6C368">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0.03</w:t>
                  </w:r>
                </w:p>
              </w:tc>
              <w:tc>
                <w:tcPr>
                  <w:tcW w:w="1148" w:type="dxa"/>
                  <w:vAlign w:val="center"/>
                </w:tcPr>
                <w:p w14:paraId="457AC192">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2.583</w:t>
                  </w:r>
                </w:p>
              </w:tc>
              <w:tc>
                <w:tcPr>
                  <w:tcW w:w="1149" w:type="dxa"/>
                  <w:vAlign w:val="center"/>
                </w:tcPr>
                <w:p w14:paraId="13F7DE7B">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+0.03</w:t>
                  </w:r>
                </w:p>
              </w:tc>
            </w:tr>
            <w:tr w14:paraId="1A05A6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1769276D">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23028A60">
                  <w:pPr>
                    <w:pStyle w:val="44"/>
                    <w:spacing w:line="0" w:lineRule="atLeast"/>
                    <w:ind w:left="0" w:leftChars="0"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钎焊炉炉渣</w:t>
                  </w:r>
                </w:p>
              </w:tc>
              <w:tc>
                <w:tcPr>
                  <w:tcW w:w="1148" w:type="dxa"/>
                  <w:vAlign w:val="center"/>
                </w:tcPr>
                <w:p w14:paraId="18344BEF">
                  <w:pPr>
                    <w:pStyle w:val="44"/>
                    <w:spacing w:line="0" w:lineRule="atLeast"/>
                    <w:ind w:left="0" w:leftChars="0"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4.8</w:t>
                  </w:r>
                </w:p>
              </w:tc>
              <w:tc>
                <w:tcPr>
                  <w:tcW w:w="1148" w:type="dxa"/>
                  <w:vAlign w:val="center"/>
                </w:tcPr>
                <w:p w14:paraId="3CE15541">
                  <w:pPr>
                    <w:pStyle w:val="44"/>
                    <w:spacing w:line="0" w:lineRule="atLeast"/>
                    <w:ind w:left="0" w:leftChars="0"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58163021">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B58DFDC">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4.8</w:t>
                  </w:r>
                </w:p>
              </w:tc>
              <w:tc>
                <w:tcPr>
                  <w:tcW w:w="1149" w:type="dxa"/>
                  <w:vAlign w:val="center"/>
                </w:tcPr>
                <w:p w14:paraId="5944918A">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2D72A0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53408C84">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54F90701">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废矿物油</w:t>
                  </w:r>
                </w:p>
              </w:tc>
              <w:tc>
                <w:tcPr>
                  <w:tcW w:w="1148" w:type="dxa"/>
                  <w:vAlign w:val="center"/>
                </w:tcPr>
                <w:p w14:paraId="02AE2257">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w:t>
                  </w:r>
                </w:p>
              </w:tc>
              <w:tc>
                <w:tcPr>
                  <w:tcW w:w="1148" w:type="dxa"/>
                  <w:vAlign w:val="center"/>
                </w:tcPr>
                <w:p w14:paraId="5808B0E4">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2B70097D">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386BAB7">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45</w:t>
                  </w:r>
                </w:p>
              </w:tc>
              <w:tc>
                <w:tcPr>
                  <w:tcW w:w="1149" w:type="dxa"/>
                  <w:vAlign w:val="center"/>
                </w:tcPr>
                <w:p w14:paraId="3B4D40EF">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33CB45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09DFA598">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4C2AF2A6">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废矿物油桶</w:t>
                  </w:r>
                </w:p>
              </w:tc>
              <w:tc>
                <w:tcPr>
                  <w:tcW w:w="1148" w:type="dxa"/>
                  <w:vAlign w:val="center"/>
                </w:tcPr>
                <w:p w14:paraId="59E5F267">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48" w:type="dxa"/>
                  <w:vAlign w:val="center"/>
                </w:tcPr>
                <w:p w14:paraId="4A5CCBC2">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0189BDE">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C80A752">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49" w:type="dxa"/>
                  <w:vAlign w:val="center"/>
                </w:tcPr>
                <w:p w14:paraId="263ABB91">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61A1B4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1386DECB">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0C9FB8D3">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油水混合物</w:t>
                  </w:r>
                </w:p>
              </w:tc>
              <w:tc>
                <w:tcPr>
                  <w:tcW w:w="1148" w:type="dxa"/>
                  <w:vAlign w:val="center"/>
                </w:tcPr>
                <w:p w14:paraId="0645593F">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100</w:t>
                  </w:r>
                </w:p>
              </w:tc>
              <w:tc>
                <w:tcPr>
                  <w:tcW w:w="1148" w:type="dxa"/>
                  <w:vAlign w:val="center"/>
                </w:tcPr>
                <w:p w14:paraId="04769ADC">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5A43AA59">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5E100B23">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100</w:t>
                  </w:r>
                </w:p>
              </w:tc>
              <w:tc>
                <w:tcPr>
                  <w:tcW w:w="1149" w:type="dxa"/>
                  <w:vAlign w:val="center"/>
                </w:tcPr>
                <w:p w14:paraId="40B803FF">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545F14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13C58010">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676CF79C">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废活性炭</w:t>
                  </w:r>
                </w:p>
              </w:tc>
              <w:tc>
                <w:tcPr>
                  <w:tcW w:w="1148" w:type="dxa"/>
                  <w:vAlign w:val="center"/>
                </w:tcPr>
                <w:p w14:paraId="6A4752B2">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w:t>
                  </w:r>
                </w:p>
              </w:tc>
              <w:tc>
                <w:tcPr>
                  <w:tcW w:w="1148" w:type="dxa"/>
                  <w:vAlign w:val="center"/>
                </w:tcPr>
                <w:p w14:paraId="0BC67584">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1DFABC13">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9.94</w:t>
                  </w:r>
                </w:p>
              </w:tc>
              <w:tc>
                <w:tcPr>
                  <w:tcW w:w="1148" w:type="dxa"/>
                  <w:vAlign w:val="center"/>
                </w:tcPr>
                <w:p w14:paraId="595CDE1A">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39.94</w:t>
                  </w:r>
                </w:p>
              </w:tc>
              <w:tc>
                <w:tcPr>
                  <w:tcW w:w="1149" w:type="dxa"/>
                  <w:vAlign w:val="center"/>
                </w:tcPr>
                <w:p w14:paraId="492998FC">
                  <w:pPr>
                    <w:pStyle w:val="44"/>
                    <w:spacing w:line="0" w:lineRule="atLeast"/>
                    <w:ind w:firstLine="0" w:firstLineChars="0"/>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+9.94</w:t>
                  </w:r>
                </w:p>
              </w:tc>
            </w:tr>
            <w:tr w14:paraId="75465F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22F3CDA8">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5E3655BC">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废钎焊液</w:t>
                  </w:r>
                </w:p>
              </w:tc>
              <w:tc>
                <w:tcPr>
                  <w:tcW w:w="1148" w:type="dxa"/>
                  <w:vAlign w:val="center"/>
                </w:tcPr>
                <w:p w14:paraId="78547289">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300</w:t>
                  </w:r>
                </w:p>
              </w:tc>
              <w:tc>
                <w:tcPr>
                  <w:tcW w:w="1148" w:type="dxa"/>
                  <w:vAlign w:val="center"/>
                </w:tcPr>
                <w:p w14:paraId="78F913C7">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776ACE49">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55057174">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300</w:t>
                  </w:r>
                </w:p>
              </w:tc>
              <w:tc>
                <w:tcPr>
                  <w:tcW w:w="1149" w:type="dxa"/>
                  <w:vAlign w:val="center"/>
                </w:tcPr>
                <w:p w14:paraId="7A5204E7">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173BC7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7BAB7727">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6CD5CFA3">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废钎焊剂桶</w:t>
                  </w:r>
                </w:p>
              </w:tc>
              <w:tc>
                <w:tcPr>
                  <w:tcW w:w="1148" w:type="dxa"/>
                  <w:vAlign w:val="center"/>
                </w:tcPr>
                <w:p w14:paraId="4BAD31D6">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w:t>
                  </w:r>
                </w:p>
              </w:tc>
              <w:tc>
                <w:tcPr>
                  <w:tcW w:w="1148" w:type="dxa"/>
                  <w:vAlign w:val="center"/>
                </w:tcPr>
                <w:p w14:paraId="6FB6E352">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04BC5474">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7B809874">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w:t>
                  </w:r>
                </w:p>
              </w:tc>
              <w:tc>
                <w:tcPr>
                  <w:tcW w:w="1149" w:type="dxa"/>
                  <w:vAlign w:val="center"/>
                </w:tcPr>
                <w:p w14:paraId="2F20EFD3">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71AB7F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77451304">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5AA07B2A">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废活性氧化铝</w:t>
                  </w:r>
                </w:p>
              </w:tc>
              <w:tc>
                <w:tcPr>
                  <w:tcW w:w="1148" w:type="dxa"/>
                  <w:vAlign w:val="center"/>
                </w:tcPr>
                <w:p w14:paraId="0617F94B">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kern w:val="0"/>
                      <w:sz w:val="2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148" w:type="dxa"/>
                  <w:vAlign w:val="center"/>
                </w:tcPr>
                <w:p w14:paraId="09295AF6">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21EA0851">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32F76961">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kern w:val="0"/>
                      <w:sz w:val="2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149" w:type="dxa"/>
                  <w:vAlign w:val="center"/>
                </w:tcPr>
                <w:p w14:paraId="528F5ADA">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7A8523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55" w:type="dxa"/>
                  <w:vMerge w:val="continue"/>
                  <w:vAlign w:val="center"/>
                </w:tcPr>
                <w:p w14:paraId="11CB4AF6">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p>
              </w:tc>
              <w:tc>
                <w:tcPr>
                  <w:tcW w:w="1379" w:type="dxa"/>
                  <w:vAlign w:val="center"/>
                </w:tcPr>
                <w:p w14:paraId="4FE8CD4D">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废铅酸电池</w:t>
                  </w:r>
                </w:p>
              </w:tc>
              <w:tc>
                <w:tcPr>
                  <w:tcW w:w="1148" w:type="dxa"/>
                  <w:vAlign w:val="center"/>
                </w:tcPr>
                <w:p w14:paraId="297EED6D">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0.8</w:t>
                  </w:r>
                </w:p>
              </w:tc>
              <w:tc>
                <w:tcPr>
                  <w:tcW w:w="1148" w:type="dxa"/>
                  <w:vAlign w:val="center"/>
                </w:tcPr>
                <w:p w14:paraId="2F70774F">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2CFE86EC">
                  <w:pPr>
                    <w:pStyle w:val="44"/>
                    <w:spacing w:line="0" w:lineRule="atLeast"/>
                    <w:ind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48" w:type="dxa"/>
                  <w:vAlign w:val="center"/>
                </w:tcPr>
                <w:p w14:paraId="6C76482F">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kern w:val="0"/>
                      <w:sz w:val="2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0.8</w:t>
                  </w:r>
                </w:p>
              </w:tc>
              <w:tc>
                <w:tcPr>
                  <w:tcW w:w="1149" w:type="dxa"/>
                  <w:vAlign w:val="center"/>
                </w:tcPr>
                <w:p w14:paraId="3E1CB01E">
                  <w:pPr>
                    <w:pStyle w:val="44"/>
                    <w:spacing w:line="0" w:lineRule="atLeast"/>
                    <w:ind w:left="0" w:leftChars="0" w:firstLine="0" w:firstLineChars="0"/>
                    <w:rPr>
                      <w:rFonts w:eastAsiaTheme="minorEastAsia"/>
                      <w:color w:val="000000" w:themeColor="text1"/>
                      <w:kern w:val="0"/>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bl>
          <w:p w14:paraId="5676D233">
            <w:pPr>
              <w:adjustRightInd w:val="0"/>
              <w:snapToGrid w:val="0"/>
              <w:spacing w:line="360" w:lineRule="auto"/>
              <w:rPr>
                <w:rFonts w:hint="eastAsia" w:eastAsiaTheme="minorEastAsia"/>
                <w:b/>
                <w:bCs w:val="0"/>
                <w:color w:val="000000" w:themeColor="text1"/>
                <w:sz w:val="21"/>
                <w:szCs w:val="21"/>
                <w:highlight w:val="none"/>
                <w:lang w:val="en-US" w:eastAsia="zh-CN"/>
                <w14:textFill>
                  <w14:solidFill>
                    <w14:schemeClr w14:val="tx1"/>
                  </w14:solidFill>
                </w14:textFill>
              </w:rPr>
            </w:pPr>
            <w:r>
              <w:rPr>
                <w:rFonts w:hint="eastAsia" w:eastAsiaTheme="minorEastAsia"/>
                <w:b/>
                <w:bCs w:val="0"/>
                <w:color w:val="000000" w:themeColor="text1"/>
                <w:sz w:val="21"/>
                <w:szCs w:val="21"/>
                <w:highlight w:val="none"/>
                <w:lang w:val="en-US" w:eastAsia="zh-CN"/>
                <w14:textFill>
                  <w14:solidFill>
                    <w14:schemeClr w14:val="tx1"/>
                  </w14:solidFill>
                </w14:textFill>
              </w:rPr>
              <w:t>注：</w:t>
            </w:r>
          </w:p>
          <w:p w14:paraId="1CBFB878">
            <w:pPr>
              <w:adjustRightInd w:val="0"/>
              <w:snapToGrid w:val="0"/>
              <w:spacing w:line="360" w:lineRule="auto"/>
              <w:rPr>
                <w:rFonts w:hint="eastAsia" w:eastAsiaTheme="minorEastAsia"/>
                <w:b/>
                <w:bCs w:val="0"/>
                <w:color w:val="000000" w:themeColor="text1"/>
                <w:sz w:val="21"/>
                <w:szCs w:val="21"/>
                <w:highlight w:val="none"/>
                <w:lang w:val="en-US" w:eastAsia="zh-CN"/>
                <w14:textFill>
                  <w14:solidFill>
                    <w14:schemeClr w14:val="tx1"/>
                  </w14:solidFill>
                </w14:textFill>
              </w:rPr>
            </w:pPr>
            <w:r>
              <w:rPr>
                <w:rFonts w:hint="eastAsia" w:eastAsiaTheme="minorEastAsia"/>
                <w:b/>
                <w:bCs w:val="0"/>
                <w:color w:val="000000" w:themeColor="text1"/>
                <w:sz w:val="21"/>
                <w:szCs w:val="21"/>
                <w:highlight w:val="none"/>
                <w:lang w:val="en-US" w:eastAsia="zh-CN"/>
                <w14:textFill>
                  <w14:solidFill>
                    <w14:schemeClr w14:val="tx1"/>
                  </w14:solidFill>
                </w14:textFill>
              </w:rPr>
              <w:t>1.废气</w:t>
            </w:r>
            <w:r>
              <w:rPr>
                <w:rFonts w:hint="eastAsia" w:eastAsiaTheme="minorEastAsia"/>
                <w:b/>
                <w:bCs w:val="0"/>
                <w:color w:val="000000" w:themeColor="text1"/>
                <w:sz w:val="21"/>
                <w:szCs w:val="21"/>
                <w:highlight w:val="none"/>
                <w:vertAlign w:val="superscript"/>
                <w:lang w:val="en-US" w:eastAsia="zh-CN"/>
                <w14:textFill>
                  <w14:solidFill>
                    <w14:schemeClr w14:val="tx1"/>
                  </w14:solidFill>
                </w14:textFill>
              </w:rPr>
              <w:t>1</w:t>
            </w:r>
            <w:r>
              <w:rPr>
                <w:rFonts w:hint="eastAsia" w:eastAsiaTheme="minorEastAsia"/>
                <w:b/>
                <w:bCs w:val="0"/>
                <w:color w:val="000000" w:themeColor="text1"/>
                <w:sz w:val="21"/>
                <w:szCs w:val="21"/>
                <w:highlight w:val="none"/>
                <w:lang w:val="en-US" w:eastAsia="zh-CN"/>
                <w14:textFill>
                  <w14:solidFill>
                    <w14:schemeClr w14:val="tx1"/>
                  </w14:solidFill>
                </w14:textFill>
              </w:rPr>
              <w:t>采用排污许可证执行报告（2024年报）中数据。</w:t>
            </w:r>
          </w:p>
          <w:p w14:paraId="422B68A3">
            <w:pPr>
              <w:adjustRightInd w:val="0"/>
              <w:snapToGrid w:val="0"/>
              <w:spacing w:line="360" w:lineRule="auto"/>
              <w:rPr>
                <w:rFonts w:hint="eastAsia" w:eastAsiaTheme="minorEastAsia"/>
                <w:b/>
                <w:bCs w:val="0"/>
                <w:color w:val="000000" w:themeColor="text1"/>
                <w:sz w:val="21"/>
                <w:szCs w:val="21"/>
                <w:highlight w:val="none"/>
                <w:lang w:val="en-US" w:eastAsia="zh-CN"/>
                <w14:textFill>
                  <w14:solidFill>
                    <w14:schemeClr w14:val="tx1"/>
                  </w14:solidFill>
                </w14:textFill>
              </w:rPr>
            </w:pPr>
            <w:r>
              <w:rPr>
                <w:rFonts w:hint="eastAsia" w:eastAsiaTheme="minorEastAsia"/>
                <w:b/>
                <w:bCs w:val="0"/>
                <w:color w:val="000000" w:themeColor="text1"/>
                <w:sz w:val="21"/>
                <w:szCs w:val="21"/>
                <w:highlight w:val="none"/>
                <w:lang w:val="en-US" w:eastAsia="zh-CN"/>
                <w14:textFill>
                  <w14:solidFill>
                    <w14:schemeClr w14:val="tx1"/>
                  </w14:solidFill>
                </w14:textFill>
              </w:rPr>
              <w:t>2.废水</w:t>
            </w:r>
            <w:r>
              <w:rPr>
                <w:rFonts w:hint="eastAsia" w:eastAsiaTheme="minorEastAsia"/>
                <w:b/>
                <w:bCs w:val="0"/>
                <w:color w:val="000000" w:themeColor="text1"/>
                <w:sz w:val="21"/>
                <w:szCs w:val="21"/>
                <w:highlight w:val="none"/>
                <w:vertAlign w:val="superscript"/>
                <w:lang w:val="en-US" w:eastAsia="zh-CN"/>
                <w14:textFill>
                  <w14:solidFill>
                    <w14:schemeClr w14:val="tx1"/>
                  </w14:solidFill>
                </w14:textFill>
              </w:rPr>
              <w:t>2</w:t>
            </w:r>
            <w:r>
              <w:rPr>
                <w:rFonts w:hint="eastAsia" w:eastAsiaTheme="minorEastAsia"/>
                <w:b/>
                <w:bCs w:val="0"/>
                <w:color w:val="000000" w:themeColor="text1"/>
                <w:sz w:val="21"/>
                <w:szCs w:val="21"/>
                <w:highlight w:val="none"/>
                <w:lang w:val="en-US" w:eastAsia="zh-CN"/>
                <w14:textFill>
                  <w14:solidFill>
                    <w14:schemeClr w14:val="tx1"/>
                  </w14:solidFill>
                </w14:textFill>
              </w:rPr>
              <w:t>采用环评预测量计算。</w:t>
            </w:r>
          </w:p>
          <w:p w14:paraId="68E6D1DB">
            <w:pPr>
              <w:adjustRightInd w:val="0"/>
              <w:snapToGrid w:val="0"/>
              <w:spacing w:line="360" w:lineRule="auto"/>
              <w:rPr>
                <w:rFonts w:hint="eastAsia" w:eastAsiaTheme="minorEastAsia"/>
                <w:bCs/>
                <w:color w:val="000000" w:themeColor="text1"/>
                <w:sz w:val="24"/>
                <w:highlight w:val="none"/>
                <w:lang w:val="en-US" w:eastAsia="zh-CN"/>
                <w14:textFill>
                  <w14:solidFill>
                    <w14:schemeClr w14:val="tx1"/>
                  </w14:solidFill>
                </w14:textFill>
              </w:rPr>
            </w:pPr>
            <w:r>
              <w:rPr>
                <w:rFonts w:hint="eastAsia" w:eastAsiaTheme="minorEastAsia"/>
                <w:b/>
                <w:bCs w:val="0"/>
                <w:color w:val="000000" w:themeColor="text1"/>
                <w:sz w:val="21"/>
                <w:szCs w:val="21"/>
                <w:highlight w:val="none"/>
                <w:lang w:val="en-US" w:eastAsia="zh-CN"/>
                <w14:textFill>
                  <w14:solidFill>
                    <w14:schemeClr w14:val="tx1"/>
                  </w14:solidFill>
                </w14:textFill>
              </w:rPr>
              <w:t xml:space="preserve">3. </w:t>
            </w:r>
            <w:r>
              <w:rPr>
                <w:rFonts w:hint="eastAsia" w:eastAsiaTheme="minorEastAsia"/>
                <w:b/>
                <w:bCs w:val="0"/>
                <w:color w:val="000000" w:themeColor="text1"/>
                <w:kern w:val="0"/>
                <w:sz w:val="21"/>
                <w:szCs w:val="21"/>
                <w:highlight w:val="none"/>
                <w:lang w:val="en-US" w:eastAsia="zh-CN"/>
                <w14:textFill>
                  <w14:solidFill>
                    <w14:schemeClr w14:val="tx1"/>
                  </w14:solidFill>
                </w14:textFill>
              </w:rPr>
              <w:t>0.936</w:t>
            </w:r>
            <w:r>
              <w:rPr>
                <w:rFonts w:hint="eastAsia" w:eastAsiaTheme="minorEastAsia"/>
                <w:b/>
                <w:bCs w:val="0"/>
                <w:color w:val="000000" w:themeColor="text1"/>
                <w:kern w:val="0"/>
                <w:sz w:val="21"/>
                <w:szCs w:val="21"/>
                <w:highlight w:val="none"/>
                <w:vertAlign w:val="superscript"/>
                <w:lang w:val="en-US" w:eastAsia="zh-CN"/>
                <w14:textFill>
                  <w14:solidFill>
                    <w14:schemeClr w14:val="tx1"/>
                  </w14:solidFill>
                </w14:textFill>
              </w:rPr>
              <w:t>★</w:t>
            </w:r>
            <w:r>
              <w:rPr>
                <w:rFonts w:hint="eastAsia" w:eastAsiaTheme="minorEastAsia"/>
                <w:b/>
                <w:bCs w:val="0"/>
                <w:color w:val="000000" w:themeColor="text1"/>
                <w:kern w:val="0"/>
                <w:sz w:val="21"/>
                <w:szCs w:val="21"/>
                <w:highlight w:val="none"/>
                <w:vertAlign w:val="baseline"/>
                <w:lang w:val="en-US" w:eastAsia="zh-CN"/>
                <w14:textFill>
                  <w14:solidFill>
                    <w14:schemeClr w14:val="tx1"/>
                  </w14:solidFill>
                </w14:textFill>
              </w:rPr>
              <w:t>=</w:t>
            </w:r>
            <w:r>
              <w:rPr>
                <w:rFonts w:hint="eastAsia" w:eastAsiaTheme="minorEastAsia"/>
                <w:b/>
                <w:bCs w:val="0"/>
                <w:color w:val="000000" w:themeColor="text1"/>
                <w:sz w:val="21"/>
                <w:szCs w:val="21"/>
                <w:highlight w:val="none"/>
                <w:lang w:val="en-US" w:eastAsia="zh-CN"/>
                <w14:textFill>
                  <w14:solidFill>
                    <w14:schemeClr w14:val="tx1"/>
                  </w14:solidFill>
                </w14:textFill>
              </w:rPr>
              <w:t>0.648（</w:t>
            </w:r>
            <w:r>
              <w:rPr>
                <w:rFonts w:hint="eastAsia" w:eastAsiaTheme="minorEastAsia"/>
                <w:b/>
                <w:bCs w:val="0"/>
                <w:color w:val="000000" w:themeColor="text1"/>
                <w:kern w:val="0"/>
                <w:sz w:val="21"/>
                <w:szCs w:val="21"/>
                <w:highlight w:val="none"/>
                <w:vertAlign w:val="baseline"/>
                <w:lang w:val="en-US" w:eastAsia="zh-CN"/>
                <w14:textFill>
                  <w14:solidFill>
                    <w14:schemeClr w14:val="tx1"/>
                  </w14:solidFill>
                </w14:textFill>
              </w:rPr>
              <w:t>非甲烷总烃有组织排放量</w:t>
            </w:r>
            <w:r>
              <w:rPr>
                <w:rFonts w:hint="eastAsia" w:eastAsiaTheme="minorEastAsia"/>
                <w:b/>
                <w:bCs w:val="0"/>
                <w:color w:val="000000" w:themeColor="text1"/>
                <w:sz w:val="21"/>
                <w:szCs w:val="21"/>
                <w:highlight w:val="none"/>
                <w:lang w:val="en-US" w:eastAsia="zh-CN"/>
                <w14:textFill>
                  <w14:solidFill>
                    <w14:schemeClr w14:val="tx1"/>
                  </w14:solidFill>
                </w14:textFill>
              </w:rPr>
              <w:t>）+0.288（非甲烷总烃无组织排放量）</w:t>
            </w:r>
          </w:p>
          <w:p w14:paraId="7A300862">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p>
          <w:p w14:paraId="64583C32">
            <w:pPr>
              <w:adjustRightInd w:val="0"/>
              <w:snapToGrid w:val="0"/>
              <w:spacing w:line="360" w:lineRule="auto"/>
              <w:ind w:firstLine="480" w:firstLineChars="200"/>
              <w:rPr>
                <w:rFonts w:hint="eastAsia" w:eastAsiaTheme="minorEastAsia"/>
                <w:bCs/>
                <w:color w:val="000000" w:themeColor="text1"/>
                <w:sz w:val="24"/>
                <w:highlight w:val="none"/>
                <w:lang w:val="en-US" w:eastAsia="zh-CN"/>
                <w14:textFill>
                  <w14:solidFill>
                    <w14:schemeClr w14:val="tx1"/>
                  </w14:solidFill>
                </w14:textFill>
              </w:rPr>
            </w:pPr>
          </w:p>
          <w:p w14:paraId="324C91C1">
            <w:pPr>
              <w:adjustRightInd w:val="0"/>
              <w:snapToGrid w:val="0"/>
              <w:spacing w:line="360" w:lineRule="auto"/>
              <w:rPr>
                <w:rFonts w:hint="eastAsia" w:eastAsiaTheme="minorEastAsia"/>
                <w:bCs/>
                <w:color w:val="000000" w:themeColor="text1"/>
                <w:sz w:val="24"/>
                <w:highlight w:val="none"/>
                <w:lang w:val="en-US" w:eastAsia="zh-CN"/>
                <w14:textFill>
                  <w14:solidFill>
                    <w14:schemeClr w14:val="tx1"/>
                  </w14:solidFill>
                </w14:textFill>
              </w:rPr>
            </w:pPr>
          </w:p>
        </w:tc>
      </w:tr>
    </w:tbl>
    <w:p w14:paraId="00F175B2">
      <w:pPr>
        <w:adjustRightInd w:val="0"/>
        <w:snapToGrid w:val="0"/>
        <w:ind w:firstLine="482"/>
        <w:jc w:val="center"/>
        <w:rPr>
          <w:rFonts w:eastAsiaTheme="minorEastAsia"/>
          <w:bCs/>
          <w:color w:val="000000" w:themeColor="text1"/>
          <w:sz w:val="24"/>
          <w:highlight w:val="none"/>
          <w14:textFill>
            <w14:solidFill>
              <w14:schemeClr w14:val="tx1"/>
            </w14:solidFill>
          </w14:textFill>
        </w:rPr>
        <w:sectPr>
          <w:pgSz w:w="11907" w:h="16840"/>
          <w:pgMar w:top="1440" w:right="1800" w:bottom="1440" w:left="1800" w:header="851" w:footer="1020" w:gutter="0"/>
          <w:pgBorders>
            <w:top w:val="none" w:sz="0" w:space="0"/>
            <w:left w:val="none" w:sz="0" w:space="0"/>
            <w:bottom w:val="none" w:sz="0" w:space="0"/>
            <w:right w:val="none" w:sz="0" w:space="0"/>
          </w:pgBorders>
          <w:cols w:space="720" w:num="1"/>
          <w:docGrid w:linePitch="312" w:charSpace="0"/>
        </w:sectPr>
      </w:pPr>
    </w:p>
    <w:p w14:paraId="1048F4E8">
      <w:pPr>
        <w:pStyle w:val="32"/>
        <w:rPr>
          <w:color w:val="000000" w:themeColor="text1"/>
          <w:highlight w:val="none"/>
          <w14:textFill>
            <w14:solidFill>
              <w14:schemeClr w14:val="tx1"/>
            </w14:solidFill>
          </w14:textFill>
        </w:rPr>
      </w:pPr>
      <w:bookmarkStart w:id="38" w:name="_Toc1242"/>
      <w:bookmarkStart w:id="39" w:name="_Toc151456651"/>
      <w:bookmarkStart w:id="40" w:name="_Toc157757494"/>
      <w:r>
        <w:rPr>
          <w:color w:val="000000" w:themeColor="text1"/>
          <w:highlight w:val="none"/>
          <w14:textFill>
            <w14:solidFill>
              <w14:schemeClr w14:val="tx1"/>
            </w14:solidFill>
          </w14:textFill>
        </w:rPr>
        <w:t>五、</w:t>
      </w:r>
      <w:bookmarkStart w:id="41" w:name="_Hlk54167917"/>
      <w:r>
        <w:rPr>
          <w:color w:val="000000" w:themeColor="text1"/>
          <w:highlight w:val="none"/>
          <w14:textFill>
            <w14:solidFill>
              <w14:schemeClr w14:val="tx1"/>
            </w14:solidFill>
          </w14:textFill>
        </w:rPr>
        <w:t>环境保护措施监督检查清单</w:t>
      </w:r>
      <w:bookmarkEnd w:id="38"/>
      <w:bookmarkEnd w:id="39"/>
      <w:bookmarkEnd w:id="40"/>
      <w:bookmarkEnd w:id="41"/>
    </w:p>
    <w:tbl>
      <w:tblPr>
        <w:tblStyle w:val="36"/>
        <w:tblW w:w="51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21"/>
        <w:gridCol w:w="1595"/>
        <w:gridCol w:w="1161"/>
        <w:gridCol w:w="1879"/>
        <w:gridCol w:w="2850"/>
      </w:tblGrid>
      <w:tr w14:paraId="425EE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tcBorders>
              <w:tl2br w:val="single" w:color="auto" w:sz="4" w:space="0"/>
            </w:tcBorders>
            <w:vAlign w:val="center"/>
          </w:tcPr>
          <w:p w14:paraId="6154B300">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hint="eastAsia" w:eastAsiaTheme="minorEastAsia"/>
                <w:b/>
                <w:bCs/>
                <w:color w:val="000000" w:themeColor="text1"/>
                <w:sz w:val="21"/>
                <w:szCs w:val="21"/>
                <w:highlight w:val="none"/>
                <w14:textFill>
                  <w14:solidFill>
                    <w14:schemeClr w14:val="tx1"/>
                  </w14:solidFill>
                </w14:textFill>
              </w:rPr>
              <w:t xml:space="preserve">   </w:t>
            </w:r>
            <w:r>
              <w:rPr>
                <w:rFonts w:eastAsiaTheme="minorEastAsia"/>
                <w:b/>
                <w:bCs/>
                <w:color w:val="000000" w:themeColor="text1"/>
                <w:sz w:val="21"/>
                <w:szCs w:val="21"/>
                <w:highlight w:val="none"/>
                <w14:textFill>
                  <w14:solidFill>
                    <w14:schemeClr w14:val="tx1"/>
                  </w14:solidFill>
                </w14:textFill>
              </w:rPr>
              <w:t>内容</w:t>
            </w:r>
          </w:p>
          <w:p w14:paraId="031A0AF1">
            <w:pPr>
              <w:adjustRightInd w:val="0"/>
              <w:snapToGrid w:val="0"/>
              <w:spacing w:line="0" w:lineRule="atLeast"/>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要素</w:t>
            </w:r>
          </w:p>
        </w:tc>
        <w:tc>
          <w:tcPr>
            <w:tcW w:w="1591" w:type="dxa"/>
            <w:vAlign w:val="center"/>
          </w:tcPr>
          <w:p w14:paraId="2B7AD691">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排放口(编号、名称)/污染源</w:t>
            </w:r>
          </w:p>
        </w:tc>
        <w:tc>
          <w:tcPr>
            <w:tcW w:w="1158" w:type="dxa"/>
            <w:vAlign w:val="center"/>
          </w:tcPr>
          <w:p w14:paraId="734B9F04">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污染物</w:t>
            </w:r>
          </w:p>
          <w:p w14:paraId="4A0FB0B5">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项目</w:t>
            </w:r>
          </w:p>
        </w:tc>
        <w:tc>
          <w:tcPr>
            <w:tcW w:w="1875" w:type="dxa"/>
            <w:vAlign w:val="center"/>
          </w:tcPr>
          <w:p w14:paraId="707932C3">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环境保护措施</w:t>
            </w:r>
          </w:p>
        </w:tc>
        <w:tc>
          <w:tcPr>
            <w:tcW w:w="2843" w:type="dxa"/>
            <w:vAlign w:val="center"/>
          </w:tcPr>
          <w:p w14:paraId="289A398E">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执行标准</w:t>
            </w:r>
          </w:p>
        </w:tc>
      </w:tr>
      <w:tr w14:paraId="69EE8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1019" w:type="dxa"/>
            <w:vMerge w:val="restart"/>
            <w:vAlign w:val="center"/>
          </w:tcPr>
          <w:p w14:paraId="0A060EDE">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大气</w:t>
            </w:r>
          </w:p>
          <w:p w14:paraId="0CCD7575">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环境</w:t>
            </w:r>
          </w:p>
        </w:tc>
        <w:tc>
          <w:tcPr>
            <w:tcW w:w="1591" w:type="dxa"/>
            <w:vMerge w:val="restart"/>
            <w:vAlign w:val="center"/>
          </w:tcPr>
          <w:p w14:paraId="03C8FA70">
            <w:pPr>
              <w:adjustRightInd w:val="0"/>
              <w:snapToGrid w:val="0"/>
              <w:spacing w:line="0" w:lineRule="atLeas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排气筒DA016</w:t>
            </w:r>
          </w:p>
        </w:tc>
        <w:tc>
          <w:tcPr>
            <w:tcW w:w="1158" w:type="dxa"/>
            <w:vAlign w:val="center"/>
          </w:tcPr>
          <w:p w14:paraId="37C4B264">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非甲烷总烃</w:t>
            </w:r>
          </w:p>
        </w:tc>
        <w:tc>
          <w:tcPr>
            <w:tcW w:w="1875" w:type="dxa"/>
            <w:vMerge w:val="restart"/>
            <w:vAlign w:val="center"/>
          </w:tcPr>
          <w:p w14:paraId="567A54C3">
            <w:pPr>
              <w:adjustRightInd w:val="0"/>
              <w:snapToGrid w:val="0"/>
              <w:spacing w:line="0" w:lineRule="atLeast"/>
              <w:jc w:val="center"/>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集气罩+活性炭</w:t>
            </w:r>
            <w:r>
              <w:rPr>
                <w:rFonts w:hint="eastAsia" w:eastAsiaTheme="minorEastAsia"/>
                <w:color w:val="000000" w:themeColor="text1"/>
                <w:sz w:val="21"/>
                <w:szCs w:val="21"/>
                <w:highlight w:val="none"/>
                <w:lang w:val="en-US" w:eastAsia="zh-CN"/>
                <w14:textFill>
                  <w14:solidFill>
                    <w14:schemeClr w14:val="tx1"/>
                  </w14:solidFill>
                </w14:textFill>
              </w:rPr>
              <w:t>一体机</w:t>
            </w:r>
            <w:r>
              <w:rPr>
                <w:rFonts w:hint="eastAsia" w:eastAsiaTheme="minorEastAsia"/>
                <w:color w:val="000000" w:themeColor="text1"/>
                <w:sz w:val="21"/>
                <w:szCs w:val="21"/>
                <w:highlight w:val="none"/>
                <w14:textFill>
                  <w14:solidFill>
                    <w14:schemeClr w14:val="tx1"/>
                  </w14:solidFill>
                </w14:textFill>
              </w:rPr>
              <w:t>+1根15</w:t>
            </w:r>
            <w:r>
              <w:rPr>
                <w:rFonts w:hint="eastAsia" w:eastAsiaTheme="minorEastAsia"/>
                <w:color w:val="000000" w:themeColor="text1"/>
                <w:sz w:val="21"/>
                <w:szCs w:val="21"/>
                <w:highlight w:val="none"/>
                <w:lang w:val="en-US" w:eastAsia="zh-CN"/>
                <w14:textFill>
                  <w14:solidFill>
                    <w14:schemeClr w14:val="tx1"/>
                  </w14:solidFill>
                </w14:textFill>
              </w:rPr>
              <w:t>m</w:t>
            </w:r>
            <w:r>
              <w:rPr>
                <w:rFonts w:hint="eastAsia" w:eastAsiaTheme="minorEastAsia"/>
                <w:color w:val="000000" w:themeColor="text1"/>
                <w:sz w:val="21"/>
                <w:szCs w:val="21"/>
                <w:highlight w:val="none"/>
                <w14:textFill>
                  <w14:solidFill>
                    <w14:schemeClr w14:val="tx1"/>
                  </w14:solidFill>
                </w14:textFill>
              </w:rPr>
              <w:t>高排气筒（DA01</w:t>
            </w:r>
            <w:r>
              <w:rPr>
                <w:rFonts w:hint="eastAsia" w:eastAsiaTheme="minorEastAsia"/>
                <w:color w:val="000000" w:themeColor="text1"/>
                <w:sz w:val="21"/>
                <w:szCs w:val="21"/>
                <w:highlight w:val="none"/>
                <w:lang w:val="en-US" w:eastAsia="zh-CN"/>
                <w14:textFill>
                  <w14:solidFill>
                    <w14:schemeClr w14:val="tx1"/>
                  </w14:solidFill>
                </w14:textFill>
              </w:rPr>
              <w:t>6</w:t>
            </w:r>
            <w:r>
              <w:rPr>
                <w:rFonts w:hint="eastAsia" w:eastAsiaTheme="minorEastAsia"/>
                <w:color w:val="000000" w:themeColor="text1"/>
                <w:sz w:val="21"/>
                <w:szCs w:val="21"/>
                <w:highlight w:val="none"/>
                <w:lang w:eastAsia="zh-CN"/>
                <w14:textFill>
                  <w14:solidFill>
                    <w14:schemeClr w14:val="tx1"/>
                  </w14:solidFill>
                </w14:textFill>
              </w:rPr>
              <w:t>）</w:t>
            </w:r>
          </w:p>
        </w:tc>
        <w:tc>
          <w:tcPr>
            <w:tcW w:w="2843" w:type="dxa"/>
            <w:vAlign w:val="center"/>
          </w:tcPr>
          <w:p w14:paraId="77919D17">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《工业企业挥发性有机物排放控制标准》（DB12/2322-2016）表1交通运输设备制造业标准</w:t>
            </w:r>
          </w:p>
        </w:tc>
      </w:tr>
      <w:tr w14:paraId="6D940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1019" w:type="dxa"/>
            <w:vMerge w:val="continue"/>
            <w:vAlign w:val="center"/>
          </w:tcPr>
          <w:p w14:paraId="2CE147D5">
            <w:pPr>
              <w:adjustRightInd w:val="0"/>
              <w:snapToGrid w:val="0"/>
              <w:spacing w:line="0" w:lineRule="atLeast"/>
              <w:jc w:val="center"/>
              <w:rPr>
                <w:color w:val="000000" w:themeColor="text1"/>
                <w:sz w:val="21"/>
                <w:szCs w:val="21"/>
                <w:highlight w:val="none"/>
                <w14:textFill>
                  <w14:solidFill>
                    <w14:schemeClr w14:val="tx1"/>
                  </w14:solidFill>
                </w14:textFill>
              </w:rPr>
            </w:pPr>
          </w:p>
        </w:tc>
        <w:tc>
          <w:tcPr>
            <w:tcW w:w="1591" w:type="dxa"/>
            <w:vMerge w:val="continue"/>
            <w:vAlign w:val="center"/>
          </w:tcPr>
          <w:p w14:paraId="590B7D8B">
            <w:pPr>
              <w:adjustRightInd w:val="0"/>
              <w:snapToGrid w:val="0"/>
              <w:spacing w:line="0" w:lineRule="atLeast"/>
              <w:jc w:val="center"/>
              <w:rPr>
                <w:color w:val="000000" w:themeColor="text1"/>
                <w:sz w:val="21"/>
                <w:szCs w:val="21"/>
                <w:highlight w:val="none"/>
                <w14:textFill>
                  <w14:solidFill>
                    <w14:schemeClr w14:val="tx1"/>
                  </w14:solidFill>
                </w14:textFill>
              </w:rPr>
            </w:pPr>
          </w:p>
        </w:tc>
        <w:tc>
          <w:tcPr>
            <w:tcW w:w="1158" w:type="dxa"/>
            <w:vAlign w:val="center"/>
          </w:tcPr>
          <w:p w14:paraId="4268478A">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 xml:space="preserve">二苯基甲烷二异氰酸酯（MDI） </w:t>
            </w:r>
          </w:p>
        </w:tc>
        <w:tc>
          <w:tcPr>
            <w:tcW w:w="1875" w:type="dxa"/>
            <w:vMerge w:val="continue"/>
            <w:vAlign w:val="center"/>
          </w:tcPr>
          <w:p w14:paraId="39EBB8C2">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2843" w:type="dxa"/>
            <w:vAlign w:val="center"/>
          </w:tcPr>
          <w:p w14:paraId="02076E2D">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《合成树脂工业污染物排放标准》（GB31572-2015，含2024年修改单）表5大气污染物特别排放限值</w:t>
            </w:r>
          </w:p>
        </w:tc>
      </w:tr>
      <w:tr w14:paraId="141AA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1019" w:type="dxa"/>
            <w:vMerge w:val="continue"/>
            <w:vAlign w:val="center"/>
          </w:tcPr>
          <w:p w14:paraId="2EA933FE">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1591" w:type="dxa"/>
            <w:vMerge w:val="continue"/>
            <w:vAlign w:val="center"/>
          </w:tcPr>
          <w:p w14:paraId="35A07BBD">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1158" w:type="dxa"/>
            <w:vAlign w:val="center"/>
          </w:tcPr>
          <w:p w14:paraId="3314C849">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臭气浓度</w:t>
            </w:r>
          </w:p>
        </w:tc>
        <w:tc>
          <w:tcPr>
            <w:tcW w:w="1875" w:type="dxa"/>
            <w:vMerge w:val="continue"/>
            <w:vAlign w:val="center"/>
          </w:tcPr>
          <w:p w14:paraId="54C5F323">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2843" w:type="dxa"/>
            <w:vAlign w:val="center"/>
          </w:tcPr>
          <w:p w14:paraId="50F9F9A8">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《恶臭污染物排放标准》（GB14554-93）表2恶臭污染物排放标准值</w:t>
            </w:r>
          </w:p>
        </w:tc>
      </w:tr>
      <w:tr w14:paraId="7B347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1019" w:type="dxa"/>
            <w:vMerge w:val="continue"/>
            <w:vAlign w:val="center"/>
          </w:tcPr>
          <w:p w14:paraId="6438A8A0">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1591" w:type="dxa"/>
            <w:vAlign w:val="center"/>
          </w:tcPr>
          <w:p w14:paraId="255E4B56">
            <w:pPr>
              <w:adjustRightInd w:val="0"/>
              <w:snapToGrid w:val="0"/>
              <w:spacing w:line="0" w:lineRule="atLeast"/>
              <w:jc w:val="center"/>
              <w:rPr>
                <w:rFonts w:hint="default" w:eastAsiaTheme="minorEastAsia"/>
                <w:color w:val="000000" w:themeColor="text1"/>
                <w:sz w:val="21"/>
                <w:szCs w:val="21"/>
                <w:highlight w:val="none"/>
                <w:lang w:val="en-US"/>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排气筒DA007</w:t>
            </w:r>
          </w:p>
        </w:tc>
        <w:tc>
          <w:tcPr>
            <w:tcW w:w="1158" w:type="dxa"/>
            <w:vAlign w:val="center"/>
          </w:tcPr>
          <w:p w14:paraId="5B6CBB3E">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非甲烷总烃</w:t>
            </w:r>
          </w:p>
        </w:tc>
        <w:tc>
          <w:tcPr>
            <w:tcW w:w="1875" w:type="dxa"/>
            <w:vAlign w:val="center"/>
          </w:tcPr>
          <w:p w14:paraId="2A469012">
            <w:pPr>
              <w:adjustRightInd w:val="0"/>
              <w:snapToGrid w:val="0"/>
              <w:spacing w:line="0" w:lineRule="atLeast"/>
              <w:jc w:val="center"/>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活性炭吸附箱治理设施+1根15m高排气筒</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DA007</w:t>
            </w:r>
            <w:r>
              <w:rPr>
                <w:rFonts w:hint="eastAsia" w:eastAsiaTheme="minorEastAsia"/>
                <w:color w:val="000000" w:themeColor="text1"/>
                <w:sz w:val="21"/>
                <w:szCs w:val="21"/>
                <w:highlight w:val="none"/>
                <w:lang w:eastAsia="zh-CN"/>
                <w14:textFill>
                  <w14:solidFill>
                    <w14:schemeClr w14:val="tx1"/>
                  </w14:solidFill>
                </w14:textFill>
              </w:rPr>
              <w:t>）</w:t>
            </w:r>
          </w:p>
        </w:tc>
        <w:tc>
          <w:tcPr>
            <w:tcW w:w="2843" w:type="dxa"/>
            <w:vAlign w:val="center"/>
          </w:tcPr>
          <w:p w14:paraId="67463268">
            <w:pPr>
              <w:adjustRightInd w:val="0"/>
              <w:snapToGrid w:val="0"/>
              <w:spacing w:line="0" w:lineRule="atLeast"/>
              <w:jc w:val="center"/>
              <w:rPr>
                <w:rFonts w:hint="eastAsia" w:eastAsiaTheme="minor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《工业企业挥发性有机物排放控制标准》（DB12/2322-2016）表1交通运输设备制造业标准</w:t>
            </w:r>
          </w:p>
        </w:tc>
      </w:tr>
      <w:tr w14:paraId="29C2B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Merge w:val="continue"/>
            <w:vAlign w:val="center"/>
          </w:tcPr>
          <w:p w14:paraId="711DA2BC">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p>
        </w:tc>
        <w:tc>
          <w:tcPr>
            <w:tcW w:w="1591" w:type="dxa"/>
            <w:vAlign w:val="center"/>
          </w:tcPr>
          <w:p w14:paraId="73D1A405">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焊接烟尘</w:t>
            </w:r>
          </w:p>
        </w:tc>
        <w:tc>
          <w:tcPr>
            <w:tcW w:w="1158" w:type="dxa"/>
            <w:vAlign w:val="center"/>
          </w:tcPr>
          <w:p w14:paraId="721D3141">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焊接烟尘（颗粒物）</w:t>
            </w:r>
          </w:p>
        </w:tc>
        <w:tc>
          <w:tcPr>
            <w:tcW w:w="1875" w:type="dxa"/>
            <w:vAlign w:val="center"/>
          </w:tcPr>
          <w:p w14:paraId="7950D8F3">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移动式焊烟净化器处理后在车间内无组织排放</w:t>
            </w:r>
          </w:p>
        </w:tc>
        <w:tc>
          <w:tcPr>
            <w:tcW w:w="2843" w:type="dxa"/>
            <w:vAlign w:val="center"/>
          </w:tcPr>
          <w:p w14:paraId="3CECA1F8">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《大气污染物综合排放标准》（GB16297-1996)表2无组织排放监控浓度限值</w:t>
            </w:r>
          </w:p>
        </w:tc>
      </w:tr>
      <w:tr w14:paraId="7164C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Merge w:val="continue"/>
            <w:vAlign w:val="center"/>
          </w:tcPr>
          <w:p w14:paraId="280653B8">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p>
        </w:tc>
        <w:tc>
          <w:tcPr>
            <w:tcW w:w="1591" w:type="dxa"/>
            <w:vMerge w:val="restart"/>
            <w:vAlign w:val="center"/>
          </w:tcPr>
          <w:p w14:paraId="242384FA">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无组织废气</w:t>
            </w:r>
          </w:p>
        </w:tc>
        <w:tc>
          <w:tcPr>
            <w:tcW w:w="1158" w:type="dxa"/>
            <w:vAlign w:val="center"/>
          </w:tcPr>
          <w:p w14:paraId="752D227F">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厂界</w:t>
            </w:r>
            <w:r>
              <w:rPr>
                <w:rFonts w:eastAsiaTheme="minorEastAsia"/>
                <w:color w:val="000000" w:themeColor="text1"/>
                <w:sz w:val="21"/>
                <w:szCs w:val="21"/>
                <w:highlight w:val="none"/>
                <w14:textFill>
                  <w14:solidFill>
                    <w14:schemeClr w14:val="tx1"/>
                  </w14:solidFill>
                </w14:textFill>
              </w:rPr>
              <w:t>颗粒物</w:t>
            </w:r>
          </w:p>
        </w:tc>
        <w:tc>
          <w:tcPr>
            <w:tcW w:w="1875" w:type="dxa"/>
            <w:vAlign w:val="center"/>
          </w:tcPr>
          <w:p w14:paraId="3EE5E54D">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车间封闭</w:t>
            </w:r>
          </w:p>
        </w:tc>
        <w:tc>
          <w:tcPr>
            <w:tcW w:w="2843" w:type="dxa"/>
            <w:vAlign w:val="center"/>
          </w:tcPr>
          <w:p w14:paraId="3278A7F3">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《大气污染物综合排放标准》(GB16297-1996)表2无组织排放监控浓度限值</w:t>
            </w:r>
          </w:p>
        </w:tc>
      </w:tr>
      <w:tr w14:paraId="1EF22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Merge w:val="continue"/>
            <w:vAlign w:val="center"/>
          </w:tcPr>
          <w:p w14:paraId="48100064">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p>
        </w:tc>
        <w:tc>
          <w:tcPr>
            <w:tcW w:w="1591" w:type="dxa"/>
            <w:vMerge w:val="continue"/>
            <w:vAlign w:val="center"/>
          </w:tcPr>
          <w:p w14:paraId="27BEF6CA">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1158" w:type="dxa"/>
            <w:vAlign w:val="center"/>
          </w:tcPr>
          <w:p w14:paraId="3C3AE6AC">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厂界非甲烷总烃</w:t>
            </w:r>
          </w:p>
        </w:tc>
        <w:tc>
          <w:tcPr>
            <w:tcW w:w="1875" w:type="dxa"/>
            <w:vAlign w:val="center"/>
          </w:tcPr>
          <w:p w14:paraId="00A04BE7">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车间封闭</w:t>
            </w:r>
          </w:p>
        </w:tc>
        <w:tc>
          <w:tcPr>
            <w:tcW w:w="2843" w:type="dxa"/>
            <w:vAlign w:val="center"/>
          </w:tcPr>
          <w:p w14:paraId="0C0B2E8A">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《工业企业挥发性有机物排放控制标准》（DB13/2322-2016）表2中其他企业边界大气污染物浓度限值</w:t>
            </w:r>
          </w:p>
        </w:tc>
      </w:tr>
      <w:tr w14:paraId="4F5EC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Merge w:val="continue"/>
            <w:vAlign w:val="center"/>
          </w:tcPr>
          <w:p w14:paraId="51CC204B">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p>
        </w:tc>
        <w:tc>
          <w:tcPr>
            <w:tcW w:w="1591" w:type="dxa"/>
            <w:vMerge w:val="continue"/>
            <w:vAlign w:val="center"/>
          </w:tcPr>
          <w:p w14:paraId="4A697DC9">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1158" w:type="dxa"/>
            <w:vAlign w:val="center"/>
          </w:tcPr>
          <w:p w14:paraId="02051DD6">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厂区内非甲烷总烃</w:t>
            </w:r>
          </w:p>
        </w:tc>
        <w:tc>
          <w:tcPr>
            <w:tcW w:w="1875" w:type="dxa"/>
            <w:vAlign w:val="center"/>
          </w:tcPr>
          <w:p w14:paraId="1C3B9E02">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车间封闭</w:t>
            </w:r>
          </w:p>
        </w:tc>
        <w:tc>
          <w:tcPr>
            <w:tcW w:w="2843" w:type="dxa"/>
            <w:vAlign w:val="center"/>
          </w:tcPr>
          <w:p w14:paraId="4E5409C9">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《挥发性有机物无组织排放控制标准》（GB37822-2019）表A.1厂区内VOCs无组织排放特别限值</w:t>
            </w:r>
          </w:p>
        </w:tc>
      </w:tr>
      <w:tr w14:paraId="14517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Merge w:val="continue"/>
            <w:vAlign w:val="center"/>
          </w:tcPr>
          <w:p w14:paraId="294B818C">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p>
        </w:tc>
        <w:tc>
          <w:tcPr>
            <w:tcW w:w="1591" w:type="dxa"/>
            <w:vMerge w:val="continue"/>
            <w:vAlign w:val="center"/>
          </w:tcPr>
          <w:p w14:paraId="5B39CB42">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p>
        </w:tc>
        <w:tc>
          <w:tcPr>
            <w:tcW w:w="1158" w:type="dxa"/>
            <w:vAlign w:val="center"/>
          </w:tcPr>
          <w:p w14:paraId="66294AAA">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厂界臭气浓度</w:t>
            </w:r>
          </w:p>
        </w:tc>
        <w:tc>
          <w:tcPr>
            <w:tcW w:w="1875" w:type="dxa"/>
            <w:vAlign w:val="center"/>
          </w:tcPr>
          <w:p w14:paraId="055281BA">
            <w:pPr>
              <w:adjustRightInd w:val="0"/>
              <w:snapToGrid w:val="0"/>
              <w:spacing w:line="0" w:lineRule="atLeast"/>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车间封闭</w:t>
            </w:r>
          </w:p>
        </w:tc>
        <w:tc>
          <w:tcPr>
            <w:tcW w:w="2843" w:type="dxa"/>
            <w:vAlign w:val="center"/>
          </w:tcPr>
          <w:p w14:paraId="7625DDD4">
            <w:pPr>
              <w:adjustRightInd w:val="0"/>
              <w:snapToGrid w:val="0"/>
              <w:spacing w:line="0" w:lineRule="atLeast"/>
              <w:jc w:val="center"/>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《恶臭污染物排放标准》（GB14554-93）表1新扩</w:t>
            </w:r>
          </w:p>
          <w:p w14:paraId="21D869B3">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改建二级标准</w:t>
            </w:r>
          </w:p>
        </w:tc>
      </w:tr>
      <w:tr w14:paraId="5FD41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Align w:val="center"/>
          </w:tcPr>
          <w:p w14:paraId="64EB2B76">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地表水</w:t>
            </w:r>
          </w:p>
          <w:p w14:paraId="205670C2">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环境</w:t>
            </w:r>
          </w:p>
        </w:tc>
        <w:tc>
          <w:tcPr>
            <w:tcW w:w="1591" w:type="dxa"/>
            <w:vAlign w:val="center"/>
          </w:tcPr>
          <w:p w14:paraId="2C52069E">
            <w:pPr>
              <w:adjustRightInd w:val="0"/>
              <w:snapToGrid w:val="0"/>
              <w:spacing w:line="0" w:lineRule="atLeast"/>
              <w:jc w:val="center"/>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w:t>
            </w:r>
          </w:p>
        </w:tc>
        <w:tc>
          <w:tcPr>
            <w:tcW w:w="1158" w:type="dxa"/>
            <w:vAlign w:val="center"/>
          </w:tcPr>
          <w:p w14:paraId="6AEE4245">
            <w:pPr>
              <w:adjustRightInd w:val="0"/>
              <w:snapToGrid w:val="0"/>
              <w:spacing w:line="0" w:lineRule="atLeast"/>
              <w:jc w:val="center"/>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w:t>
            </w:r>
          </w:p>
        </w:tc>
        <w:tc>
          <w:tcPr>
            <w:tcW w:w="1875" w:type="dxa"/>
            <w:vAlign w:val="center"/>
          </w:tcPr>
          <w:p w14:paraId="060F00BC">
            <w:pPr>
              <w:adjustRightInd w:val="0"/>
              <w:snapToGrid w:val="0"/>
              <w:spacing w:line="0" w:lineRule="atLeast"/>
              <w:jc w:val="center"/>
              <w:rPr>
                <w:rFonts w:hint="eastAsia" w:eastAsiaTheme="minorEastAsia"/>
                <w:color w:val="000000" w:themeColor="text1"/>
                <w:sz w:val="21"/>
                <w:szCs w:val="21"/>
                <w:highlight w:val="none"/>
                <w:lang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w:t>
            </w:r>
          </w:p>
        </w:tc>
        <w:tc>
          <w:tcPr>
            <w:tcW w:w="2843" w:type="dxa"/>
            <w:vAlign w:val="center"/>
          </w:tcPr>
          <w:p w14:paraId="7C3E8E1B">
            <w:pPr>
              <w:adjustRightInd w:val="0"/>
              <w:snapToGrid w:val="0"/>
              <w:spacing w:line="0" w:lineRule="atLeast"/>
              <w:jc w:val="center"/>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w:t>
            </w:r>
          </w:p>
        </w:tc>
      </w:tr>
      <w:tr w14:paraId="4D503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Align w:val="center"/>
          </w:tcPr>
          <w:p w14:paraId="1CE9FACF">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声环境</w:t>
            </w:r>
          </w:p>
        </w:tc>
        <w:tc>
          <w:tcPr>
            <w:tcW w:w="7467" w:type="dxa"/>
            <w:gridSpan w:val="4"/>
            <w:vAlign w:val="center"/>
          </w:tcPr>
          <w:p w14:paraId="12A706EA">
            <w:pPr>
              <w:pStyle w:val="44"/>
              <w:ind w:firstLine="480"/>
              <w:jc w:val="left"/>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本项目运营期产生的噪声主要为生产设备工作时产生的噪声，噪声值约为</w:t>
            </w:r>
            <w:r>
              <w:rPr>
                <w:rFonts w:hint="eastAsia" w:eastAsiaTheme="minorEastAsia"/>
                <w:color w:val="000000" w:themeColor="text1"/>
                <w:sz w:val="21"/>
                <w:szCs w:val="21"/>
                <w:highlight w:val="none"/>
                <w:lang w:val="en-US" w:eastAsia="zh-CN"/>
                <w14:textFill>
                  <w14:solidFill>
                    <w14:schemeClr w14:val="tx1"/>
                  </w14:solidFill>
                </w14:textFill>
              </w:rPr>
              <w:t>65</w:t>
            </w:r>
            <w:r>
              <w:rPr>
                <w:rFonts w:eastAsiaTheme="minorEastAsia"/>
                <w:color w:val="000000" w:themeColor="text1"/>
                <w:sz w:val="21"/>
                <w:szCs w:val="21"/>
                <w:highlight w:val="none"/>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80</w:t>
            </w:r>
            <w:r>
              <w:rPr>
                <w:rFonts w:eastAsiaTheme="minorEastAsia"/>
                <w:color w:val="000000" w:themeColor="text1"/>
                <w:sz w:val="21"/>
                <w:szCs w:val="21"/>
                <w:highlight w:val="none"/>
                <w14:textFill>
                  <w14:solidFill>
                    <w14:schemeClr w14:val="tx1"/>
                  </w14:solidFill>
                </w14:textFill>
              </w:rPr>
              <w:t>dB(A)。采取</w:t>
            </w:r>
            <w:r>
              <w:rPr>
                <w:rFonts w:hint="eastAsia" w:eastAsiaTheme="minorEastAsia"/>
                <w:color w:val="000000" w:themeColor="text1"/>
                <w:sz w:val="21"/>
                <w:szCs w:val="21"/>
                <w:highlight w:val="none"/>
                <w14:textFill>
                  <w14:solidFill>
                    <w14:schemeClr w14:val="tx1"/>
                  </w14:solidFill>
                </w14:textFill>
              </w:rPr>
              <w:t>合理布局、选用低噪声设备、基础减振、厂房隔声等降噪措施</w:t>
            </w:r>
            <w:r>
              <w:rPr>
                <w:rFonts w:eastAsiaTheme="minorEastAsia"/>
                <w:color w:val="000000" w:themeColor="text1"/>
                <w:sz w:val="21"/>
                <w:szCs w:val="21"/>
                <w:highlight w:val="none"/>
                <w14:textFill>
                  <w14:solidFill>
                    <w14:schemeClr w14:val="tx1"/>
                  </w14:solidFill>
                </w14:textFill>
              </w:rPr>
              <w:t>后，厂界噪声</w:t>
            </w:r>
            <w:r>
              <w:rPr>
                <w:rFonts w:hint="eastAsia" w:eastAsiaTheme="minorEastAsia"/>
                <w:color w:val="000000" w:themeColor="text1"/>
                <w:sz w:val="21"/>
                <w:szCs w:val="21"/>
                <w:highlight w:val="none"/>
                <w:lang w:val="en-US" w:eastAsia="zh-CN"/>
                <w14:textFill>
                  <w14:solidFill>
                    <w14:schemeClr w14:val="tx1"/>
                  </w14:solidFill>
                </w14:textFill>
              </w:rPr>
              <w:t>排放满足</w:t>
            </w:r>
            <w:r>
              <w:rPr>
                <w:rFonts w:eastAsiaTheme="minorEastAsia"/>
                <w:color w:val="000000" w:themeColor="text1"/>
                <w:sz w:val="21"/>
                <w:szCs w:val="21"/>
                <w:highlight w:val="none"/>
                <w14:textFill>
                  <w14:solidFill>
                    <w14:schemeClr w14:val="tx1"/>
                  </w14:solidFill>
                </w14:textFill>
              </w:rPr>
              <w:t>《工业企业厂界环境噪声排放标准》(GB12348-2008)</w:t>
            </w:r>
            <w:r>
              <w:rPr>
                <w:rFonts w:hint="eastAsia" w:eastAsiaTheme="minorEastAsia"/>
                <w:color w:val="000000" w:themeColor="text1"/>
                <w:sz w:val="21"/>
                <w:szCs w:val="21"/>
                <w:highlight w:val="none"/>
                <w14:textFill>
                  <w14:solidFill>
                    <w14:schemeClr w14:val="tx1"/>
                  </w14:solidFill>
                </w14:textFill>
              </w:rPr>
              <w:t>3</w:t>
            </w:r>
            <w:r>
              <w:rPr>
                <w:rFonts w:eastAsiaTheme="minorEastAsia"/>
                <w:color w:val="000000" w:themeColor="text1"/>
                <w:sz w:val="21"/>
                <w:szCs w:val="21"/>
                <w:highlight w:val="none"/>
                <w14:textFill>
                  <w14:solidFill>
                    <w14:schemeClr w14:val="tx1"/>
                  </w14:solidFill>
                </w14:textFill>
              </w:rPr>
              <w:t>类标准要求。</w:t>
            </w:r>
          </w:p>
        </w:tc>
      </w:tr>
      <w:tr w14:paraId="5AD2E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Align w:val="center"/>
          </w:tcPr>
          <w:p w14:paraId="7318FDB4">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电磁辐射</w:t>
            </w:r>
          </w:p>
        </w:tc>
        <w:tc>
          <w:tcPr>
            <w:tcW w:w="7467" w:type="dxa"/>
            <w:gridSpan w:val="4"/>
            <w:vAlign w:val="center"/>
          </w:tcPr>
          <w:p w14:paraId="7245333E">
            <w:pPr>
              <w:adjustRightInd w:val="0"/>
              <w:snapToGrid w:val="0"/>
              <w:spacing w:line="0" w:lineRule="atLeast"/>
              <w:ind w:firstLine="420" w:firstLineChars="200"/>
              <w:jc w:val="left"/>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无</w:t>
            </w:r>
          </w:p>
        </w:tc>
      </w:tr>
      <w:tr w14:paraId="4B190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84" w:hRule="atLeast"/>
          <w:jc w:val="center"/>
        </w:trPr>
        <w:tc>
          <w:tcPr>
            <w:tcW w:w="1019" w:type="dxa"/>
            <w:vAlign w:val="center"/>
          </w:tcPr>
          <w:p w14:paraId="7713A143">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固体</w:t>
            </w:r>
          </w:p>
          <w:p w14:paraId="708B93D9">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废物</w:t>
            </w:r>
          </w:p>
        </w:tc>
        <w:tc>
          <w:tcPr>
            <w:tcW w:w="7467" w:type="dxa"/>
            <w:gridSpan w:val="4"/>
            <w:vAlign w:val="center"/>
          </w:tcPr>
          <w:p w14:paraId="21D4C68A">
            <w:pPr>
              <w:pStyle w:val="44"/>
              <w:ind w:firstLine="480"/>
              <w:jc w:val="left"/>
              <w:rPr>
                <w:rFonts w:hint="eastAsia"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一般固体废物包括</w:t>
            </w:r>
            <w:r>
              <w:rPr>
                <w:rFonts w:hint="eastAsia" w:eastAsiaTheme="minorEastAsia"/>
                <w:color w:val="000000" w:themeColor="text1"/>
                <w:sz w:val="21"/>
                <w:szCs w:val="21"/>
                <w:highlight w:val="none"/>
                <w14:textFill>
                  <w14:solidFill>
                    <w14:schemeClr w14:val="tx1"/>
                  </w14:solidFill>
                </w14:textFill>
              </w:rPr>
              <w:t>废包装材料、边角料、废焊条、收尘灰，</w:t>
            </w:r>
            <w:r>
              <w:rPr>
                <w:rFonts w:hint="eastAsia" w:eastAsiaTheme="minorEastAsia"/>
                <w:color w:val="000000" w:themeColor="text1"/>
                <w:sz w:val="21"/>
                <w:szCs w:val="21"/>
                <w:highlight w:val="none"/>
                <w:lang w:val="en-US" w:eastAsia="zh-CN"/>
                <w14:textFill>
                  <w14:solidFill>
                    <w14:schemeClr w14:val="tx1"/>
                  </w14:solidFill>
                </w14:textFill>
              </w:rPr>
              <w:t>一般</w:t>
            </w:r>
            <w:r>
              <w:rPr>
                <w:rFonts w:hint="eastAsia" w:eastAsiaTheme="minorEastAsia"/>
                <w:color w:val="000000" w:themeColor="text1"/>
                <w:sz w:val="21"/>
                <w:szCs w:val="21"/>
                <w:highlight w:val="none"/>
                <w14:textFill>
                  <w14:solidFill>
                    <w14:schemeClr w14:val="tx1"/>
                  </w14:solidFill>
                </w14:textFill>
              </w:rPr>
              <w:t>固体废物统一收集，由环卫部门统一清运。</w:t>
            </w:r>
          </w:p>
          <w:p w14:paraId="41D5D72B">
            <w:pPr>
              <w:pStyle w:val="44"/>
              <w:ind w:firstLine="480"/>
              <w:jc w:val="left"/>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危险废物包括黑白料使用产生的废包装桶、废活性炭，暂存于新建危废暂存间内，定期交由有资质单位进行处置。</w:t>
            </w:r>
          </w:p>
        </w:tc>
      </w:tr>
      <w:tr w14:paraId="5E24B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Align w:val="center"/>
          </w:tcPr>
          <w:p w14:paraId="4D7A1F7A">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土壤及地下水污染防治措施</w:t>
            </w:r>
          </w:p>
        </w:tc>
        <w:tc>
          <w:tcPr>
            <w:tcW w:w="7467" w:type="dxa"/>
            <w:gridSpan w:val="4"/>
            <w:vAlign w:val="center"/>
          </w:tcPr>
          <w:p w14:paraId="2680FDD3">
            <w:pPr>
              <w:adjustRightInd w:val="0"/>
              <w:snapToGrid w:val="0"/>
              <w:spacing w:line="360" w:lineRule="auto"/>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为防止危险废物泄漏污染地下水及土壤，采取以下措施：</w:t>
            </w:r>
          </w:p>
          <w:p w14:paraId="5ECC9B68">
            <w:pPr>
              <w:adjustRightInd w:val="0"/>
              <w:snapToGrid w:val="0"/>
              <w:spacing w:line="360" w:lineRule="auto"/>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①源头控制：危废暂存间仅暂存废活性炭、废包装桶等固态危险废物。危险废物存储在密闭容器内，将污染物泄漏的环境风险降到最低程度。</w:t>
            </w:r>
          </w:p>
          <w:p w14:paraId="2FFDAAEF">
            <w:pPr>
              <w:adjustRightInd w:val="0"/>
              <w:snapToGrid w:val="0"/>
              <w:spacing w:line="360" w:lineRule="auto"/>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②分区防治：根据本项目特点，将危废暂存间划为重点防渗区，地面底层采用10cm防渗混凝土，表层采用2mm厚高密度聚乙烯，渗透系数&lt;10</w:t>
            </w:r>
            <w:r>
              <w:rPr>
                <w:rFonts w:hint="eastAsia" w:ascii="宋体" w:hAnsi="宋体" w:cs="宋体"/>
                <w:color w:val="000000" w:themeColor="text1"/>
                <w:sz w:val="21"/>
                <w:szCs w:val="21"/>
                <w:highlight w:val="none"/>
                <w:vertAlign w:val="superscript"/>
                <w14:textFill>
                  <w14:solidFill>
                    <w14:schemeClr w14:val="tx1"/>
                  </w14:solidFill>
                </w14:textFill>
              </w:rPr>
              <w:t>-10</w:t>
            </w:r>
            <w:r>
              <w:rPr>
                <w:rFonts w:hint="eastAsia" w:ascii="宋体" w:hAnsi="宋体" w:cs="宋体"/>
                <w:color w:val="000000" w:themeColor="text1"/>
                <w:sz w:val="21"/>
                <w:szCs w:val="21"/>
                <w:highlight w:val="none"/>
                <w14:textFill>
                  <w14:solidFill>
                    <w14:schemeClr w14:val="tx1"/>
                  </w14:solidFill>
                </w14:textFill>
              </w:rPr>
              <w:t>cm/s，防止污染物进入包气带污染浅层含水层。</w:t>
            </w:r>
          </w:p>
          <w:p w14:paraId="7F37B6F5">
            <w:pPr>
              <w:adjustRightInd w:val="0"/>
              <w:snapToGrid w:val="0"/>
              <w:spacing w:line="360" w:lineRule="auto"/>
              <w:ind w:firstLine="420" w:firstLineChars="200"/>
              <w:rPr>
                <w:rFonts w:eastAsiaTheme="minorEastAsia"/>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③污染监控与应急响应：应采取技术和管理措施防止无关人员进入危废暂存间；定期对所贮存的危险废物包装容器及贮存设施进行检查，发现漏损及时清理更换。</w:t>
            </w:r>
          </w:p>
        </w:tc>
      </w:tr>
      <w:tr w14:paraId="529C0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Align w:val="center"/>
          </w:tcPr>
          <w:p w14:paraId="009550EE">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生态保护措施</w:t>
            </w:r>
          </w:p>
        </w:tc>
        <w:tc>
          <w:tcPr>
            <w:tcW w:w="7467" w:type="dxa"/>
            <w:gridSpan w:val="4"/>
            <w:vAlign w:val="center"/>
          </w:tcPr>
          <w:p w14:paraId="13E46C38">
            <w:pPr>
              <w:adjustRightInd w:val="0"/>
              <w:snapToGrid w:val="0"/>
              <w:spacing w:line="0" w:lineRule="atLeast"/>
              <w:ind w:firstLine="420" w:firstLineChars="200"/>
              <w:jc w:val="left"/>
              <w:rPr>
                <w:rFonts w:eastAsiaTheme="minorEastAsia"/>
                <w:color w:val="000000" w:themeColor="text1"/>
                <w:sz w:val="21"/>
                <w:szCs w:val="21"/>
                <w:highlight w:val="none"/>
                <w14:textFill>
                  <w14:solidFill>
                    <w14:schemeClr w14:val="tx1"/>
                  </w14:solidFill>
                </w14:textFill>
              </w:rPr>
            </w:pPr>
            <w:r>
              <w:rPr>
                <w:rFonts w:eastAsiaTheme="minorEastAsia"/>
                <w:color w:val="000000" w:themeColor="text1"/>
                <w:sz w:val="21"/>
                <w:szCs w:val="21"/>
                <w:highlight w:val="none"/>
                <w14:textFill>
                  <w14:solidFill>
                    <w14:schemeClr w14:val="tx1"/>
                  </w14:solidFill>
                </w14:textFill>
              </w:rPr>
              <w:t>无</w:t>
            </w:r>
          </w:p>
        </w:tc>
      </w:tr>
      <w:tr w14:paraId="2B542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Align w:val="center"/>
          </w:tcPr>
          <w:p w14:paraId="27994DF2">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环境风险</w:t>
            </w:r>
          </w:p>
          <w:p w14:paraId="3E17EF7E">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防范措施</w:t>
            </w:r>
          </w:p>
        </w:tc>
        <w:tc>
          <w:tcPr>
            <w:tcW w:w="7467" w:type="dxa"/>
            <w:gridSpan w:val="4"/>
            <w:vAlign w:val="center"/>
          </w:tcPr>
          <w:p w14:paraId="75152582">
            <w:pPr>
              <w:widowControl/>
              <w:adjustRightInd w:val="0"/>
              <w:snapToGrid w:val="0"/>
              <w:spacing w:line="360" w:lineRule="auto"/>
              <w:ind w:firstLine="420" w:firstLineChars="200"/>
              <w:jc w:val="left"/>
              <w:rPr>
                <w:rFonts w:hint="default" w:eastAsiaTheme="minorEastAsia"/>
                <w:color w:val="000000" w:themeColor="text1"/>
                <w:sz w:val="21"/>
                <w:szCs w:val="21"/>
                <w:highlight w:val="none"/>
                <w:lang w:val="en-US" w:eastAsia="zh-CN" w:bidi="ar"/>
                <w14:textFill>
                  <w14:solidFill>
                    <w14:schemeClr w14:val="tx1"/>
                  </w14:solidFill>
                </w14:textFill>
              </w:rPr>
            </w:pPr>
            <w:r>
              <w:rPr>
                <w:rFonts w:hint="eastAsia" w:eastAsiaTheme="minorEastAsia"/>
                <w:color w:val="000000" w:themeColor="text1"/>
                <w:sz w:val="21"/>
                <w:szCs w:val="21"/>
                <w:highlight w:val="none"/>
                <w:lang w:val="en-US" w:eastAsia="zh-CN" w:bidi="ar"/>
                <w14:textFill>
                  <w14:solidFill>
                    <w14:schemeClr w14:val="tx1"/>
                  </w14:solidFill>
                </w14:textFill>
              </w:rPr>
              <w:t>（1）贮存过程风险防范措施</w:t>
            </w:r>
          </w:p>
          <w:p w14:paraId="6BE9F080">
            <w:pPr>
              <w:widowControl/>
              <w:adjustRightInd w:val="0"/>
              <w:snapToGrid w:val="0"/>
              <w:spacing w:line="360" w:lineRule="auto"/>
              <w:ind w:firstLine="420" w:firstLineChars="200"/>
              <w:jc w:val="left"/>
              <w:rPr>
                <w:rFonts w:hint="eastAsia"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聚亚甲基聚苯异氰酸酯（PMDI）、组合聚醚</w:t>
            </w:r>
            <w:r>
              <w:rPr>
                <w:rFonts w:hint="eastAsia" w:eastAsiaTheme="minorEastAsia"/>
                <w:color w:val="000000" w:themeColor="text1"/>
                <w:sz w:val="21"/>
                <w:szCs w:val="21"/>
                <w:highlight w:val="none"/>
                <w:lang w:val="en-US" w:eastAsia="zh-CN"/>
                <w14:textFill>
                  <w14:solidFill>
                    <w14:schemeClr w14:val="tx1"/>
                  </w14:solidFill>
                </w14:textFill>
              </w:rPr>
              <w:t>多元醇在车间库房内贮存时，要分区，此2种液体物料设置单独的贮存区，并设置防泄漏托盘，附近设置必要的消防设施。</w:t>
            </w:r>
          </w:p>
          <w:p w14:paraId="10068257">
            <w:pPr>
              <w:widowControl/>
              <w:adjustRightInd w:val="0"/>
              <w:snapToGrid w:val="0"/>
              <w:spacing w:line="360" w:lineRule="auto"/>
              <w:ind w:firstLine="420" w:firstLineChars="200"/>
              <w:jc w:val="left"/>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废包装桶、废活性炭</w:t>
            </w:r>
            <w:r>
              <w:rPr>
                <w:rFonts w:hint="default" w:eastAsiaTheme="minorEastAsia"/>
                <w:color w:val="000000" w:themeColor="text1"/>
                <w:sz w:val="21"/>
                <w:szCs w:val="21"/>
                <w:highlight w:val="none"/>
                <w:lang w:val="en-US" w:eastAsia="zh-CN"/>
                <w14:textFill>
                  <w14:solidFill>
                    <w14:schemeClr w14:val="tx1"/>
                  </w14:solidFill>
                </w14:textFill>
              </w:rPr>
              <w:t>采用</w:t>
            </w:r>
            <w:r>
              <w:rPr>
                <w:rFonts w:hint="eastAsia" w:eastAsiaTheme="minorEastAsia"/>
                <w:color w:val="000000" w:themeColor="text1"/>
                <w:sz w:val="21"/>
                <w:szCs w:val="21"/>
                <w:highlight w:val="none"/>
                <w:lang w:val="en-US" w:eastAsia="zh-CN"/>
                <w14:textFill>
                  <w14:solidFill>
                    <w14:schemeClr w14:val="tx1"/>
                  </w14:solidFill>
                </w14:textFill>
              </w:rPr>
              <w:t>密闭</w:t>
            </w:r>
            <w:r>
              <w:rPr>
                <w:rFonts w:hint="default" w:eastAsiaTheme="minorEastAsia"/>
                <w:color w:val="000000" w:themeColor="text1"/>
                <w:sz w:val="21"/>
                <w:szCs w:val="21"/>
                <w:highlight w:val="none"/>
                <w:lang w:val="en-US" w:eastAsia="zh-CN"/>
                <w14:textFill>
                  <w14:solidFill>
                    <w14:schemeClr w14:val="tx1"/>
                  </w14:solidFill>
                </w14:textFill>
              </w:rPr>
              <w:t>容器分区存放；暂存间设置危险废物警示标志，由专人进行管理并做好了危险废物收集及处置情况记录；同时按照《危险废物识别标志设施技术规范》（HJ1276-2022）相关要求张贴对应标志，厂内危险废物贮存满足《危险废物贮存污染控制标准》（GB18597-2023）中相关要求。</w:t>
            </w:r>
          </w:p>
          <w:p w14:paraId="02D91B7B">
            <w:pPr>
              <w:widowControl/>
              <w:adjustRightInd w:val="0"/>
              <w:snapToGrid w:val="0"/>
              <w:spacing w:line="360" w:lineRule="auto"/>
              <w:ind w:firstLine="420" w:firstLineChars="200"/>
              <w:jc w:val="left"/>
              <w:rPr>
                <w:rFonts w:hint="default" w:eastAsiaTheme="minorEastAsia"/>
                <w:color w:val="000000" w:themeColor="text1"/>
                <w:sz w:val="21"/>
                <w:szCs w:val="21"/>
                <w:highlight w:val="none"/>
                <w:lang w:val="en-US" w:eastAsia="zh-CN" w:bidi="ar"/>
                <w14:textFill>
                  <w14:solidFill>
                    <w14:schemeClr w14:val="tx1"/>
                  </w14:solidFill>
                </w14:textFill>
              </w:rPr>
            </w:pPr>
            <w:r>
              <w:rPr>
                <w:rFonts w:hint="eastAsia" w:eastAsiaTheme="minorEastAsia"/>
                <w:color w:val="000000" w:themeColor="text1"/>
                <w:sz w:val="21"/>
                <w:szCs w:val="21"/>
                <w:highlight w:val="none"/>
                <w:lang w:val="en-US" w:eastAsia="zh-CN" w:bidi="ar"/>
                <w14:textFill>
                  <w14:solidFill>
                    <w14:schemeClr w14:val="tx1"/>
                  </w14:solidFill>
                </w14:textFill>
              </w:rPr>
              <w:t>（2）管理防范措施</w:t>
            </w:r>
          </w:p>
          <w:p w14:paraId="19C91684">
            <w:pPr>
              <w:widowControl/>
              <w:adjustRightInd w:val="0"/>
              <w:snapToGrid w:val="0"/>
              <w:spacing w:line="360" w:lineRule="auto"/>
              <w:ind w:firstLine="420" w:firstLineChars="200"/>
              <w:jc w:val="left"/>
              <w:rPr>
                <w:rFonts w:hint="eastAsia" w:eastAsiaTheme="minorEastAsia"/>
                <w:color w:val="000000" w:themeColor="text1"/>
                <w:sz w:val="21"/>
                <w:szCs w:val="21"/>
                <w:highlight w:val="none"/>
                <w:lang w:val="en-US" w:eastAsia="zh-CN" w:bidi="ar"/>
                <w14:textFill>
                  <w14:solidFill>
                    <w14:schemeClr w14:val="tx1"/>
                  </w14:solidFill>
                </w14:textFill>
              </w:rPr>
            </w:pPr>
            <w:r>
              <w:rPr>
                <w:rFonts w:hint="eastAsia" w:eastAsiaTheme="minorEastAsia"/>
                <w:color w:val="000000" w:themeColor="text1"/>
                <w:sz w:val="21"/>
                <w:szCs w:val="21"/>
                <w:highlight w:val="none"/>
                <w:lang w:val="en-US" w:eastAsia="zh-CN" w:bidi="ar"/>
                <w14:textFill>
                  <w14:solidFill>
                    <w14:schemeClr w14:val="tx1"/>
                  </w14:solidFill>
                </w14:textFill>
              </w:rPr>
              <w:t>公司制定和建立全面的系统监控与报警、巡查、检修等防控措施，最大可能的降低风险发生的概率。</w:t>
            </w:r>
          </w:p>
          <w:p w14:paraId="3D27A1CF">
            <w:pPr>
              <w:widowControl/>
              <w:adjustRightInd w:val="0"/>
              <w:snapToGrid w:val="0"/>
              <w:spacing w:line="360" w:lineRule="auto"/>
              <w:ind w:firstLine="420" w:firstLineChars="200"/>
              <w:jc w:val="left"/>
              <w:rPr>
                <w:rFonts w:hint="eastAsia" w:eastAsiaTheme="minorEastAsia"/>
                <w:color w:val="000000" w:themeColor="text1"/>
                <w:sz w:val="21"/>
                <w:szCs w:val="21"/>
                <w:highlight w:val="none"/>
                <w:lang w:val="en-US" w:eastAsia="zh-CN" w:bidi="ar"/>
                <w14:textFill>
                  <w14:solidFill>
                    <w14:schemeClr w14:val="tx1"/>
                  </w14:solidFill>
                </w14:textFill>
              </w:rPr>
            </w:pPr>
            <w:r>
              <w:rPr>
                <w:rFonts w:hint="eastAsia" w:eastAsiaTheme="minorEastAsia"/>
                <w:color w:val="000000" w:themeColor="text1"/>
                <w:sz w:val="21"/>
                <w:szCs w:val="21"/>
                <w:highlight w:val="none"/>
                <w:lang w:val="en-US" w:eastAsia="zh-CN" w:bidi="ar"/>
                <w14:textFill>
                  <w14:solidFill>
                    <w14:schemeClr w14:val="tx1"/>
                  </w14:solidFill>
                </w14:textFill>
              </w:rPr>
              <w:t>公司员工应进行正规的操作培训，桶装有危险物质应确保密封完好并摆放在指定区域，加强巡查和管理，加强设备维护，保证设备正常运行，做到预防及事故征兆早发现，从源头预防事故的发生。</w:t>
            </w:r>
          </w:p>
          <w:p w14:paraId="769EFD84">
            <w:pPr>
              <w:widowControl/>
              <w:adjustRightInd w:val="0"/>
              <w:snapToGrid w:val="0"/>
              <w:spacing w:line="360" w:lineRule="auto"/>
              <w:ind w:firstLine="420" w:firstLineChars="200"/>
              <w:jc w:val="left"/>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val="en-US" w:eastAsia="zh-CN" w:bidi="ar"/>
                <w14:textFill>
                  <w14:solidFill>
                    <w14:schemeClr w14:val="tx1"/>
                  </w14:solidFill>
                </w14:textFill>
              </w:rPr>
              <w:t>公司必须做好日常检查排险，杜绝泄漏事故发生，同时配备有应急措施，在事故发生后立即进行抢险，防止污染扩大。</w:t>
            </w:r>
          </w:p>
        </w:tc>
      </w:tr>
      <w:tr w14:paraId="02D96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9" w:type="dxa"/>
            <w:vAlign w:val="center"/>
          </w:tcPr>
          <w:p w14:paraId="62FC8D98">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其他环境</w:t>
            </w:r>
          </w:p>
          <w:p w14:paraId="22CA2A13">
            <w:pPr>
              <w:adjustRightInd w:val="0"/>
              <w:snapToGrid w:val="0"/>
              <w:spacing w:line="0" w:lineRule="atLeast"/>
              <w:jc w:val="center"/>
              <w:rPr>
                <w:rFonts w:eastAsiaTheme="minorEastAsia"/>
                <w:b/>
                <w:bCs/>
                <w:color w:val="000000" w:themeColor="text1"/>
                <w:sz w:val="21"/>
                <w:szCs w:val="21"/>
                <w:highlight w:val="none"/>
                <w14:textFill>
                  <w14:solidFill>
                    <w14:schemeClr w14:val="tx1"/>
                  </w14:solidFill>
                </w14:textFill>
              </w:rPr>
            </w:pPr>
            <w:r>
              <w:rPr>
                <w:rFonts w:eastAsiaTheme="minorEastAsia"/>
                <w:b/>
                <w:bCs/>
                <w:color w:val="000000" w:themeColor="text1"/>
                <w:sz w:val="21"/>
                <w:szCs w:val="21"/>
                <w:highlight w:val="none"/>
                <w14:textFill>
                  <w14:solidFill>
                    <w14:schemeClr w14:val="tx1"/>
                  </w14:solidFill>
                </w14:textFill>
              </w:rPr>
              <w:t>管理要求</w:t>
            </w:r>
          </w:p>
        </w:tc>
        <w:tc>
          <w:tcPr>
            <w:tcW w:w="7467" w:type="dxa"/>
            <w:gridSpan w:val="4"/>
            <w:vAlign w:val="center"/>
          </w:tcPr>
          <w:p w14:paraId="2A38908D">
            <w:pPr>
              <w:adjustRightInd w:val="0"/>
              <w:snapToGrid w:val="0"/>
              <w:spacing w:line="360" w:lineRule="auto"/>
              <w:ind w:firstLine="420" w:firstLineChars="20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1</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对排放口规范化整治的统一要求做到：首先排污口要设立标示管理，按照国家标准规定设立标志牌，根据排放口污染物的排放特点，设置提示性或警告性环境保护图形标志牌。废气排放口应按照国家有关规定，规范排气筒数量，高度。此外按照《固定污染源监测质量保证与质量控制技术规范</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试行</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》(HJ/T373-2007)、《固定污染源排气中颗粒物测定与气态污染物采样方法》</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GB/T16157-1996</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及修改单的要求</w:t>
            </w:r>
            <w:r>
              <w:rPr>
                <w:rFonts w:hint="eastAsia" w:eastAsiaTheme="minorEastAsia"/>
                <w:color w:val="000000" w:themeColor="text1"/>
                <w:sz w:val="21"/>
                <w:szCs w:val="21"/>
                <w:highlight w:val="none"/>
                <w14:textFill>
                  <w14:solidFill>
                    <w14:schemeClr w14:val="tx1"/>
                  </w14:solidFill>
                </w14:textFill>
              </w:rPr>
              <w:t>，对现场监测条件按规范要求搭设采样监测平台，废气治理措施治理前、后预留监测孔，便于环境管理及监测部门的日常监督、检查及监测。</w:t>
            </w:r>
          </w:p>
          <w:p w14:paraId="57FD655E">
            <w:pPr>
              <w:adjustRightInd w:val="0"/>
              <w:snapToGrid w:val="0"/>
              <w:spacing w:line="360" w:lineRule="auto"/>
              <w:ind w:firstLine="420" w:firstLineChars="20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2</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项目的建设应遵循“三同时”制度，即项目环保措施与主体工程同时设计、同时施工、同时投产使用。</w:t>
            </w:r>
          </w:p>
          <w:p w14:paraId="6A67EE7A">
            <w:pPr>
              <w:adjustRightInd w:val="0"/>
              <w:snapToGrid w:val="0"/>
              <w:spacing w:line="360" w:lineRule="auto"/>
              <w:ind w:firstLine="420" w:firstLineChars="20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3</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项目在发生实际排污行为之前，排污单位应当按照国家环境保护相关法律法规以及排污许可证申请与核发技术规范要求申请排污许可证，不得无证排污或不按证排污；根据《固定污染源排污许可分类管理名录</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2019年版</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》，本项目属于</w:t>
            </w:r>
            <w:r>
              <w:rPr>
                <w:rFonts w:hint="eastAsia" w:eastAsiaTheme="minorEastAsia"/>
                <w:color w:val="000000" w:themeColor="text1"/>
                <w:sz w:val="21"/>
                <w:szCs w:val="21"/>
                <w:highlight w:val="none"/>
                <w:lang w:val="en-US" w:eastAsia="zh-CN"/>
                <w14:textFill>
                  <w14:solidFill>
                    <w14:schemeClr w14:val="tx1"/>
                  </w14:solidFill>
                </w14:textFill>
              </w:rPr>
              <w:t>简化</w:t>
            </w:r>
            <w:r>
              <w:rPr>
                <w:rFonts w:hint="eastAsia" w:eastAsiaTheme="minorEastAsia"/>
                <w:color w:val="000000" w:themeColor="text1"/>
                <w:sz w:val="21"/>
                <w:szCs w:val="21"/>
                <w:highlight w:val="none"/>
                <w14:textFill>
                  <w14:solidFill>
                    <w14:schemeClr w14:val="tx1"/>
                  </w14:solidFill>
                </w14:textFill>
              </w:rPr>
              <w:t xml:space="preserve">管理。建设单位应按照《排污许可管理条例》、《排污许可证申请与核发技术规范 </w:t>
            </w:r>
            <w:r>
              <w:rPr>
                <w:rFonts w:hint="eastAsia" w:eastAsiaTheme="minorEastAsia"/>
                <w:color w:val="000000" w:themeColor="text1"/>
                <w:sz w:val="21"/>
                <w:szCs w:val="21"/>
                <w:highlight w:val="none"/>
                <w:lang w:val="en-US" w:eastAsia="zh-CN"/>
                <w14:textFill>
                  <w14:solidFill>
                    <w14:schemeClr w14:val="tx1"/>
                  </w14:solidFill>
                </w14:textFill>
              </w:rPr>
              <w:t>总则</w:t>
            </w:r>
            <w:r>
              <w:rPr>
                <w:rFonts w:hint="eastAsia" w:eastAsiaTheme="minorEastAsia"/>
                <w:color w:val="000000" w:themeColor="text1"/>
                <w:sz w:val="21"/>
                <w:szCs w:val="21"/>
                <w:highlight w:val="none"/>
                <w14:textFill>
                  <w14:solidFill>
                    <w14:schemeClr w14:val="tx1"/>
                  </w14:solidFill>
                </w14:textFill>
              </w:rPr>
              <w:t>》</w:t>
            </w:r>
            <w:r>
              <w:rPr>
                <w:rFonts w:hint="eastAsia" w:eastAsiaTheme="minorEastAsia"/>
                <w:color w:val="000000" w:themeColor="text1"/>
                <w:sz w:val="21"/>
                <w:szCs w:val="21"/>
                <w:highlight w:val="none"/>
                <w:lang w:eastAsia="zh-CN"/>
                <w14:textFill>
                  <w14:solidFill>
                    <w14:schemeClr w14:val="tx1"/>
                  </w14:solidFill>
                </w14:textFill>
              </w:rPr>
              <w:t>（HJ942</w:t>
            </w:r>
            <w:r>
              <w:rPr>
                <w:rFonts w:hint="eastAsia" w:eastAsiaTheme="minorEastAsia"/>
                <w:color w:val="000000" w:themeColor="text1"/>
                <w:sz w:val="21"/>
                <w:szCs w:val="21"/>
                <w:highlight w:val="none"/>
                <w:lang w:val="en-US" w:eastAsia="zh-CN"/>
                <w14:textFill>
                  <w14:solidFill>
                    <w14:schemeClr w14:val="tx1"/>
                  </w14:solidFill>
                </w14:textFill>
              </w:rPr>
              <w:t>-</w:t>
            </w:r>
            <w:r>
              <w:rPr>
                <w:rFonts w:hint="eastAsia" w:eastAsiaTheme="minorEastAsia"/>
                <w:color w:val="000000" w:themeColor="text1"/>
                <w:sz w:val="21"/>
                <w:szCs w:val="21"/>
                <w:highlight w:val="none"/>
                <w:lang w:eastAsia="zh-CN"/>
                <w14:textFill>
                  <w14:solidFill>
                    <w14:schemeClr w14:val="tx1"/>
                  </w14:solidFill>
                </w14:textFill>
              </w:rPr>
              <w:t>2018）</w:t>
            </w:r>
            <w:r>
              <w:rPr>
                <w:rFonts w:hint="eastAsia" w:eastAsiaTheme="minorEastAsia"/>
                <w:color w:val="000000" w:themeColor="text1"/>
                <w:sz w:val="21"/>
                <w:szCs w:val="21"/>
                <w:highlight w:val="none"/>
                <w14:textFill>
                  <w14:solidFill>
                    <w14:schemeClr w14:val="tx1"/>
                  </w14:solidFill>
                </w14:textFill>
              </w:rPr>
              <w:t>等排污许可证相关管理要求，在规定时限内</w:t>
            </w:r>
            <w:r>
              <w:rPr>
                <w:rFonts w:hint="eastAsia" w:eastAsiaTheme="minorEastAsia"/>
                <w:color w:val="000000" w:themeColor="text1"/>
                <w:sz w:val="21"/>
                <w:szCs w:val="21"/>
                <w:highlight w:val="none"/>
                <w:lang w:val="en-US" w:eastAsia="zh-CN"/>
                <w14:textFill>
                  <w14:solidFill>
                    <w14:schemeClr w14:val="tx1"/>
                  </w14:solidFill>
                </w14:textFill>
              </w:rPr>
              <w:t>重新</w:t>
            </w:r>
            <w:r>
              <w:rPr>
                <w:rFonts w:hint="eastAsia" w:eastAsiaTheme="minorEastAsia"/>
                <w:color w:val="000000" w:themeColor="text1"/>
                <w:sz w:val="21"/>
                <w:szCs w:val="21"/>
                <w:highlight w:val="none"/>
                <w14:textFill>
                  <w14:solidFill>
                    <w14:schemeClr w14:val="tx1"/>
                  </w14:solidFill>
                </w14:textFill>
              </w:rPr>
              <w:t>申领排污许可证。</w:t>
            </w:r>
          </w:p>
          <w:p w14:paraId="7925C77C">
            <w:pPr>
              <w:adjustRightInd w:val="0"/>
              <w:snapToGrid w:val="0"/>
              <w:spacing w:line="360" w:lineRule="auto"/>
              <w:ind w:firstLine="420" w:firstLineChars="20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4</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按照《排污单位自行监测技术指南 总则》</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HJ819-2017</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等文件</w:t>
            </w:r>
            <w:r>
              <w:rPr>
                <w:rFonts w:hint="eastAsia" w:eastAsiaTheme="minorEastAsia"/>
                <w:color w:val="000000" w:themeColor="text1"/>
                <w:sz w:val="21"/>
                <w:szCs w:val="21"/>
                <w:highlight w:val="none"/>
                <w14:textFill>
                  <w14:solidFill>
                    <w14:schemeClr w14:val="tx1"/>
                  </w14:solidFill>
                </w14:textFill>
              </w:rPr>
              <w:t>的要求开展自行监测，并按照要求进行信息公开；建立环境管理台账记录制度，落实环境管理台账记录的责任部门和责任人，明确工作职责，包括台账的记录、整理、维护和管理等，台账记录频次和内容须满足排污许可证环境管理要求，并保障台账记录结果的真实性、完整性和规范性，环境管理台账记录保存期限不少于5年，危险废物管理台账的保存时间应当在</w:t>
            </w:r>
            <w:r>
              <w:rPr>
                <w:rFonts w:hint="eastAsia" w:eastAsiaTheme="minorEastAsia"/>
                <w:color w:val="000000" w:themeColor="text1"/>
                <w:sz w:val="21"/>
                <w:szCs w:val="21"/>
                <w:highlight w:val="none"/>
                <w:lang w:val="en-US" w:eastAsia="zh-CN"/>
                <w14:textFill>
                  <w14:solidFill>
                    <w14:schemeClr w14:val="tx1"/>
                  </w14:solidFill>
                </w14:textFill>
              </w:rPr>
              <w:t>10</w:t>
            </w:r>
            <w:r>
              <w:rPr>
                <w:rFonts w:hint="eastAsia" w:eastAsiaTheme="minorEastAsia"/>
                <w:color w:val="000000" w:themeColor="text1"/>
                <w:sz w:val="21"/>
                <w:szCs w:val="21"/>
                <w:highlight w:val="none"/>
                <w14:textFill>
                  <w14:solidFill>
                    <w14:schemeClr w14:val="tx1"/>
                  </w14:solidFill>
                </w14:textFill>
              </w:rPr>
              <w:t>年以上。</w:t>
            </w:r>
          </w:p>
          <w:p w14:paraId="31821F68">
            <w:pPr>
              <w:adjustRightInd w:val="0"/>
              <w:snapToGrid w:val="0"/>
              <w:spacing w:line="360" w:lineRule="auto"/>
              <w:ind w:firstLine="420" w:firstLineChars="20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lang w:val="en-US" w:eastAsia="zh-CN"/>
                <w14:textFill>
                  <w14:solidFill>
                    <w14:schemeClr w14:val="tx1"/>
                  </w14:solidFill>
                </w14:textFill>
              </w:rPr>
              <w:t>5</w:t>
            </w:r>
            <w:r>
              <w:rPr>
                <w:rFonts w:hint="eastAsia" w:eastAsiaTheme="minorEastAsia"/>
                <w:color w:val="000000" w:themeColor="text1"/>
                <w:sz w:val="21"/>
                <w:szCs w:val="21"/>
                <w:highlight w:val="none"/>
                <w:lang w:eastAsia="zh-CN"/>
                <w14:textFill>
                  <w14:solidFill>
                    <w14:schemeClr w14:val="tx1"/>
                  </w14:solidFill>
                </w14:textFill>
              </w:rPr>
              <w:t>）</w:t>
            </w:r>
            <w:r>
              <w:rPr>
                <w:rFonts w:hint="eastAsia" w:eastAsiaTheme="minorEastAsia"/>
                <w:color w:val="000000" w:themeColor="text1"/>
                <w:sz w:val="21"/>
                <w:szCs w:val="21"/>
                <w:highlight w:val="none"/>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根据《建设项目竣工环境保护验收暂行办法》的规定，建设项目竣工后，建设单位应当如实查验、监测、记载建设项目环境保护设施的建设和调试情况，编制验收监测报告，经验收合格后方可投入使用。</w:t>
            </w:r>
          </w:p>
          <w:p w14:paraId="29A1A37B">
            <w:pPr>
              <w:pStyle w:val="44"/>
              <w:ind w:firstLine="480"/>
              <w:jc w:val="both"/>
              <w:rPr>
                <w:rFonts w:eastAsiaTheme="minorEastAsia"/>
                <w:color w:val="000000" w:themeColor="text1"/>
                <w:sz w:val="21"/>
                <w:szCs w:val="21"/>
                <w:highlight w:val="none"/>
                <w14:textFill>
                  <w14:solidFill>
                    <w14:schemeClr w14:val="tx1"/>
                  </w14:solidFill>
                </w14:textFill>
              </w:rPr>
            </w:pPr>
          </w:p>
          <w:p w14:paraId="443E6B11">
            <w:pPr>
              <w:pStyle w:val="44"/>
              <w:ind w:firstLine="480"/>
              <w:jc w:val="both"/>
              <w:rPr>
                <w:rFonts w:eastAsiaTheme="minorEastAsia"/>
                <w:color w:val="000000" w:themeColor="text1"/>
                <w:sz w:val="21"/>
                <w:szCs w:val="21"/>
                <w:highlight w:val="none"/>
                <w14:textFill>
                  <w14:solidFill>
                    <w14:schemeClr w14:val="tx1"/>
                  </w14:solidFill>
                </w14:textFill>
              </w:rPr>
            </w:pPr>
          </w:p>
          <w:p w14:paraId="382AE3DB">
            <w:pPr>
              <w:pStyle w:val="44"/>
              <w:ind w:firstLine="480"/>
              <w:jc w:val="both"/>
              <w:rPr>
                <w:rFonts w:eastAsiaTheme="minorEastAsia"/>
                <w:color w:val="000000" w:themeColor="text1"/>
                <w:sz w:val="21"/>
                <w:szCs w:val="21"/>
                <w:highlight w:val="none"/>
                <w14:textFill>
                  <w14:solidFill>
                    <w14:schemeClr w14:val="tx1"/>
                  </w14:solidFill>
                </w14:textFill>
              </w:rPr>
            </w:pPr>
          </w:p>
          <w:p w14:paraId="737BD126">
            <w:pPr>
              <w:pStyle w:val="44"/>
              <w:ind w:firstLine="480"/>
              <w:jc w:val="both"/>
              <w:rPr>
                <w:rFonts w:eastAsiaTheme="minorEastAsia"/>
                <w:color w:val="000000" w:themeColor="text1"/>
                <w:sz w:val="21"/>
                <w:szCs w:val="21"/>
                <w:highlight w:val="none"/>
                <w14:textFill>
                  <w14:solidFill>
                    <w14:schemeClr w14:val="tx1"/>
                  </w14:solidFill>
                </w14:textFill>
              </w:rPr>
            </w:pPr>
          </w:p>
          <w:p w14:paraId="2B4F43D9">
            <w:pPr>
              <w:pStyle w:val="44"/>
              <w:ind w:firstLine="480"/>
              <w:jc w:val="both"/>
              <w:rPr>
                <w:rFonts w:eastAsiaTheme="minorEastAsia"/>
                <w:color w:val="000000" w:themeColor="text1"/>
                <w:sz w:val="21"/>
                <w:szCs w:val="21"/>
                <w:highlight w:val="none"/>
                <w14:textFill>
                  <w14:solidFill>
                    <w14:schemeClr w14:val="tx1"/>
                  </w14:solidFill>
                </w14:textFill>
              </w:rPr>
            </w:pPr>
          </w:p>
          <w:p w14:paraId="2D621287">
            <w:pPr>
              <w:pStyle w:val="44"/>
              <w:ind w:firstLine="480"/>
              <w:jc w:val="both"/>
              <w:rPr>
                <w:rFonts w:eastAsiaTheme="minorEastAsia"/>
                <w:color w:val="000000" w:themeColor="text1"/>
                <w:sz w:val="21"/>
                <w:szCs w:val="21"/>
                <w:highlight w:val="none"/>
                <w14:textFill>
                  <w14:solidFill>
                    <w14:schemeClr w14:val="tx1"/>
                  </w14:solidFill>
                </w14:textFill>
              </w:rPr>
            </w:pPr>
          </w:p>
          <w:p w14:paraId="69583F27">
            <w:pPr>
              <w:pStyle w:val="44"/>
              <w:ind w:firstLine="480"/>
              <w:jc w:val="both"/>
              <w:rPr>
                <w:rFonts w:eastAsiaTheme="minorEastAsia"/>
                <w:color w:val="000000" w:themeColor="text1"/>
                <w:sz w:val="21"/>
                <w:szCs w:val="21"/>
                <w:highlight w:val="none"/>
                <w14:textFill>
                  <w14:solidFill>
                    <w14:schemeClr w14:val="tx1"/>
                  </w14:solidFill>
                </w14:textFill>
              </w:rPr>
            </w:pPr>
          </w:p>
          <w:p w14:paraId="43CF35AC">
            <w:pPr>
              <w:pStyle w:val="44"/>
              <w:ind w:firstLine="480"/>
              <w:jc w:val="both"/>
              <w:rPr>
                <w:rFonts w:eastAsiaTheme="minorEastAsia"/>
                <w:color w:val="000000" w:themeColor="text1"/>
                <w:sz w:val="21"/>
                <w:szCs w:val="21"/>
                <w:highlight w:val="none"/>
                <w14:textFill>
                  <w14:solidFill>
                    <w14:schemeClr w14:val="tx1"/>
                  </w14:solidFill>
                </w14:textFill>
              </w:rPr>
            </w:pPr>
          </w:p>
          <w:p w14:paraId="35CB0D0E">
            <w:pPr>
              <w:pStyle w:val="44"/>
              <w:ind w:firstLine="480"/>
              <w:jc w:val="both"/>
              <w:rPr>
                <w:rFonts w:eastAsiaTheme="minorEastAsia"/>
                <w:color w:val="000000" w:themeColor="text1"/>
                <w:sz w:val="21"/>
                <w:szCs w:val="21"/>
                <w:highlight w:val="none"/>
                <w14:textFill>
                  <w14:solidFill>
                    <w14:schemeClr w14:val="tx1"/>
                  </w14:solidFill>
                </w14:textFill>
              </w:rPr>
            </w:pPr>
          </w:p>
          <w:p w14:paraId="0ABDECF1">
            <w:pPr>
              <w:pStyle w:val="44"/>
              <w:ind w:firstLine="480"/>
              <w:jc w:val="both"/>
              <w:rPr>
                <w:rFonts w:eastAsiaTheme="minorEastAsia"/>
                <w:color w:val="000000" w:themeColor="text1"/>
                <w:sz w:val="21"/>
                <w:szCs w:val="21"/>
                <w:highlight w:val="none"/>
                <w14:textFill>
                  <w14:solidFill>
                    <w14:schemeClr w14:val="tx1"/>
                  </w14:solidFill>
                </w14:textFill>
              </w:rPr>
            </w:pPr>
          </w:p>
          <w:p w14:paraId="2F11376C">
            <w:pPr>
              <w:pStyle w:val="44"/>
              <w:ind w:firstLine="480"/>
              <w:jc w:val="both"/>
              <w:rPr>
                <w:rFonts w:eastAsiaTheme="minorEastAsia"/>
                <w:color w:val="000000" w:themeColor="text1"/>
                <w:sz w:val="21"/>
                <w:szCs w:val="21"/>
                <w:highlight w:val="none"/>
                <w14:textFill>
                  <w14:solidFill>
                    <w14:schemeClr w14:val="tx1"/>
                  </w14:solidFill>
                </w14:textFill>
              </w:rPr>
            </w:pPr>
          </w:p>
          <w:p w14:paraId="3BCBF027">
            <w:pPr>
              <w:pStyle w:val="44"/>
              <w:ind w:firstLine="480"/>
              <w:jc w:val="both"/>
              <w:rPr>
                <w:rFonts w:eastAsiaTheme="minorEastAsia"/>
                <w:color w:val="000000" w:themeColor="text1"/>
                <w:sz w:val="21"/>
                <w:szCs w:val="21"/>
                <w:highlight w:val="none"/>
                <w14:textFill>
                  <w14:solidFill>
                    <w14:schemeClr w14:val="tx1"/>
                  </w14:solidFill>
                </w14:textFill>
              </w:rPr>
            </w:pPr>
          </w:p>
          <w:p w14:paraId="262AEF54">
            <w:pPr>
              <w:pStyle w:val="44"/>
              <w:ind w:firstLine="480"/>
              <w:jc w:val="both"/>
              <w:rPr>
                <w:rFonts w:eastAsiaTheme="minorEastAsia"/>
                <w:color w:val="000000" w:themeColor="text1"/>
                <w:sz w:val="21"/>
                <w:szCs w:val="21"/>
                <w:highlight w:val="none"/>
                <w14:textFill>
                  <w14:solidFill>
                    <w14:schemeClr w14:val="tx1"/>
                  </w14:solidFill>
                </w14:textFill>
              </w:rPr>
            </w:pPr>
          </w:p>
          <w:p w14:paraId="6DFDD2D8">
            <w:pPr>
              <w:pStyle w:val="44"/>
              <w:ind w:left="0" w:leftChars="0" w:firstLine="0" w:firstLineChars="0"/>
              <w:jc w:val="both"/>
              <w:rPr>
                <w:rFonts w:eastAsiaTheme="minorEastAsia"/>
                <w:color w:val="000000" w:themeColor="text1"/>
                <w:sz w:val="21"/>
                <w:szCs w:val="21"/>
                <w:highlight w:val="none"/>
                <w14:textFill>
                  <w14:solidFill>
                    <w14:schemeClr w14:val="tx1"/>
                  </w14:solidFill>
                </w14:textFill>
              </w:rPr>
            </w:pPr>
          </w:p>
          <w:p w14:paraId="0687A67F">
            <w:pPr>
              <w:pStyle w:val="44"/>
              <w:ind w:firstLine="480"/>
              <w:jc w:val="both"/>
              <w:rPr>
                <w:rFonts w:eastAsiaTheme="minorEastAsia"/>
                <w:color w:val="000000" w:themeColor="text1"/>
                <w:sz w:val="21"/>
                <w:szCs w:val="21"/>
                <w:highlight w:val="none"/>
                <w14:textFill>
                  <w14:solidFill>
                    <w14:schemeClr w14:val="tx1"/>
                  </w14:solidFill>
                </w14:textFill>
              </w:rPr>
            </w:pPr>
          </w:p>
          <w:p w14:paraId="7F879AAE">
            <w:pPr>
              <w:pStyle w:val="44"/>
              <w:ind w:firstLine="480"/>
              <w:jc w:val="both"/>
              <w:rPr>
                <w:rFonts w:eastAsiaTheme="minorEastAsia"/>
                <w:color w:val="000000" w:themeColor="text1"/>
                <w:sz w:val="21"/>
                <w:szCs w:val="21"/>
                <w:highlight w:val="none"/>
                <w14:textFill>
                  <w14:solidFill>
                    <w14:schemeClr w14:val="tx1"/>
                  </w14:solidFill>
                </w14:textFill>
              </w:rPr>
            </w:pPr>
          </w:p>
          <w:p w14:paraId="2058FAB8">
            <w:pPr>
              <w:pStyle w:val="44"/>
              <w:ind w:firstLine="480"/>
              <w:jc w:val="both"/>
              <w:rPr>
                <w:rFonts w:eastAsiaTheme="minorEastAsia"/>
                <w:color w:val="000000" w:themeColor="text1"/>
                <w:sz w:val="21"/>
                <w:szCs w:val="21"/>
                <w:highlight w:val="none"/>
                <w14:textFill>
                  <w14:solidFill>
                    <w14:schemeClr w14:val="tx1"/>
                  </w14:solidFill>
                </w14:textFill>
              </w:rPr>
            </w:pPr>
          </w:p>
          <w:p w14:paraId="1FD2DD17">
            <w:pPr>
              <w:pStyle w:val="44"/>
              <w:ind w:firstLine="0" w:firstLineChars="0"/>
              <w:jc w:val="both"/>
              <w:rPr>
                <w:rFonts w:eastAsiaTheme="minorEastAsia"/>
                <w:color w:val="000000" w:themeColor="text1"/>
                <w:sz w:val="21"/>
                <w:szCs w:val="21"/>
                <w:highlight w:val="none"/>
                <w14:textFill>
                  <w14:solidFill>
                    <w14:schemeClr w14:val="tx1"/>
                  </w14:solidFill>
                </w14:textFill>
              </w:rPr>
            </w:pPr>
          </w:p>
        </w:tc>
      </w:tr>
    </w:tbl>
    <w:p w14:paraId="2B2A4379">
      <w:pPr>
        <w:pStyle w:val="3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42" w:name="_Toc157757495"/>
      <w:bookmarkStart w:id="43" w:name="_Toc21301"/>
      <w:bookmarkStart w:id="44" w:name="_Toc151456652"/>
      <w:r>
        <w:rPr>
          <w:color w:val="000000" w:themeColor="text1"/>
          <w:highlight w:val="none"/>
          <w14:textFill>
            <w14:solidFill>
              <w14:schemeClr w14:val="tx1"/>
            </w14:solidFill>
          </w14:textFill>
        </w:rPr>
        <w:t>六、结论</w:t>
      </w:r>
      <w:bookmarkEnd w:id="42"/>
      <w:bookmarkEnd w:id="43"/>
      <w:bookmarkEnd w:id="44"/>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8420"/>
      </w:tblGrid>
      <w:tr w14:paraId="638C3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307" w:hRule="atLeast"/>
          <w:jc w:val="center"/>
        </w:trPr>
        <w:tc>
          <w:tcPr>
            <w:tcW w:w="8865" w:type="dxa"/>
          </w:tcPr>
          <w:p w14:paraId="752E8B23">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p>
          <w:p w14:paraId="4F47E2EA">
            <w:pPr>
              <w:adjustRightInd w:val="0"/>
              <w:snapToGrid w:val="0"/>
              <w:spacing w:line="360" w:lineRule="auto"/>
              <w:ind w:firstLine="480" w:firstLineChars="200"/>
              <w:rPr>
                <w:rFonts w:hint="eastAsia" w:eastAsiaTheme="minorEastAsia"/>
                <w:color w:val="000000" w:themeColor="text1"/>
                <w:sz w:val="24"/>
                <w:highlight w:val="none"/>
                <w:lang w:eastAsia="zh-CN"/>
                <w14:textFill>
                  <w14:solidFill>
                    <w14:schemeClr w14:val="tx1"/>
                  </w14:solidFill>
                </w14:textFill>
              </w:rPr>
            </w:pPr>
          </w:p>
          <w:p w14:paraId="71FEAFBE">
            <w:pPr>
              <w:adjustRightInd w:val="0"/>
              <w:snapToGrid w:val="0"/>
              <w:spacing w:line="360" w:lineRule="auto"/>
              <w:ind w:firstLine="480" w:firstLineChars="200"/>
              <w:rPr>
                <w:rFonts w:eastAsiaTheme="minorEastAsia"/>
                <w:color w:val="000000" w:themeColor="text1"/>
                <w:sz w:val="24"/>
                <w:highlight w:val="none"/>
                <w14:textFill>
                  <w14:solidFill>
                    <w14:schemeClr w14:val="tx1"/>
                  </w14:solidFill>
                </w14:textFill>
              </w:rPr>
            </w:pPr>
            <w:r>
              <w:rPr>
                <w:rFonts w:hint="eastAsia" w:eastAsiaTheme="minorEastAsia"/>
                <w:color w:val="000000" w:themeColor="text1"/>
                <w:sz w:val="24"/>
                <w:highlight w:val="none"/>
                <w:lang w:eastAsia="zh-CN"/>
                <w14:textFill>
                  <w14:solidFill>
                    <w14:schemeClr w14:val="tx1"/>
                  </w14:solidFill>
                </w14:textFill>
              </w:rPr>
              <w:t>曼德电子电器有限公司保定徐水热系统分公司车载冰箱预装发泡线项目</w:t>
            </w:r>
            <w:r>
              <w:rPr>
                <w:rFonts w:hint="eastAsia" w:eastAsiaTheme="minorEastAsia"/>
                <w:color w:val="000000" w:themeColor="text1"/>
                <w:sz w:val="24"/>
                <w:highlight w:val="none"/>
                <w14:textFill>
                  <w14:solidFill>
                    <w14:schemeClr w14:val="tx1"/>
                  </w14:solidFill>
                </w14:textFill>
              </w:rPr>
              <w:t>符合国家和地方产业政策要求；项目选址符合徐水经济开发区规划；平面布置合理；项目在满足环评提出</w:t>
            </w:r>
            <w:r>
              <w:rPr>
                <w:rFonts w:hint="eastAsia" w:eastAsiaTheme="minorEastAsia"/>
                <w:color w:val="000000" w:themeColor="text1"/>
                <w:sz w:val="24"/>
                <w:highlight w:val="none"/>
                <w:lang w:eastAsia="zh-CN"/>
                <w14:textFill>
                  <w14:solidFill>
                    <w14:schemeClr w14:val="tx1"/>
                  </w14:solidFill>
                </w14:textFill>
              </w:rPr>
              <w:t>的</w:t>
            </w:r>
            <w:r>
              <w:rPr>
                <w:rFonts w:hint="eastAsia" w:eastAsiaTheme="minorEastAsia"/>
                <w:color w:val="000000" w:themeColor="text1"/>
                <w:sz w:val="24"/>
                <w:highlight w:val="none"/>
                <w14:textFill>
                  <w14:solidFill>
                    <w14:schemeClr w14:val="tx1"/>
                  </w14:solidFill>
                </w14:textFill>
              </w:rPr>
              <w:t>各项</w:t>
            </w:r>
            <w:r>
              <w:rPr>
                <w:rFonts w:hint="eastAsia" w:eastAsiaTheme="minorEastAsia"/>
                <w:color w:val="000000" w:themeColor="text1"/>
                <w:sz w:val="24"/>
                <w:highlight w:val="none"/>
                <w:lang w:val="en-US" w:eastAsia="zh-CN"/>
                <w14:textFill>
                  <w14:solidFill>
                    <w14:schemeClr w14:val="tx1"/>
                  </w14:solidFill>
                </w14:textFill>
              </w:rPr>
              <w:t>环保</w:t>
            </w:r>
            <w:r>
              <w:rPr>
                <w:rFonts w:hint="eastAsia" w:eastAsiaTheme="minorEastAsia"/>
                <w:color w:val="000000" w:themeColor="text1"/>
                <w:sz w:val="24"/>
                <w:highlight w:val="none"/>
                <w14:textFill>
                  <w14:solidFill>
                    <w14:schemeClr w14:val="tx1"/>
                  </w14:solidFill>
                </w14:textFill>
              </w:rPr>
              <w:t>要求和污染防治措施的基础上，污染物能够达标排放</w:t>
            </w:r>
            <w:r>
              <w:rPr>
                <w:rFonts w:hint="eastAsia" w:eastAsiaTheme="minorEastAsia"/>
                <w:color w:val="000000" w:themeColor="text1"/>
                <w:sz w:val="24"/>
                <w:highlight w:val="none"/>
                <w:lang w:eastAsia="zh-CN"/>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固体废物妥善处置</w:t>
            </w:r>
            <w:r>
              <w:rPr>
                <w:rFonts w:hint="eastAsia" w:eastAsiaTheme="minorEastAsia"/>
                <w:color w:val="000000" w:themeColor="text1"/>
                <w:sz w:val="24"/>
                <w:highlight w:val="none"/>
                <w14:textFill>
                  <w14:solidFill>
                    <w14:schemeClr w14:val="tx1"/>
                  </w14:solidFill>
                </w14:textFill>
              </w:rPr>
              <w:t>。从环境保护角度分析，项目建设是可行的。</w:t>
            </w:r>
          </w:p>
        </w:tc>
      </w:tr>
    </w:tbl>
    <w:p w14:paraId="70D5F080">
      <w:pPr>
        <w:adjustRightInd w:val="0"/>
        <w:snapToGrid w:val="0"/>
        <w:ind w:firstLine="482"/>
        <w:rPr>
          <w:rFonts w:eastAsiaTheme="minorEastAsia"/>
          <w:color w:val="000000" w:themeColor="text1"/>
          <w:highlight w:val="none"/>
          <w14:textFill>
            <w14:solidFill>
              <w14:schemeClr w14:val="tx1"/>
            </w14:solidFill>
          </w14:textFill>
        </w:rPr>
        <w:sectPr>
          <w:headerReference r:id="rId8" w:type="default"/>
          <w:pgSz w:w="11906" w:h="16838"/>
          <w:pgMar w:top="1440" w:right="1800" w:bottom="1440" w:left="1800" w:header="851" w:footer="1020" w:gutter="0"/>
          <w:pgBorders>
            <w:top w:val="none" w:sz="0" w:space="0"/>
            <w:left w:val="none" w:sz="0" w:space="0"/>
            <w:bottom w:val="none" w:sz="0" w:space="0"/>
            <w:right w:val="none" w:sz="0" w:space="0"/>
          </w:pgBorders>
          <w:cols w:space="720" w:num="1"/>
          <w:docGrid w:linePitch="312" w:charSpace="0"/>
        </w:sectPr>
      </w:pPr>
    </w:p>
    <w:p w14:paraId="07C87CF5">
      <w:pPr>
        <w:keepNext w:val="0"/>
        <w:keepLines w:val="0"/>
        <w:pageBreakBefore w:val="0"/>
        <w:kinsoku/>
        <w:wordWrap/>
        <w:overflowPunct/>
        <w:topLinePunct w:val="0"/>
        <w:autoSpaceDE/>
        <w:autoSpaceDN/>
        <w:bidi w:val="0"/>
        <w:adjustRightInd w:val="0"/>
        <w:snapToGrid w:val="0"/>
        <w:spacing w:line="0" w:lineRule="atLeast"/>
        <w:textAlignment w:val="auto"/>
        <w:rPr>
          <w:rFonts w:eastAsiaTheme="minorEastAsia"/>
          <w:color w:val="000000" w:themeColor="text1"/>
          <w:sz w:val="28"/>
          <w:szCs w:val="32"/>
          <w:highlight w:val="none"/>
          <w14:textFill>
            <w14:solidFill>
              <w14:schemeClr w14:val="tx1"/>
            </w14:solidFill>
          </w14:textFill>
        </w:rPr>
      </w:pPr>
      <w:r>
        <w:rPr>
          <w:rFonts w:eastAsiaTheme="minorEastAsia"/>
          <w:color w:val="000000" w:themeColor="text1"/>
          <w:sz w:val="28"/>
          <w:szCs w:val="32"/>
          <w:highlight w:val="none"/>
          <w14:textFill>
            <w14:solidFill>
              <w14:schemeClr w14:val="tx1"/>
            </w14:solidFill>
          </w14:textFill>
        </w:rPr>
        <w:t>附表</w:t>
      </w:r>
    </w:p>
    <w:p w14:paraId="3FC2FDBD">
      <w:pPr>
        <w:pStyle w:val="32"/>
        <w:keepNext w:val="0"/>
        <w:keepLines w:val="0"/>
        <w:pageBreakBefore w:val="0"/>
        <w:kinsoku/>
        <w:wordWrap/>
        <w:overflowPunct/>
        <w:topLinePunct w:val="0"/>
        <w:autoSpaceDE/>
        <w:autoSpaceDN/>
        <w:bidi w:val="0"/>
        <w:adjustRightInd w:val="0"/>
        <w:snapToGrid w:val="0"/>
        <w:spacing w:line="0" w:lineRule="atLeast"/>
        <w:textAlignment w:val="auto"/>
        <w:rPr>
          <w:rFonts w:hint="default" w:eastAsiaTheme="minorEastAsia"/>
          <w:color w:val="000000" w:themeColor="text1"/>
          <w:highlight w:val="none"/>
          <w:lang w:val="en-US" w:eastAsia="zh-CN"/>
          <w14:textFill>
            <w14:solidFill>
              <w14:schemeClr w14:val="tx1"/>
            </w14:solidFill>
          </w14:textFill>
        </w:rPr>
      </w:pPr>
      <w:bookmarkStart w:id="45" w:name="_Toc157757496"/>
      <w:bookmarkStart w:id="46" w:name="_Toc151456653"/>
      <w:bookmarkStart w:id="47" w:name="_Toc18063"/>
      <w:r>
        <w:rPr>
          <w:color w:val="000000" w:themeColor="text1"/>
          <w:highlight w:val="none"/>
          <w14:textFill>
            <w14:solidFill>
              <w14:schemeClr w14:val="tx1"/>
            </w14:solidFill>
          </w14:textFill>
        </w:rPr>
        <w:t>建设项目污染物排放量汇总表</w:t>
      </w:r>
      <w:bookmarkEnd w:id="45"/>
      <w:bookmarkEnd w:id="46"/>
      <w:r>
        <w:rPr>
          <w:rFonts w:hint="eastAsia"/>
          <w:color w:val="000000" w:themeColor="text1"/>
          <w:highlight w:val="none"/>
          <w:lang w:val="en-US" w:eastAsia="zh-CN"/>
          <w14:textFill>
            <w14:solidFill>
              <w14:schemeClr w14:val="tx1"/>
            </w14:solidFill>
          </w14:textFill>
        </w:rPr>
        <w:t xml:space="preserve">   （t/a）</w:t>
      </w:r>
      <w:bookmarkEnd w:id="47"/>
    </w:p>
    <w:tbl>
      <w:tblPr>
        <w:tblStyle w:val="36"/>
        <w:tblW w:w="50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54"/>
        <w:gridCol w:w="1578"/>
        <w:gridCol w:w="1938"/>
        <w:gridCol w:w="1172"/>
        <w:gridCol w:w="1758"/>
        <w:gridCol w:w="1758"/>
        <w:gridCol w:w="1642"/>
        <w:gridCol w:w="1727"/>
        <w:gridCol w:w="1172"/>
      </w:tblGrid>
      <w:tr w14:paraId="11FD6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tcBorders>
              <w:tl2br w:val="single" w:color="auto" w:sz="4" w:space="0"/>
            </w:tcBorders>
            <w:tcMar>
              <w:left w:w="28" w:type="dxa"/>
              <w:right w:w="28" w:type="dxa"/>
            </w:tcMar>
            <w:vAlign w:val="center"/>
          </w:tcPr>
          <w:p w14:paraId="5FDF4329">
            <w:pPr>
              <w:pStyle w:val="57"/>
              <w:spacing w:beforeLines="0" w:afterLines="0" w:line="240" w:lineRule="auto"/>
              <w:jc w:val="right"/>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项目</w:t>
            </w:r>
          </w:p>
          <w:p w14:paraId="2BDD3DB3">
            <w:pPr>
              <w:pStyle w:val="57"/>
              <w:spacing w:beforeLines="0" w:afterLines="0" w:line="240" w:lineRule="auto"/>
              <w:jc w:val="left"/>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分类</w:t>
            </w:r>
          </w:p>
        </w:tc>
        <w:tc>
          <w:tcPr>
            <w:tcW w:w="1526" w:type="dxa"/>
            <w:tcMar>
              <w:left w:w="28" w:type="dxa"/>
              <w:right w:w="28" w:type="dxa"/>
            </w:tcMar>
            <w:vAlign w:val="center"/>
          </w:tcPr>
          <w:p w14:paraId="13C8A7E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污染物名称</w:t>
            </w:r>
          </w:p>
        </w:tc>
        <w:tc>
          <w:tcPr>
            <w:tcW w:w="1874" w:type="dxa"/>
            <w:tcMar>
              <w:left w:w="28" w:type="dxa"/>
              <w:right w:w="28" w:type="dxa"/>
            </w:tcMar>
            <w:vAlign w:val="center"/>
          </w:tcPr>
          <w:p w14:paraId="36D122FA">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现有工程排放量</w:t>
            </w:r>
          </w:p>
          <w:p w14:paraId="1869B4AA">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(固体废物产生量)</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1 \* GB3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snapToGrid w:val="0"/>
                <w:color w:val="000000" w:themeColor="text1"/>
                <w:kern w:val="21"/>
                <w:szCs w:val="21"/>
                <w:highlight w:val="none"/>
                <w14:textFill>
                  <w14:solidFill>
                    <w14:schemeClr w14:val="tx1"/>
                  </w14:solidFill>
                </w14:textFill>
              </w:rPr>
              <w:t>①</w:t>
            </w:r>
            <w:r>
              <w:rPr>
                <w:rFonts w:ascii="Times New Roman" w:eastAsiaTheme="minorEastAsia"/>
                <w:snapToGrid w:val="0"/>
                <w:color w:val="000000" w:themeColor="text1"/>
                <w:kern w:val="21"/>
                <w:szCs w:val="21"/>
                <w:highlight w:val="none"/>
                <w14:textFill>
                  <w14:solidFill>
                    <w14:schemeClr w14:val="tx1"/>
                  </w14:solidFill>
                </w14:textFill>
              </w:rPr>
              <w:fldChar w:fldCharType="end"/>
            </w:r>
          </w:p>
        </w:tc>
        <w:tc>
          <w:tcPr>
            <w:tcW w:w="1133" w:type="dxa"/>
            <w:tcMar>
              <w:left w:w="28" w:type="dxa"/>
              <w:right w:w="28" w:type="dxa"/>
            </w:tcMar>
            <w:vAlign w:val="center"/>
          </w:tcPr>
          <w:p w14:paraId="176F5E9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现有工程</w:t>
            </w:r>
          </w:p>
          <w:p w14:paraId="541597A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许可排放量</w:t>
            </w:r>
          </w:p>
          <w:p w14:paraId="70F47A76">
            <w:pPr>
              <w:pStyle w:val="57"/>
              <w:spacing w:beforeLines="0" w:afterLines="0"/>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2 \* GB3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snapToGrid w:val="0"/>
                <w:color w:val="000000" w:themeColor="text1"/>
                <w:kern w:val="21"/>
                <w:szCs w:val="21"/>
                <w:highlight w:val="none"/>
                <w14:textFill>
                  <w14:solidFill>
                    <w14:schemeClr w14:val="tx1"/>
                  </w14:solidFill>
                </w14:textFill>
              </w:rPr>
              <w:t>②</w:t>
            </w:r>
            <w:r>
              <w:rPr>
                <w:rFonts w:ascii="Times New Roman" w:eastAsiaTheme="minorEastAsia"/>
                <w:snapToGrid w:val="0"/>
                <w:color w:val="000000" w:themeColor="text1"/>
                <w:kern w:val="21"/>
                <w:szCs w:val="21"/>
                <w:highlight w:val="none"/>
                <w14:textFill>
                  <w14:solidFill>
                    <w14:schemeClr w14:val="tx1"/>
                  </w14:solidFill>
                </w14:textFill>
              </w:rPr>
              <w:fldChar w:fldCharType="end"/>
            </w:r>
          </w:p>
        </w:tc>
        <w:tc>
          <w:tcPr>
            <w:tcW w:w="1700" w:type="dxa"/>
            <w:tcMar>
              <w:left w:w="28" w:type="dxa"/>
              <w:right w:w="28" w:type="dxa"/>
            </w:tcMar>
            <w:vAlign w:val="center"/>
          </w:tcPr>
          <w:p w14:paraId="5D6667B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在建工程排放量</w:t>
            </w:r>
          </w:p>
          <w:p w14:paraId="6DEF1E4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(固体废物产生量)</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3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③</w:t>
            </w:r>
            <w:r>
              <w:rPr>
                <w:rFonts w:ascii="Times New Roman" w:eastAsiaTheme="minorEastAsia"/>
                <w:snapToGrid w:val="0"/>
                <w:color w:val="000000" w:themeColor="text1"/>
                <w:kern w:val="21"/>
                <w:szCs w:val="21"/>
                <w:highlight w:val="none"/>
                <w14:textFill>
                  <w14:solidFill>
                    <w14:schemeClr w14:val="tx1"/>
                  </w14:solidFill>
                </w14:textFill>
              </w:rPr>
              <w:fldChar w:fldCharType="end"/>
            </w:r>
          </w:p>
        </w:tc>
        <w:tc>
          <w:tcPr>
            <w:tcW w:w="1700" w:type="dxa"/>
            <w:tcMar>
              <w:left w:w="28" w:type="dxa"/>
              <w:right w:w="28" w:type="dxa"/>
            </w:tcMar>
            <w:vAlign w:val="center"/>
          </w:tcPr>
          <w:p w14:paraId="57316B4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本项目排放量</w:t>
            </w:r>
          </w:p>
          <w:p w14:paraId="39A71260">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(固体废物产生量)</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4 \* GB3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snapToGrid w:val="0"/>
                <w:color w:val="000000" w:themeColor="text1"/>
                <w:kern w:val="21"/>
                <w:szCs w:val="21"/>
                <w:highlight w:val="none"/>
                <w14:textFill>
                  <w14:solidFill>
                    <w14:schemeClr w14:val="tx1"/>
                  </w14:solidFill>
                </w14:textFill>
              </w:rPr>
              <w:t>④</w:t>
            </w:r>
            <w:r>
              <w:rPr>
                <w:rFonts w:ascii="Times New Roman" w:eastAsiaTheme="minorEastAsia"/>
                <w:snapToGrid w:val="0"/>
                <w:color w:val="000000" w:themeColor="text1"/>
                <w:kern w:val="21"/>
                <w:szCs w:val="21"/>
                <w:highlight w:val="none"/>
                <w14:textFill>
                  <w14:solidFill>
                    <w14:schemeClr w14:val="tx1"/>
                  </w14:solidFill>
                </w14:textFill>
              </w:rPr>
              <w:fldChar w:fldCharType="end"/>
            </w:r>
          </w:p>
        </w:tc>
        <w:tc>
          <w:tcPr>
            <w:tcW w:w="1588" w:type="dxa"/>
            <w:tcMar>
              <w:left w:w="28" w:type="dxa"/>
              <w:right w:w="28" w:type="dxa"/>
            </w:tcMar>
            <w:vAlign w:val="center"/>
          </w:tcPr>
          <w:p w14:paraId="287B6B5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以新带老削减量</w:t>
            </w:r>
          </w:p>
          <w:p w14:paraId="14C68D5F">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(新建项目不填)</w:t>
            </w:r>
          </w:p>
          <w:p w14:paraId="10BC11D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5 \* GB3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snapToGrid w:val="0"/>
                <w:color w:val="000000" w:themeColor="text1"/>
                <w:kern w:val="21"/>
                <w:szCs w:val="21"/>
                <w:highlight w:val="none"/>
                <w14:textFill>
                  <w14:solidFill>
                    <w14:schemeClr w14:val="tx1"/>
                  </w14:solidFill>
                </w14:textFill>
              </w:rPr>
              <w:t>⑤</w:t>
            </w:r>
            <w:r>
              <w:rPr>
                <w:rFonts w:ascii="Times New Roman" w:eastAsiaTheme="minorEastAsia"/>
                <w:snapToGrid w:val="0"/>
                <w:color w:val="000000" w:themeColor="text1"/>
                <w:kern w:val="21"/>
                <w:szCs w:val="21"/>
                <w:highlight w:val="none"/>
                <w14:textFill>
                  <w14:solidFill>
                    <w14:schemeClr w14:val="tx1"/>
                  </w14:solidFill>
                </w14:textFill>
              </w:rPr>
              <w:fldChar w:fldCharType="end"/>
            </w:r>
          </w:p>
        </w:tc>
        <w:tc>
          <w:tcPr>
            <w:tcW w:w="1670" w:type="dxa"/>
            <w:tcMar>
              <w:left w:w="28" w:type="dxa"/>
              <w:right w:w="28" w:type="dxa"/>
            </w:tcMar>
            <w:vAlign w:val="center"/>
          </w:tcPr>
          <w:p w14:paraId="013E2202">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本项目建成后全厂排放量(固体废物产生量)</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6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⑥</w:t>
            </w:r>
            <w:r>
              <w:rPr>
                <w:rFonts w:ascii="Times New Roman" w:eastAsiaTheme="minorEastAsia"/>
                <w:snapToGrid w:val="0"/>
                <w:color w:val="000000" w:themeColor="text1"/>
                <w:kern w:val="21"/>
                <w:szCs w:val="21"/>
                <w:highlight w:val="none"/>
                <w14:textFill>
                  <w14:solidFill>
                    <w14:schemeClr w14:val="tx1"/>
                  </w14:solidFill>
                </w14:textFill>
              </w:rPr>
              <w:fldChar w:fldCharType="end"/>
            </w:r>
          </w:p>
        </w:tc>
        <w:tc>
          <w:tcPr>
            <w:tcW w:w="1133" w:type="dxa"/>
            <w:tcMar>
              <w:left w:w="28" w:type="dxa"/>
              <w:right w:w="28" w:type="dxa"/>
            </w:tcMar>
            <w:vAlign w:val="center"/>
          </w:tcPr>
          <w:p w14:paraId="6D73E0B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变化量</w:t>
            </w:r>
          </w:p>
          <w:p w14:paraId="6C93DEF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7 \* GB3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snapToGrid w:val="0"/>
                <w:color w:val="000000" w:themeColor="text1"/>
                <w:kern w:val="21"/>
                <w:szCs w:val="21"/>
                <w:highlight w:val="none"/>
                <w14:textFill>
                  <w14:solidFill>
                    <w14:schemeClr w14:val="tx1"/>
                  </w14:solidFill>
                </w14:textFill>
              </w:rPr>
              <w:t>⑦</w:t>
            </w:r>
            <w:r>
              <w:rPr>
                <w:rFonts w:ascii="Times New Roman" w:eastAsiaTheme="minorEastAsia"/>
                <w:snapToGrid w:val="0"/>
                <w:color w:val="000000" w:themeColor="text1"/>
                <w:kern w:val="21"/>
                <w:szCs w:val="21"/>
                <w:highlight w:val="none"/>
                <w14:textFill>
                  <w14:solidFill>
                    <w14:schemeClr w14:val="tx1"/>
                  </w14:solidFill>
                </w14:textFill>
              </w:rPr>
              <w:fldChar w:fldCharType="end"/>
            </w:r>
          </w:p>
        </w:tc>
      </w:tr>
      <w:tr w14:paraId="1B933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restart"/>
            <w:vAlign w:val="center"/>
          </w:tcPr>
          <w:p w14:paraId="216F2451">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废气</w:t>
            </w:r>
          </w:p>
        </w:tc>
        <w:tc>
          <w:tcPr>
            <w:tcW w:w="1526" w:type="dxa"/>
            <w:vAlign w:val="center"/>
          </w:tcPr>
          <w:p w14:paraId="153B693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颗粒物</w:t>
            </w:r>
          </w:p>
        </w:tc>
        <w:tc>
          <w:tcPr>
            <w:tcW w:w="1874" w:type="dxa"/>
            <w:vAlign w:val="center"/>
          </w:tcPr>
          <w:p w14:paraId="56196E32">
            <w:pPr>
              <w:adjustRightInd w:val="0"/>
              <w:snapToGrid w:val="0"/>
              <w:jc w:val="center"/>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0.16212</w:t>
            </w:r>
          </w:p>
        </w:tc>
        <w:tc>
          <w:tcPr>
            <w:tcW w:w="1133" w:type="dxa"/>
            <w:vAlign w:val="center"/>
          </w:tcPr>
          <w:p w14:paraId="6D46E81E">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0.246</w:t>
            </w:r>
          </w:p>
        </w:tc>
        <w:tc>
          <w:tcPr>
            <w:tcW w:w="1700" w:type="dxa"/>
            <w:vAlign w:val="center"/>
          </w:tcPr>
          <w:p w14:paraId="4947103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52FD8EA7">
            <w:pPr>
              <w:pStyle w:val="44"/>
              <w:spacing w:line="0" w:lineRule="atLeast"/>
              <w:ind w:left="0" w:leftChars="0"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0.0035</w:t>
            </w:r>
          </w:p>
        </w:tc>
        <w:tc>
          <w:tcPr>
            <w:tcW w:w="1588" w:type="dxa"/>
            <w:vAlign w:val="center"/>
          </w:tcPr>
          <w:p w14:paraId="68A3D3E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4C86D9D3">
            <w:pPr>
              <w:pStyle w:val="44"/>
              <w:spacing w:line="0" w:lineRule="atLeast"/>
              <w:ind w:left="0" w:leftChars="0"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0.16562</w:t>
            </w:r>
          </w:p>
        </w:tc>
        <w:tc>
          <w:tcPr>
            <w:tcW w:w="1133" w:type="dxa"/>
            <w:vAlign w:val="center"/>
          </w:tcPr>
          <w:p w14:paraId="539554C9">
            <w:pPr>
              <w:pStyle w:val="44"/>
              <w:spacing w:line="0" w:lineRule="atLeast"/>
              <w:ind w:left="0" w:leftChars="0" w:firstLine="0" w:firstLineChars="0"/>
              <w:rPr>
                <w:rFonts w:eastAsiaTheme="minorEastAsia"/>
                <w:color w:val="000000" w:themeColor="text1"/>
                <w:sz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+0.0035</w:t>
            </w:r>
          </w:p>
        </w:tc>
      </w:tr>
      <w:tr w14:paraId="0CF19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066ADD7A">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44C4D9F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SO</w:t>
            </w:r>
            <w:r>
              <w:rPr>
                <w:rFonts w:ascii="Times New Roman" w:eastAsiaTheme="minorEastAsia"/>
                <w:snapToGrid w:val="0"/>
                <w:color w:val="000000" w:themeColor="text1"/>
                <w:kern w:val="21"/>
                <w:szCs w:val="21"/>
                <w:highlight w:val="none"/>
                <w:vertAlign w:val="subscript"/>
                <w14:textFill>
                  <w14:solidFill>
                    <w14:schemeClr w14:val="tx1"/>
                  </w14:solidFill>
                </w14:textFill>
              </w:rPr>
              <w:t>2</w:t>
            </w:r>
          </w:p>
        </w:tc>
        <w:tc>
          <w:tcPr>
            <w:tcW w:w="1874" w:type="dxa"/>
            <w:vAlign w:val="center"/>
          </w:tcPr>
          <w:p w14:paraId="74EC379C">
            <w:pPr>
              <w:adjustRightInd w:val="0"/>
              <w:snapToGrid w:val="0"/>
              <w:jc w:val="center"/>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0.04788</w:t>
            </w:r>
          </w:p>
        </w:tc>
        <w:tc>
          <w:tcPr>
            <w:tcW w:w="1133" w:type="dxa"/>
            <w:vAlign w:val="center"/>
          </w:tcPr>
          <w:p w14:paraId="521F93E4">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0.416</w:t>
            </w:r>
          </w:p>
        </w:tc>
        <w:tc>
          <w:tcPr>
            <w:tcW w:w="1700" w:type="dxa"/>
            <w:vAlign w:val="center"/>
          </w:tcPr>
          <w:p w14:paraId="18346FA0">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1EAE4FA3">
            <w:pPr>
              <w:pStyle w:val="44"/>
              <w:spacing w:line="0" w:lineRule="atLeast"/>
              <w:ind w:left="0" w:leftChars="0" w:firstLine="0" w:firstLineChars="0"/>
              <w:rPr>
                <w:rFonts w:hint="eastAsia"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w:t>
            </w:r>
          </w:p>
        </w:tc>
        <w:tc>
          <w:tcPr>
            <w:tcW w:w="1588" w:type="dxa"/>
            <w:vAlign w:val="center"/>
          </w:tcPr>
          <w:p w14:paraId="3AE9349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6F704C54">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0.04788</w:t>
            </w:r>
          </w:p>
        </w:tc>
        <w:tc>
          <w:tcPr>
            <w:tcW w:w="1133" w:type="dxa"/>
            <w:vAlign w:val="center"/>
          </w:tcPr>
          <w:p w14:paraId="69B21585">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68E7E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2C0D80A0">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2E7E51A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NO</w:t>
            </w:r>
            <w:r>
              <w:rPr>
                <w:rFonts w:ascii="Times New Roman" w:eastAsiaTheme="minorEastAsia"/>
                <w:snapToGrid w:val="0"/>
                <w:color w:val="000000" w:themeColor="text1"/>
                <w:kern w:val="21"/>
                <w:szCs w:val="21"/>
                <w:highlight w:val="none"/>
                <w:vertAlign w:val="subscript"/>
                <w14:textFill>
                  <w14:solidFill>
                    <w14:schemeClr w14:val="tx1"/>
                  </w14:solidFill>
                </w14:textFill>
              </w:rPr>
              <w:t>X</w:t>
            </w:r>
          </w:p>
        </w:tc>
        <w:tc>
          <w:tcPr>
            <w:tcW w:w="1874" w:type="dxa"/>
            <w:vAlign w:val="center"/>
          </w:tcPr>
          <w:p w14:paraId="103482FC">
            <w:pPr>
              <w:adjustRightInd w:val="0"/>
              <w:snapToGrid w:val="0"/>
              <w:jc w:val="center"/>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0.18299</w:t>
            </w:r>
          </w:p>
        </w:tc>
        <w:tc>
          <w:tcPr>
            <w:tcW w:w="1133" w:type="dxa"/>
            <w:vAlign w:val="center"/>
          </w:tcPr>
          <w:p w14:paraId="6D088D26">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1.741</w:t>
            </w:r>
          </w:p>
        </w:tc>
        <w:tc>
          <w:tcPr>
            <w:tcW w:w="1700" w:type="dxa"/>
            <w:vAlign w:val="center"/>
          </w:tcPr>
          <w:p w14:paraId="45E8E151">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59A8C78D">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w:t>
            </w:r>
          </w:p>
        </w:tc>
        <w:tc>
          <w:tcPr>
            <w:tcW w:w="1588" w:type="dxa"/>
            <w:vAlign w:val="center"/>
          </w:tcPr>
          <w:p w14:paraId="16B4FDEE">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65130658">
            <w:pPr>
              <w:adjustRightInd w:val="0"/>
              <w:snapToGrid w:val="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0.18299</w:t>
            </w:r>
          </w:p>
        </w:tc>
        <w:tc>
          <w:tcPr>
            <w:tcW w:w="1133" w:type="dxa"/>
            <w:vAlign w:val="center"/>
          </w:tcPr>
          <w:p w14:paraId="5969479A">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02229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729A3C84">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08137520">
            <w:pPr>
              <w:pStyle w:val="57"/>
              <w:spacing w:beforeLines="0" w:afterLines="0" w:line="240" w:lineRule="auto"/>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氟化物</w:t>
            </w:r>
          </w:p>
        </w:tc>
        <w:tc>
          <w:tcPr>
            <w:tcW w:w="1874" w:type="dxa"/>
            <w:vAlign w:val="center"/>
          </w:tcPr>
          <w:p w14:paraId="12E895AD">
            <w:pPr>
              <w:pStyle w:val="44"/>
              <w:spacing w:line="0" w:lineRule="atLeast"/>
              <w:ind w:left="0" w:leftChars="0" w:firstLine="0" w:firstLineChars="0"/>
              <w:rPr>
                <w:rFonts w:hint="default" w:ascii="Times New Roman" w:eastAsiaTheme="minorEastAsia"/>
                <w:snapToGrid w:val="0"/>
                <w:color w:val="000000" w:themeColor="text1"/>
                <w:kern w:val="2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0.04411</w:t>
            </w:r>
          </w:p>
        </w:tc>
        <w:tc>
          <w:tcPr>
            <w:tcW w:w="1133" w:type="dxa"/>
            <w:vAlign w:val="center"/>
          </w:tcPr>
          <w:p w14:paraId="2D351943">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0.014</w:t>
            </w:r>
          </w:p>
        </w:tc>
        <w:tc>
          <w:tcPr>
            <w:tcW w:w="1700" w:type="dxa"/>
            <w:vAlign w:val="center"/>
          </w:tcPr>
          <w:p w14:paraId="3C43D8AD">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5257E34">
            <w:pPr>
              <w:pStyle w:val="44"/>
              <w:spacing w:line="0" w:lineRule="atLeast"/>
              <w:ind w:left="0" w:leftChars="0" w:firstLine="0" w:firstLineChars="0"/>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w:t>
            </w:r>
          </w:p>
        </w:tc>
        <w:tc>
          <w:tcPr>
            <w:tcW w:w="1588" w:type="dxa"/>
            <w:vAlign w:val="center"/>
          </w:tcPr>
          <w:p w14:paraId="2C74B9C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34B22B06">
            <w:pPr>
              <w:pStyle w:val="44"/>
              <w:spacing w:line="0" w:lineRule="atLeast"/>
              <w:ind w:left="0" w:leftChars="0" w:firstLine="0" w:firstLineChars="0"/>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0.04411</w:t>
            </w:r>
          </w:p>
        </w:tc>
        <w:tc>
          <w:tcPr>
            <w:tcW w:w="1133" w:type="dxa"/>
            <w:vAlign w:val="center"/>
          </w:tcPr>
          <w:p w14:paraId="2A3C44AF">
            <w:pPr>
              <w:pStyle w:val="44"/>
              <w:spacing w:line="0" w:lineRule="atLeast"/>
              <w:ind w:left="0" w:leftChars="0" w:firstLine="0" w:firstLineChars="0"/>
              <w:rPr>
                <w:rFonts w:hint="eastAsia"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56C39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1EF234BB">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3586C365">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非甲烷总烃</w:t>
            </w:r>
          </w:p>
        </w:tc>
        <w:tc>
          <w:tcPr>
            <w:tcW w:w="1874" w:type="dxa"/>
            <w:vAlign w:val="center"/>
          </w:tcPr>
          <w:p w14:paraId="3B14D7F5">
            <w:pPr>
              <w:pStyle w:val="44"/>
              <w:spacing w:line="0" w:lineRule="atLeast"/>
              <w:ind w:left="0" w:leftChars="0" w:firstLine="0" w:firstLineChars="0"/>
              <w:rPr>
                <w:rFonts w:hint="default" w:ascii="Times New Roman" w:eastAsiaTheme="minorEastAsia"/>
                <w:snapToGrid w:val="0"/>
                <w:color w:val="000000" w:themeColor="text1"/>
                <w:kern w:val="2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0.015</w:t>
            </w:r>
          </w:p>
        </w:tc>
        <w:tc>
          <w:tcPr>
            <w:tcW w:w="1133" w:type="dxa"/>
            <w:vAlign w:val="center"/>
          </w:tcPr>
          <w:p w14:paraId="5704620C">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0.580</w:t>
            </w:r>
          </w:p>
        </w:tc>
        <w:tc>
          <w:tcPr>
            <w:tcW w:w="1700" w:type="dxa"/>
            <w:vAlign w:val="center"/>
          </w:tcPr>
          <w:p w14:paraId="57F49D9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1E1BB5C2">
            <w:pPr>
              <w:pStyle w:val="44"/>
              <w:spacing w:line="0" w:lineRule="atLeast"/>
              <w:ind w:left="0" w:leftChars="0" w:firstLine="0" w:firstLineChars="0"/>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0.648</w:t>
            </w:r>
          </w:p>
        </w:tc>
        <w:tc>
          <w:tcPr>
            <w:tcW w:w="1588" w:type="dxa"/>
            <w:vAlign w:val="center"/>
          </w:tcPr>
          <w:p w14:paraId="3D02183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481D1BB3">
            <w:pPr>
              <w:pStyle w:val="44"/>
              <w:spacing w:line="0" w:lineRule="atLeast"/>
              <w:ind w:left="0" w:leftChars="0" w:firstLine="0" w:firstLineChars="0"/>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0.663</w:t>
            </w:r>
          </w:p>
        </w:tc>
        <w:tc>
          <w:tcPr>
            <w:tcW w:w="1133" w:type="dxa"/>
            <w:vAlign w:val="center"/>
          </w:tcPr>
          <w:p w14:paraId="40155F3A">
            <w:pPr>
              <w:pStyle w:val="44"/>
              <w:spacing w:line="0" w:lineRule="atLeast"/>
              <w:ind w:left="0" w:leftChars="0" w:firstLine="0" w:firstLineChars="0"/>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+0.648</w:t>
            </w:r>
          </w:p>
        </w:tc>
      </w:tr>
      <w:tr w14:paraId="11201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restart"/>
            <w:vAlign w:val="center"/>
          </w:tcPr>
          <w:p w14:paraId="3C8A12B1">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废水</w:t>
            </w:r>
          </w:p>
        </w:tc>
        <w:tc>
          <w:tcPr>
            <w:tcW w:w="1526" w:type="dxa"/>
            <w:vAlign w:val="center"/>
          </w:tcPr>
          <w:p w14:paraId="7E05835A">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COD</w:t>
            </w:r>
          </w:p>
        </w:tc>
        <w:tc>
          <w:tcPr>
            <w:tcW w:w="1874" w:type="dxa"/>
            <w:vAlign w:val="center"/>
          </w:tcPr>
          <w:p w14:paraId="33FA9270">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1.830</w:t>
            </w:r>
          </w:p>
        </w:tc>
        <w:tc>
          <w:tcPr>
            <w:tcW w:w="1133" w:type="dxa"/>
            <w:vAlign w:val="center"/>
          </w:tcPr>
          <w:p w14:paraId="53E6E95B">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w:t>
            </w:r>
          </w:p>
        </w:tc>
        <w:tc>
          <w:tcPr>
            <w:tcW w:w="1700" w:type="dxa"/>
            <w:vAlign w:val="center"/>
          </w:tcPr>
          <w:p w14:paraId="5894192D">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74A4F1F">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3B32A0D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74E63108">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1.830</w:t>
            </w:r>
          </w:p>
        </w:tc>
        <w:tc>
          <w:tcPr>
            <w:tcW w:w="1133" w:type="dxa"/>
            <w:vAlign w:val="center"/>
          </w:tcPr>
          <w:p w14:paraId="0A13D7CD">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56836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0FC58C9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4F4F6F1B">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氨氮</w:t>
            </w:r>
          </w:p>
        </w:tc>
        <w:tc>
          <w:tcPr>
            <w:tcW w:w="1874" w:type="dxa"/>
            <w:vAlign w:val="center"/>
          </w:tcPr>
          <w:p w14:paraId="2F49E819">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0.143</w:t>
            </w:r>
          </w:p>
        </w:tc>
        <w:tc>
          <w:tcPr>
            <w:tcW w:w="1133" w:type="dxa"/>
            <w:vAlign w:val="center"/>
          </w:tcPr>
          <w:p w14:paraId="16F4F856">
            <w:pPr>
              <w:pStyle w:val="57"/>
              <w:spacing w:beforeLines="0" w:afterLines="0" w:line="240" w:lineRule="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w:t>
            </w:r>
          </w:p>
        </w:tc>
        <w:tc>
          <w:tcPr>
            <w:tcW w:w="1700" w:type="dxa"/>
            <w:vAlign w:val="center"/>
          </w:tcPr>
          <w:p w14:paraId="6368710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82EA08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2B2489D1">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51086665">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0.143</w:t>
            </w:r>
          </w:p>
        </w:tc>
        <w:tc>
          <w:tcPr>
            <w:tcW w:w="1133" w:type="dxa"/>
            <w:vAlign w:val="center"/>
          </w:tcPr>
          <w:p w14:paraId="3ED4D28F">
            <w:pPr>
              <w:pStyle w:val="44"/>
              <w:spacing w:line="0" w:lineRule="atLeast"/>
              <w:ind w:left="0" w:leftChars="0" w:firstLine="0" w:firstLineChars="0"/>
              <w:rPr>
                <w:rFonts w:hint="eastAsia"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6CC6B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28464F1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06A3D6F6">
            <w:pPr>
              <w:pStyle w:val="57"/>
              <w:spacing w:beforeLines="0" w:afterLines="0" w:line="240" w:lineRule="auto"/>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总磷</w:t>
            </w:r>
          </w:p>
        </w:tc>
        <w:tc>
          <w:tcPr>
            <w:tcW w:w="1874" w:type="dxa"/>
            <w:vAlign w:val="center"/>
          </w:tcPr>
          <w:p w14:paraId="5A4D202E">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0.012</w:t>
            </w:r>
          </w:p>
        </w:tc>
        <w:tc>
          <w:tcPr>
            <w:tcW w:w="1133" w:type="dxa"/>
            <w:vAlign w:val="center"/>
          </w:tcPr>
          <w:p w14:paraId="08DE2C7F">
            <w:pPr>
              <w:pStyle w:val="57"/>
              <w:spacing w:beforeLines="0" w:afterLines="0" w:line="240" w:lineRule="auto"/>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w:t>
            </w:r>
          </w:p>
        </w:tc>
        <w:tc>
          <w:tcPr>
            <w:tcW w:w="1700" w:type="dxa"/>
            <w:vAlign w:val="center"/>
          </w:tcPr>
          <w:p w14:paraId="140B147F">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2FDDC9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04B914D7">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464288F4">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0.012</w:t>
            </w:r>
          </w:p>
        </w:tc>
        <w:tc>
          <w:tcPr>
            <w:tcW w:w="1133" w:type="dxa"/>
            <w:vAlign w:val="center"/>
          </w:tcPr>
          <w:p w14:paraId="795A7A40">
            <w:pPr>
              <w:pStyle w:val="44"/>
              <w:spacing w:line="0" w:lineRule="atLeast"/>
              <w:ind w:left="0" w:leftChars="0" w:firstLine="0" w:firstLineChars="0"/>
              <w:rPr>
                <w:rFonts w:hint="eastAsia"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43676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1CFF0144">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7B457A99">
            <w:pPr>
              <w:pStyle w:val="57"/>
              <w:spacing w:beforeLines="0" w:afterLines="0" w:line="240" w:lineRule="auto"/>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总氮</w:t>
            </w:r>
          </w:p>
        </w:tc>
        <w:tc>
          <w:tcPr>
            <w:tcW w:w="1874" w:type="dxa"/>
            <w:vAlign w:val="center"/>
          </w:tcPr>
          <w:p w14:paraId="4268E36D">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0.155</w:t>
            </w:r>
          </w:p>
        </w:tc>
        <w:tc>
          <w:tcPr>
            <w:tcW w:w="1133" w:type="dxa"/>
            <w:vAlign w:val="center"/>
          </w:tcPr>
          <w:p w14:paraId="1F75BD05">
            <w:pPr>
              <w:pStyle w:val="57"/>
              <w:spacing w:beforeLines="0" w:afterLines="0" w:line="240" w:lineRule="auto"/>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w:t>
            </w:r>
          </w:p>
        </w:tc>
        <w:tc>
          <w:tcPr>
            <w:tcW w:w="1700" w:type="dxa"/>
            <w:vAlign w:val="center"/>
          </w:tcPr>
          <w:p w14:paraId="4DE7E57F">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1CDDB78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54B7894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3D38BF00">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0.155</w:t>
            </w:r>
          </w:p>
        </w:tc>
        <w:tc>
          <w:tcPr>
            <w:tcW w:w="1133" w:type="dxa"/>
            <w:vAlign w:val="center"/>
          </w:tcPr>
          <w:p w14:paraId="60C1A2C2">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13385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restart"/>
            <w:vAlign w:val="center"/>
          </w:tcPr>
          <w:p w14:paraId="0CF6908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一般工业</w:t>
            </w:r>
          </w:p>
          <w:p w14:paraId="19218B2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固体废物</w:t>
            </w:r>
          </w:p>
        </w:tc>
        <w:tc>
          <w:tcPr>
            <w:tcW w:w="1526" w:type="dxa"/>
            <w:vAlign w:val="center"/>
          </w:tcPr>
          <w:p w14:paraId="6DD0D2DB">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废包装材料</w:t>
            </w:r>
          </w:p>
        </w:tc>
        <w:tc>
          <w:tcPr>
            <w:tcW w:w="1874" w:type="dxa"/>
            <w:vAlign w:val="center"/>
          </w:tcPr>
          <w:p w14:paraId="65AA044E">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33" w:type="dxa"/>
            <w:vAlign w:val="center"/>
          </w:tcPr>
          <w:p w14:paraId="00B2B630">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473BD31D">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7B2C2DB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1588" w:type="dxa"/>
            <w:vAlign w:val="center"/>
          </w:tcPr>
          <w:p w14:paraId="0534AB61">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740BE81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5</w:t>
            </w:r>
          </w:p>
        </w:tc>
        <w:tc>
          <w:tcPr>
            <w:tcW w:w="1133" w:type="dxa"/>
            <w:vAlign w:val="center"/>
          </w:tcPr>
          <w:p w14:paraId="0C4FDF06">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+5</w:t>
            </w:r>
          </w:p>
        </w:tc>
      </w:tr>
      <w:tr w14:paraId="5F01A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79683CE7">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540695D2">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边角料</w:t>
            </w:r>
          </w:p>
        </w:tc>
        <w:tc>
          <w:tcPr>
            <w:tcW w:w="1874" w:type="dxa"/>
            <w:vAlign w:val="center"/>
          </w:tcPr>
          <w:p w14:paraId="79696289">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33" w:type="dxa"/>
            <w:vAlign w:val="center"/>
          </w:tcPr>
          <w:p w14:paraId="6D995DB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4282F1A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7747AC40">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1588" w:type="dxa"/>
            <w:vAlign w:val="center"/>
          </w:tcPr>
          <w:p w14:paraId="27A75E4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30B0DA59">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p>
        </w:tc>
        <w:tc>
          <w:tcPr>
            <w:tcW w:w="1133" w:type="dxa"/>
            <w:vAlign w:val="center"/>
          </w:tcPr>
          <w:p w14:paraId="3D5976A4">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+4</w:t>
            </w:r>
          </w:p>
        </w:tc>
      </w:tr>
      <w:tr w14:paraId="337AA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1304595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54E705C0">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废焊条</w:t>
            </w:r>
          </w:p>
        </w:tc>
        <w:tc>
          <w:tcPr>
            <w:tcW w:w="1874" w:type="dxa"/>
            <w:vAlign w:val="center"/>
          </w:tcPr>
          <w:p w14:paraId="0389F770">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w:t>
            </w:r>
          </w:p>
        </w:tc>
        <w:tc>
          <w:tcPr>
            <w:tcW w:w="1133" w:type="dxa"/>
            <w:vAlign w:val="center"/>
          </w:tcPr>
          <w:p w14:paraId="71D6AAA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7A39BC7B">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40A018E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0.1</w:t>
            </w:r>
          </w:p>
        </w:tc>
        <w:tc>
          <w:tcPr>
            <w:tcW w:w="1588" w:type="dxa"/>
            <w:vAlign w:val="center"/>
          </w:tcPr>
          <w:p w14:paraId="409BA1C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63A1AB4F">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0.1</w:t>
            </w:r>
          </w:p>
        </w:tc>
        <w:tc>
          <w:tcPr>
            <w:tcW w:w="1133" w:type="dxa"/>
            <w:vAlign w:val="center"/>
          </w:tcPr>
          <w:p w14:paraId="42693394">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+0.1</w:t>
            </w:r>
          </w:p>
        </w:tc>
      </w:tr>
      <w:tr w14:paraId="430A3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5A28441E">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1826E7AB">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收尘灰</w:t>
            </w:r>
          </w:p>
        </w:tc>
        <w:tc>
          <w:tcPr>
            <w:tcW w:w="1874" w:type="dxa"/>
            <w:vAlign w:val="center"/>
          </w:tcPr>
          <w:p w14:paraId="735CC332">
            <w:pPr>
              <w:pStyle w:val="44"/>
              <w:spacing w:line="0" w:lineRule="atLeast"/>
              <w:ind w:left="0" w:leftChars="0" w:firstLine="0" w:firstLineChars="0"/>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2.553</w:t>
            </w:r>
          </w:p>
        </w:tc>
        <w:tc>
          <w:tcPr>
            <w:tcW w:w="1133" w:type="dxa"/>
            <w:vAlign w:val="center"/>
          </w:tcPr>
          <w:p w14:paraId="500A2B14">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08C7D7D8">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6B27664C">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pacing w:val="-12"/>
                <w:kern w:val="0"/>
                <w:szCs w:val="21"/>
                <w:highlight w:val="none"/>
                <w:lang w:val="en-US" w:eastAsia="zh-CN"/>
                <w14:textFill>
                  <w14:solidFill>
                    <w14:schemeClr w14:val="tx1"/>
                  </w14:solidFill>
                </w14:textFill>
              </w:rPr>
              <w:t>0.03</w:t>
            </w:r>
          </w:p>
        </w:tc>
        <w:tc>
          <w:tcPr>
            <w:tcW w:w="1588" w:type="dxa"/>
            <w:vAlign w:val="center"/>
          </w:tcPr>
          <w:p w14:paraId="1EB1511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4860AF35">
            <w:pPr>
              <w:adjustRightInd w:val="0"/>
              <w:snapToGrid w:val="0"/>
              <w:jc w:val="center"/>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pacing w:val="-12"/>
                <w:kern w:val="0"/>
                <w:szCs w:val="21"/>
                <w:highlight w:val="none"/>
                <w:lang w:val="en-US" w:eastAsia="zh-CN"/>
                <w14:textFill>
                  <w14:solidFill>
                    <w14:schemeClr w14:val="tx1"/>
                  </w14:solidFill>
                </w14:textFill>
              </w:rPr>
              <w:t>2.583</w:t>
            </w:r>
          </w:p>
        </w:tc>
        <w:tc>
          <w:tcPr>
            <w:tcW w:w="1133" w:type="dxa"/>
            <w:vAlign w:val="center"/>
          </w:tcPr>
          <w:p w14:paraId="38A2A558">
            <w:pPr>
              <w:adjustRightInd w:val="0"/>
              <w:snapToGrid w:val="0"/>
              <w:jc w:val="center"/>
              <w:rPr>
                <w:rFonts w:hint="eastAsia" w:eastAsiaTheme="minorEastAsia"/>
                <w:color w:val="000000" w:themeColor="text1"/>
                <w:kern w:val="0"/>
                <w:sz w:val="21"/>
                <w:szCs w:val="21"/>
                <w:highlight w:val="none"/>
                <w:lang w:val="en-US" w:eastAsia="zh-CN"/>
                <w14:textFill>
                  <w14:solidFill>
                    <w14:schemeClr w14:val="tx1"/>
                  </w14:solidFill>
                </w14:textFill>
              </w:rPr>
            </w:pPr>
            <w:r>
              <w:rPr>
                <w:rFonts w:hint="eastAsia" w:eastAsiaTheme="minorEastAsia"/>
                <w:color w:val="000000" w:themeColor="text1"/>
                <w:spacing w:val="-12"/>
                <w:kern w:val="0"/>
                <w:szCs w:val="21"/>
                <w:highlight w:val="none"/>
                <w14:textFill>
                  <w14:solidFill>
                    <w14:schemeClr w14:val="tx1"/>
                  </w14:solidFill>
                </w14:textFill>
              </w:rPr>
              <w:t>+0.</w:t>
            </w:r>
            <w:r>
              <w:rPr>
                <w:rFonts w:hint="eastAsia" w:eastAsiaTheme="minorEastAsia"/>
                <w:color w:val="000000" w:themeColor="text1"/>
                <w:spacing w:val="-12"/>
                <w:kern w:val="0"/>
                <w:szCs w:val="21"/>
                <w:highlight w:val="none"/>
                <w:lang w:val="en-US" w:eastAsia="zh-CN"/>
                <w14:textFill>
                  <w14:solidFill>
                    <w14:schemeClr w14:val="tx1"/>
                  </w14:solidFill>
                </w14:textFill>
              </w:rPr>
              <w:t>03</w:t>
            </w:r>
          </w:p>
        </w:tc>
      </w:tr>
      <w:tr w14:paraId="024C7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7247BAA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62ED5AD6">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钎焊炉炉渣</w:t>
            </w:r>
          </w:p>
        </w:tc>
        <w:tc>
          <w:tcPr>
            <w:tcW w:w="1874" w:type="dxa"/>
            <w:vAlign w:val="center"/>
          </w:tcPr>
          <w:p w14:paraId="5969F4FF">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4.8</w:t>
            </w:r>
          </w:p>
        </w:tc>
        <w:tc>
          <w:tcPr>
            <w:tcW w:w="1133" w:type="dxa"/>
            <w:vAlign w:val="center"/>
          </w:tcPr>
          <w:p w14:paraId="3ABBDAEB">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1700" w:type="dxa"/>
            <w:vAlign w:val="center"/>
          </w:tcPr>
          <w:p w14:paraId="1D26D132">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1700" w:type="dxa"/>
            <w:vAlign w:val="center"/>
          </w:tcPr>
          <w:p w14:paraId="423CAE5F">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1588" w:type="dxa"/>
            <w:vAlign w:val="center"/>
          </w:tcPr>
          <w:p w14:paraId="03BBB243">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w:t>
            </w:r>
          </w:p>
        </w:tc>
        <w:tc>
          <w:tcPr>
            <w:tcW w:w="1670" w:type="dxa"/>
            <w:vAlign w:val="center"/>
          </w:tcPr>
          <w:p w14:paraId="3D582B55">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4.8</w:t>
            </w:r>
          </w:p>
        </w:tc>
        <w:tc>
          <w:tcPr>
            <w:tcW w:w="1133" w:type="dxa"/>
            <w:vAlign w:val="center"/>
          </w:tcPr>
          <w:p w14:paraId="037F1AC4">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不变</w:t>
            </w:r>
          </w:p>
        </w:tc>
      </w:tr>
      <w:tr w14:paraId="4E2FC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restart"/>
            <w:vAlign w:val="center"/>
          </w:tcPr>
          <w:p w14:paraId="4A9526C0">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危险废物</w:t>
            </w:r>
          </w:p>
        </w:tc>
        <w:tc>
          <w:tcPr>
            <w:tcW w:w="1526" w:type="dxa"/>
            <w:vAlign w:val="center"/>
          </w:tcPr>
          <w:p w14:paraId="25DCF237">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废包装桶</w:t>
            </w:r>
          </w:p>
        </w:tc>
        <w:tc>
          <w:tcPr>
            <w:tcW w:w="1874" w:type="dxa"/>
            <w:vAlign w:val="center"/>
          </w:tcPr>
          <w:p w14:paraId="1FBCA4D6">
            <w:pPr>
              <w:pStyle w:val="57"/>
              <w:spacing w:beforeLines="0" w:afterLines="0" w:line="240" w:lineRule="auto"/>
              <w:rPr>
                <w:rFonts w:hint="eastAsia" w:ascii="Times New Roman" w:eastAsiaTheme="minorEastAsia"/>
                <w:snapToGrid w:val="0"/>
                <w:color w:val="000000" w:themeColor="text1"/>
                <w:kern w:val="21"/>
                <w:szCs w:val="21"/>
                <w:highlight w:val="none"/>
                <w:lang w:eastAsia="zh-CN"/>
                <w14:textFill>
                  <w14:solidFill>
                    <w14:schemeClr w14:val="tx1"/>
                  </w14:solidFill>
                </w14:textFill>
              </w:rPr>
            </w:pPr>
            <w:r>
              <w:rPr>
                <w:rFonts w:hint="eastAsia" w:ascii="Times New Roman" w:eastAsiaTheme="minorEastAsia"/>
                <w:snapToGrid w:val="0"/>
                <w:color w:val="000000" w:themeColor="text1"/>
                <w:kern w:val="21"/>
                <w:szCs w:val="21"/>
                <w:highlight w:val="none"/>
                <w:lang w:val="en-US" w:eastAsia="zh-CN"/>
                <w14:textFill>
                  <w14:solidFill>
                    <w14:schemeClr w14:val="tx1"/>
                  </w14:solidFill>
                </w14:textFill>
              </w:rPr>
              <w:t>0</w:t>
            </w:r>
          </w:p>
        </w:tc>
        <w:tc>
          <w:tcPr>
            <w:tcW w:w="1133" w:type="dxa"/>
            <w:vAlign w:val="center"/>
          </w:tcPr>
          <w:p w14:paraId="41889B1A">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059939E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077F9E2E">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c>
          <w:tcPr>
            <w:tcW w:w="1588" w:type="dxa"/>
            <w:vAlign w:val="center"/>
          </w:tcPr>
          <w:p w14:paraId="6046ABFD">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66E2A775">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2.0</w:t>
            </w:r>
          </w:p>
        </w:tc>
        <w:tc>
          <w:tcPr>
            <w:tcW w:w="1133" w:type="dxa"/>
            <w:vAlign w:val="center"/>
          </w:tcPr>
          <w:p w14:paraId="7B7EB9F2">
            <w:pPr>
              <w:adjustRightInd w:val="0"/>
              <w:snapToGrid w:val="0"/>
              <w:jc w:val="center"/>
              <w:rPr>
                <w:rFonts w:hint="default" w:eastAsiaTheme="minorEastAsia"/>
                <w:color w:val="000000" w:themeColor="text1"/>
                <w:szCs w:val="21"/>
                <w:highlight w:val="none"/>
                <w:lang w:val="en-US" w:eastAsia="zh-CN"/>
                <w14:textFill>
                  <w14:solidFill>
                    <w14:schemeClr w14:val="tx1"/>
                  </w14:solidFill>
                </w14:textFill>
              </w:rPr>
            </w:pPr>
            <w:r>
              <w:rPr>
                <w:rFonts w:eastAsiaTheme="minorEastAsia"/>
                <w:color w:val="000000" w:themeColor="text1"/>
                <w:szCs w:val="21"/>
                <w:highlight w:val="none"/>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2.0</w:t>
            </w:r>
          </w:p>
        </w:tc>
      </w:tr>
      <w:tr w14:paraId="15BB1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69A0A469">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144240C0">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废矿物油</w:t>
            </w:r>
          </w:p>
        </w:tc>
        <w:tc>
          <w:tcPr>
            <w:tcW w:w="1874" w:type="dxa"/>
            <w:vAlign w:val="center"/>
          </w:tcPr>
          <w:p w14:paraId="007504E7">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r>
              <w:rPr>
                <w:rFonts w:eastAsiaTheme="minorEastAsia"/>
                <w:color w:val="000000" w:themeColor="text1"/>
                <w:szCs w:val="21"/>
                <w:highlight w:val="none"/>
                <w14:textFill>
                  <w14:solidFill>
                    <w14:schemeClr w14:val="tx1"/>
                  </w14:solidFill>
                </w14:textFill>
              </w:rPr>
              <w:t>5</w:t>
            </w:r>
          </w:p>
        </w:tc>
        <w:tc>
          <w:tcPr>
            <w:tcW w:w="1133" w:type="dxa"/>
            <w:vAlign w:val="center"/>
          </w:tcPr>
          <w:p w14:paraId="3AF8D1B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27CBE819">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461BEBE7">
            <w:pPr>
              <w:pStyle w:val="57"/>
              <w:spacing w:beforeLines="0" w:afterLines="0" w:line="240" w:lineRule="auto"/>
              <w:rPr>
                <w:rFonts w:eastAsiaTheme="minorEastAsia"/>
                <w:color w:val="000000" w:themeColor="text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15B40EA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133D9546">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4</w:t>
            </w:r>
            <w:r>
              <w:rPr>
                <w:rFonts w:eastAsiaTheme="minorEastAsia"/>
                <w:color w:val="000000" w:themeColor="text1"/>
                <w:szCs w:val="21"/>
                <w:highlight w:val="none"/>
                <w14:textFill>
                  <w14:solidFill>
                    <w14:schemeClr w14:val="tx1"/>
                  </w14:solidFill>
                </w14:textFill>
              </w:rPr>
              <w:t>5</w:t>
            </w:r>
          </w:p>
        </w:tc>
        <w:tc>
          <w:tcPr>
            <w:tcW w:w="1133" w:type="dxa"/>
            <w:vAlign w:val="center"/>
          </w:tcPr>
          <w:p w14:paraId="6048AC9D">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1A565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3974EEB8">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30E12E79">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废矿物油桶</w:t>
            </w:r>
          </w:p>
        </w:tc>
        <w:tc>
          <w:tcPr>
            <w:tcW w:w="1874" w:type="dxa"/>
            <w:vAlign w:val="center"/>
          </w:tcPr>
          <w:p w14:paraId="11A9338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33" w:type="dxa"/>
            <w:vAlign w:val="center"/>
          </w:tcPr>
          <w:p w14:paraId="6236525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35221CF">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2EEB713B">
            <w:pPr>
              <w:pStyle w:val="57"/>
              <w:spacing w:beforeLines="0" w:afterLines="0" w:line="240" w:lineRule="auto"/>
              <w:rPr>
                <w:rFonts w:eastAsiaTheme="minorEastAsia"/>
                <w:color w:val="000000" w:themeColor="text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51884BD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149B5E17">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w:t>
            </w:r>
          </w:p>
        </w:tc>
        <w:tc>
          <w:tcPr>
            <w:tcW w:w="1133" w:type="dxa"/>
            <w:vAlign w:val="center"/>
          </w:tcPr>
          <w:p w14:paraId="1F2F21EC">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541B5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7921F9A0">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493A02FD">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油水混合物</w:t>
            </w:r>
          </w:p>
        </w:tc>
        <w:tc>
          <w:tcPr>
            <w:tcW w:w="1874" w:type="dxa"/>
            <w:vAlign w:val="center"/>
          </w:tcPr>
          <w:p w14:paraId="03563053">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100</w:t>
            </w:r>
          </w:p>
        </w:tc>
        <w:tc>
          <w:tcPr>
            <w:tcW w:w="1133" w:type="dxa"/>
            <w:vAlign w:val="center"/>
          </w:tcPr>
          <w:p w14:paraId="0696751E">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4927C75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65880374">
            <w:pPr>
              <w:pStyle w:val="57"/>
              <w:spacing w:beforeLines="0" w:afterLines="0" w:line="240" w:lineRule="auto"/>
              <w:rPr>
                <w:rFonts w:eastAsiaTheme="minorEastAsia"/>
                <w:color w:val="000000" w:themeColor="text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487D779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2176BD2A">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100</w:t>
            </w:r>
          </w:p>
        </w:tc>
        <w:tc>
          <w:tcPr>
            <w:tcW w:w="1133" w:type="dxa"/>
            <w:vAlign w:val="center"/>
          </w:tcPr>
          <w:p w14:paraId="1688D58C">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6AAB21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783E72E7">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4CCEDFA6">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废活性炭</w:t>
            </w:r>
          </w:p>
        </w:tc>
        <w:tc>
          <w:tcPr>
            <w:tcW w:w="1874" w:type="dxa"/>
            <w:vAlign w:val="center"/>
          </w:tcPr>
          <w:p w14:paraId="2B44D4A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w:t>
            </w:r>
          </w:p>
        </w:tc>
        <w:tc>
          <w:tcPr>
            <w:tcW w:w="1133" w:type="dxa"/>
            <w:vAlign w:val="center"/>
          </w:tcPr>
          <w:p w14:paraId="525B72A0">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2FEB9EBC">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14D71CA0">
            <w:pPr>
              <w:pStyle w:val="44"/>
              <w:spacing w:line="0" w:lineRule="atLeast"/>
              <w:ind w:left="0" w:leftChars="0" w:firstLine="0" w:firstLineChars="0"/>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9.94</w:t>
            </w:r>
          </w:p>
        </w:tc>
        <w:tc>
          <w:tcPr>
            <w:tcW w:w="1588" w:type="dxa"/>
            <w:vAlign w:val="center"/>
          </w:tcPr>
          <w:p w14:paraId="63AC72AB">
            <w:pPr>
              <w:pStyle w:val="44"/>
              <w:spacing w:line="0" w:lineRule="atLeast"/>
              <w:ind w:left="0" w:leftChars="0" w:firstLine="0" w:firstLineChars="0"/>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w:t>
            </w:r>
          </w:p>
        </w:tc>
        <w:tc>
          <w:tcPr>
            <w:tcW w:w="1670" w:type="dxa"/>
            <w:vAlign w:val="center"/>
          </w:tcPr>
          <w:p w14:paraId="47067021">
            <w:pPr>
              <w:pStyle w:val="44"/>
              <w:spacing w:line="0" w:lineRule="atLeast"/>
              <w:ind w:left="0" w:leftChars="0" w:firstLine="0" w:firstLineChars="0"/>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39.94</w:t>
            </w:r>
          </w:p>
        </w:tc>
        <w:tc>
          <w:tcPr>
            <w:tcW w:w="1133" w:type="dxa"/>
            <w:vAlign w:val="center"/>
          </w:tcPr>
          <w:p w14:paraId="075EE10F">
            <w:pPr>
              <w:pStyle w:val="44"/>
              <w:spacing w:line="0" w:lineRule="atLeast"/>
              <w:ind w:left="0" w:leftChars="0" w:firstLine="0" w:firstLineChars="0"/>
              <w:rPr>
                <w:rFonts w:hint="default" w:eastAsiaTheme="minorEastAsia"/>
                <w:color w:val="000000" w:themeColor="text1"/>
                <w:szCs w:val="21"/>
                <w:highlight w:val="none"/>
                <w:lang w:val="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+9.94</w:t>
            </w:r>
          </w:p>
        </w:tc>
      </w:tr>
      <w:tr w14:paraId="717D5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4EB2CDDA">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2DCBC0AF">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废钎焊液</w:t>
            </w:r>
          </w:p>
        </w:tc>
        <w:tc>
          <w:tcPr>
            <w:tcW w:w="1874" w:type="dxa"/>
            <w:vAlign w:val="center"/>
          </w:tcPr>
          <w:p w14:paraId="01297C28">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snapToGrid w:val="0"/>
                <w:color w:val="000000" w:themeColor="text1"/>
                <w:kern w:val="2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300</w:t>
            </w:r>
          </w:p>
        </w:tc>
        <w:tc>
          <w:tcPr>
            <w:tcW w:w="1133" w:type="dxa"/>
            <w:vAlign w:val="center"/>
          </w:tcPr>
          <w:p w14:paraId="55569C7F">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0A1857F2">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7C00876E">
            <w:pPr>
              <w:pStyle w:val="57"/>
              <w:spacing w:beforeLines="0" w:afterLines="0" w:line="240" w:lineRule="auto"/>
              <w:rPr>
                <w:rFonts w:eastAsiaTheme="minorEastAsia"/>
                <w:color w:val="000000" w:themeColor="text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7AA3E37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5AB39F36">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300</w:t>
            </w:r>
          </w:p>
        </w:tc>
        <w:tc>
          <w:tcPr>
            <w:tcW w:w="1133" w:type="dxa"/>
            <w:vAlign w:val="center"/>
          </w:tcPr>
          <w:p w14:paraId="36595F06">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72ABF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184F790B">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008527D3">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废钎焊剂桶</w:t>
            </w:r>
          </w:p>
        </w:tc>
        <w:tc>
          <w:tcPr>
            <w:tcW w:w="1874" w:type="dxa"/>
            <w:vAlign w:val="center"/>
          </w:tcPr>
          <w:p w14:paraId="709105D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eastAsiaTheme="minorEastAsia"/>
                <w:snapToGrid w:val="0"/>
                <w:color w:val="000000" w:themeColor="text1"/>
                <w:kern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w:t>
            </w:r>
          </w:p>
        </w:tc>
        <w:tc>
          <w:tcPr>
            <w:tcW w:w="1133" w:type="dxa"/>
            <w:vAlign w:val="center"/>
          </w:tcPr>
          <w:p w14:paraId="4006883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736A5832">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9DEF43D">
            <w:pPr>
              <w:pStyle w:val="57"/>
              <w:spacing w:beforeLines="0" w:afterLines="0" w:line="240" w:lineRule="auto"/>
              <w:rPr>
                <w:rFonts w:eastAsiaTheme="minorEastAsia"/>
                <w:color w:val="000000" w:themeColor="text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6A780382">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700ECDCC">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30</w:t>
            </w:r>
          </w:p>
        </w:tc>
        <w:tc>
          <w:tcPr>
            <w:tcW w:w="1133" w:type="dxa"/>
            <w:vAlign w:val="center"/>
          </w:tcPr>
          <w:p w14:paraId="6A422F30">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00BAE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2950CE89">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6D30F5AE">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废活性氧化铝</w:t>
            </w:r>
          </w:p>
        </w:tc>
        <w:tc>
          <w:tcPr>
            <w:tcW w:w="1874" w:type="dxa"/>
            <w:vAlign w:val="center"/>
          </w:tcPr>
          <w:p w14:paraId="437C166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eastAsiaTheme="minorEastAsia"/>
                <w:snapToGrid w:val="0"/>
                <w:color w:val="000000" w:themeColor="text1"/>
                <w:kern w:val="2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133" w:type="dxa"/>
            <w:vAlign w:val="center"/>
          </w:tcPr>
          <w:p w14:paraId="28D797B5">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1CB8467">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27A7D3EE">
            <w:pPr>
              <w:pStyle w:val="57"/>
              <w:spacing w:beforeLines="0" w:afterLines="0" w:line="240" w:lineRule="auto"/>
              <w:rPr>
                <w:rFonts w:eastAsiaTheme="minorEastAsia"/>
                <w:color w:val="000000" w:themeColor="text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760CEC76">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7922DDA8">
            <w:pPr>
              <w:keepNext w:val="0"/>
              <w:keepLines w:val="0"/>
              <w:pageBreakBefore w:val="0"/>
              <w:kinsoku/>
              <w:wordWrap/>
              <w:overflowPunct/>
              <w:topLinePunct w:val="0"/>
              <w:autoSpaceDE/>
              <w:autoSpaceDN/>
              <w:bidi w:val="0"/>
              <w:adjustRightInd w:val="0"/>
              <w:snapToGrid w:val="0"/>
              <w:jc w:val="center"/>
              <w:textAlignment w:val="auto"/>
              <w:rPr>
                <w:rFonts w:hint="eastAsia" w:eastAsiaTheme="minorEastAsia"/>
                <w:color w:val="000000" w:themeColor="text1"/>
                <w:szCs w:val="21"/>
                <w:highlight w:val="none"/>
                <w:lang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2</w:t>
            </w:r>
          </w:p>
        </w:tc>
        <w:tc>
          <w:tcPr>
            <w:tcW w:w="1133" w:type="dxa"/>
            <w:vAlign w:val="center"/>
          </w:tcPr>
          <w:p w14:paraId="1ED22CEC">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r w14:paraId="3CCEB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19" w:type="dxa"/>
            <w:vMerge w:val="continue"/>
            <w:vAlign w:val="center"/>
          </w:tcPr>
          <w:p w14:paraId="1D1C173D">
            <w:pPr>
              <w:pStyle w:val="57"/>
              <w:spacing w:before="24" w:after="24" w:line="240" w:lineRule="auto"/>
              <w:rPr>
                <w:rFonts w:ascii="Times New Roman" w:eastAsiaTheme="minorEastAsia"/>
                <w:snapToGrid w:val="0"/>
                <w:color w:val="000000" w:themeColor="text1"/>
                <w:kern w:val="21"/>
                <w:szCs w:val="21"/>
                <w:highlight w:val="none"/>
                <w14:textFill>
                  <w14:solidFill>
                    <w14:schemeClr w14:val="tx1"/>
                  </w14:solidFill>
                </w14:textFill>
              </w:rPr>
            </w:pPr>
          </w:p>
        </w:tc>
        <w:tc>
          <w:tcPr>
            <w:tcW w:w="1526" w:type="dxa"/>
            <w:vAlign w:val="center"/>
          </w:tcPr>
          <w:p w14:paraId="579E527C">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color w:val="000000" w:themeColor="text1"/>
                <w:szCs w:val="21"/>
                <w:highlight w:val="none"/>
                <w14:textFill>
                  <w14:solidFill>
                    <w14:schemeClr w14:val="tx1"/>
                  </w14:solidFill>
                </w14:textFill>
              </w:rPr>
            </w:pPr>
            <w:r>
              <w:rPr>
                <w:rFonts w:hint="default" w:eastAsiaTheme="minorEastAsia"/>
                <w:color w:val="000000" w:themeColor="text1"/>
                <w:szCs w:val="21"/>
                <w:highlight w:val="none"/>
                <w14:textFill>
                  <w14:solidFill>
                    <w14:schemeClr w14:val="tx1"/>
                  </w14:solidFill>
                </w14:textFill>
              </w:rPr>
              <w:t>废铅酸电池</w:t>
            </w:r>
          </w:p>
        </w:tc>
        <w:tc>
          <w:tcPr>
            <w:tcW w:w="1874" w:type="dxa"/>
            <w:vAlign w:val="center"/>
          </w:tcPr>
          <w:p w14:paraId="5BB3AFE0">
            <w:pPr>
              <w:keepNext w:val="0"/>
              <w:keepLines w:val="0"/>
              <w:pageBreakBefore w:val="0"/>
              <w:kinsoku/>
              <w:wordWrap/>
              <w:overflowPunct/>
              <w:topLinePunct w:val="0"/>
              <w:autoSpaceDE/>
              <w:autoSpaceDN/>
              <w:bidi w:val="0"/>
              <w:adjustRightInd w:val="0"/>
              <w:snapToGrid w:val="0"/>
              <w:jc w:val="center"/>
              <w:textAlignment w:val="auto"/>
              <w:rPr>
                <w:rFonts w:ascii="Times New Roman" w:eastAsiaTheme="minorEastAsia"/>
                <w:snapToGrid w:val="0"/>
                <w:color w:val="000000" w:themeColor="text1"/>
                <w:kern w:val="2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0.8</w:t>
            </w:r>
          </w:p>
        </w:tc>
        <w:tc>
          <w:tcPr>
            <w:tcW w:w="1133" w:type="dxa"/>
            <w:vAlign w:val="center"/>
          </w:tcPr>
          <w:p w14:paraId="4D8A2412">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8577843">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700" w:type="dxa"/>
            <w:vAlign w:val="center"/>
          </w:tcPr>
          <w:p w14:paraId="3A9D2F1B">
            <w:pPr>
              <w:pStyle w:val="57"/>
              <w:spacing w:beforeLines="0" w:afterLines="0" w:line="240" w:lineRule="auto"/>
              <w:rPr>
                <w:rFonts w:eastAsiaTheme="minorEastAsia"/>
                <w:color w:val="000000" w:themeColor="text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588" w:type="dxa"/>
            <w:vAlign w:val="center"/>
          </w:tcPr>
          <w:p w14:paraId="4F545F04">
            <w:pPr>
              <w:pStyle w:val="57"/>
              <w:spacing w:beforeLines="0" w:afterLines="0" w:line="240" w:lineRule="auto"/>
              <w:rPr>
                <w:rFonts w:ascii="Times New Roman" w:eastAsiaTheme="minorEastAsia"/>
                <w:snapToGrid w:val="0"/>
                <w:color w:val="000000" w:themeColor="text1"/>
                <w:kern w:val="21"/>
                <w:szCs w:val="2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w:t>
            </w:r>
          </w:p>
        </w:tc>
        <w:tc>
          <w:tcPr>
            <w:tcW w:w="1670" w:type="dxa"/>
            <w:vAlign w:val="center"/>
          </w:tcPr>
          <w:p w14:paraId="63E3F0D4">
            <w:pPr>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0.8</w:t>
            </w:r>
          </w:p>
        </w:tc>
        <w:tc>
          <w:tcPr>
            <w:tcW w:w="1133" w:type="dxa"/>
            <w:vAlign w:val="center"/>
          </w:tcPr>
          <w:p w14:paraId="405CCC52">
            <w:pPr>
              <w:pStyle w:val="44"/>
              <w:spacing w:line="0" w:lineRule="atLeast"/>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不变</w:t>
            </w:r>
          </w:p>
        </w:tc>
      </w:tr>
    </w:tbl>
    <w:p w14:paraId="72394657">
      <w:pPr>
        <w:adjustRightInd w:val="0"/>
        <w:snapToGrid w:val="0"/>
        <w:spacing w:line="360" w:lineRule="auto"/>
        <w:rPr>
          <w:rFonts w:eastAsiaTheme="minorEastAsia"/>
          <w:color w:val="000000" w:themeColor="text1"/>
          <w:highlight w:val="none"/>
          <w14:textFill>
            <w14:solidFill>
              <w14:schemeClr w14:val="tx1"/>
            </w14:solidFill>
          </w14:textFill>
        </w:rPr>
      </w:pPr>
      <w:r>
        <w:rPr>
          <w:rFonts w:ascii="Times New Roman" w:eastAsiaTheme="minorEastAsia"/>
          <w:snapToGrid w:val="0"/>
          <w:color w:val="000000" w:themeColor="text1"/>
          <w:kern w:val="21"/>
          <w:szCs w:val="21"/>
          <w:highlight w:val="none"/>
          <w14:textFill>
            <w14:solidFill>
              <w14:schemeClr w14:val="tx1"/>
            </w14:solidFill>
          </w14:textFill>
        </w:rPr>
        <w:t>注：</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6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ascii="Times New Roman" w:eastAsiaTheme="minorEastAsia"/>
          <w:snapToGrid w:val="0"/>
          <w:color w:val="000000" w:themeColor="text1"/>
          <w:kern w:val="21"/>
          <w:szCs w:val="21"/>
          <w:highlight w:val="none"/>
          <w14:textFill>
            <w14:solidFill>
              <w14:schemeClr w14:val="tx1"/>
            </w14:solidFill>
          </w14:textFill>
        </w:rPr>
        <w:t>=</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1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ascii="Times New Roman" w:eastAsiaTheme="minorEastAsia"/>
          <w:snapToGrid w:val="0"/>
          <w:color w:val="000000" w:themeColor="text1"/>
          <w:kern w:val="21"/>
          <w:szCs w:val="21"/>
          <w:highlight w:val="none"/>
          <w14:textFill>
            <w14:solidFill>
              <w14:schemeClr w14:val="tx1"/>
            </w14:solidFill>
          </w14:textFill>
        </w:rPr>
        <w:t>+</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3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③</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ascii="Times New Roman" w:eastAsiaTheme="minorEastAsia"/>
          <w:snapToGrid w:val="0"/>
          <w:color w:val="000000" w:themeColor="text1"/>
          <w:kern w:val="21"/>
          <w:szCs w:val="21"/>
          <w:highlight w:val="none"/>
          <w14:textFill>
            <w14:solidFill>
              <w14:schemeClr w14:val="tx1"/>
            </w14:solidFill>
          </w14:textFill>
        </w:rPr>
        <w:t>+</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4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④</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ascii="Times New Roman" w:eastAsiaTheme="minorEastAsia"/>
          <w:snapToGrid w:val="0"/>
          <w:color w:val="000000" w:themeColor="text1"/>
          <w:kern w:val="21"/>
          <w:szCs w:val="21"/>
          <w:highlight w:val="none"/>
          <w14:textFill>
            <w14:solidFill>
              <w14:schemeClr w14:val="tx1"/>
            </w14:solidFill>
          </w14:textFill>
        </w:rPr>
        <w:t>-</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5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⑤</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ascii="Times New Roman" w:eastAsiaTheme="minorEastAsia"/>
          <w:snapToGrid w:val="0"/>
          <w:color w:val="000000" w:themeColor="text1"/>
          <w:kern w:val="21"/>
          <w:szCs w:val="21"/>
          <w:highlight w:val="none"/>
          <w14:textFill>
            <w14:solidFill>
              <w14:schemeClr w14:val="tx1"/>
            </w14:solidFill>
          </w14:textFill>
        </w:rPr>
        <w:t>；</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7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⑦</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ascii="Times New Roman" w:eastAsiaTheme="minorEastAsia"/>
          <w:snapToGrid w:val="0"/>
          <w:color w:val="000000" w:themeColor="text1"/>
          <w:kern w:val="21"/>
          <w:szCs w:val="21"/>
          <w:highlight w:val="none"/>
          <w14:textFill>
            <w14:solidFill>
              <w14:schemeClr w14:val="tx1"/>
            </w14:solidFill>
          </w14:textFill>
        </w:rPr>
        <w:t>=</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6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ascii="Times New Roman" w:eastAsiaTheme="minorEastAsia"/>
          <w:snapToGrid w:val="0"/>
          <w:color w:val="000000" w:themeColor="text1"/>
          <w:kern w:val="21"/>
          <w:szCs w:val="21"/>
          <w:highlight w:val="none"/>
          <w14:textFill>
            <w14:solidFill>
              <w14:schemeClr w14:val="tx1"/>
            </w14:solidFill>
          </w14:textFill>
        </w:rPr>
        <w:t>-</w:t>
      </w:r>
      <w:r>
        <w:rPr>
          <w:rFonts w:ascii="Times New Roman" w:eastAsiaTheme="minorEastAsia"/>
          <w:snapToGrid w:val="0"/>
          <w:color w:val="000000" w:themeColor="text1"/>
          <w:kern w:val="21"/>
          <w:szCs w:val="21"/>
          <w:highlight w:val="none"/>
          <w14:textFill>
            <w14:solidFill>
              <w14:schemeClr w14:val="tx1"/>
            </w14:solidFill>
          </w14:textFill>
        </w:rPr>
        <w:fldChar w:fldCharType="begin"/>
      </w:r>
      <w:r>
        <w:rPr>
          <w:rFonts w:ascii="Times New Roman" w:eastAsiaTheme="minorEastAsia"/>
          <w:snapToGrid w:val="0"/>
          <w:color w:val="000000" w:themeColor="text1"/>
          <w:kern w:val="21"/>
          <w:szCs w:val="21"/>
          <w:highlight w:val="none"/>
          <w14:textFill>
            <w14:solidFill>
              <w14:schemeClr w14:val="tx1"/>
            </w14:solidFill>
          </w14:textFill>
        </w:rPr>
        <w:instrText xml:space="preserve"> = 1 \* GB3 \* MERGEFORMAT </w:instrText>
      </w:r>
      <w:r>
        <w:rPr>
          <w:rFonts w:ascii="Times New Roman" w:eastAsiaTheme="minorEastAsia"/>
          <w:snapToGrid w:val="0"/>
          <w:color w:val="000000" w:themeColor="text1"/>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eastAsiaTheme="minorEastAsia"/>
          <w:snapToGrid w:val="0"/>
          <w:color w:val="000000" w:themeColor="text1"/>
          <w:kern w:val="21"/>
          <w:szCs w:val="21"/>
          <w:highlight w:val="none"/>
          <w14:textFill>
            <w14:solidFill>
              <w14:schemeClr w14:val="tx1"/>
            </w14:solidFill>
          </w14:textFill>
        </w:rPr>
        <w:fldChar w:fldCharType="end"/>
      </w:r>
      <w:r>
        <w:rPr>
          <w:rFonts w:hint="eastAsia" w:ascii="Times New Roman" w:eastAsiaTheme="minorEastAsia"/>
          <w:snapToGrid w:val="0"/>
          <w:color w:val="000000" w:themeColor="text1"/>
          <w:kern w:val="21"/>
          <w:szCs w:val="21"/>
          <w:highlight w:val="none"/>
          <w:lang w:eastAsia="zh-CN"/>
          <w14:textFill>
            <w14:solidFill>
              <w14:schemeClr w14:val="tx1"/>
            </w14:solidFill>
          </w14:textFill>
        </w:rPr>
        <w:t>。</w:t>
      </w:r>
    </w:p>
    <w:sectPr>
      <w:footerReference r:id="rId9" w:type="default"/>
      <w:pgSz w:w="16838" w:h="11905" w:orient="landscape"/>
      <w:pgMar w:top="1157" w:right="1576" w:bottom="1157" w:left="1576" w:header="850" w:footer="1077" w:gutter="0"/>
      <w:pgBorders>
        <w:top w:val="none" w:sz="0" w:space="0"/>
        <w:left w:val="none" w:sz="0" w:space="0"/>
        <w:bottom w:val="none" w:sz="0" w:space="0"/>
        <w:right w:val="none" w:sz="0" w:space="0"/>
      </w:pgBorders>
      <w:cols w:space="0" w:num="1"/>
      <w:rtlGutter w:val="0"/>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MingLiU">
    <w:panose1 w:val="02020509000000000000"/>
    <w:charset w:val="88"/>
    <w:family w:val="modern"/>
    <w:pitch w:val="default"/>
    <w:sig w:usb0="A00002FF" w:usb1="28CFFCFA" w:usb2="00000016" w:usb3="00000000" w:csb0="0010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方正小标宋_GBK">
    <w:altName w:val="微软雅黑"/>
    <w:panose1 w:val="00000000000000000000"/>
    <w:charset w:val="86"/>
    <w:family w:val="script"/>
    <w:pitch w:val="default"/>
    <w:sig w:usb0="00000000" w:usb1="00000000" w:usb2="00082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060EE">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9EEF7">
    <w:pPr>
      <w:pStyle w:val="25"/>
      <w:framePr w:wrap="around" w:vAnchor="text" w:hAnchor="margin" w:xAlign="center" w:y="1"/>
      <w:rPr>
        <w:rStyle w:val="40"/>
      </w:rPr>
    </w:pPr>
    <w:r>
      <w:fldChar w:fldCharType="begin"/>
    </w:r>
    <w:r>
      <w:rPr>
        <w:rStyle w:val="40"/>
      </w:rPr>
      <w:instrText xml:space="preserve">PAGE  </w:instrText>
    </w:r>
    <w:r>
      <w:fldChar w:fldCharType="end"/>
    </w:r>
  </w:p>
  <w:p w14:paraId="73A04A3C">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ABA6">
    <w:pPr>
      <w:pStyle w:val="25"/>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1905" b="4445"/>
              <wp:wrapNone/>
              <wp:docPr id="2"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8531AD9">
                          <w:pPr>
                            <w:pStyle w:val="25"/>
                          </w:pPr>
                          <w:r>
                            <w:fldChar w:fldCharType="begin"/>
                          </w:r>
                          <w:r>
                            <w:instrText xml:space="preserve"> PAGE  \* MERGEFORMAT </w:instrText>
                          </w:r>
                          <w:r>
                            <w:fldChar w:fldCharType="separate"/>
                          </w:r>
                          <w:r>
                            <w:t>64</w:t>
                          </w:r>
                          <w:r>
                            <w:fldChar w:fldCharType="end"/>
                          </w:r>
                        </w:p>
                      </w:txbxContent>
                    </wps:txbx>
                    <wps:bodyPr rot="0" vert="horz" wrap="none" lIns="0" tIns="0" rIns="0" bIns="0" anchor="t" anchorCtr="0" upright="1">
                      <a:spAutoFit/>
                    </wps:bodyPr>
                  </wps:wsp>
                </a:graphicData>
              </a:graphic>
            </wp:anchor>
          </w:drawing>
        </mc:Choice>
        <mc:Fallback>
          <w:pict>
            <v:shape id="文本框 1025"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SdAAAAADAQAADwAAAAAAAAABACAAAAAiAAAAZHJz&#10;L2Rvd25yZXYueG1sUEsBAhQAFAAAAAgAh07iQJlMpr0MAgAABQQAAA4AAAAAAAAAAQAgAAAAHwEA&#10;AGRycy9lMm9Eb2MueG1sUEsFBgAAAAAGAAYAWQEAAJ0FAAAAAA==&#10;">
              <v:fill on="f" focussize="0,0"/>
              <v:stroke on="f"/>
              <v:imagedata o:title=""/>
              <o:lock v:ext="edit" aspectratio="f"/>
              <v:textbox inset="0mm,0mm,0mm,0mm" style="mso-fit-shape-to-text:t;">
                <w:txbxContent>
                  <w:p w14:paraId="78531AD9">
                    <w:pPr>
                      <w:pStyle w:val="2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A4AFC">
    <w:pPr>
      <w:pStyle w:val="12"/>
      <w:spacing w:line="14" w:lineRule="auto"/>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01930" cy="14732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201930" cy="147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CD381">
                          <w:pPr>
                            <w:pStyle w:val="25"/>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1.6pt;width:15.9pt;mso-position-horizontal:center;mso-position-horizontal-relative:margin;z-index:251662336;mso-width-relative:page;mso-height-relative:page;" filled="f" stroked="f" coordsize="21600,21600" o:gfxdata="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IUlANIAAAADAQAADwAAAAAAAAABACAAAAAiAAAAZHJzL2Rvd25yZXYueG1sUEsBAhQA&#10;FAAAAAgAh07iQCXJROUxAgAAWQQAAA4AAAAAAAAAAQAgAAAAIQEAAGRycy9lMm9Eb2MueG1sUEsF&#10;BgAAAAAGAAYAWQEAAMQFAAAAAA==&#10;">
              <v:fill on="f" focussize="0,0"/>
              <v:stroke on="f" weight="0.5pt"/>
              <v:imagedata o:title=""/>
              <o:lock v:ext="edit" aspectratio="f"/>
              <v:textbox inset="0mm,0mm,0mm,0mm">
                <w:txbxContent>
                  <w:p w14:paraId="3F7CD381">
                    <w:pPr>
                      <w:pStyle w:val="25"/>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94ED0">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8911B">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4DFB8">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F32D0F"/>
    <w:multiLevelType w:val="singleLevel"/>
    <w:tmpl w:val="F5F32D0F"/>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1C1A4EA5"/>
    <w:multiLevelType w:val="singleLevel"/>
    <w:tmpl w:val="1C1A4EA5"/>
    <w:lvl w:ilvl="0" w:tentative="0">
      <w:start w:val="2"/>
      <w:numFmt w:val="chineseCounting"/>
      <w:suff w:val="nothing"/>
      <w:lvlText w:val="（%1）"/>
      <w:lvlJc w:val="left"/>
      <w:rPr>
        <w:rFonts w:hint="eastAsia"/>
      </w:rPr>
    </w:lvl>
  </w:abstractNum>
  <w:abstractNum w:abstractNumId="2">
    <w:nsid w:val="58BF7553"/>
    <w:multiLevelType w:val="singleLevel"/>
    <w:tmpl w:val="58BF7553"/>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xZjYzYjM0YTA2MjJmZTk1YjczMGNiYjMxYTJiNjQifQ=="/>
  </w:docVars>
  <w:rsids>
    <w:rsidRoot w:val="00A14947"/>
    <w:rsid w:val="000004F7"/>
    <w:rsid w:val="00000884"/>
    <w:rsid w:val="00000C09"/>
    <w:rsid w:val="00000DC0"/>
    <w:rsid w:val="000016E7"/>
    <w:rsid w:val="00001813"/>
    <w:rsid w:val="000031A7"/>
    <w:rsid w:val="00003C19"/>
    <w:rsid w:val="0000536A"/>
    <w:rsid w:val="0000559E"/>
    <w:rsid w:val="00005C3E"/>
    <w:rsid w:val="000060B3"/>
    <w:rsid w:val="0000634E"/>
    <w:rsid w:val="00006C8D"/>
    <w:rsid w:val="00006D43"/>
    <w:rsid w:val="00007797"/>
    <w:rsid w:val="00007AB2"/>
    <w:rsid w:val="00011DF2"/>
    <w:rsid w:val="00012639"/>
    <w:rsid w:val="000126A0"/>
    <w:rsid w:val="00012F9F"/>
    <w:rsid w:val="0001577A"/>
    <w:rsid w:val="00015C4D"/>
    <w:rsid w:val="00016515"/>
    <w:rsid w:val="0001669C"/>
    <w:rsid w:val="00016703"/>
    <w:rsid w:val="00016FF7"/>
    <w:rsid w:val="00017F09"/>
    <w:rsid w:val="00017FAF"/>
    <w:rsid w:val="000213E9"/>
    <w:rsid w:val="00022563"/>
    <w:rsid w:val="00022E5C"/>
    <w:rsid w:val="00023AA3"/>
    <w:rsid w:val="00023E58"/>
    <w:rsid w:val="0002585A"/>
    <w:rsid w:val="000314E1"/>
    <w:rsid w:val="000332C9"/>
    <w:rsid w:val="000333BA"/>
    <w:rsid w:val="000335BA"/>
    <w:rsid w:val="00034DF3"/>
    <w:rsid w:val="00035AB6"/>
    <w:rsid w:val="000376A7"/>
    <w:rsid w:val="000376EB"/>
    <w:rsid w:val="0003776A"/>
    <w:rsid w:val="000377FF"/>
    <w:rsid w:val="000403C8"/>
    <w:rsid w:val="00040FC1"/>
    <w:rsid w:val="0004132E"/>
    <w:rsid w:val="0004364B"/>
    <w:rsid w:val="00043BEE"/>
    <w:rsid w:val="00044E62"/>
    <w:rsid w:val="000451A1"/>
    <w:rsid w:val="000457D4"/>
    <w:rsid w:val="00045B51"/>
    <w:rsid w:val="0004650A"/>
    <w:rsid w:val="000465CF"/>
    <w:rsid w:val="00047874"/>
    <w:rsid w:val="000507E6"/>
    <w:rsid w:val="00050AA7"/>
    <w:rsid w:val="000523B3"/>
    <w:rsid w:val="00053793"/>
    <w:rsid w:val="0005430E"/>
    <w:rsid w:val="00054457"/>
    <w:rsid w:val="00054D35"/>
    <w:rsid w:val="00055B62"/>
    <w:rsid w:val="00056200"/>
    <w:rsid w:val="00056514"/>
    <w:rsid w:val="00056563"/>
    <w:rsid w:val="000565DA"/>
    <w:rsid w:val="00056BB1"/>
    <w:rsid w:val="00056DFC"/>
    <w:rsid w:val="00057799"/>
    <w:rsid w:val="000609DB"/>
    <w:rsid w:val="00061B1F"/>
    <w:rsid w:val="00062CD8"/>
    <w:rsid w:val="00063F85"/>
    <w:rsid w:val="00064BA8"/>
    <w:rsid w:val="0006536D"/>
    <w:rsid w:val="00067676"/>
    <w:rsid w:val="000700ED"/>
    <w:rsid w:val="000701A1"/>
    <w:rsid w:val="0007080E"/>
    <w:rsid w:val="000719DA"/>
    <w:rsid w:val="0007254A"/>
    <w:rsid w:val="00072C47"/>
    <w:rsid w:val="000733C4"/>
    <w:rsid w:val="000736F7"/>
    <w:rsid w:val="00073EA2"/>
    <w:rsid w:val="00074783"/>
    <w:rsid w:val="00074EF7"/>
    <w:rsid w:val="00074F2F"/>
    <w:rsid w:val="00075725"/>
    <w:rsid w:val="0007699E"/>
    <w:rsid w:val="0008070B"/>
    <w:rsid w:val="000810AC"/>
    <w:rsid w:val="00081451"/>
    <w:rsid w:val="000815BD"/>
    <w:rsid w:val="00081A02"/>
    <w:rsid w:val="00082231"/>
    <w:rsid w:val="00084C44"/>
    <w:rsid w:val="00084CF4"/>
    <w:rsid w:val="000860FC"/>
    <w:rsid w:val="00086110"/>
    <w:rsid w:val="000869DA"/>
    <w:rsid w:val="000874C4"/>
    <w:rsid w:val="00087D6C"/>
    <w:rsid w:val="00090758"/>
    <w:rsid w:val="00090C43"/>
    <w:rsid w:val="00091995"/>
    <w:rsid w:val="00092D38"/>
    <w:rsid w:val="00093555"/>
    <w:rsid w:val="0009377B"/>
    <w:rsid w:val="00097BD7"/>
    <w:rsid w:val="000A0F51"/>
    <w:rsid w:val="000A1D03"/>
    <w:rsid w:val="000A20C9"/>
    <w:rsid w:val="000A3124"/>
    <w:rsid w:val="000A34D7"/>
    <w:rsid w:val="000A3866"/>
    <w:rsid w:val="000A4FBB"/>
    <w:rsid w:val="000A53C3"/>
    <w:rsid w:val="000A5C25"/>
    <w:rsid w:val="000A5E2E"/>
    <w:rsid w:val="000A6766"/>
    <w:rsid w:val="000A7733"/>
    <w:rsid w:val="000B058F"/>
    <w:rsid w:val="000B0E3D"/>
    <w:rsid w:val="000B2714"/>
    <w:rsid w:val="000B3EB1"/>
    <w:rsid w:val="000B4467"/>
    <w:rsid w:val="000B4533"/>
    <w:rsid w:val="000B4AA6"/>
    <w:rsid w:val="000B4DB9"/>
    <w:rsid w:val="000B4EC2"/>
    <w:rsid w:val="000B5255"/>
    <w:rsid w:val="000B6572"/>
    <w:rsid w:val="000B6D51"/>
    <w:rsid w:val="000B77A9"/>
    <w:rsid w:val="000C013A"/>
    <w:rsid w:val="000C09AC"/>
    <w:rsid w:val="000C10E4"/>
    <w:rsid w:val="000C2113"/>
    <w:rsid w:val="000C45AF"/>
    <w:rsid w:val="000C46B3"/>
    <w:rsid w:val="000C5053"/>
    <w:rsid w:val="000C5AA1"/>
    <w:rsid w:val="000C70B0"/>
    <w:rsid w:val="000C767F"/>
    <w:rsid w:val="000C796E"/>
    <w:rsid w:val="000C7D68"/>
    <w:rsid w:val="000D10D3"/>
    <w:rsid w:val="000D15AC"/>
    <w:rsid w:val="000D1694"/>
    <w:rsid w:val="000D249E"/>
    <w:rsid w:val="000D2572"/>
    <w:rsid w:val="000D33D5"/>
    <w:rsid w:val="000D3866"/>
    <w:rsid w:val="000D50C6"/>
    <w:rsid w:val="000D55C5"/>
    <w:rsid w:val="000D5A44"/>
    <w:rsid w:val="000D6413"/>
    <w:rsid w:val="000D6643"/>
    <w:rsid w:val="000D68E4"/>
    <w:rsid w:val="000D697F"/>
    <w:rsid w:val="000D7FFA"/>
    <w:rsid w:val="000E0429"/>
    <w:rsid w:val="000E1800"/>
    <w:rsid w:val="000E2083"/>
    <w:rsid w:val="000E357F"/>
    <w:rsid w:val="000E3DAC"/>
    <w:rsid w:val="000E3ED2"/>
    <w:rsid w:val="000E4B9F"/>
    <w:rsid w:val="000E5EC4"/>
    <w:rsid w:val="000E7230"/>
    <w:rsid w:val="000E7C3B"/>
    <w:rsid w:val="000E7DD4"/>
    <w:rsid w:val="000F2719"/>
    <w:rsid w:val="000F2798"/>
    <w:rsid w:val="000F3194"/>
    <w:rsid w:val="000F31A5"/>
    <w:rsid w:val="000F4711"/>
    <w:rsid w:val="000F4BE4"/>
    <w:rsid w:val="000F5535"/>
    <w:rsid w:val="000F5BC9"/>
    <w:rsid w:val="000F670A"/>
    <w:rsid w:val="000F78A9"/>
    <w:rsid w:val="000F7CC1"/>
    <w:rsid w:val="00101172"/>
    <w:rsid w:val="0010133B"/>
    <w:rsid w:val="00102BB4"/>
    <w:rsid w:val="00102C2D"/>
    <w:rsid w:val="00103BDD"/>
    <w:rsid w:val="00106863"/>
    <w:rsid w:val="00106EB2"/>
    <w:rsid w:val="00110033"/>
    <w:rsid w:val="00110A9F"/>
    <w:rsid w:val="001128DC"/>
    <w:rsid w:val="00112E55"/>
    <w:rsid w:val="001139FD"/>
    <w:rsid w:val="0011432F"/>
    <w:rsid w:val="00114983"/>
    <w:rsid w:val="001170BB"/>
    <w:rsid w:val="00117C5F"/>
    <w:rsid w:val="00120090"/>
    <w:rsid w:val="001205E5"/>
    <w:rsid w:val="00122FC4"/>
    <w:rsid w:val="001233A4"/>
    <w:rsid w:val="0012547C"/>
    <w:rsid w:val="00125828"/>
    <w:rsid w:val="00126198"/>
    <w:rsid w:val="00126BF4"/>
    <w:rsid w:val="001307C2"/>
    <w:rsid w:val="00130B8D"/>
    <w:rsid w:val="0013131F"/>
    <w:rsid w:val="0013162E"/>
    <w:rsid w:val="00131F42"/>
    <w:rsid w:val="00133A99"/>
    <w:rsid w:val="00133E5F"/>
    <w:rsid w:val="001340BB"/>
    <w:rsid w:val="001341BD"/>
    <w:rsid w:val="001348A9"/>
    <w:rsid w:val="001348BA"/>
    <w:rsid w:val="001357F1"/>
    <w:rsid w:val="00135FA6"/>
    <w:rsid w:val="00140FA8"/>
    <w:rsid w:val="0014119E"/>
    <w:rsid w:val="00141732"/>
    <w:rsid w:val="00141E0F"/>
    <w:rsid w:val="00142C8F"/>
    <w:rsid w:val="00142FEB"/>
    <w:rsid w:val="00143A2D"/>
    <w:rsid w:val="001448DC"/>
    <w:rsid w:val="00145264"/>
    <w:rsid w:val="001456BB"/>
    <w:rsid w:val="0014587A"/>
    <w:rsid w:val="00145A41"/>
    <w:rsid w:val="00147163"/>
    <w:rsid w:val="00150065"/>
    <w:rsid w:val="001505A4"/>
    <w:rsid w:val="00150B70"/>
    <w:rsid w:val="0015115E"/>
    <w:rsid w:val="00151675"/>
    <w:rsid w:val="0015427A"/>
    <w:rsid w:val="00154346"/>
    <w:rsid w:val="001562E4"/>
    <w:rsid w:val="00156AA9"/>
    <w:rsid w:val="00157435"/>
    <w:rsid w:val="00157DA3"/>
    <w:rsid w:val="0016069D"/>
    <w:rsid w:val="00160B26"/>
    <w:rsid w:val="00160F1C"/>
    <w:rsid w:val="00161271"/>
    <w:rsid w:val="00161DD7"/>
    <w:rsid w:val="001635D3"/>
    <w:rsid w:val="001637AA"/>
    <w:rsid w:val="00163E74"/>
    <w:rsid w:val="001640A3"/>
    <w:rsid w:val="00164B3B"/>
    <w:rsid w:val="00165187"/>
    <w:rsid w:val="00165359"/>
    <w:rsid w:val="00165782"/>
    <w:rsid w:val="00165948"/>
    <w:rsid w:val="00165A39"/>
    <w:rsid w:val="00165A6E"/>
    <w:rsid w:val="00165B00"/>
    <w:rsid w:val="00166341"/>
    <w:rsid w:val="00166416"/>
    <w:rsid w:val="0016651F"/>
    <w:rsid w:val="001669D4"/>
    <w:rsid w:val="001672DD"/>
    <w:rsid w:val="00167F58"/>
    <w:rsid w:val="001701CE"/>
    <w:rsid w:val="00170CDF"/>
    <w:rsid w:val="00171CAE"/>
    <w:rsid w:val="00172C63"/>
    <w:rsid w:val="00172F34"/>
    <w:rsid w:val="0017504D"/>
    <w:rsid w:val="0017615D"/>
    <w:rsid w:val="0017671A"/>
    <w:rsid w:val="00177422"/>
    <w:rsid w:val="00177513"/>
    <w:rsid w:val="00177BBD"/>
    <w:rsid w:val="0018021B"/>
    <w:rsid w:val="0018026A"/>
    <w:rsid w:val="00181227"/>
    <w:rsid w:val="001816A9"/>
    <w:rsid w:val="0018184A"/>
    <w:rsid w:val="00181941"/>
    <w:rsid w:val="00184590"/>
    <w:rsid w:val="00184856"/>
    <w:rsid w:val="001849DD"/>
    <w:rsid w:val="00184E4C"/>
    <w:rsid w:val="00185608"/>
    <w:rsid w:val="00185C91"/>
    <w:rsid w:val="001865CA"/>
    <w:rsid w:val="0018698D"/>
    <w:rsid w:val="00186D59"/>
    <w:rsid w:val="001870D1"/>
    <w:rsid w:val="0018781E"/>
    <w:rsid w:val="001900E6"/>
    <w:rsid w:val="00191829"/>
    <w:rsid w:val="00191989"/>
    <w:rsid w:val="0019262D"/>
    <w:rsid w:val="00192850"/>
    <w:rsid w:val="00193967"/>
    <w:rsid w:val="001940CD"/>
    <w:rsid w:val="001954CC"/>
    <w:rsid w:val="001956F4"/>
    <w:rsid w:val="0019592C"/>
    <w:rsid w:val="00197EF6"/>
    <w:rsid w:val="001A005F"/>
    <w:rsid w:val="001A13BA"/>
    <w:rsid w:val="001A152C"/>
    <w:rsid w:val="001A1A56"/>
    <w:rsid w:val="001A1B35"/>
    <w:rsid w:val="001A3897"/>
    <w:rsid w:val="001A44B2"/>
    <w:rsid w:val="001A48A2"/>
    <w:rsid w:val="001A56D4"/>
    <w:rsid w:val="001A64C4"/>
    <w:rsid w:val="001A66E2"/>
    <w:rsid w:val="001A6C0B"/>
    <w:rsid w:val="001A6F61"/>
    <w:rsid w:val="001A7936"/>
    <w:rsid w:val="001B00E1"/>
    <w:rsid w:val="001B00E7"/>
    <w:rsid w:val="001B1331"/>
    <w:rsid w:val="001B20B3"/>
    <w:rsid w:val="001B2FF1"/>
    <w:rsid w:val="001B362B"/>
    <w:rsid w:val="001B3FF6"/>
    <w:rsid w:val="001B5540"/>
    <w:rsid w:val="001B5F85"/>
    <w:rsid w:val="001B72B8"/>
    <w:rsid w:val="001B7308"/>
    <w:rsid w:val="001B7B05"/>
    <w:rsid w:val="001B7D7A"/>
    <w:rsid w:val="001C010F"/>
    <w:rsid w:val="001C0598"/>
    <w:rsid w:val="001C0EAB"/>
    <w:rsid w:val="001C177F"/>
    <w:rsid w:val="001C1D78"/>
    <w:rsid w:val="001C24F9"/>
    <w:rsid w:val="001C277A"/>
    <w:rsid w:val="001C69B3"/>
    <w:rsid w:val="001C7922"/>
    <w:rsid w:val="001C7D03"/>
    <w:rsid w:val="001D0300"/>
    <w:rsid w:val="001D0C84"/>
    <w:rsid w:val="001D1101"/>
    <w:rsid w:val="001D2A41"/>
    <w:rsid w:val="001D3AF8"/>
    <w:rsid w:val="001D42EE"/>
    <w:rsid w:val="001D4FB9"/>
    <w:rsid w:val="001D5595"/>
    <w:rsid w:val="001D6167"/>
    <w:rsid w:val="001D620C"/>
    <w:rsid w:val="001D7874"/>
    <w:rsid w:val="001D7E31"/>
    <w:rsid w:val="001D7F22"/>
    <w:rsid w:val="001E0087"/>
    <w:rsid w:val="001E0331"/>
    <w:rsid w:val="001E13E3"/>
    <w:rsid w:val="001E1A71"/>
    <w:rsid w:val="001E2C02"/>
    <w:rsid w:val="001E329C"/>
    <w:rsid w:val="001E33CB"/>
    <w:rsid w:val="001E380E"/>
    <w:rsid w:val="001E3EBF"/>
    <w:rsid w:val="001E429B"/>
    <w:rsid w:val="001E63F3"/>
    <w:rsid w:val="001E648F"/>
    <w:rsid w:val="001E70C6"/>
    <w:rsid w:val="001E7AA0"/>
    <w:rsid w:val="001F035E"/>
    <w:rsid w:val="001F0EBA"/>
    <w:rsid w:val="001F0F17"/>
    <w:rsid w:val="001F0F57"/>
    <w:rsid w:val="001F177D"/>
    <w:rsid w:val="001F1C28"/>
    <w:rsid w:val="001F2899"/>
    <w:rsid w:val="001F3347"/>
    <w:rsid w:val="001F343C"/>
    <w:rsid w:val="001F3666"/>
    <w:rsid w:val="001F3A00"/>
    <w:rsid w:val="001F4C7B"/>
    <w:rsid w:val="001F54F0"/>
    <w:rsid w:val="001F555F"/>
    <w:rsid w:val="001F69E4"/>
    <w:rsid w:val="001F6E6F"/>
    <w:rsid w:val="001F7052"/>
    <w:rsid w:val="001F72C9"/>
    <w:rsid w:val="001F7E63"/>
    <w:rsid w:val="0020037F"/>
    <w:rsid w:val="00200FFA"/>
    <w:rsid w:val="00201476"/>
    <w:rsid w:val="00202F96"/>
    <w:rsid w:val="00203561"/>
    <w:rsid w:val="00203B14"/>
    <w:rsid w:val="00203CA3"/>
    <w:rsid w:val="00203FC5"/>
    <w:rsid w:val="00204217"/>
    <w:rsid w:val="00206D14"/>
    <w:rsid w:val="0020762A"/>
    <w:rsid w:val="002109AF"/>
    <w:rsid w:val="00210A51"/>
    <w:rsid w:val="002115E7"/>
    <w:rsid w:val="002125B4"/>
    <w:rsid w:val="002130B2"/>
    <w:rsid w:val="002137F0"/>
    <w:rsid w:val="00215083"/>
    <w:rsid w:val="002155B8"/>
    <w:rsid w:val="00216226"/>
    <w:rsid w:val="002163D1"/>
    <w:rsid w:val="00217C33"/>
    <w:rsid w:val="00223A35"/>
    <w:rsid w:val="00223EDC"/>
    <w:rsid w:val="002246D7"/>
    <w:rsid w:val="002247D1"/>
    <w:rsid w:val="00224839"/>
    <w:rsid w:val="002249B2"/>
    <w:rsid w:val="0022517D"/>
    <w:rsid w:val="002254A0"/>
    <w:rsid w:val="00226574"/>
    <w:rsid w:val="00226C7A"/>
    <w:rsid w:val="002278EC"/>
    <w:rsid w:val="00227975"/>
    <w:rsid w:val="00227D75"/>
    <w:rsid w:val="0023008C"/>
    <w:rsid w:val="0023015A"/>
    <w:rsid w:val="00230B01"/>
    <w:rsid w:val="002323A2"/>
    <w:rsid w:val="00232546"/>
    <w:rsid w:val="002326E7"/>
    <w:rsid w:val="0023280E"/>
    <w:rsid w:val="00234306"/>
    <w:rsid w:val="00234F19"/>
    <w:rsid w:val="00237185"/>
    <w:rsid w:val="002377D1"/>
    <w:rsid w:val="00237F89"/>
    <w:rsid w:val="00241118"/>
    <w:rsid w:val="002414E9"/>
    <w:rsid w:val="00241880"/>
    <w:rsid w:val="00244BCD"/>
    <w:rsid w:val="00245861"/>
    <w:rsid w:val="00245A0F"/>
    <w:rsid w:val="00247BE6"/>
    <w:rsid w:val="00247EC9"/>
    <w:rsid w:val="00247FE8"/>
    <w:rsid w:val="002506BC"/>
    <w:rsid w:val="0025074B"/>
    <w:rsid w:val="0025132D"/>
    <w:rsid w:val="00252883"/>
    <w:rsid w:val="00252CD9"/>
    <w:rsid w:val="00252FC5"/>
    <w:rsid w:val="0025303A"/>
    <w:rsid w:val="00253320"/>
    <w:rsid w:val="00253427"/>
    <w:rsid w:val="002537FE"/>
    <w:rsid w:val="00254345"/>
    <w:rsid w:val="002604AC"/>
    <w:rsid w:val="00260B47"/>
    <w:rsid w:val="00260BD2"/>
    <w:rsid w:val="00260E34"/>
    <w:rsid w:val="00261417"/>
    <w:rsid w:val="002616FD"/>
    <w:rsid w:val="00261F5B"/>
    <w:rsid w:val="0026266D"/>
    <w:rsid w:val="00264557"/>
    <w:rsid w:val="002646EC"/>
    <w:rsid w:val="0026550F"/>
    <w:rsid w:val="002655AD"/>
    <w:rsid w:val="002659D2"/>
    <w:rsid w:val="00265E74"/>
    <w:rsid w:val="002704A5"/>
    <w:rsid w:val="00271394"/>
    <w:rsid w:val="00272997"/>
    <w:rsid w:val="00273DB0"/>
    <w:rsid w:val="002760D7"/>
    <w:rsid w:val="002772A8"/>
    <w:rsid w:val="0027774A"/>
    <w:rsid w:val="00277A7E"/>
    <w:rsid w:val="002805AB"/>
    <w:rsid w:val="00280C80"/>
    <w:rsid w:val="002814A3"/>
    <w:rsid w:val="00281A52"/>
    <w:rsid w:val="00281C4A"/>
    <w:rsid w:val="00282066"/>
    <w:rsid w:val="0028259C"/>
    <w:rsid w:val="002827DF"/>
    <w:rsid w:val="00282884"/>
    <w:rsid w:val="00282F4F"/>
    <w:rsid w:val="00283BF5"/>
    <w:rsid w:val="00284204"/>
    <w:rsid w:val="00284AEF"/>
    <w:rsid w:val="00284D18"/>
    <w:rsid w:val="00291773"/>
    <w:rsid w:val="00291BE0"/>
    <w:rsid w:val="00294014"/>
    <w:rsid w:val="00295958"/>
    <w:rsid w:val="002966CB"/>
    <w:rsid w:val="00296B35"/>
    <w:rsid w:val="00297241"/>
    <w:rsid w:val="002974E4"/>
    <w:rsid w:val="002977A1"/>
    <w:rsid w:val="00297E9F"/>
    <w:rsid w:val="002A054D"/>
    <w:rsid w:val="002A1283"/>
    <w:rsid w:val="002A168C"/>
    <w:rsid w:val="002A29C9"/>
    <w:rsid w:val="002A35DF"/>
    <w:rsid w:val="002A3DC7"/>
    <w:rsid w:val="002A41EE"/>
    <w:rsid w:val="002A4E46"/>
    <w:rsid w:val="002A69CF"/>
    <w:rsid w:val="002A6A80"/>
    <w:rsid w:val="002A6D18"/>
    <w:rsid w:val="002A6E03"/>
    <w:rsid w:val="002A7251"/>
    <w:rsid w:val="002B1B52"/>
    <w:rsid w:val="002B1BD9"/>
    <w:rsid w:val="002B2C77"/>
    <w:rsid w:val="002B2DF2"/>
    <w:rsid w:val="002B2F3A"/>
    <w:rsid w:val="002B49E2"/>
    <w:rsid w:val="002B5641"/>
    <w:rsid w:val="002B5AF7"/>
    <w:rsid w:val="002B5BEA"/>
    <w:rsid w:val="002B5F66"/>
    <w:rsid w:val="002B5F8A"/>
    <w:rsid w:val="002B6A38"/>
    <w:rsid w:val="002B6AA8"/>
    <w:rsid w:val="002B7791"/>
    <w:rsid w:val="002B7AE6"/>
    <w:rsid w:val="002B7B00"/>
    <w:rsid w:val="002B7C44"/>
    <w:rsid w:val="002C025C"/>
    <w:rsid w:val="002C2B17"/>
    <w:rsid w:val="002C3E45"/>
    <w:rsid w:val="002C4612"/>
    <w:rsid w:val="002C4AAD"/>
    <w:rsid w:val="002C5609"/>
    <w:rsid w:val="002C5796"/>
    <w:rsid w:val="002C5D9F"/>
    <w:rsid w:val="002C5EAB"/>
    <w:rsid w:val="002C7542"/>
    <w:rsid w:val="002C7A29"/>
    <w:rsid w:val="002D0DE1"/>
    <w:rsid w:val="002D1452"/>
    <w:rsid w:val="002D14FB"/>
    <w:rsid w:val="002D1CE0"/>
    <w:rsid w:val="002D1E4B"/>
    <w:rsid w:val="002D288D"/>
    <w:rsid w:val="002D3DD0"/>
    <w:rsid w:val="002D462F"/>
    <w:rsid w:val="002D4CFE"/>
    <w:rsid w:val="002D5477"/>
    <w:rsid w:val="002D6622"/>
    <w:rsid w:val="002E0C1A"/>
    <w:rsid w:val="002E16ED"/>
    <w:rsid w:val="002E1F3A"/>
    <w:rsid w:val="002E27F9"/>
    <w:rsid w:val="002E298A"/>
    <w:rsid w:val="002E3E43"/>
    <w:rsid w:val="002E4159"/>
    <w:rsid w:val="002E469C"/>
    <w:rsid w:val="002E6209"/>
    <w:rsid w:val="002E65CB"/>
    <w:rsid w:val="002E7BC5"/>
    <w:rsid w:val="002F15BF"/>
    <w:rsid w:val="002F20CD"/>
    <w:rsid w:val="002F35FD"/>
    <w:rsid w:val="002F3C69"/>
    <w:rsid w:val="002F433D"/>
    <w:rsid w:val="002F47D9"/>
    <w:rsid w:val="002F4C4B"/>
    <w:rsid w:val="002F635F"/>
    <w:rsid w:val="002F7215"/>
    <w:rsid w:val="002F7C99"/>
    <w:rsid w:val="003010A9"/>
    <w:rsid w:val="003018A3"/>
    <w:rsid w:val="00301978"/>
    <w:rsid w:val="00301C7A"/>
    <w:rsid w:val="003024C1"/>
    <w:rsid w:val="0030272A"/>
    <w:rsid w:val="0030332C"/>
    <w:rsid w:val="00304082"/>
    <w:rsid w:val="003042EB"/>
    <w:rsid w:val="00305058"/>
    <w:rsid w:val="003051C2"/>
    <w:rsid w:val="00305D91"/>
    <w:rsid w:val="00310F29"/>
    <w:rsid w:val="00310F39"/>
    <w:rsid w:val="003115B4"/>
    <w:rsid w:val="00311C74"/>
    <w:rsid w:val="00312296"/>
    <w:rsid w:val="00312A60"/>
    <w:rsid w:val="00312E63"/>
    <w:rsid w:val="003134C0"/>
    <w:rsid w:val="00314C3F"/>
    <w:rsid w:val="00314F0E"/>
    <w:rsid w:val="00315209"/>
    <w:rsid w:val="00315FD3"/>
    <w:rsid w:val="00316685"/>
    <w:rsid w:val="00316799"/>
    <w:rsid w:val="00316AA9"/>
    <w:rsid w:val="003172E7"/>
    <w:rsid w:val="00317B18"/>
    <w:rsid w:val="00321D8E"/>
    <w:rsid w:val="00321E53"/>
    <w:rsid w:val="0032209D"/>
    <w:rsid w:val="003237F1"/>
    <w:rsid w:val="00323ACE"/>
    <w:rsid w:val="00324081"/>
    <w:rsid w:val="00325928"/>
    <w:rsid w:val="0032703A"/>
    <w:rsid w:val="0033004C"/>
    <w:rsid w:val="0033041A"/>
    <w:rsid w:val="00330F92"/>
    <w:rsid w:val="003318FB"/>
    <w:rsid w:val="00331DF0"/>
    <w:rsid w:val="00332863"/>
    <w:rsid w:val="00332872"/>
    <w:rsid w:val="003328FA"/>
    <w:rsid w:val="00332FF3"/>
    <w:rsid w:val="00333F6D"/>
    <w:rsid w:val="003343ED"/>
    <w:rsid w:val="00335402"/>
    <w:rsid w:val="003355C5"/>
    <w:rsid w:val="00335CB0"/>
    <w:rsid w:val="003360A9"/>
    <w:rsid w:val="0033684D"/>
    <w:rsid w:val="0033759E"/>
    <w:rsid w:val="00337B42"/>
    <w:rsid w:val="00340939"/>
    <w:rsid w:val="00341B42"/>
    <w:rsid w:val="00341F01"/>
    <w:rsid w:val="0034348F"/>
    <w:rsid w:val="0034412B"/>
    <w:rsid w:val="003443DD"/>
    <w:rsid w:val="00346580"/>
    <w:rsid w:val="00346BC8"/>
    <w:rsid w:val="00347309"/>
    <w:rsid w:val="00347945"/>
    <w:rsid w:val="00347CCC"/>
    <w:rsid w:val="00347E2E"/>
    <w:rsid w:val="00352CCC"/>
    <w:rsid w:val="00353FC4"/>
    <w:rsid w:val="0035413C"/>
    <w:rsid w:val="00354CDD"/>
    <w:rsid w:val="00355AFF"/>
    <w:rsid w:val="00355BAE"/>
    <w:rsid w:val="00356653"/>
    <w:rsid w:val="00356B61"/>
    <w:rsid w:val="0035743F"/>
    <w:rsid w:val="00357BE2"/>
    <w:rsid w:val="00360C98"/>
    <w:rsid w:val="00361464"/>
    <w:rsid w:val="0036170C"/>
    <w:rsid w:val="00361C27"/>
    <w:rsid w:val="00362533"/>
    <w:rsid w:val="0036285F"/>
    <w:rsid w:val="003634E7"/>
    <w:rsid w:val="00364F64"/>
    <w:rsid w:val="003655DD"/>
    <w:rsid w:val="0036681E"/>
    <w:rsid w:val="00366ABA"/>
    <w:rsid w:val="00366E0F"/>
    <w:rsid w:val="00370117"/>
    <w:rsid w:val="00370ADD"/>
    <w:rsid w:val="00371D77"/>
    <w:rsid w:val="00372741"/>
    <w:rsid w:val="00375ED3"/>
    <w:rsid w:val="003763BB"/>
    <w:rsid w:val="003767BC"/>
    <w:rsid w:val="0037707F"/>
    <w:rsid w:val="00381A72"/>
    <w:rsid w:val="00381C9A"/>
    <w:rsid w:val="0038217E"/>
    <w:rsid w:val="00382206"/>
    <w:rsid w:val="0038280F"/>
    <w:rsid w:val="003830EE"/>
    <w:rsid w:val="00383745"/>
    <w:rsid w:val="003838B8"/>
    <w:rsid w:val="003841A7"/>
    <w:rsid w:val="00384676"/>
    <w:rsid w:val="0038494D"/>
    <w:rsid w:val="0038496A"/>
    <w:rsid w:val="003859F7"/>
    <w:rsid w:val="00385ED3"/>
    <w:rsid w:val="00386405"/>
    <w:rsid w:val="00386B42"/>
    <w:rsid w:val="0038778E"/>
    <w:rsid w:val="00390857"/>
    <w:rsid w:val="003910E4"/>
    <w:rsid w:val="00392F73"/>
    <w:rsid w:val="00394004"/>
    <w:rsid w:val="0039512D"/>
    <w:rsid w:val="003952E6"/>
    <w:rsid w:val="0039532B"/>
    <w:rsid w:val="00395AD2"/>
    <w:rsid w:val="003A0307"/>
    <w:rsid w:val="003A0474"/>
    <w:rsid w:val="003A1229"/>
    <w:rsid w:val="003A2532"/>
    <w:rsid w:val="003A33D4"/>
    <w:rsid w:val="003A3515"/>
    <w:rsid w:val="003A4089"/>
    <w:rsid w:val="003A4BF3"/>
    <w:rsid w:val="003A5A28"/>
    <w:rsid w:val="003A5F76"/>
    <w:rsid w:val="003A64A0"/>
    <w:rsid w:val="003A680F"/>
    <w:rsid w:val="003A696D"/>
    <w:rsid w:val="003A7C30"/>
    <w:rsid w:val="003B2A56"/>
    <w:rsid w:val="003B336D"/>
    <w:rsid w:val="003B420D"/>
    <w:rsid w:val="003B48B2"/>
    <w:rsid w:val="003B5816"/>
    <w:rsid w:val="003C0545"/>
    <w:rsid w:val="003C0F5E"/>
    <w:rsid w:val="003C1A32"/>
    <w:rsid w:val="003C1C5B"/>
    <w:rsid w:val="003C1E07"/>
    <w:rsid w:val="003C419F"/>
    <w:rsid w:val="003C6C16"/>
    <w:rsid w:val="003D038E"/>
    <w:rsid w:val="003D0D41"/>
    <w:rsid w:val="003D3117"/>
    <w:rsid w:val="003D3780"/>
    <w:rsid w:val="003D4A8E"/>
    <w:rsid w:val="003D4DB8"/>
    <w:rsid w:val="003D637E"/>
    <w:rsid w:val="003D697A"/>
    <w:rsid w:val="003D76CE"/>
    <w:rsid w:val="003D794D"/>
    <w:rsid w:val="003E053F"/>
    <w:rsid w:val="003E26A2"/>
    <w:rsid w:val="003E3058"/>
    <w:rsid w:val="003E315C"/>
    <w:rsid w:val="003E3273"/>
    <w:rsid w:val="003E37B3"/>
    <w:rsid w:val="003E3B65"/>
    <w:rsid w:val="003E4295"/>
    <w:rsid w:val="003E47E7"/>
    <w:rsid w:val="003E5972"/>
    <w:rsid w:val="003E622F"/>
    <w:rsid w:val="003E7248"/>
    <w:rsid w:val="003E76A9"/>
    <w:rsid w:val="003E7CCC"/>
    <w:rsid w:val="003F0809"/>
    <w:rsid w:val="003F0F6E"/>
    <w:rsid w:val="003F1539"/>
    <w:rsid w:val="003F2443"/>
    <w:rsid w:val="003F2717"/>
    <w:rsid w:val="003F2B87"/>
    <w:rsid w:val="003F2F27"/>
    <w:rsid w:val="003F3A43"/>
    <w:rsid w:val="003F427F"/>
    <w:rsid w:val="003F43CA"/>
    <w:rsid w:val="003F4486"/>
    <w:rsid w:val="003F4DD7"/>
    <w:rsid w:val="003F53EB"/>
    <w:rsid w:val="003F6A8C"/>
    <w:rsid w:val="003F6B43"/>
    <w:rsid w:val="003F703F"/>
    <w:rsid w:val="003F755C"/>
    <w:rsid w:val="00401114"/>
    <w:rsid w:val="00403886"/>
    <w:rsid w:val="0040393E"/>
    <w:rsid w:val="00404F07"/>
    <w:rsid w:val="00405F5C"/>
    <w:rsid w:val="00406DE1"/>
    <w:rsid w:val="00406F01"/>
    <w:rsid w:val="00407AEA"/>
    <w:rsid w:val="00411345"/>
    <w:rsid w:val="004117AF"/>
    <w:rsid w:val="004142AC"/>
    <w:rsid w:val="004148A3"/>
    <w:rsid w:val="00414B73"/>
    <w:rsid w:val="00416146"/>
    <w:rsid w:val="0041673F"/>
    <w:rsid w:val="00416D50"/>
    <w:rsid w:val="00416FD5"/>
    <w:rsid w:val="00417772"/>
    <w:rsid w:val="004202D8"/>
    <w:rsid w:val="0042044E"/>
    <w:rsid w:val="00420DC3"/>
    <w:rsid w:val="00420E6A"/>
    <w:rsid w:val="00421003"/>
    <w:rsid w:val="004215F6"/>
    <w:rsid w:val="0042187B"/>
    <w:rsid w:val="0042266D"/>
    <w:rsid w:val="00422CBB"/>
    <w:rsid w:val="00423875"/>
    <w:rsid w:val="004242F9"/>
    <w:rsid w:val="00425A9E"/>
    <w:rsid w:val="00426D6B"/>
    <w:rsid w:val="00430A60"/>
    <w:rsid w:val="00431271"/>
    <w:rsid w:val="00431E6C"/>
    <w:rsid w:val="004320FF"/>
    <w:rsid w:val="00433CE7"/>
    <w:rsid w:val="0043434D"/>
    <w:rsid w:val="00434353"/>
    <w:rsid w:val="00435395"/>
    <w:rsid w:val="004354A3"/>
    <w:rsid w:val="00435D45"/>
    <w:rsid w:val="0043782D"/>
    <w:rsid w:val="00440E3C"/>
    <w:rsid w:val="00441E4E"/>
    <w:rsid w:val="004443C0"/>
    <w:rsid w:val="00444594"/>
    <w:rsid w:val="00444CE0"/>
    <w:rsid w:val="00445D29"/>
    <w:rsid w:val="0044695A"/>
    <w:rsid w:val="00450AB4"/>
    <w:rsid w:val="004512B0"/>
    <w:rsid w:val="004513E3"/>
    <w:rsid w:val="0045203F"/>
    <w:rsid w:val="004526F9"/>
    <w:rsid w:val="00452738"/>
    <w:rsid w:val="004527F8"/>
    <w:rsid w:val="0045317F"/>
    <w:rsid w:val="00455FD7"/>
    <w:rsid w:val="00456091"/>
    <w:rsid w:val="0045697F"/>
    <w:rsid w:val="00457032"/>
    <w:rsid w:val="004574AA"/>
    <w:rsid w:val="00457BE0"/>
    <w:rsid w:val="00457E84"/>
    <w:rsid w:val="0046020C"/>
    <w:rsid w:val="00460BE8"/>
    <w:rsid w:val="004635B9"/>
    <w:rsid w:val="0046369E"/>
    <w:rsid w:val="00463C38"/>
    <w:rsid w:val="00464512"/>
    <w:rsid w:val="004651B0"/>
    <w:rsid w:val="00466321"/>
    <w:rsid w:val="004666A3"/>
    <w:rsid w:val="00471F70"/>
    <w:rsid w:val="00473C28"/>
    <w:rsid w:val="00475215"/>
    <w:rsid w:val="004773AC"/>
    <w:rsid w:val="00477549"/>
    <w:rsid w:val="00480B84"/>
    <w:rsid w:val="004819B5"/>
    <w:rsid w:val="004824DA"/>
    <w:rsid w:val="00482632"/>
    <w:rsid w:val="00482813"/>
    <w:rsid w:val="00482840"/>
    <w:rsid w:val="00483F1C"/>
    <w:rsid w:val="004846D4"/>
    <w:rsid w:val="00484B9B"/>
    <w:rsid w:val="00484BA3"/>
    <w:rsid w:val="004855F6"/>
    <w:rsid w:val="0048661E"/>
    <w:rsid w:val="00486966"/>
    <w:rsid w:val="00490AC6"/>
    <w:rsid w:val="00490D1C"/>
    <w:rsid w:val="00492F2A"/>
    <w:rsid w:val="00493154"/>
    <w:rsid w:val="004945CA"/>
    <w:rsid w:val="00494670"/>
    <w:rsid w:val="004953B0"/>
    <w:rsid w:val="00495C07"/>
    <w:rsid w:val="004A10DC"/>
    <w:rsid w:val="004A165B"/>
    <w:rsid w:val="004A30A8"/>
    <w:rsid w:val="004A375C"/>
    <w:rsid w:val="004A3823"/>
    <w:rsid w:val="004A3C2F"/>
    <w:rsid w:val="004A3D97"/>
    <w:rsid w:val="004A3F56"/>
    <w:rsid w:val="004A4397"/>
    <w:rsid w:val="004A467D"/>
    <w:rsid w:val="004A5E20"/>
    <w:rsid w:val="004A6900"/>
    <w:rsid w:val="004A6C71"/>
    <w:rsid w:val="004A6DD8"/>
    <w:rsid w:val="004A736D"/>
    <w:rsid w:val="004B12CA"/>
    <w:rsid w:val="004B3220"/>
    <w:rsid w:val="004B3751"/>
    <w:rsid w:val="004B48CF"/>
    <w:rsid w:val="004B4C31"/>
    <w:rsid w:val="004B63E3"/>
    <w:rsid w:val="004B6F78"/>
    <w:rsid w:val="004B713B"/>
    <w:rsid w:val="004B779A"/>
    <w:rsid w:val="004B7BC9"/>
    <w:rsid w:val="004C0074"/>
    <w:rsid w:val="004C03A9"/>
    <w:rsid w:val="004C1618"/>
    <w:rsid w:val="004C19DE"/>
    <w:rsid w:val="004C1CA0"/>
    <w:rsid w:val="004C31EC"/>
    <w:rsid w:val="004C4EFA"/>
    <w:rsid w:val="004C5EEC"/>
    <w:rsid w:val="004C76FD"/>
    <w:rsid w:val="004D1A69"/>
    <w:rsid w:val="004D1D7A"/>
    <w:rsid w:val="004D1FD2"/>
    <w:rsid w:val="004D2CB8"/>
    <w:rsid w:val="004D2CF3"/>
    <w:rsid w:val="004D3336"/>
    <w:rsid w:val="004D3B4E"/>
    <w:rsid w:val="004D4149"/>
    <w:rsid w:val="004D49DF"/>
    <w:rsid w:val="004D5C77"/>
    <w:rsid w:val="004D6130"/>
    <w:rsid w:val="004D6C98"/>
    <w:rsid w:val="004D70F4"/>
    <w:rsid w:val="004E1266"/>
    <w:rsid w:val="004E19CC"/>
    <w:rsid w:val="004E1EF2"/>
    <w:rsid w:val="004E23FD"/>
    <w:rsid w:val="004E2F66"/>
    <w:rsid w:val="004E32B9"/>
    <w:rsid w:val="004E481E"/>
    <w:rsid w:val="004E5658"/>
    <w:rsid w:val="004E6946"/>
    <w:rsid w:val="004E6E3D"/>
    <w:rsid w:val="004E6E52"/>
    <w:rsid w:val="004E6F5E"/>
    <w:rsid w:val="004E7215"/>
    <w:rsid w:val="004E7DF3"/>
    <w:rsid w:val="004F12CA"/>
    <w:rsid w:val="004F1708"/>
    <w:rsid w:val="004F1AD8"/>
    <w:rsid w:val="004F21F0"/>
    <w:rsid w:val="004F304A"/>
    <w:rsid w:val="004F355F"/>
    <w:rsid w:val="004F5911"/>
    <w:rsid w:val="004F5A06"/>
    <w:rsid w:val="004F67DC"/>
    <w:rsid w:val="00501111"/>
    <w:rsid w:val="00501349"/>
    <w:rsid w:val="00502094"/>
    <w:rsid w:val="005020C3"/>
    <w:rsid w:val="005039CB"/>
    <w:rsid w:val="00504DF2"/>
    <w:rsid w:val="005050EF"/>
    <w:rsid w:val="0050558F"/>
    <w:rsid w:val="00506286"/>
    <w:rsid w:val="00506647"/>
    <w:rsid w:val="00510598"/>
    <w:rsid w:val="00510813"/>
    <w:rsid w:val="00511990"/>
    <w:rsid w:val="00511AD8"/>
    <w:rsid w:val="00511DE0"/>
    <w:rsid w:val="0051200A"/>
    <w:rsid w:val="00512517"/>
    <w:rsid w:val="00513770"/>
    <w:rsid w:val="005140BD"/>
    <w:rsid w:val="00514870"/>
    <w:rsid w:val="00514B9B"/>
    <w:rsid w:val="00514FBF"/>
    <w:rsid w:val="005152B6"/>
    <w:rsid w:val="0051553D"/>
    <w:rsid w:val="00516A2B"/>
    <w:rsid w:val="00517AA2"/>
    <w:rsid w:val="00517F02"/>
    <w:rsid w:val="00520495"/>
    <w:rsid w:val="005206DA"/>
    <w:rsid w:val="00520C38"/>
    <w:rsid w:val="00520DF6"/>
    <w:rsid w:val="00521036"/>
    <w:rsid w:val="00522F12"/>
    <w:rsid w:val="00522F57"/>
    <w:rsid w:val="005235F4"/>
    <w:rsid w:val="00523810"/>
    <w:rsid w:val="00524303"/>
    <w:rsid w:val="0052434A"/>
    <w:rsid w:val="00524B82"/>
    <w:rsid w:val="005258A2"/>
    <w:rsid w:val="005269D9"/>
    <w:rsid w:val="00526FA5"/>
    <w:rsid w:val="005304F2"/>
    <w:rsid w:val="005316D5"/>
    <w:rsid w:val="00531CB7"/>
    <w:rsid w:val="00532110"/>
    <w:rsid w:val="00532A3A"/>
    <w:rsid w:val="00533C46"/>
    <w:rsid w:val="00534804"/>
    <w:rsid w:val="005401AE"/>
    <w:rsid w:val="00540907"/>
    <w:rsid w:val="00540B32"/>
    <w:rsid w:val="00541566"/>
    <w:rsid w:val="0054235C"/>
    <w:rsid w:val="005429EA"/>
    <w:rsid w:val="00542E07"/>
    <w:rsid w:val="00543A2C"/>
    <w:rsid w:val="00544404"/>
    <w:rsid w:val="00545424"/>
    <w:rsid w:val="00545433"/>
    <w:rsid w:val="00545CBC"/>
    <w:rsid w:val="00546B77"/>
    <w:rsid w:val="00551540"/>
    <w:rsid w:val="00552001"/>
    <w:rsid w:val="0055353C"/>
    <w:rsid w:val="0055424C"/>
    <w:rsid w:val="00554344"/>
    <w:rsid w:val="00554A7B"/>
    <w:rsid w:val="00554F3D"/>
    <w:rsid w:val="0055572C"/>
    <w:rsid w:val="0055664D"/>
    <w:rsid w:val="00560326"/>
    <w:rsid w:val="0056106A"/>
    <w:rsid w:val="00561834"/>
    <w:rsid w:val="0056198E"/>
    <w:rsid w:val="00562373"/>
    <w:rsid w:val="00563948"/>
    <w:rsid w:val="00563C54"/>
    <w:rsid w:val="005641B6"/>
    <w:rsid w:val="00564AD4"/>
    <w:rsid w:val="00564EC1"/>
    <w:rsid w:val="005655D4"/>
    <w:rsid w:val="00567245"/>
    <w:rsid w:val="00570467"/>
    <w:rsid w:val="00570A70"/>
    <w:rsid w:val="005720AE"/>
    <w:rsid w:val="005721CA"/>
    <w:rsid w:val="00572621"/>
    <w:rsid w:val="0057279D"/>
    <w:rsid w:val="00573C60"/>
    <w:rsid w:val="00573D2C"/>
    <w:rsid w:val="00574DB7"/>
    <w:rsid w:val="0057649D"/>
    <w:rsid w:val="00577581"/>
    <w:rsid w:val="00580FF2"/>
    <w:rsid w:val="00581A77"/>
    <w:rsid w:val="00581CE1"/>
    <w:rsid w:val="00581F02"/>
    <w:rsid w:val="00584A75"/>
    <w:rsid w:val="0058671D"/>
    <w:rsid w:val="00586846"/>
    <w:rsid w:val="00586866"/>
    <w:rsid w:val="00586AB9"/>
    <w:rsid w:val="00587D3D"/>
    <w:rsid w:val="00587E95"/>
    <w:rsid w:val="00590DC4"/>
    <w:rsid w:val="005925D3"/>
    <w:rsid w:val="00592AC7"/>
    <w:rsid w:val="005949F3"/>
    <w:rsid w:val="00594D77"/>
    <w:rsid w:val="005956CF"/>
    <w:rsid w:val="005969E4"/>
    <w:rsid w:val="00597974"/>
    <w:rsid w:val="00597E84"/>
    <w:rsid w:val="00597FC0"/>
    <w:rsid w:val="005A02E1"/>
    <w:rsid w:val="005A02EC"/>
    <w:rsid w:val="005A0373"/>
    <w:rsid w:val="005A06B7"/>
    <w:rsid w:val="005A1759"/>
    <w:rsid w:val="005A1E5E"/>
    <w:rsid w:val="005A266A"/>
    <w:rsid w:val="005A2B94"/>
    <w:rsid w:val="005A2BEA"/>
    <w:rsid w:val="005A507D"/>
    <w:rsid w:val="005A6013"/>
    <w:rsid w:val="005A6677"/>
    <w:rsid w:val="005A68A7"/>
    <w:rsid w:val="005A6FFE"/>
    <w:rsid w:val="005A70FD"/>
    <w:rsid w:val="005A734B"/>
    <w:rsid w:val="005A775E"/>
    <w:rsid w:val="005A7A8F"/>
    <w:rsid w:val="005B000B"/>
    <w:rsid w:val="005B08C6"/>
    <w:rsid w:val="005B0B95"/>
    <w:rsid w:val="005B3B08"/>
    <w:rsid w:val="005B4DCD"/>
    <w:rsid w:val="005B52E6"/>
    <w:rsid w:val="005B6A2A"/>
    <w:rsid w:val="005B6CB6"/>
    <w:rsid w:val="005B6FCE"/>
    <w:rsid w:val="005B7B65"/>
    <w:rsid w:val="005C01B5"/>
    <w:rsid w:val="005C0DB9"/>
    <w:rsid w:val="005C15FF"/>
    <w:rsid w:val="005C4D2E"/>
    <w:rsid w:val="005C76B3"/>
    <w:rsid w:val="005C7B67"/>
    <w:rsid w:val="005D28FF"/>
    <w:rsid w:val="005D36AB"/>
    <w:rsid w:val="005D3F56"/>
    <w:rsid w:val="005D4DFE"/>
    <w:rsid w:val="005D5660"/>
    <w:rsid w:val="005D63A9"/>
    <w:rsid w:val="005D6519"/>
    <w:rsid w:val="005D6D55"/>
    <w:rsid w:val="005D7050"/>
    <w:rsid w:val="005D712F"/>
    <w:rsid w:val="005D74EB"/>
    <w:rsid w:val="005D7891"/>
    <w:rsid w:val="005E065C"/>
    <w:rsid w:val="005E0863"/>
    <w:rsid w:val="005E0ED0"/>
    <w:rsid w:val="005E191E"/>
    <w:rsid w:val="005E382A"/>
    <w:rsid w:val="005E392B"/>
    <w:rsid w:val="005E44FB"/>
    <w:rsid w:val="005E4929"/>
    <w:rsid w:val="005E500F"/>
    <w:rsid w:val="005E571D"/>
    <w:rsid w:val="005E5855"/>
    <w:rsid w:val="005F1056"/>
    <w:rsid w:val="005F1371"/>
    <w:rsid w:val="005F1D02"/>
    <w:rsid w:val="005F2556"/>
    <w:rsid w:val="005F39C5"/>
    <w:rsid w:val="005F3F3E"/>
    <w:rsid w:val="005F4293"/>
    <w:rsid w:val="005F62D8"/>
    <w:rsid w:val="005F65CD"/>
    <w:rsid w:val="005F7CA3"/>
    <w:rsid w:val="0060093B"/>
    <w:rsid w:val="006011B6"/>
    <w:rsid w:val="006015DA"/>
    <w:rsid w:val="00601AE9"/>
    <w:rsid w:val="00602AAB"/>
    <w:rsid w:val="00603191"/>
    <w:rsid w:val="0060371A"/>
    <w:rsid w:val="00603C22"/>
    <w:rsid w:val="00603DAA"/>
    <w:rsid w:val="00604AD1"/>
    <w:rsid w:val="00605DF0"/>
    <w:rsid w:val="00607B69"/>
    <w:rsid w:val="00607E82"/>
    <w:rsid w:val="00610082"/>
    <w:rsid w:val="00610105"/>
    <w:rsid w:val="00610A8A"/>
    <w:rsid w:val="00611C12"/>
    <w:rsid w:val="00611DA6"/>
    <w:rsid w:val="00611EFA"/>
    <w:rsid w:val="00613544"/>
    <w:rsid w:val="006140F3"/>
    <w:rsid w:val="00614A3A"/>
    <w:rsid w:val="00615572"/>
    <w:rsid w:val="006155A2"/>
    <w:rsid w:val="0061781E"/>
    <w:rsid w:val="00617CC3"/>
    <w:rsid w:val="0062011E"/>
    <w:rsid w:val="006201BA"/>
    <w:rsid w:val="00621243"/>
    <w:rsid w:val="006212C0"/>
    <w:rsid w:val="00621D38"/>
    <w:rsid w:val="0062282F"/>
    <w:rsid w:val="00623FDB"/>
    <w:rsid w:val="006249E1"/>
    <w:rsid w:val="00626548"/>
    <w:rsid w:val="006314AA"/>
    <w:rsid w:val="006319AC"/>
    <w:rsid w:val="00631D81"/>
    <w:rsid w:val="006321D6"/>
    <w:rsid w:val="00632499"/>
    <w:rsid w:val="006326CB"/>
    <w:rsid w:val="0063375F"/>
    <w:rsid w:val="006339B3"/>
    <w:rsid w:val="00634149"/>
    <w:rsid w:val="00635449"/>
    <w:rsid w:val="006363CC"/>
    <w:rsid w:val="00636598"/>
    <w:rsid w:val="006369D9"/>
    <w:rsid w:val="00636B8D"/>
    <w:rsid w:val="006377A6"/>
    <w:rsid w:val="006378D2"/>
    <w:rsid w:val="00637A3D"/>
    <w:rsid w:val="0064059C"/>
    <w:rsid w:val="00640B30"/>
    <w:rsid w:val="006411EF"/>
    <w:rsid w:val="00641D15"/>
    <w:rsid w:val="00641D3B"/>
    <w:rsid w:val="006424C7"/>
    <w:rsid w:val="006427E0"/>
    <w:rsid w:val="0064497F"/>
    <w:rsid w:val="0064694F"/>
    <w:rsid w:val="0064766A"/>
    <w:rsid w:val="00647BCF"/>
    <w:rsid w:val="0065071C"/>
    <w:rsid w:val="00650D97"/>
    <w:rsid w:val="00654143"/>
    <w:rsid w:val="00654578"/>
    <w:rsid w:val="00654B29"/>
    <w:rsid w:val="00655F4B"/>
    <w:rsid w:val="00656201"/>
    <w:rsid w:val="006608E3"/>
    <w:rsid w:val="00660B1D"/>
    <w:rsid w:val="0066147E"/>
    <w:rsid w:val="006625A5"/>
    <w:rsid w:val="00663787"/>
    <w:rsid w:val="00665BD3"/>
    <w:rsid w:val="00666365"/>
    <w:rsid w:val="00666C6D"/>
    <w:rsid w:val="00666E7B"/>
    <w:rsid w:val="00667669"/>
    <w:rsid w:val="0066776C"/>
    <w:rsid w:val="00667B2C"/>
    <w:rsid w:val="00672349"/>
    <w:rsid w:val="00672576"/>
    <w:rsid w:val="00673BF0"/>
    <w:rsid w:val="00673E0E"/>
    <w:rsid w:val="00673FCD"/>
    <w:rsid w:val="006745F7"/>
    <w:rsid w:val="006748B8"/>
    <w:rsid w:val="00675A99"/>
    <w:rsid w:val="0067655A"/>
    <w:rsid w:val="00677340"/>
    <w:rsid w:val="006775C3"/>
    <w:rsid w:val="00681F61"/>
    <w:rsid w:val="006832DA"/>
    <w:rsid w:val="00684DAA"/>
    <w:rsid w:val="00685093"/>
    <w:rsid w:val="006853D9"/>
    <w:rsid w:val="00685A11"/>
    <w:rsid w:val="006865A7"/>
    <w:rsid w:val="00686DAC"/>
    <w:rsid w:val="00690300"/>
    <w:rsid w:val="006907E5"/>
    <w:rsid w:val="006909B0"/>
    <w:rsid w:val="006918E3"/>
    <w:rsid w:val="00691CD9"/>
    <w:rsid w:val="0069290A"/>
    <w:rsid w:val="00692F4D"/>
    <w:rsid w:val="006950C1"/>
    <w:rsid w:val="0069775A"/>
    <w:rsid w:val="00697813"/>
    <w:rsid w:val="00697A25"/>
    <w:rsid w:val="006A1412"/>
    <w:rsid w:val="006A15AE"/>
    <w:rsid w:val="006A2350"/>
    <w:rsid w:val="006A24D4"/>
    <w:rsid w:val="006A3100"/>
    <w:rsid w:val="006A31E6"/>
    <w:rsid w:val="006A39CE"/>
    <w:rsid w:val="006A3EE8"/>
    <w:rsid w:val="006A43C3"/>
    <w:rsid w:val="006A459C"/>
    <w:rsid w:val="006A4609"/>
    <w:rsid w:val="006A4DAF"/>
    <w:rsid w:val="006A4F2D"/>
    <w:rsid w:val="006A5FB7"/>
    <w:rsid w:val="006A6994"/>
    <w:rsid w:val="006A72BF"/>
    <w:rsid w:val="006A73B1"/>
    <w:rsid w:val="006A73CB"/>
    <w:rsid w:val="006A756C"/>
    <w:rsid w:val="006A7B5E"/>
    <w:rsid w:val="006A7D96"/>
    <w:rsid w:val="006B03F2"/>
    <w:rsid w:val="006B0C30"/>
    <w:rsid w:val="006B18BC"/>
    <w:rsid w:val="006B1A1E"/>
    <w:rsid w:val="006B1D9A"/>
    <w:rsid w:val="006B1F5C"/>
    <w:rsid w:val="006B2B20"/>
    <w:rsid w:val="006B35DD"/>
    <w:rsid w:val="006B37DC"/>
    <w:rsid w:val="006B3AA2"/>
    <w:rsid w:val="006B4F68"/>
    <w:rsid w:val="006B569E"/>
    <w:rsid w:val="006B5A97"/>
    <w:rsid w:val="006B5E08"/>
    <w:rsid w:val="006B5FCE"/>
    <w:rsid w:val="006B64D6"/>
    <w:rsid w:val="006C0592"/>
    <w:rsid w:val="006C12E2"/>
    <w:rsid w:val="006C1321"/>
    <w:rsid w:val="006C188C"/>
    <w:rsid w:val="006C1E56"/>
    <w:rsid w:val="006C272E"/>
    <w:rsid w:val="006C2CCA"/>
    <w:rsid w:val="006C4CD5"/>
    <w:rsid w:val="006C5479"/>
    <w:rsid w:val="006C7BDB"/>
    <w:rsid w:val="006C7DD8"/>
    <w:rsid w:val="006D13B5"/>
    <w:rsid w:val="006D1664"/>
    <w:rsid w:val="006D1B3F"/>
    <w:rsid w:val="006D2AE1"/>
    <w:rsid w:val="006D3D68"/>
    <w:rsid w:val="006D47F8"/>
    <w:rsid w:val="006D4894"/>
    <w:rsid w:val="006D5BF0"/>
    <w:rsid w:val="006D638B"/>
    <w:rsid w:val="006D6703"/>
    <w:rsid w:val="006D677A"/>
    <w:rsid w:val="006D6E50"/>
    <w:rsid w:val="006D7C4C"/>
    <w:rsid w:val="006D7EC5"/>
    <w:rsid w:val="006E12F5"/>
    <w:rsid w:val="006E12FF"/>
    <w:rsid w:val="006E152A"/>
    <w:rsid w:val="006E221B"/>
    <w:rsid w:val="006E226B"/>
    <w:rsid w:val="006E418F"/>
    <w:rsid w:val="006E4778"/>
    <w:rsid w:val="006E607E"/>
    <w:rsid w:val="006E63C6"/>
    <w:rsid w:val="006E7172"/>
    <w:rsid w:val="006F0CE5"/>
    <w:rsid w:val="006F0DF2"/>
    <w:rsid w:val="006F1403"/>
    <w:rsid w:val="006F4C89"/>
    <w:rsid w:val="006F5119"/>
    <w:rsid w:val="006F552D"/>
    <w:rsid w:val="006F5E71"/>
    <w:rsid w:val="006F6D65"/>
    <w:rsid w:val="00700971"/>
    <w:rsid w:val="00701321"/>
    <w:rsid w:val="0070176F"/>
    <w:rsid w:val="0070211C"/>
    <w:rsid w:val="0070257B"/>
    <w:rsid w:val="0070284A"/>
    <w:rsid w:val="007032ED"/>
    <w:rsid w:val="007040CE"/>
    <w:rsid w:val="00704193"/>
    <w:rsid w:val="00704C1B"/>
    <w:rsid w:val="00705C2E"/>
    <w:rsid w:val="00706C5D"/>
    <w:rsid w:val="007113CE"/>
    <w:rsid w:val="00712101"/>
    <w:rsid w:val="00712607"/>
    <w:rsid w:val="007126F8"/>
    <w:rsid w:val="00712DF4"/>
    <w:rsid w:val="00713C1D"/>
    <w:rsid w:val="007148A1"/>
    <w:rsid w:val="007148ED"/>
    <w:rsid w:val="00714A08"/>
    <w:rsid w:val="007153F9"/>
    <w:rsid w:val="00720417"/>
    <w:rsid w:val="00720572"/>
    <w:rsid w:val="00720979"/>
    <w:rsid w:val="00720F90"/>
    <w:rsid w:val="00721072"/>
    <w:rsid w:val="00721D59"/>
    <w:rsid w:val="0072205C"/>
    <w:rsid w:val="00722666"/>
    <w:rsid w:val="00723959"/>
    <w:rsid w:val="00725205"/>
    <w:rsid w:val="00726272"/>
    <w:rsid w:val="007273DF"/>
    <w:rsid w:val="007276CC"/>
    <w:rsid w:val="00727CA4"/>
    <w:rsid w:val="007308EC"/>
    <w:rsid w:val="00730AF8"/>
    <w:rsid w:val="007317B1"/>
    <w:rsid w:val="0073202A"/>
    <w:rsid w:val="00732922"/>
    <w:rsid w:val="00733D4B"/>
    <w:rsid w:val="00734679"/>
    <w:rsid w:val="0073498C"/>
    <w:rsid w:val="00734AF7"/>
    <w:rsid w:val="00734C40"/>
    <w:rsid w:val="00734E6C"/>
    <w:rsid w:val="00735D80"/>
    <w:rsid w:val="00736376"/>
    <w:rsid w:val="007374F3"/>
    <w:rsid w:val="0073761F"/>
    <w:rsid w:val="00742BBB"/>
    <w:rsid w:val="00742CD2"/>
    <w:rsid w:val="007435BB"/>
    <w:rsid w:val="00744850"/>
    <w:rsid w:val="00745443"/>
    <w:rsid w:val="00745B8C"/>
    <w:rsid w:val="0074611D"/>
    <w:rsid w:val="007463D2"/>
    <w:rsid w:val="007468F0"/>
    <w:rsid w:val="0075162E"/>
    <w:rsid w:val="00751F69"/>
    <w:rsid w:val="0075202E"/>
    <w:rsid w:val="0075307D"/>
    <w:rsid w:val="00753287"/>
    <w:rsid w:val="007532C1"/>
    <w:rsid w:val="00753F6C"/>
    <w:rsid w:val="00754034"/>
    <w:rsid w:val="00754F5F"/>
    <w:rsid w:val="00756472"/>
    <w:rsid w:val="00756556"/>
    <w:rsid w:val="00757618"/>
    <w:rsid w:val="00757870"/>
    <w:rsid w:val="0076074A"/>
    <w:rsid w:val="00760D62"/>
    <w:rsid w:val="00761715"/>
    <w:rsid w:val="0076174A"/>
    <w:rsid w:val="007618C4"/>
    <w:rsid w:val="0076219C"/>
    <w:rsid w:val="0076238B"/>
    <w:rsid w:val="007628F6"/>
    <w:rsid w:val="007640B7"/>
    <w:rsid w:val="00764EE4"/>
    <w:rsid w:val="0076600E"/>
    <w:rsid w:val="007660E2"/>
    <w:rsid w:val="00766CE8"/>
    <w:rsid w:val="00766EC0"/>
    <w:rsid w:val="0076787B"/>
    <w:rsid w:val="00767980"/>
    <w:rsid w:val="00767D60"/>
    <w:rsid w:val="00770635"/>
    <w:rsid w:val="00770B19"/>
    <w:rsid w:val="00771FB6"/>
    <w:rsid w:val="00772951"/>
    <w:rsid w:val="00772AAF"/>
    <w:rsid w:val="00773129"/>
    <w:rsid w:val="007736E0"/>
    <w:rsid w:val="007736FD"/>
    <w:rsid w:val="00773D5D"/>
    <w:rsid w:val="00773FC0"/>
    <w:rsid w:val="0077463F"/>
    <w:rsid w:val="0077487F"/>
    <w:rsid w:val="00776323"/>
    <w:rsid w:val="00776A36"/>
    <w:rsid w:val="00777B1A"/>
    <w:rsid w:val="0078197E"/>
    <w:rsid w:val="00782241"/>
    <w:rsid w:val="007836EA"/>
    <w:rsid w:val="00783A07"/>
    <w:rsid w:val="00783B82"/>
    <w:rsid w:val="00784152"/>
    <w:rsid w:val="00784A4F"/>
    <w:rsid w:val="00784CDA"/>
    <w:rsid w:val="00785221"/>
    <w:rsid w:val="00785EE4"/>
    <w:rsid w:val="007906C1"/>
    <w:rsid w:val="007906C4"/>
    <w:rsid w:val="00792EB6"/>
    <w:rsid w:val="00793698"/>
    <w:rsid w:val="00793CBC"/>
    <w:rsid w:val="007940EA"/>
    <w:rsid w:val="007955BA"/>
    <w:rsid w:val="007962D9"/>
    <w:rsid w:val="007967E8"/>
    <w:rsid w:val="00796CDE"/>
    <w:rsid w:val="007A01A2"/>
    <w:rsid w:val="007A08A0"/>
    <w:rsid w:val="007A0DF0"/>
    <w:rsid w:val="007A1738"/>
    <w:rsid w:val="007A1D1A"/>
    <w:rsid w:val="007A2170"/>
    <w:rsid w:val="007A22BF"/>
    <w:rsid w:val="007A2AA7"/>
    <w:rsid w:val="007A3323"/>
    <w:rsid w:val="007A3527"/>
    <w:rsid w:val="007A41B1"/>
    <w:rsid w:val="007A586B"/>
    <w:rsid w:val="007A58DF"/>
    <w:rsid w:val="007A590B"/>
    <w:rsid w:val="007A5C41"/>
    <w:rsid w:val="007A7148"/>
    <w:rsid w:val="007A72F0"/>
    <w:rsid w:val="007A7745"/>
    <w:rsid w:val="007A7F12"/>
    <w:rsid w:val="007B07AD"/>
    <w:rsid w:val="007B17E5"/>
    <w:rsid w:val="007B4CC2"/>
    <w:rsid w:val="007B4D2B"/>
    <w:rsid w:val="007B68D7"/>
    <w:rsid w:val="007B72B8"/>
    <w:rsid w:val="007B7A58"/>
    <w:rsid w:val="007B7DB3"/>
    <w:rsid w:val="007C117F"/>
    <w:rsid w:val="007C1E85"/>
    <w:rsid w:val="007C21B5"/>
    <w:rsid w:val="007C2CDB"/>
    <w:rsid w:val="007C3181"/>
    <w:rsid w:val="007C3236"/>
    <w:rsid w:val="007C3D2D"/>
    <w:rsid w:val="007C3FD5"/>
    <w:rsid w:val="007C4D47"/>
    <w:rsid w:val="007C73A1"/>
    <w:rsid w:val="007C7F11"/>
    <w:rsid w:val="007D0949"/>
    <w:rsid w:val="007D2460"/>
    <w:rsid w:val="007D2B1C"/>
    <w:rsid w:val="007D3CC8"/>
    <w:rsid w:val="007D5A2B"/>
    <w:rsid w:val="007D6005"/>
    <w:rsid w:val="007D66A2"/>
    <w:rsid w:val="007E012E"/>
    <w:rsid w:val="007E0409"/>
    <w:rsid w:val="007E04BA"/>
    <w:rsid w:val="007E0622"/>
    <w:rsid w:val="007E0686"/>
    <w:rsid w:val="007E0C33"/>
    <w:rsid w:val="007E0F28"/>
    <w:rsid w:val="007E1499"/>
    <w:rsid w:val="007E1B13"/>
    <w:rsid w:val="007E1BA5"/>
    <w:rsid w:val="007E20C2"/>
    <w:rsid w:val="007E30ED"/>
    <w:rsid w:val="007E3D11"/>
    <w:rsid w:val="007E4386"/>
    <w:rsid w:val="007E4BD2"/>
    <w:rsid w:val="007E599B"/>
    <w:rsid w:val="007E5BAE"/>
    <w:rsid w:val="007E6F6E"/>
    <w:rsid w:val="007E7CF5"/>
    <w:rsid w:val="007E7EBE"/>
    <w:rsid w:val="007F1884"/>
    <w:rsid w:val="007F3083"/>
    <w:rsid w:val="007F46DF"/>
    <w:rsid w:val="007F4BAE"/>
    <w:rsid w:val="007F5A90"/>
    <w:rsid w:val="007F76B0"/>
    <w:rsid w:val="007F77BF"/>
    <w:rsid w:val="007F7E2E"/>
    <w:rsid w:val="008004A8"/>
    <w:rsid w:val="00801096"/>
    <w:rsid w:val="00801393"/>
    <w:rsid w:val="00801619"/>
    <w:rsid w:val="00801C8E"/>
    <w:rsid w:val="00802221"/>
    <w:rsid w:val="008028E5"/>
    <w:rsid w:val="00802972"/>
    <w:rsid w:val="00802F88"/>
    <w:rsid w:val="00803D53"/>
    <w:rsid w:val="00804DF7"/>
    <w:rsid w:val="00805370"/>
    <w:rsid w:val="00806841"/>
    <w:rsid w:val="00807E42"/>
    <w:rsid w:val="00807E97"/>
    <w:rsid w:val="0081293E"/>
    <w:rsid w:val="00812DA9"/>
    <w:rsid w:val="008139C5"/>
    <w:rsid w:val="00813AF2"/>
    <w:rsid w:val="00814891"/>
    <w:rsid w:val="0081494D"/>
    <w:rsid w:val="0081527F"/>
    <w:rsid w:val="00815305"/>
    <w:rsid w:val="00815465"/>
    <w:rsid w:val="0081582E"/>
    <w:rsid w:val="00815B7C"/>
    <w:rsid w:val="00817792"/>
    <w:rsid w:val="00817C87"/>
    <w:rsid w:val="00817E9A"/>
    <w:rsid w:val="0082120E"/>
    <w:rsid w:val="008223C7"/>
    <w:rsid w:val="008223D8"/>
    <w:rsid w:val="00822430"/>
    <w:rsid w:val="00822941"/>
    <w:rsid w:val="00823472"/>
    <w:rsid w:val="00823B9D"/>
    <w:rsid w:val="00824544"/>
    <w:rsid w:val="00825398"/>
    <w:rsid w:val="00825FB0"/>
    <w:rsid w:val="00826335"/>
    <w:rsid w:val="00826F57"/>
    <w:rsid w:val="00827A88"/>
    <w:rsid w:val="00827D39"/>
    <w:rsid w:val="00830383"/>
    <w:rsid w:val="008306BD"/>
    <w:rsid w:val="00830990"/>
    <w:rsid w:val="00830C05"/>
    <w:rsid w:val="00830C64"/>
    <w:rsid w:val="00830D30"/>
    <w:rsid w:val="00830D62"/>
    <w:rsid w:val="00831A80"/>
    <w:rsid w:val="008331CC"/>
    <w:rsid w:val="008333DD"/>
    <w:rsid w:val="00833743"/>
    <w:rsid w:val="00833B54"/>
    <w:rsid w:val="008340A4"/>
    <w:rsid w:val="008342D3"/>
    <w:rsid w:val="00835415"/>
    <w:rsid w:val="00835B7F"/>
    <w:rsid w:val="00835C40"/>
    <w:rsid w:val="00836E6D"/>
    <w:rsid w:val="00837607"/>
    <w:rsid w:val="00837D03"/>
    <w:rsid w:val="00841D25"/>
    <w:rsid w:val="008422C7"/>
    <w:rsid w:val="00843630"/>
    <w:rsid w:val="00844285"/>
    <w:rsid w:val="00844570"/>
    <w:rsid w:val="00845B6C"/>
    <w:rsid w:val="008460BE"/>
    <w:rsid w:val="0084718F"/>
    <w:rsid w:val="0084759D"/>
    <w:rsid w:val="00847FF5"/>
    <w:rsid w:val="0085007E"/>
    <w:rsid w:val="00850776"/>
    <w:rsid w:val="00851478"/>
    <w:rsid w:val="00851972"/>
    <w:rsid w:val="00851A78"/>
    <w:rsid w:val="008528DF"/>
    <w:rsid w:val="00852C97"/>
    <w:rsid w:val="00852EE1"/>
    <w:rsid w:val="0085439D"/>
    <w:rsid w:val="0085507B"/>
    <w:rsid w:val="008559E6"/>
    <w:rsid w:val="00857D57"/>
    <w:rsid w:val="008601F9"/>
    <w:rsid w:val="00860420"/>
    <w:rsid w:val="0086058D"/>
    <w:rsid w:val="00860B35"/>
    <w:rsid w:val="00860FFA"/>
    <w:rsid w:val="00861923"/>
    <w:rsid w:val="00861B6C"/>
    <w:rsid w:val="008620F4"/>
    <w:rsid w:val="00862EC3"/>
    <w:rsid w:val="00864222"/>
    <w:rsid w:val="008650F3"/>
    <w:rsid w:val="008661D1"/>
    <w:rsid w:val="00866396"/>
    <w:rsid w:val="0086742C"/>
    <w:rsid w:val="008677A5"/>
    <w:rsid w:val="00870A79"/>
    <w:rsid w:val="008710D5"/>
    <w:rsid w:val="0087135F"/>
    <w:rsid w:val="0087167F"/>
    <w:rsid w:val="00871B38"/>
    <w:rsid w:val="008728EB"/>
    <w:rsid w:val="00872D94"/>
    <w:rsid w:val="008731D6"/>
    <w:rsid w:val="008741E6"/>
    <w:rsid w:val="008752B3"/>
    <w:rsid w:val="00875CC4"/>
    <w:rsid w:val="00876A3A"/>
    <w:rsid w:val="00876ECD"/>
    <w:rsid w:val="0087762C"/>
    <w:rsid w:val="00880364"/>
    <w:rsid w:val="00880A1A"/>
    <w:rsid w:val="00881BC2"/>
    <w:rsid w:val="0088257F"/>
    <w:rsid w:val="00882D37"/>
    <w:rsid w:val="00883586"/>
    <w:rsid w:val="008836EF"/>
    <w:rsid w:val="00883A7A"/>
    <w:rsid w:val="00884021"/>
    <w:rsid w:val="008844AA"/>
    <w:rsid w:val="008859FC"/>
    <w:rsid w:val="008877DC"/>
    <w:rsid w:val="0089150E"/>
    <w:rsid w:val="00891592"/>
    <w:rsid w:val="00891E9E"/>
    <w:rsid w:val="00892DBF"/>
    <w:rsid w:val="00892ED0"/>
    <w:rsid w:val="00893EA7"/>
    <w:rsid w:val="00894933"/>
    <w:rsid w:val="00894BDF"/>
    <w:rsid w:val="00895F31"/>
    <w:rsid w:val="00896146"/>
    <w:rsid w:val="00896ACF"/>
    <w:rsid w:val="008A0899"/>
    <w:rsid w:val="008A0966"/>
    <w:rsid w:val="008A195E"/>
    <w:rsid w:val="008A2D05"/>
    <w:rsid w:val="008A2F68"/>
    <w:rsid w:val="008A3256"/>
    <w:rsid w:val="008A3D76"/>
    <w:rsid w:val="008A5452"/>
    <w:rsid w:val="008A5460"/>
    <w:rsid w:val="008A56DF"/>
    <w:rsid w:val="008A5ADE"/>
    <w:rsid w:val="008B014F"/>
    <w:rsid w:val="008B0F22"/>
    <w:rsid w:val="008B1100"/>
    <w:rsid w:val="008B1DB0"/>
    <w:rsid w:val="008B1F59"/>
    <w:rsid w:val="008B2021"/>
    <w:rsid w:val="008B25A9"/>
    <w:rsid w:val="008B2C17"/>
    <w:rsid w:val="008B30FD"/>
    <w:rsid w:val="008B3121"/>
    <w:rsid w:val="008B3385"/>
    <w:rsid w:val="008B4FA6"/>
    <w:rsid w:val="008B5245"/>
    <w:rsid w:val="008B5282"/>
    <w:rsid w:val="008B54DD"/>
    <w:rsid w:val="008B5795"/>
    <w:rsid w:val="008B62A6"/>
    <w:rsid w:val="008B7738"/>
    <w:rsid w:val="008B7C17"/>
    <w:rsid w:val="008B7D26"/>
    <w:rsid w:val="008C0A5B"/>
    <w:rsid w:val="008C15F8"/>
    <w:rsid w:val="008C1636"/>
    <w:rsid w:val="008C1C43"/>
    <w:rsid w:val="008C223F"/>
    <w:rsid w:val="008C2D01"/>
    <w:rsid w:val="008C3A4E"/>
    <w:rsid w:val="008C40E6"/>
    <w:rsid w:val="008C4A2C"/>
    <w:rsid w:val="008C60C4"/>
    <w:rsid w:val="008C62A8"/>
    <w:rsid w:val="008C66AF"/>
    <w:rsid w:val="008D0799"/>
    <w:rsid w:val="008D0F7A"/>
    <w:rsid w:val="008D138C"/>
    <w:rsid w:val="008D2725"/>
    <w:rsid w:val="008D280C"/>
    <w:rsid w:val="008D3065"/>
    <w:rsid w:val="008D385B"/>
    <w:rsid w:val="008D68E4"/>
    <w:rsid w:val="008D6EC0"/>
    <w:rsid w:val="008E0440"/>
    <w:rsid w:val="008E0506"/>
    <w:rsid w:val="008E0907"/>
    <w:rsid w:val="008E0CFF"/>
    <w:rsid w:val="008E2166"/>
    <w:rsid w:val="008E294D"/>
    <w:rsid w:val="008E54A4"/>
    <w:rsid w:val="008E5670"/>
    <w:rsid w:val="008E5D6B"/>
    <w:rsid w:val="008E6D59"/>
    <w:rsid w:val="008E76F0"/>
    <w:rsid w:val="008E7B11"/>
    <w:rsid w:val="008F15FE"/>
    <w:rsid w:val="008F1D43"/>
    <w:rsid w:val="008F1DEA"/>
    <w:rsid w:val="008F2998"/>
    <w:rsid w:val="008F2BFF"/>
    <w:rsid w:val="008F2D29"/>
    <w:rsid w:val="008F3112"/>
    <w:rsid w:val="008F3CF5"/>
    <w:rsid w:val="008F4167"/>
    <w:rsid w:val="008F5187"/>
    <w:rsid w:val="008F57D4"/>
    <w:rsid w:val="008F60D8"/>
    <w:rsid w:val="008F73D3"/>
    <w:rsid w:val="008F75A4"/>
    <w:rsid w:val="008F7773"/>
    <w:rsid w:val="00900551"/>
    <w:rsid w:val="00900BFF"/>
    <w:rsid w:val="00901FEB"/>
    <w:rsid w:val="00902727"/>
    <w:rsid w:val="0090312B"/>
    <w:rsid w:val="0090347B"/>
    <w:rsid w:val="0090594B"/>
    <w:rsid w:val="00906BF3"/>
    <w:rsid w:val="00907121"/>
    <w:rsid w:val="009074F0"/>
    <w:rsid w:val="00911666"/>
    <w:rsid w:val="00912494"/>
    <w:rsid w:val="00913136"/>
    <w:rsid w:val="00913FF4"/>
    <w:rsid w:val="00915064"/>
    <w:rsid w:val="009155F5"/>
    <w:rsid w:val="00915C91"/>
    <w:rsid w:val="00916041"/>
    <w:rsid w:val="0091690A"/>
    <w:rsid w:val="0091736D"/>
    <w:rsid w:val="00920CBE"/>
    <w:rsid w:val="009219E5"/>
    <w:rsid w:val="00921FCD"/>
    <w:rsid w:val="0092254E"/>
    <w:rsid w:val="00923608"/>
    <w:rsid w:val="00924650"/>
    <w:rsid w:val="00924CD0"/>
    <w:rsid w:val="009256C0"/>
    <w:rsid w:val="00925A0A"/>
    <w:rsid w:val="00925AE7"/>
    <w:rsid w:val="009265F5"/>
    <w:rsid w:val="00927587"/>
    <w:rsid w:val="0093037A"/>
    <w:rsid w:val="00930493"/>
    <w:rsid w:val="0093084D"/>
    <w:rsid w:val="00930D62"/>
    <w:rsid w:val="00932E69"/>
    <w:rsid w:val="00933795"/>
    <w:rsid w:val="009337D7"/>
    <w:rsid w:val="00933DD8"/>
    <w:rsid w:val="00934871"/>
    <w:rsid w:val="00936497"/>
    <w:rsid w:val="00936AD7"/>
    <w:rsid w:val="00937280"/>
    <w:rsid w:val="0094154D"/>
    <w:rsid w:val="009427A4"/>
    <w:rsid w:val="009428AD"/>
    <w:rsid w:val="00942993"/>
    <w:rsid w:val="00943605"/>
    <w:rsid w:val="00943955"/>
    <w:rsid w:val="009446F2"/>
    <w:rsid w:val="009455A5"/>
    <w:rsid w:val="00945F64"/>
    <w:rsid w:val="00947ABB"/>
    <w:rsid w:val="00947C4B"/>
    <w:rsid w:val="009501DE"/>
    <w:rsid w:val="00950351"/>
    <w:rsid w:val="00950A6F"/>
    <w:rsid w:val="009513EB"/>
    <w:rsid w:val="0095155F"/>
    <w:rsid w:val="0095172E"/>
    <w:rsid w:val="00953D63"/>
    <w:rsid w:val="00953E24"/>
    <w:rsid w:val="00954271"/>
    <w:rsid w:val="00954429"/>
    <w:rsid w:val="009563CE"/>
    <w:rsid w:val="009563FE"/>
    <w:rsid w:val="009603A7"/>
    <w:rsid w:val="00962B67"/>
    <w:rsid w:val="009641A0"/>
    <w:rsid w:val="00965196"/>
    <w:rsid w:val="00965604"/>
    <w:rsid w:val="009656CF"/>
    <w:rsid w:val="009658F2"/>
    <w:rsid w:val="00970703"/>
    <w:rsid w:val="009708D2"/>
    <w:rsid w:val="009708E8"/>
    <w:rsid w:val="00970902"/>
    <w:rsid w:val="00970B65"/>
    <w:rsid w:val="0097255F"/>
    <w:rsid w:val="0097274E"/>
    <w:rsid w:val="00972C08"/>
    <w:rsid w:val="00972F97"/>
    <w:rsid w:val="00973712"/>
    <w:rsid w:val="00973E3C"/>
    <w:rsid w:val="00975BD8"/>
    <w:rsid w:val="009761A0"/>
    <w:rsid w:val="00976328"/>
    <w:rsid w:val="0097680D"/>
    <w:rsid w:val="00977ED1"/>
    <w:rsid w:val="0098044D"/>
    <w:rsid w:val="009809DC"/>
    <w:rsid w:val="00980E9E"/>
    <w:rsid w:val="00981B7A"/>
    <w:rsid w:val="00981C56"/>
    <w:rsid w:val="00982438"/>
    <w:rsid w:val="00982A4B"/>
    <w:rsid w:val="0098322B"/>
    <w:rsid w:val="0098404C"/>
    <w:rsid w:val="00985283"/>
    <w:rsid w:val="0098682D"/>
    <w:rsid w:val="00986F43"/>
    <w:rsid w:val="00987633"/>
    <w:rsid w:val="00990101"/>
    <w:rsid w:val="00991A1A"/>
    <w:rsid w:val="00992592"/>
    <w:rsid w:val="009925E6"/>
    <w:rsid w:val="0099284A"/>
    <w:rsid w:val="00992D62"/>
    <w:rsid w:val="00993BEA"/>
    <w:rsid w:val="00993C31"/>
    <w:rsid w:val="00994529"/>
    <w:rsid w:val="009947C9"/>
    <w:rsid w:val="00995116"/>
    <w:rsid w:val="00995992"/>
    <w:rsid w:val="0099630B"/>
    <w:rsid w:val="0099694A"/>
    <w:rsid w:val="009A03E5"/>
    <w:rsid w:val="009A0F3B"/>
    <w:rsid w:val="009A1A4A"/>
    <w:rsid w:val="009A1BB4"/>
    <w:rsid w:val="009A2628"/>
    <w:rsid w:val="009A2C56"/>
    <w:rsid w:val="009A2F05"/>
    <w:rsid w:val="009A3200"/>
    <w:rsid w:val="009A327D"/>
    <w:rsid w:val="009A46D8"/>
    <w:rsid w:val="009A6573"/>
    <w:rsid w:val="009B0451"/>
    <w:rsid w:val="009B0709"/>
    <w:rsid w:val="009B0897"/>
    <w:rsid w:val="009B0C1A"/>
    <w:rsid w:val="009B0EC5"/>
    <w:rsid w:val="009B159B"/>
    <w:rsid w:val="009B47FC"/>
    <w:rsid w:val="009B4AEB"/>
    <w:rsid w:val="009B5425"/>
    <w:rsid w:val="009B6DCA"/>
    <w:rsid w:val="009B7BD9"/>
    <w:rsid w:val="009C0E51"/>
    <w:rsid w:val="009C0FD2"/>
    <w:rsid w:val="009C201B"/>
    <w:rsid w:val="009C2186"/>
    <w:rsid w:val="009C23E9"/>
    <w:rsid w:val="009C337D"/>
    <w:rsid w:val="009C38D2"/>
    <w:rsid w:val="009C4162"/>
    <w:rsid w:val="009C563F"/>
    <w:rsid w:val="009C5A18"/>
    <w:rsid w:val="009C6339"/>
    <w:rsid w:val="009C777E"/>
    <w:rsid w:val="009C7DD5"/>
    <w:rsid w:val="009C7F45"/>
    <w:rsid w:val="009D0965"/>
    <w:rsid w:val="009D1EE2"/>
    <w:rsid w:val="009D25D0"/>
    <w:rsid w:val="009D2B97"/>
    <w:rsid w:val="009D34EB"/>
    <w:rsid w:val="009D4E2D"/>
    <w:rsid w:val="009D6329"/>
    <w:rsid w:val="009D6571"/>
    <w:rsid w:val="009D72DB"/>
    <w:rsid w:val="009D757A"/>
    <w:rsid w:val="009E04D3"/>
    <w:rsid w:val="009E11BA"/>
    <w:rsid w:val="009E1E71"/>
    <w:rsid w:val="009E227D"/>
    <w:rsid w:val="009E25F4"/>
    <w:rsid w:val="009E2748"/>
    <w:rsid w:val="009E2B9D"/>
    <w:rsid w:val="009E2E19"/>
    <w:rsid w:val="009E41AB"/>
    <w:rsid w:val="009E4BA0"/>
    <w:rsid w:val="009E4EEA"/>
    <w:rsid w:val="009E5019"/>
    <w:rsid w:val="009E7B95"/>
    <w:rsid w:val="009E7F85"/>
    <w:rsid w:val="009E7F89"/>
    <w:rsid w:val="009E7F95"/>
    <w:rsid w:val="009F0C89"/>
    <w:rsid w:val="009F137F"/>
    <w:rsid w:val="009F1644"/>
    <w:rsid w:val="009F3402"/>
    <w:rsid w:val="009F50B9"/>
    <w:rsid w:val="009F51C4"/>
    <w:rsid w:val="009F544B"/>
    <w:rsid w:val="009F5868"/>
    <w:rsid w:val="009F79B8"/>
    <w:rsid w:val="009F7FF4"/>
    <w:rsid w:val="00A00CA7"/>
    <w:rsid w:val="00A021D8"/>
    <w:rsid w:val="00A030F7"/>
    <w:rsid w:val="00A03B81"/>
    <w:rsid w:val="00A04626"/>
    <w:rsid w:val="00A04635"/>
    <w:rsid w:val="00A04F1B"/>
    <w:rsid w:val="00A0501B"/>
    <w:rsid w:val="00A05A02"/>
    <w:rsid w:val="00A061D6"/>
    <w:rsid w:val="00A064D0"/>
    <w:rsid w:val="00A06D6F"/>
    <w:rsid w:val="00A0774D"/>
    <w:rsid w:val="00A07E74"/>
    <w:rsid w:val="00A100F8"/>
    <w:rsid w:val="00A10C2C"/>
    <w:rsid w:val="00A11322"/>
    <w:rsid w:val="00A11860"/>
    <w:rsid w:val="00A11BBE"/>
    <w:rsid w:val="00A121D2"/>
    <w:rsid w:val="00A12215"/>
    <w:rsid w:val="00A13615"/>
    <w:rsid w:val="00A13FE5"/>
    <w:rsid w:val="00A14011"/>
    <w:rsid w:val="00A142F8"/>
    <w:rsid w:val="00A14947"/>
    <w:rsid w:val="00A14C0A"/>
    <w:rsid w:val="00A15753"/>
    <w:rsid w:val="00A174C1"/>
    <w:rsid w:val="00A201D5"/>
    <w:rsid w:val="00A23586"/>
    <w:rsid w:val="00A23D84"/>
    <w:rsid w:val="00A23DD1"/>
    <w:rsid w:val="00A246FB"/>
    <w:rsid w:val="00A2514F"/>
    <w:rsid w:val="00A27466"/>
    <w:rsid w:val="00A277FB"/>
    <w:rsid w:val="00A27BDF"/>
    <w:rsid w:val="00A3052F"/>
    <w:rsid w:val="00A31150"/>
    <w:rsid w:val="00A31181"/>
    <w:rsid w:val="00A32A83"/>
    <w:rsid w:val="00A348AF"/>
    <w:rsid w:val="00A34E7B"/>
    <w:rsid w:val="00A35A8D"/>
    <w:rsid w:val="00A3632A"/>
    <w:rsid w:val="00A368DB"/>
    <w:rsid w:val="00A3717B"/>
    <w:rsid w:val="00A405ED"/>
    <w:rsid w:val="00A420C9"/>
    <w:rsid w:val="00A423AA"/>
    <w:rsid w:val="00A42635"/>
    <w:rsid w:val="00A42796"/>
    <w:rsid w:val="00A42D4F"/>
    <w:rsid w:val="00A44649"/>
    <w:rsid w:val="00A44714"/>
    <w:rsid w:val="00A4635A"/>
    <w:rsid w:val="00A46B23"/>
    <w:rsid w:val="00A53565"/>
    <w:rsid w:val="00A5375A"/>
    <w:rsid w:val="00A53EC6"/>
    <w:rsid w:val="00A5520E"/>
    <w:rsid w:val="00A55C0F"/>
    <w:rsid w:val="00A5620B"/>
    <w:rsid w:val="00A5680E"/>
    <w:rsid w:val="00A571CC"/>
    <w:rsid w:val="00A5756F"/>
    <w:rsid w:val="00A62132"/>
    <w:rsid w:val="00A62A00"/>
    <w:rsid w:val="00A62F0B"/>
    <w:rsid w:val="00A6333F"/>
    <w:rsid w:val="00A636D9"/>
    <w:rsid w:val="00A65FA9"/>
    <w:rsid w:val="00A66B8E"/>
    <w:rsid w:val="00A670EB"/>
    <w:rsid w:val="00A673AE"/>
    <w:rsid w:val="00A67D58"/>
    <w:rsid w:val="00A705D7"/>
    <w:rsid w:val="00A70688"/>
    <w:rsid w:val="00A71E9F"/>
    <w:rsid w:val="00A73121"/>
    <w:rsid w:val="00A75597"/>
    <w:rsid w:val="00A76349"/>
    <w:rsid w:val="00A76FBA"/>
    <w:rsid w:val="00A77287"/>
    <w:rsid w:val="00A77F2B"/>
    <w:rsid w:val="00A80598"/>
    <w:rsid w:val="00A819B6"/>
    <w:rsid w:val="00A83508"/>
    <w:rsid w:val="00A84F8E"/>
    <w:rsid w:val="00A8552D"/>
    <w:rsid w:val="00A862C9"/>
    <w:rsid w:val="00A8666F"/>
    <w:rsid w:val="00A870DF"/>
    <w:rsid w:val="00A8713F"/>
    <w:rsid w:val="00A879DC"/>
    <w:rsid w:val="00A90749"/>
    <w:rsid w:val="00A90823"/>
    <w:rsid w:val="00A90B5A"/>
    <w:rsid w:val="00A90BA1"/>
    <w:rsid w:val="00A9192D"/>
    <w:rsid w:val="00A91B8F"/>
    <w:rsid w:val="00A91C18"/>
    <w:rsid w:val="00A9242E"/>
    <w:rsid w:val="00A932C1"/>
    <w:rsid w:val="00A9422E"/>
    <w:rsid w:val="00A94B86"/>
    <w:rsid w:val="00A95FEB"/>
    <w:rsid w:val="00A9663C"/>
    <w:rsid w:val="00A96C31"/>
    <w:rsid w:val="00A975D6"/>
    <w:rsid w:val="00A97A9A"/>
    <w:rsid w:val="00AA03BB"/>
    <w:rsid w:val="00AA0671"/>
    <w:rsid w:val="00AA1F21"/>
    <w:rsid w:val="00AA2531"/>
    <w:rsid w:val="00AA3257"/>
    <w:rsid w:val="00AA3A9B"/>
    <w:rsid w:val="00AA3CEC"/>
    <w:rsid w:val="00AA4B5D"/>
    <w:rsid w:val="00AA5584"/>
    <w:rsid w:val="00AA5AFC"/>
    <w:rsid w:val="00AA67D1"/>
    <w:rsid w:val="00AA69ED"/>
    <w:rsid w:val="00AA7069"/>
    <w:rsid w:val="00AA77AF"/>
    <w:rsid w:val="00AB1E09"/>
    <w:rsid w:val="00AB1E0C"/>
    <w:rsid w:val="00AB2A73"/>
    <w:rsid w:val="00AB5277"/>
    <w:rsid w:val="00AB5330"/>
    <w:rsid w:val="00AB656F"/>
    <w:rsid w:val="00AB6C12"/>
    <w:rsid w:val="00AB7635"/>
    <w:rsid w:val="00AB7747"/>
    <w:rsid w:val="00AB7BFA"/>
    <w:rsid w:val="00AC14CE"/>
    <w:rsid w:val="00AC183D"/>
    <w:rsid w:val="00AC2A56"/>
    <w:rsid w:val="00AC2AAF"/>
    <w:rsid w:val="00AC2CD7"/>
    <w:rsid w:val="00AC30AC"/>
    <w:rsid w:val="00AC36E9"/>
    <w:rsid w:val="00AC3CFD"/>
    <w:rsid w:val="00AC4856"/>
    <w:rsid w:val="00AC6943"/>
    <w:rsid w:val="00AC7380"/>
    <w:rsid w:val="00AC7BFA"/>
    <w:rsid w:val="00AD055E"/>
    <w:rsid w:val="00AD1C34"/>
    <w:rsid w:val="00AD2C0D"/>
    <w:rsid w:val="00AD3D63"/>
    <w:rsid w:val="00AD47A7"/>
    <w:rsid w:val="00AD57DB"/>
    <w:rsid w:val="00AD5913"/>
    <w:rsid w:val="00AD5A2A"/>
    <w:rsid w:val="00AD5F39"/>
    <w:rsid w:val="00AD6166"/>
    <w:rsid w:val="00AD6886"/>
    <w:rsid w:val="00AD7021"/>
    <w:rsid w:val="00AE0534"/>
    <w:rsid w:val="00AE110F"/>
    <w:rsid w:val="00AE416C"/>
    <w:rsid w:val="00AE426E"/>
    <w:rsid w:val="00AE4CCB"/>
    <w:rsid w:val="00AE663C"/>
    <w:rsid w:val="00AF00AB"/>
    <w:rsid w:val="00AF0CBF"/>
    <w:rsid w:val="00AF1553"/>
    <w:rsid w:val="00AF257F"/>
    <w:rsid w:val="00AF31F1"/>
    <w:rsid w:val="00AF33CF"/>
    <w:rsid w:val="00AF41A2"/>
    <w:rsid w:val="00AF4265"/>
    <w:rsid w:val="00AF48DE"/>
    <w:rsid w:val="00AF4D50"/>
    <w:rsid w:val="00AF6179"/>
    <w:rsid w:val="00AF6B4E"/>
    <w:rsid w:val="00AF7336"/>
    <w:rsid w:val="00AF7A67"/>
    <w:rsid w:val="00B00140"/>
    <w:rsid w:val="00B00909"/>
    <w:rsid w:val="00B00D8D"/>
    <w:rsid w:val="00B01559"/>
    <w:rsid w:val="00B0254B"/>
    <w:rsid w:val="00B0368E"/>
    <w:rsid w:val="00B03BE5"/>
    <w:rsid w:val="00B03FD9"/>
    <w:rsid w:val="00B052D0"/>
    <w:rsid w:val="00B05CBD"/>
    <w:rsid w:val="00B0627D"/>
    <w:rsid w:val="00B06385"/>
    <w:rsid w:val="00B0747E"/>
    <w:rsid w:val="00B10041"/>
    <w:rsid w:val="00B10419"/>
    <w:rsid w:val="00B10CBA"/>
    <w:rsid w:val="00B11802"/>
    <w:rsid w:val="00B11880"/>
    <w:rsid w:val="00B11887"/>
    <w:rsid w:val="00B1278E"/>
    <w:rsid w:val="00B1295A"/>
    <w:rsid w:val="00B12C4B"/>
    <w:rsid w:val="00B139EF"/>
    <w:rsid w:val="00B14F65"/>
    <w:rsid w:val="00B15CC9"/>
    <w:rsid w:val="00B166F0"/>
    <w:rsid w:val="00B16715"/>
    <w:rsid w:val="00B17242"/>
    <w:rsid w:val="00B1737E"/>
    <w:rsid w:val="00B17C4E"/>
    <w:rsid w:val="00B20A45"/>
    <w:rsid w:val="00B21354"/>
    <w:rsid w:val="00B22C5B"/>
    <w:rsid w:val="00B22C5C"/>
    <w:rsid w:val="00B23E36"/>
    <w:rsid w:val="00B2470C"/>
    <w:rsid w:val="00B24F1A"/>
    <w:rsid w:val="00B24F30"/>
    <w:rsid w:val="00B24FD8"/>
    <w:rsid w:val="00B253E4"/>
    <w:rsid w:val="00B26416"/>
    <w:rsid w:val="00B30056"/>
    <w:rsid w:val="00B30E92"/>
    <w:rsid w:val="00B30FC4"/>
    <w:rsid w:val="00B31ABF"/>
    <w:rsid w:val="00B32253"/>
    <w:rsid w:val="00B323FF"/>
    <w:rsid w:val="00B32474"/>
    <w:rsid w:val="00B32A37"/>
    <w:rsid w:val="00B331EB"/>
    <w:rsid w:val="00B33788"/>
    <w:rsid w:val="00B33BE3"/>
    <w:rsid w:val="00B3409C"/>
    <w:rsid w:val="00B341D3"/>
    <w:rsid w:val="00B36C23"/>
    <w:rsid w:val="00B40103"/>
    <w:rsid w:val="00B40990"/>
    <w:rsid w:val="00B417FD"/>
    <w:rsid w:val="00B42237"/>
    <w:rsid w:val="00B437BD"/>
    <w:rsid w:val="00B43DD4"/>
    <w:rsid w:val="00B4629A"/>
    <w:rsid w:val="00B4745C"/>
    <w:rsid w:val="00B50123"/>
    <w:rsid w:val="00B50A87"/>
    <w:rsid w:val="00B50C0E"/>
    <w:rsid w:val="00B51178"/>
    <w:rsid w:val="00B5200C"/>
    <w:rsid w:val="00B526C8"/>
    <w:rsid w:val="00B537DF"/>
    <w:rsid w:val="00B53B5D"/>
    <w:rsid w:val="00B53F29"/>
    <w:rsid w:val="00B54F7E"/>
    <w:rsid w:val="00B5747D"/>
    <w:rsid w:val="00B60518"/>
    <w:rsid w:val="00B6055E"/>
    <w:rsid w:val="00B605E7"/>
    <w:rsid w:val="00B61362"/>
    <w:rsid w:val="00B6317D"/>
    <w:rsid w:val="00B63345"/>
    <w:rsid w:val="00B63A54"/>
    <w:rsid w:val="00B64E52"/>
    <w:rsid w:val="00B64E87"/>
    <w:rsid w:val="00B65AF8"/>
    <w:rsid w:val="00B66804"/>
    <w:rsid w:val="00B718BD"/>
    <w:rsid w:val="00B71ABA"/>
    <w:rsid w:val="00B71E29"/>
    <w:rsid w:val="00B7379F"/>
    <w:rsid w:val="00B738CC"/>
    <w:rsid w:val="00B743D4"/>
    <w:rsid w:val="00B7546D"/>
    <w:rsid w:val="00B764D1"/>
    <w:rsid w:val="00B769F4"/>
    <w:rsid w:val="00B7723F"/>
    <w:rsid w:val="00B773F8"/>
    <w:rsid w:val="00B77FF1"/>
    <w:rsid w:val="00B80534"/>
    <w:rsid w:val="00B8077E"/>
    <w:rsid w:val="00B818A2"/>
    <w:rsid w:val="00B834D0"/>
    <w:rsid w:val="00B8433C"/>
    <w:rsid w:val="00B84962"/>
    <w:rsid w:val="00B853DD"/>
    <w:rsid w:val="00B85A53"/>
    <w:rsid w:val="00B85F51"/>
    <w:rsid w:val="00B86122"/>
    <w:rsid w:val="00B87491"/>
    <w:rsid w:val="00B8784D"/>
    <w:rsid w:val="00B87865"/>
    <w:rsid w:val="00B90354"/>
    <w:rsid w:val="00B90BC8"/>
    <w:rsid w:val="00B918E3"/>
    <w:rsid w:val="00B92941"/>
    <w:rsid w:val="00B92C48"/>
    <w:rsid w:val="00B938DE"/>
    <w:rsid w:val="00B93BE2"/>
    <w:rsid w:val="00B93DED"/>
    <w:rsid w:val="00B94934"/>
    <w:rsid w:val="00B94FF6"/>
    <w:rsid w:val="00B9502E"/>
    <w:rsid w:val="00B95CDD"/>
    <w:rsid w:val="00B9688A"/>
    <w:rsid w:val="00B969B1"/>
    <w:rsid w:val="00B96DC6"/>
    <w:rsid w:val="00B975BB"/>
    <w:rsid w:val="00BA0685"/>
    <w:rsid w:val="00BA105E"/>
    <w:rsid w:val="00BA29E9"/>
    <w:rsid w:val="00BA3DA0"/>
    <w:rsid w:val="00BA3FFF"/>
    <w:rsid w:val="00BA4AD4"/>
    <w:rsid w:val="00BA4DD1"/>
    <w:rsid w:val="00BA6FBF"/>
    <w:rsid w:val="00BA7142"/>
    <w:rsid w:val="00BB20F1"/>
    <w:rsid w:val="00BB2307"/>
    <w:rsid w:val="00BB237C"/>
    <w:rsid w:val="00BB41A3"/>
    <w:rsid w:val="00BB46F7"/>
    <w:rsid w:val="00BB545D"/>
    <w:rsid w:val="00BB6B17"/>
    <w:rsid w:val="00BB72C6"/>
    <w:rsid w:val="00BB775D"/>
    <w:rsid w:val="00BC1960"/>
    <w:rsid w:val="00BC32DC"/>
    <w:rsid w:val="00BC35B6"/>
    <w:rsid w:val="00BC3923"/>
    <w:rsid w:val="00BC43DC"/>
    <w:rsid w:val="00BC43DD"/>
    <w:rsid w:val="00BC4A63"/>
    <w:rsid w:val="00BC4E3A"/>
    <w:rsid w:val="00BC54C4"/>
    <w:rsid w:val="00BC5D0B"/>
    <w:rsid w:val="00BC601D"/>
    <w:rsid w:val="00BC6643"/>
    <w:rsid w:val="00BC69E6"/>
    <w:rsid w:val="00BC7C50"/>
    <w:rsid w:val="00BD0932"/>
    <w:rsid w:val="00BD0D58"/>
    <w:rsid w:val="00BD133C"/>
    <w:rsid w:val="00BD17C2"/>
    <w:rsid w:val="00BD194D"/>
    <w:rsid w:val="00BD1B51"/>
    <w:rsid w:val="00BD20C3"/>
    <w:rsid w:val="00BD3180"/>
    <w:rsid w:val="00BD4436"/>
    <w:rsid w:val="00BD4596"/>
    <w:rsid w:val="00BD45CA"/>
    <w:rsid w:val="00BD6799"/>
    <w:rsid w:val="00BD7135"/>
    <w:rsid w:val="00BD7D2D"/>
    <w:rsid w:val="00BE0BC0"/>
    <w:rsid w:val="00BE0D68"/>
    <w:rsid w:val="00BE1405"/>
    <w:rsid w:val="00BE157C"/>
    <w:rsid w:val="00BE1C10"/>
    <w:rsid w:val="00BE312D"/>
    <w:rsid w:val="00BE3928"/>
    <w:rsid w:val="00BE3A15"/>
    <w:rsid w:val="00BE5B5F"/>
    <w:rsid w:val="00BE617A"/>
    <w:rsid w:val="00BE6CA7"/>
    <w:rsid w:val="00BE73BA"/>
    <w:rsid w:val="00BE7C08"/>
    <w:rsid w:val="00BE7E4C"/>
    <w:rsid w:val="00BF1C20"/>
    <w:rsid w:val="00BF1C5F"/>
    <w:rsid w:val="00BF3D40"/>
    <w:rsid w:val="00BF3D9C"/>
    <w:rsid w:val="00BF4F80"/>
    <w:rsid w:val="00BF650C"/>
    <w:rsid w:val="00C00038"/>
    <w:rsid w:val="00C0169B"/>
    <w:rsid w:val="00C02316"/>
    <w:rsid w:val="00C02322"/>
    <w:rsid w:val="00C03A73"/>
    <w:rsid w:val="00C03D14"/>
    <w:rsid w:val="00C03D35"/>
    <w:rsid w:val="00C05A90"/>
    <w:rsid w:val="00C0608E"/>
    <w:rsid w:val="00C062D6"/>
    <w:rsid w:val="00C10578"/>
    <w:rsid w:val="00C1084D"/>
    <w:rsid w:val="00C11A3B"/>
    <w:rsid w:val="00C11B57"/>
    <w:rsid w:val="00C12928"/>
    <w:rsid w:val="00C12E9B"/>
    <w:rsid w:val="00C135BC"/>
    <w:rsid w:val="00C13A61"/>
    <w:rsid w:val="00C15C95"/>
    <w:rsid w:val="00C1678E"/>
    <w:rsid w:val="00C16828"/>
    <w:rsid w:val="00C17393"/>
    <w:rsid w:val="00C17BD4"/>
    <w:rsid w:val="00C20078"/>
    <w:rsid w:val="00C20400"/>
    <w:rsid w:val="00C22D0E"/>
    <w:rsid w:val="00C23160"/>
    <w:rsid w:val="00C2596A"/>
    <w:rsid w:val="00C27537"/>
    <w:rsid w:val="00C27C20"/>
    <w:rsid w:val="00C27DED"/>
    <w:rsid w:val="00C27E2C"/>
    <w:rsid w:val="00C303E2"/>
    <w:rsid w:val="00C30787"/>
    <w:rsid w:val="00C31BFA"/>
    <w:rsid w:val="00C328FE"/>
    <w:rsid w:val="00C32C72"/>
    <w:rsid w:val="00C33507"/>
    <w:rsid w:val="00C33802"/>
    <w:rsid w:val="00C33CFB"/>
    <w:rsid w:val="00C347C2"/>
    <w:rsid w:val="00C35345"/>
    <w:rsid w:val="00C353FD"/>
    <w:rsid w:val="00C35D70"/>
    <w:rsid w:val="00C36B5B"/>
    <w:rsid w:val="00C374BD"/>
    <w:rsid w:val="00C3783D"/>
    <w:rsid w:val="00C4073C"/>
    <w:rsid w:val="00C40B38"/>
    <w:rsid w:val="00C41246"/>
    <w:rsid w:val="00C416B7"/>
    <w:rsid w:val="00C41CF4"/>
    <w:rsid w:val="00C42147"/>
    <w:rsid w:val="00C42267"/>
    <w:rsid w:val="00C426CE"/>
    <w:rsid w:val="00C434E3"/>
    <w:rsid w:val="00C4372D"/>
    <w:rsid w:val="00C4380F"/>
    <w:rsid w:val="00C4409D"/>
    <w:rsid w:val="00C44226"/>
    <w:rsid w:val="00C44DBF"/>
    <w:rsid w:val="00C44E72"/>
    <w:rsid w:val="00C44EAC"/>
    <w:rsid w:val="00C45A06"/>
    <w:rsid w:val="00C47A38"/>
    <w:rsid w:val="00C47DDB"/>
    <w:rsid w:val="00C47DDF"/>
    <w:rsid w:val="00C47E5B"/>
    <w:rsid w:val="00C51149"/>
    <w:rsid w:val="00C51773"/>
    <w:rsid w:val="00C51C01"/>
    <w:rsid w:val="00C51FB0"/>
    <w:rsid w:val="00C522AB"/>
    <w:rsid w:val="00C5293F"/>
    <w:rsid w:val="00C52BDE"/>
    <w:rsid w:val="00C5342D"/>
    <w:rsid w:val="00C53A8A"/>
    <w:rsid w:val="00C560CE"/>
    <w:rsid w:val="00C56D04"/>
    <w:rsid w:val="00C5760E"/>
    <w:rsid w:val="00C61D7C"/>
    <w:rsid w:val="00C61E4B"/>
    <w:rsid w:val="00C629D6"/>
    <w:rsid w:val="00C62AD4"/>
    <w:rsid w:val="00C62AED"/>
    <w:rsid w:val="00C635AF"/>
    <w:rsid w:val="00C63F42"/>
    <w:rsid w:val="00C64533"/>
    <w:rsid w:val="00C64599"/>
    <w:rsid w:val="00C64BC4"/>
    <w:rsid w:val="00C64BFF"/>
    <w:rsid w:val="00C65CF8"/>
    <w:rsid w:val="00C66DBC"/>
    <w:rsid w:val="00C704E9"/>
    <w:rsid w:val="00C70BE5"/>
    <w:rsid w:val="00C7199A"/>
    <w:rsid w:val="00C71BF8"/>
    <w:rsid w:val="00C732B3"/>
    <w:rsid w:val="00C736CE"/>
    <w:rsid w:val="00C73C94"/>
    <w:rsid w:val="00C748DA"/>
    <w:rsid w:val="00C752C0"/>
    <w:rsid w:val="00C75780"/>
    <w:rsid w:val="00C763C9"/>
    <w:rsid w:val="00C764CA"/>
    <w:rsid w:val="00C778E3"/>
    <w:rsid w:val="00C77B8D"/>
    <w:rsid w:val="00C80057"/>
    <w:rsid w:val="00C8073F"/>
    <w:rsid w:val="00C82232"/>
    <w:rsid w:val="00C822E4"/>
    <w:rsid w:val="00C82358"/>
    <w:rsid w:val="00C823C4"/>
    <w:rsid w:val="00C82678"/>
    <w:rsid w:val="00C82913"/>
    <w:rsid w:val="00C83838"/>
    <w:rsid w:val="00C843D2"/>
    <w:rsid w:val="00C86CB9"/>
    <w:rsid w:val="00C87961"/>
    <w:rsid w:val="00C90361"/>
    <w:rsid w:val="00C92038"/>
    <w:rsid w:val="00C9330C"/>
    <w:rsid w:val="00C93812"/>
    <w:rsid w:val="00C9399D"/>
    <w:rsid w:val="00C941C2"/>
    <w:rsid w:val="00C94E41"/>
    <w:rsid w:val="00C9708C"/>
    <w:rsid w:val="00C972B1"/>
    <w:rsid w:val="00CA002A"/>
    <w:rsid w:val="00CA2C38"/>
    <w:rsid w:val="00CA2CCE"/>
    <w:rsid w:val="00CA3FD3"/>
    <w:rsid w:val="00CA43FD"/>
    <w:rsid w:val="00CA4A42"/>
    <w:rsid w:val="00CA4CE1"/>
    <w:rsid w:val="00CA71EC"/>
    <w:rsid w:val="00CA7EF8"/>
    <w:rsid w:val="00CB09D3"/>
    <w:rsid w:val="00CB1392"/>
    <w:rsid w:val="00CB14AA"/>
    <w:rsid w:val="00CB1FC5"/>
    <w:rsid w:val="00CB2128"/>
    <w:rsid w:val="00CB2456"/>
    <w:rsid w:val="00CB30F4"/>
    <w:rsid w:val="00CC205F"/>
    <w:rsid w:val="00CC24A0"/>
    <w:rsid w:val="00CC257B"/>
    <w:rsid w:val="00CC2D1A"/>
    <w:rsid w:val="00CC2E80"/>
    <w:rsid w:val="00CC3E50"/>
    <w:rsid w:val="00CC4629"/>
    <w:rsid w:val="00CC489B"/>
    <w:rsid w:val="00CC5715"/>
    <w:rsid w:val="00CC6430"/>
    <w:rsid w:val="00CC7742"/>
    <w:rsid w:val="00CD0453"/>
    <w:rsid w:val="00CD0CE5"/>
    <w:rsid w:val="00CD111F"/>
    <w:rsid w:val="00CD1788"/>
    <w:rsid w:val="00CD19CA"/>
    <w:rsid w:val="00CD26AA"/>
    <w:rsid w:val="00CD2BCD"/>
    <w:rsid w:val="00CD342F"/>
    <w:rsid w:val="00CD3536"/>
    <w:rsid w:val="00CD3A4C"/>
    <w:rsid w:val="00CD4581"/>
    <w:rsid w:val="00CD5717"/>
    <w:rsid w:val="00CD5F49"/>
    <w:rsid w:val="00CD644F"/>
    <w:rsid w:val="00CD7164"/>
    <w:rsid w:val="00CD745B"/>
    <w:rsid w:val="00CD79DA"/>
    <w:rsid w:val="00CE0B7E"/>
    <w:rsid w:val="00CE10E9"/>
    <w:rsid w:val="00CE2418"/>
    <w:rsid w:val="00CE2910"/>
    <w:rsid w:val="00CE31B9"/>
    <w:rsid w:val="00CE5393"/>
    <w:rsid w:val="00CE5F45"/>
    <w:rsid w:val="00CE6890"/>
    <w:rsid w:val="00CE6E05"/>
    <w:rsid w:val="00CE7EEC"/>
    <w:rsid w:val="00CF0279"/>
    <w:rsid w:val="00CF06DC"/>
    <w:rsid w:val="00CF2F44"/>
    <w:rsid w:val="00CF32F6"/>
    <w:rsid w:val="00CF36BE"/>
    <w:rsid w:val="00CF36CA"/>
    <w:rsid w:val="00CF395A"/>
    <w:rsid w:val="00CF49DB"/>
    <w:rsid w:val="00CF5035"/>
    <w:rsid w:val="00CF6000"/>
    <w:rsid w:val="00CF6C9B"/>
    <w:rsid w:val="00CF72BC"/>
    <w:rsid w:val="00CF74E8"/>
    <w:rsid w:val="00CF7857"/>
    <w:rsid w:val="00CF7C5B"/>
    <w:rsid w:val="00D003F3"/>
    <w:rsid w:val="00D00FDC"/>
    <w:rsid w:val="00D01015"/>
    <w:rsid w:val="00D01209"/>
    <w:rsid w:val="00D01533"/>
    <w:rsid w:val="00D020A2"/>
    <w:rsid w:val="00D0217B"/>
    <w:rsid w:val="00D0241D"/>
    <w:rsid w:val="00D0364F"/>
    <w:rsid w:val="00D04581"/>
    <w:rsid w:val="00D0559D"/>
    <w:rsid w:val="00D06834"/>
    <w:rsid w:val="00D06ED4"/>
    <w:rsid w:val="00D1173C"/>
    <w:rsid w:val="00D11786"/>
    <w:rsid w:val="00D1228A"/>
    <w:rsid w:val="00D13285"/>
    <w:rsid w:val="00D14290"/>
    <w:rsid w:val="00D14E5A"/>
    <w:rsid w:val="00D15503"/>
    <w:rsid w:val="00D16380"/>
    <w:rsid w:val="00D172DF"/>
    <w:rsid w:val="00D20A06"/>
    <w:rsid w:val="00D21200"/>
    <w:rsid w:val="00D2166B"/>
    <w:rsid w:val="00D22878"/>
    <w:rsid w:val="00D22E86"/>
    <w:rsid w:val="00D24DF2"/>
    <w:rsid w:val="00D26D87"/>
    <w:rsid w:val="00D30489"/>
    <w:rsid w:val="00D308ED"/>
    <w:rsid w:val="00D3184A"/>
    <w:rsid w:val="00D31F64"/>
    <w:rsid w:val="00D33EFC"/>
    <w:rsid w:val="00D34793"/>
    <w:rsid w:val="00D35319"/>
    <w:rsid w:val="00D35651"/>
    <w:rsid w:val="00D356A9"/>
    <w:rsid w:val="00D36120"/>
    <w:rsid w:val="00D36D86"/>
    <w:rsid w:val="00D36F82"/>
    <w:rsid w:val="00D40A5E"/>
    <w:rsid w:val="00D4149E"/>
    <w:rsid w:val="00D41B8E"/>
    <w:rsid w:val="00D428AA"/>
    <w:rsid w:val="00D42BFE"/>
    <w:rsid w:val="00D42C90"/>
    <w:rsid w:val="00D440CD"/>
    <w:rsid w:val="00D4457D"/>
    <w:rsid w:val="00D44868"/>
    <w:rsid w:val="00D45732"/>
    <w:rsid w:val="00D472C9"/>
    <w:rsid w:val="00D47C39"/>
    <w:rsid w:val="00D5099D"/>
    <w:rsid w:val="00D50A34"/>
    <w:rsid w:val="00D50F48"/>
    <w:rsid w:val="00D5164F"/>
    <w:rsid w:val="00D51CF5"/>
    <w:rsid w:val="00D52453"/>
    <w:rsid w:val="00D527E6"/>
    <w:rsid w:val="00D52CC7"/>
    <w:rsid w:val="00D53EFA"/>
    <w:rsid w:val="00D540C5"/>
    <w:rsid w:val="00D54213"/>
    <w:rsid w:val="00D549F0"/>
    <w:rsid w:val="00D55153"/>
    <w:rsid w:val="00D5555D"/>
    <w:rsid w:val="00D55739"/>
    <w:rsid w:val="00D55833"/>
    <w:rsid w:val="00D55D78"/>
    <w:rsid w:val="00D56412"/>
    <w:rsid w:val="00D60617"/>
    <w:rsid w:val="00D6147B"/>
    <w:rsid w:val="00D62EF4"/>
    <w:rsid w:val="00D63030"/>
    <w:rsid w:val="00D6379B"/>
    <w:rsid w:val="00D63BBC"/>
    <w:rsid w:val="00D63DB4"/>
    <w:rsid w:val="00D6603F"/>
    <w:rsid w:val="00D7216C"/>
    <w:rsid w:val="00D74D80"/>
    <w:rsid w:val="00D75584"/>
    <w:rsid w:val="00D776B8"/>
    <w:rsid w:val="00D8018A"/>
    <w:rsid w:val="00D805AB"/>
    <w:rsid w:val="00D811AE"/>
    <w:rsid w:val="00D8131A"/>
    <w:rsid w:val="00D81D63"/>
    <w:rsid w:val="00D8201F"/>
    <w:rsid w:val="00D821CB"/>
    <w:rsid w:val="00D82657"/>
    <w:rsid w:val="00D83E94"/>
    <w:rsid w:val="00D845EF"/>
    <w:rsid w:val="00D84FB7"/>
    <w:rsid w:val="00D860DE"/>
    <w:rsid w:val="00D8659E"/>
    <w:rsid w:val="00D86F8F"/>
    <w:rsid w:val="00D876D4"/>
    <w:rsid w:val="00D87C59"/>
    <w:rsid w:val="00D9258F"/>
    <w:rsid w:val="00D93405"/>
    <w:rsid w:val="00D938A7"/>
    <w:rsid w:val="00D93F29"/>
    <w:rsid w:val="00D94A7C"/>
    <w:rsid w:val="00D95896"/>
    <w:rsid w:val="00D95C5A"/>
    <w:rsid w:val="00D96D01"/>
    <w:rsid w:val="00D97720"/>
    <w:rsid w:val="00D97BF3"/>
    <w:rsid w:val="00DA1B6E"/>
    <w:rsid w:val="00DA26A7"/>
    <w:rsid w:val="00DA6E2C"/>
    <w:rsid w:val="00DA7516"/>
    <w:rsid w:val="00DB0376"/>
    <w:rsid w:val="00DB06ED"/>
    <w:rsid w:val="00DB0F55"/>
    <w:rsid w:val="00DB1766"/>
    <w:rsid w:val="00DB19A0"/>
    <w:rsid w:val="00DB2983"/>
    <w:rsid w:val="00DB333C"/>
    <w:rsid w:val="00DB3C66"/>
    <w:rsid w:val="00DB3FA1"/>
    <w:rsid w:val="00DB4372"/>
    <w:rsid w:val="00DB4F7E"/>
    <w:rsid w:val="00DB51A4"/>
    <w:rsid w:val="00DB51AE"/>
    <w:rsid w:val="00DB58AF"/>
    <w:rsid w:val="00DB5DE4"/>
    <w:rsid w:val="00DB6FCF"/>
    <w:rsid w:val="00DC03AC"/>
    <w:rsid w:val="00DC1257"/>
    <w:rsid w:val="00DC1330"/>
    <w:rsid w:val="00DC2DF3"/>
    <w:rsid w:val="00DC2EF2"/>
    <w:rsid w:val="00DC2F72"/>
    <w:rsid w:val="00DC3AF9"/>
    <w:rsid w:val="00DC3DC0"/>
    <w:rsid w:val="00DC43E2"/>
    <w:rsid w:val="00DC5381"/>
    <w:rsid w:val="00DC5B2B"/>
    <w:rsid w:val="00DC7233"/>
    <w:rsid w:val="00DC78B4"/>
    <w:rsid w:val="00DD1268"/>
    <w:rsid w:val="00DD2B61"/>
    <w:rsid w:val="00DD318D"/>
    <w:rsid w:val="00DD3927"/>
    <w:rsid w:val="00DD61FC"/>
    <w:rsid w:val="00DD6216"/>
    <w:rsid w:val="00DD645D"/>
    <w:rsid w:val="00DD6806"/>
    <w:rsid w:val="00DD6D4E"/>
    <w:rsid w:val="00DD73E5"/>
    <w:rsid w:val="00DE1450"/>
    <w:rsid w:val="00DE21A3"/>
    <w:rsid w:val="00DE236C"/>
    <w:rsid w:val="00DE2502"/>
    <w:rsid w:val="00DE3657"/>
    <w:rsid w:val="00DE4D6D"/>
    <w:rsid w:val="00DE541E"/>
    <w:rsid w:val="00DE5F0B"/>
    <w:rsid w:val="00DE6482"/>
    <w:rsid w:val="00DE7CE2"/>
    <w:rsid w:val="00DE7DEA"/>
    <w:rsid w:val="00DE7F00"/>
    <w:rsid w:val="00DF2C17"/>
    <w:rsid w:val="00DF2E12"/>
    <w:rsid w:val="00DF3EF0"/>
    <w:rsid w:val="00DF514A"/>
    <w:rsid w:val="00DF5AB5"/>
    <w:rsid w:val="00DF6690"/>
    <w:rsid w:val="00DF6804"/>
    <w:rsid w:val="00DF7D0E"/>
    <w:rsid w:val="00E00525"/>
    <w:rsid w:val="00E0052D"/>
    <w:rsid w:val="00E0062A"/>
    <w:rsid w:val="00E00F02"/>
    <w:rsid w:val="00E02EE1"/>
    <w:rsid w:val="00E0358D"/>
    <w:rsid w:val="00E04323"/>
    <w:rsid w:val="00E0452A"/>
    <w:rsid w:val="00E04A93"/>
    <w:rsid w:val="00E06D8B"/>
    <w:rsid w:val="00E070A2"/>
    <w:rsid w:val="00E072AA"/>
    <w:rsid w:val="00E07CE1"/>
    <w:rsid w:val="00E114C5"/>
    <w:rsid w:val="00E1150D"/>
    <w:rsid w:val="00E135CE"/>
    <w:rsid w:val="00E13AC7"/>
    <w:rsid w:val="00E14F67"/>
    <w:rsid w:val="00E15E58"/>
    <w:rsid w:val="00E164E5"/>
    <w:rsid w:val="00E167C1"/>
    <w:rsid w:val="00E20013"/>
    <w:rsid w:val="00E21A21"/>
    <w:rsid w:val="00E21FB4"/>
    <w:rsid w:val="00E220B6"/>
    <w:rsid w:val="00E22ADE"/>
    <w:rsid w:val="00E2331E"/>
    <w:rsid w:val="00E23D64"/>
    <w:rsid w:val="00E2656A"/>
    <w:rsid w:val="00E26BA0"/>
    <w:rsid w:val="00E27389"/>
    <w:rsid w:val="00E27406"/>
    <w:rsid w:val="00E30E2D"/>
    <w:rsid w:val="00E316DC"/>
    <w:rsid w:val="00E3207C"/>
    <w:rsid w:val="00E323E0"/>
    <w:rsid w:val="00E34029"/>
    <w:rsid w:val="00E341E2"/>
    <w:rsid w:val="00E3454D"/>
    <w:rsid w:val="00E34BFD"/>
    <w:rsid w:val="00E36197"/>
    <w:rsid w:val="00E367E4"/>
    <w:rsid w:val="00E377D0"/>
    <w:rsid w:val="00E4029C"/>
    <w:rsid w:val="00E408E5"/>
    <w:rsid w:val="00E412D0"/>
    <w:rsid w:val="00E422E1"/>
    <w:rsid w:val="00E42830"/>
    <w:rsid w:val="00E431F8"/>
    <w:rsid w:val="00E43A4D"/>
    <w:rsid w:val="00E43FA0"/>
    <w:rsid w:val="00E44757"/>
    <w:rsid w:val="00E44857"/>
    <w:rsid w:val="00E4611D"/>
    <w:rsid w:val="00E46B01"/>
    <w:rsid w:val="00E46B9D"/>
    <w:rsid w:val="00E47DFE"/>
    <w:rsid w:val="00E47E05"/>
    <w:rsid w:val="00E503F1"/>
    <w:rsid w:val="00E50D00"/>
    <w:rsid w:val="00E50EA8"/>
    <w:rsid w:val="00E51C57"/>
    <w:rsid w:val="00E523C7"/>
    <w:rsid w:val="00E5258E"/>
    <w:rsid w:val="00E53F2F"/>
    <w:rsid w:val="00E554CE"/>
    <w:rsid w:val="00E554D0"/>
    <w:rsid w:val="00E56322"/>
    <w:rsid w:val="00E57954"/>
    <w:rsid w:val="00E60982"/>
    <w:rsid w:val="00E62143"/>
    <w:rsid w:val="00E62AB9"/>
    <w:rsid w:val="00E62C62"/>
    <w:rsid w:val="00E64502"/>
    <w:rsid w:val="00E647A0"/>
    <w:rsid w:val="00E647F4"/>
    <w:rsid w:val="00E654C1"/>
    <w:rsid w:val="00E65D97"/>
    <w:rsid w:val="00E677B7"/>
    <w:rsid w:val="00E678CA"/>
    <w:rsid w:val="00E67A23"/>
    <w:rsid w:val="00E701A9"/>
    <w:rsid w:val="00E70A77"/>
    <w:rsid w:val="00E7197E"/>
    <w:rsid w:val="00E72A5A"/>
    <w:rsid w:val="00E72B92"/>
    <w:rsid w:val="00E72FD0"/>
    <w:rsid w:val="00E73354"/>
    <w:rsid w:val="00E73B31"/>
    <w:rsid w:val="00E74ABD"/>
    <w:rsid w:val="00E76440"/>
    <w:rsid w:val="00E76731"/>
    <w:rsid w:val="00E76EB3"/>
    <w:rsid w:val="00E80216"/>
    <w:rsid w:val="00E80488"/>
    <w:rsid w:val="00E80E33"/>
    <w:rsid w:val="00E81480"/>
    <w:rsid w:val="00E81876"/>
    <w:rsid w:val="00E849C6"/>
    <w:rsid w:val="00E84E6F"/>
    <w:rsid w:val="00E85E55"/>
    <w:rsid w:val="00E86755"/>
    <w:rsid w:val="00E87723"/>
    <w:rsid w:val="00E877CA"/>
    <w:rsid w:val="00E9013B"/>
    <w:rsid w:val="00E902B9"/>
    <w:rsid w:val="00E90A89"/>
    <w:rsid w:val="00E91029"/>
    <w:rsid w:val="00E91BAB"/>
    <w:rsid w:val="00E9206B"/>
    <w:rsid w:val="00E9242D"/>
    <w:rsid w:val="00E938D2"/>
    <w:rsid w:val="00E94845"/>
    <w:rsid w:val="00E9505D"/>
    <w:rsid w:val="00E9518E"/>
    <w:rsid w:val="00E95D0C"/>
    <w:rsid w:val="00E9669E"/>
    <w:rsid w:val="00E9684E"/>
    <w:rsid w:val="00E96B01"/>
    <w:rsid w:val="00E97FF6"/>
    <w:rsid w:val="00EA051B"/>
    <w:rsid w:val="00EA058C"/>
    <w:rsid w:val="00EA0830"/>
    <w:rsid w:val="00EA0D43"/>
    <w:rsid w:val="00EA233A"/>
    <w:rsid w:val="00EA2711"/>
    <w:rsid w:val="00EA2CD5"/>
    <w:rsid w:val="00EA3142"/>
    <w:rsid w:val="00EA5007"/>
    <w:rsid w:val="00EA58B9"/>
    <w:rsid w:val="00EA59E4"/>
    <w:rsid w:val="00EA5ECC"/>
    <w:rsid w:val="00EB0B6A"/>
    <w:rsid w:val="00EB27BA"/>
    <w:rsid w:val="00EB2F43"/>
    <w:rsid w:val="00EB4CCD"/>
    <w:rsid w:val="00EB5255"/>
    <w:rsid w:val="00EB5B87"/>
    <w:rsid w:val="00EB5C47"/>
    <w:rsid w:val="00EB6BFC"/>
    <w:rsid w:val="00EB6C81"/>
    <w:rsid w:val="00EB79C4"/>
    <w:rsid w:val="00EC0551"/>
    <w:rsid w:val="00EC07BD"/>
    <w:rsid w:val="00EC1428"/>
    <w:rsid w:val="00EC19A3"/>
    <w:rsid w:val="00EC2162"/>
    <w:rsid w:val="00EC26AF"/>
    <w:rsid w:val="00EC3A56"/>
    <w:rsid w:val="00EC5679"/>
    <w:rsid w:val="00EC7E28"/>
    <w:rsid w:val="00EC7E80"/>
    <w:rsid w:val="00ED0639"/>
    <w:rsid w:val="00ED100C"/>
    <w:rsid w:val="00ED106C"/>
    <w:rsid w:val="00ED1B34"/>
    <w:rsid w:val="00ED1DC0"/>
    <w:rsid w:val="00ED1E2A"/>
    <w:rsid w:val="00ED2470"/>
    <w:rsid w:val="00ED3419"/>
    <w:rsid w:val="00ED38E4"/>
    <w:rsid w:val="00ED3A7E"/>
    <w:rsid w:val="00ED501D"/>
    <w:rsid w:val="00ED5202"/>
    <w:rsid w:val="00ED6683"/>
    <w:rsid w:val="00EE04B8"/>
    <w:rsid w:val="00EE09D8"/>
    <w:rsid w:val="00EE0EED"/>
    <w:rsid w:val="00EE1895"/>
    <w:rsid w:val="00EE1CDD"/>
    <w:rsid w:val="00EE1F93"/>
    <w:rsid w:val="00EE21F7"/>
    <w:rsid w:val="00EE23E5"/>
    <w:rsid w:val="00EE2E83"/>
    <w:rsid w:val="00EE3430"/>
    <w:rsid w:val="00EE3462"/>
    <w:rsid w:val="00EE36F3"/>
    <w:rsid w:val="00EE3BF2"/>
    <w:rsid w:val="00EE4B13"/>
    <w:rsid w:val="00EE5547"/>
    <w:rsid w:val="00EE6504"/>
    <w:rsid w:val="00EE6C9E"/>
    <w:rsid w:val="00EE6D5B"/>
    <w:rsid w:val="00EE6DB8"/>
    <w:rsid w:val="00EF00DA"/>
    <w:rsid w:val="00EF01DA"/>
    <w:rsid w:val="00EF3C1C"/>
    <w:rsid w:val="00EF3EBF"/>
    <w:rsid w:val="00EF4755"/>
    <w:rsid w:val="00EF47BD"/>
    <w:rsid w:val="00EF4AA1"/>
    <w:rsid w:val="00EF4EF5"/>
    <w:rsid w:val="00EF58B3"/>
    <w:rsid w:val="00EF6A6C"/>
    <w:rsid w:val="00EF7135"/>
    <w:rsid w:val="00F004EC"/>
    <w:rsid w:val="00F0063B"/>
    <w:rsid w:val="00F00E34"/>
    <w:rsid w:val="00F01B9F"/>
    <w:rsid w:val="00F01D09"/>
    <w:rsid w:val="00F01E8C"/>
    <w:rsid w:val="00F020F0"/>
    <w:rsid w:val="00F0223E"/>
    <w:rsid w:val="00F027DB"/>
    <w:rsid w:val="00F02D89"/>
    <w:rsid w:val="00F03B8B"/>
    <w:rsid w:val="00F050C4"/>
    <w:rsid w:val="00F051D8"/>
    <w:rsid w:val="00F059AD"/>
    <w:rsid w:val="00F06A78"/>
    <w:rsid w:val="00F06ABB"/>
    <w:rsid w:val="00F1042F"/>
    <w:rsid w:val="00F106F9"/>
    <w:rsid w:val="00F10D65"/>
    <w:rsid w:val="00F116FE"/>
    <w:rsid w:val="00F11705"/>
    <w:rsid w:val="00F127B3"/>
    <w:rsid w:val="00F142B3"/>
    <w:rsid w:val="00F1433F"/>
    <w:rsid w:val="00F14681"/>
    <w:rsid w:val="00F14798"/>
    <w:rsid w:val="00F14A7A"/>
    <w:rsid w:val="00F15B0D"/>
    <w:rsid w:val="00F162FB"/>
    <w:rsid w:val="00F16509"/>
    <w:rsid w:val="00F228D1"/>
    <w:rsid w:val="00F22985"/>
    <w:rsid w:val="00F22EAD"/>
    <w:rsid w:val="00F23EAF"/>
    <w:rsid w:val="00F252E1"/>
    <w:rsid w:val="00F25BF7"/>
    <w:rsid w:val="00F268E7"/>
    <w:rsid w:val="00F26C5D"/>
    <w:rsid w:val="00F27022"/>
    <w:rsid w:val="00F2715A"/>
    <w:rsid w:val="00F27F12"/>
    <w:rsid w:val="00F30142"/>
    <w:rsid w:val="00F3042B"/>
    <w:rsid w:val="00F31E6B"/>
    <w:rsid w:val="00F3383E"/>
    <w:rsid w:val="00F33C90"/>
    <w:rsid w:val="00F33E25"/>
    <w:rsid w:val="00F35D32"/>
    <w:rsid w:val="00F35DAE"/>
    <w:rsid w:val="00F368D4"/>
    <w:rsid w:val="00F41A05"/>
    <w:rsid w:val="00F41C84"/>
    <w:rsid w:val="00F44015"/>
    <w:rsid w:val="00F45486"/>
    <w:rsid w:val="00F465A7"/>
    <w:rsid w:val="00F4722D"/>
    <w:rsid w:val="00F503BB"/>
    <w:rsid w:val="00F50B7C"/>
    <w:rsid w:val="00F50E94"/>
    <w:rsid w:val="00F52172"/>
    <w:rsid w:val="00F52449"/>
    <w:rsid w:val="00F5292C"/>
    <w:rsid w:val="00F54214"/>
    <w:rsid w:val="00F54AA6"/>
    <w:rsid w:val="00F54AB3"/>
    <w:rsid w:val="00F550E6"/>
    <w:rsid w:val="00F559DB"/>
    <w:rsid w:val="00F55ADF"/>
    <w:rsid w:val="00F55BA2"/>
    <w:rsid w:val="00F60122"/>
    <w:rsid w:val="00F602D8"/>
    <w:rsid w:val="00F6130A"/>
    <w:rsid w:val="00F61D01"/>
    <w:rsid w:val="00F62157"/>
    <w:rsid w:val="00F6252B"/>
    <w:rsid w:val="00F62A47"/>
    <w:rsid w:val="00F6328E"/>
    <w:rsid w:val="00F63E8F"/>
    <w:rsid w:val="00F63E9C"/>
    <w:rsid w:val="00F65795"/>
    <w:rsid w:val="00F67062"/>
    <w:rsid w:val="00F6720B"/>
    <w:rsid w:val="00F67472"/>
    <w:rsid w:val="00F70156"/>
    <w:rsid w:val="00F70E10"/>
    <w:rsid w:val="00F712AB"/>
    <w:rsid w:val="00F7161B"/>
    <w:rsid w:val="00F71F98"/>
    <w:rsid w:val="00F7200C"/>
    <w:rsid w:val="00F72EAC"/>
    <w:rsid w:val="00F730B8"/>
    <w:rsid w:val="00F7368F"/>
    <w:rsid w:val="00F73BD4"/>
    <w:rsid w:val="00F73D88"/>
    <w:rsid w:val="00F73E3C"/>
    <w:rsid w:val="00F74345"/>
    <w:rsid w:val="00F748D9"/>
    <w:rsid w:val="00F749A9"/>
    <w:rsid w:val="00F74A31"/>
    <w:rsid w:val="00F750D0"/>
    <w:rsid w:val="00F75102"/>
    <w:rsid w:val="00F7713F"/>
    <w:rsid w:val="00F777D4"/>
    <w:rsid w:val="00F777FC"/>
    <w:rsid w:val="00F77CFB"/>
    <w:rsid w:val="00F80A0A"/>
    <w:rsid w:val="00F8188B"/>
    <w:rsid w:val="00F8194C"/>
    <w:rsid w:val="00F8247C"/>
    <w:rsid w:val="00F82B19"/>
    <w:rsid w:val="00F83456"/>
    <w:rsid w:val="00F83CD7"/>
    <w:rsid w:val="00F852B6"/>
    <w:rsid w:val="00F85AC7"/>
    <w:rsid w:val="00F85D68"/>
    <w:rsid w:val="00F87E98"/>
    <w:rsid w:val="00F90079"/>
    <w:rsid w:val="00F904B8"/>
    <w:rsid w:val="00F9212D"/>
    <w:rsid w:val="00F921C5"/>
    <w:rsid w:val="00F92B9E"/>
    <w:rsid w:val="00F92C73"/>
    <w:rsid w:val="00F92D73"/>
    <w:rsid w:val="00F9432B"/>
    <w:rsid w:val="00F943D9"/>
    <w:rsid w:val="00F9443A"/>
    <w:rsid w:val="00F947DA"/>
    <w:rsid w:val="00F94D2D"/>
    <w:rsid w:val="00F95101"/>
    <w:rsid w:val="00F9561F"/>
    <w:rsid w:val="00F95CF5"/>
    <w:rsid w:val="00F95F39"/>
    <w:rsid w:val="00F965DA"/>
    <w:rsid w:val="00F968BC"/>
    <w:rsid w:val="00F97407"/>
    <w:rsid w:val="00F979BE"/>
    <w:rsid w:val="00F97CC8"/>
    <w:rsid w:val="00FA0159"/>
    <w:rsid w:val="00FA1529"/>
    <w:rsid w:val="00FA1D1F"/>
    <w:rsid w:val="00FA2877"/>
    <w:rsid w:val="00FA293B"/>
    <w:rsid w:val="00FA3018"/>
    <w:rsid w:val="00FA30C2"/>
    <w:rsid w:val="00FA3566"/>
    <w:rsid w:val="00FA406A"/>
    <w:rsid w:val="00FA4611"/>
    <w:rsid w:val="00FA7158"/>
    <w:rsid w:val="00FA7F2B"/>
    <w:rsid w:val="00FB02F9"/>
    <w:rsid w:val="00FB06E2"/>
    <w:rsid w:val="00FB0CB6"/>
    <w:rsid w:val="00FB1A0B"/>
    <w:rsid w:val="00FB2A65"/>
    <w:rsid w:val="00FB3F8A"/>
    <w:rsid w:val="00FB46C8"/>
    <w:rsid w:val="00FB503A"/>
    <w:rsid w:val="00FB516C"/>
    <w:rsid w:val="00FB5172"/>
    <w:rsid w:val="00FB599A"/>
    <w:rsid w:val="00FB6049"/>
    <w:rsid w:val="00FB6A0C"/>
    <w:rsid w:val="00FB6AF7"/>
    <w:rsid w:val="00FB732A"/>
    <w:rsid w:val="00FC0153"/>
    <w:rsid w:val="00FC05E8"/>
    <w:rsid w:val="00FC07FE"/>
    <w:rsid w:val="00FC0AA1"/>
    <w:rsid w:val="00FC0E17"/>
    <w:rsid w:val="00FC1555"/>
    <w:rsid w:val="00FC2013"/>
    <w:rsid w:val="00FC3066"/>
    <w:rsid w:val="00FC4708"/>
    <w:rsid w:val="00FC496D"/>
    <w:rsid w:val="00FC4DC3"/>
    <w:rsid w:val="00FC576D"/>
    <w:rsid w:val="00FD006D"/>
    <w:rsid w:val="00FD0236"/>
    <w:rsid w:val="00FD044C"/>
    <w:rsid w:val="00FD0F7B"/>
    <w:rsid w:val="00FD18F4"/>
    <w:rsid w:val="00FD23EE"/>
    <w:rsid w:val="00FD3F8F"/>
    <w:rsid w:val="00FD43A5"/>
    <w:rsid w:val="00FD54DB"/>
    <w:rsid w:val="00FD619F"/>
    <w:rsid w:val="00FD6555"/>
    <w:rsid w:val="00FD6B9F"/>
    <w:rsid w:val="00FD6FE0"/>
    <w:rsid w:val="00FD70DD"/>
    <w:rsid w:val="00FD71D4"/>
    <w:rsid w:val="00FE0D34"/>
    <w:rsid w:val="00FE11B9"/>
    <w:rsid w:val="00FE1B10"/>
    <w:rsid w:val="00FE21E0"/>
    <w:rsid w:val="00FE3035"/>
    <w:rsid w:val="00FE51F5"/>
    <w:rsid w:val="00FE5981"/>
    <w:rsid w:val="00FE59C6"/>
    <w:rsid w:val="00FE60DF"/>
    <w:rsid w:val="00FE7D77"/>
    <w:rsid w:val="00FF08C7"/>
    <w:rsid w:val="00FF0A54"/>
    <w:rsid w:val="00FF222F"/>
    <w:rsid w:val="00FF2968"/>
    <w:rsid w:val="00FF2DF8"/>
    <w:rsid w:val="00FF3D75"/>
    <w:rsid w:val="00FF511B"/>
    <w:rsid w:val="00FF7573"/>
    <w:rsid w:val="00FF782D"/>
    <w:rsid w:val="01017684"/>
    <w:rsid w:val="01113D6B"/>
    <w:rsid w:val="011B1A52"/>
    <w:rsid w:val="011C648D"/>
    <w:rsid w:val="01260E98"/>
    <w:rsid w:val="01290F7E"/>
    <w:rsid w:val="012F5F9F"/>
    <w:rsid w:val="01347A59"/>
    <w:rsid w:val="013637D1"/>
    <w:rsid w:val="013E4434"/>
    <w:rsid w:val="014063FE"/>
    <w:rsid w:val="01483505"/>
    <w:rsid w:val="014C6B51"/>
    <w:rsid w:val="01565C22"/>
    <w:rsid w:val="01583748"/>
    <w:rsid w:val="015D0D5E"/>
    <w:rsid w:val="015D1E09"/>
    <w:rsid w:val="01695955"/>
    <w:rsid w:val="01722330"/>
    <w:rsid w:val="01787946"/>
    <w:rsid w:val="017B5688"/>
    <w:rsid w:val="017D31AE"/>
    <w:rsid w:val="01891B53"/>
    <w:rsid w:val="018C33F1"/>
    <w:rsid w:val="01910A08"/>
    <w:rsid w:val="01996D48"/>
    <w:rsid w:val="019B13E0"/>
    <w:rsid w:val="01A00C4B"/>
    <w:rsid w:val="01A4698D"/>
    <w:rsid w:val="01B34E22"/>
    <w:rsid w:val="01BA61B0"/>
    <w:rsid w:val="01BB1163"/>
    <w:rsid w:val="01C40DDD"/>
    <w:rsid w:val="01CA3F1A"/>
    <w:rsid w:val="01CB70C1"/>
    <w:rsid w:val="01CE3A0A"/>
    <w:rsid w:val="01D23CA3"/>
    <w:rsid w:val="01DB25FB"/>
    <w:rsid w:val="01EA0118"/>
    <w:rsid w:val="01EA636A"/>
    <w:rsid w:val="01EF3980"/>
    <w:rsid w:val="01F54FD8"/>
    <w:rsid w:val="01F777A3"/>
    <w:rsid w:val="01F9035B"/>
    <w:rsid w:val="01FB0577"/>
    <w:rsid w:val="01FD7E4B"/>
    <w:rsid w:val="02025461"/>
    <w:rsid w:val="02056D00"/>
    <w:rsid w:val="02092C94"/>
    <w:rsid w:val="020A2568"/>
    <w:rsid w:val="02104022"/>
    <w:rsid w:val="02124B9D"/>
    <w:rsid w:val="021533E7"/>
    <w:rsid w:val="021A27AB"/>
    <w:rsid w:val="02217FDE"/>
    <w:rsid w:val="022E26FA"/>
    <w:rsid w:val="022E6257"/>
    <w:rsid w:val="02306473"/>
    <w:rsid w:val="02405F8A"/>
    <w:rsid w:val="02427F54"/>
    <w:rsid w:val="02443CCC"/>
    <w:rsid w:val="02497534"/>
    <w:rsid w:val="024E4B4B"/>
    <w:rsid w:val="024E68F9"/>
    <w:rsid w:val="02555DE0"/>
    <w:rsid w:val="0256755B"/>
    <w:rsid w:val="025A704C"/>
    <w:rsid w:val="02697903"/>
    <w:rsid w:val="026C4FD1"/>
    <w:rsid w:val="027125E7"/>
    <w:rsid w:val="02777BFD"/>
    <w:rsid w:val="02827AE7"/>
    <w:rsid w:val="028E5241"/>
    <w:rsid w:val="02922C89"/>
    <w:rsid w:val="0297204E"/>
    <w:rsid w:val="029A1B3E"/>
    <w:rsid w:val="02A14C7A"/>
    <w:rsid w:val="02A71AEF"/>
    <w:rsid w:val="02AD361F"/>
    <w:rsid w:val="02B7624C"/>
    <w:rsid w:val="02BA21E0"/>
    <w:rsid w:val="02C32E43"/>
    <w:rsid w:val="02CE17E8"/>
    <w:rsid w:val="02DC3F04"/>
    <w:rsid w:val="02E04227"/>
    <w:rsid w:val="02E42DB9"/>
    <w:rsid w:val="02E96621"/>
    <w:rsid w:val="02F34D3A"/>
    <w:rsid w:val="02F40979"/>
    <w:rsid w:val="02F474A0"/>
    <w:rsid w:val="02F92D08"/>
    <w:rsid w:val="02F96569"/>
    <w:rsid w:val="0301396B"/>
    <w:rsid w:val="030A44AE"/>
    <w:rsid w:val="030D2310"/>
    <w:rsid w:val="030F6088"/>
    <w:rsid w:val="031511C4"/>
    <w:rsid w:val="03174F3D"/>
    <w:rsid w:val="031C07A5"/>
    <w:rsid w:val="03207F77"/>
    <w:rsid w:val="032C4E8C"/>
    <w:rsid w:val="03305FFE"/>
    <w:rsid w:val="03327FC8"/>
    <w:rsid w:val="03351867"/>
    <w:rsid w:val="03373831"/>
    <w:rsid w:val="03391357"/>
    <w:rsid w:val="033A0C2B"/>
    <w:rsid w:val="033F6241"/>
    <w:rsid w:val="03431E0A"/>
    <w:rsid w:val="03451AAA"/>
    <w:rsid w:val="035E0DBD"/>
    <w:rsid w:val="035E2B6B"/>
    <w:rsid w:val="03650069"/>
    <w:rsid w:val="036D7252"/>
    <w:rsid w:val="0374413D"/>
    <w:rsid w:val="03771E7F"/>
    <w:rsid w:val="037E6D6A"/>
    <w:rsid w:val="03800D34"/>
    <w:rsid w:val="03920A67"/>
    <w:rsid w:val="03965E35"/>
    <w:rsid w:val="03A10CAA"/>
    <w:rsid w:val="03AF786B"/>
    <w:rsid w:val="03B1713F"/>
    <w:rsid w:val="03B24E15"/>
    <w:rsid w:val="03B72CC7"/>
    <w:rsid w:val="03BB7FBE"/>
    <w:rsid w:val="03BE360A"/>
    <w:rsid w:val="03C0644F"/>
    <w:rsid w:val="03CF45D9"/>
    <w:rsid w:val="03D201D2"/>
    <w:rsid w:val="03D270B5"/>
    <w:rsid w:val="03D92499"/>
    <w:rsid w:val="03DC7CF6"/>
    <w:rsid w:val="03E5328D"/>
    <w:rsid w:val="03EA7B21"/>
    <w:rsid w:val="03EC63C9"/>
    <w:rsid w:val="03F44336"/>
    <w:rsid w:val="03F62DA4"/>
    <w:rsid w:val="03F975C1"/>
    <w:rsid w:val="03FB660C"/>
    <w:rsid w:val="03FD05D6"/>
    <w:rsid w:val="04041DD0"/>
    <w:rsid w:val="041F054D"/>
    <w:rsid w:val="04277401"/>
    <w:rsid w:val="042F4508"/>
    <w:rsid w:val="043164D2"/>
    <w:rsid w:val="043E1FEF"/>
    <w:rsid w:val="043F0BEF"/>
    <w:rsid w:val="04455AD9"/>
    <w:rsid w:val="044C0C16"/>
    <w:rsid w:val="044E4151"/>
    <w:rsid w:val="04536448"/>
    <w:rsid w:val="046319D0"/>
    <w:rsid w:val="04640655"/>
    <w:rsid w:val="04787C5D"/>
    <w:rsid w:val="047A1C27"/>
    <w:rsid w:val="047A5783"/>
    <w:rsid w:val="047D34C5"/>
    <w:rsid w:val="047F157A"/>
    <w:rsid w:val="0480414B"/>
    <w:rsid w:val="04826D2E"/>
    <w:rsid w:val="04873677"/>
    <w:rsid w:val="04891E6A"/>
    <w:rsid w:val="048E56D2"/>
    <w:rsid w:val="04AB3B8E"/>
    <w:rsid w:val="04B0389B"/>
    <w:rsid w:val="04B35139"/>
    <w:rsid w:val="04BE3343"/>
    <w:rsid w:val="04C410F4"/>
    <w:rsid w:val="04C64E6C"/>
    <w:rsid w:val="04C9495C"/>
    <w:rsid w:val="04CE00F8"/>
    <w:rsid w:val="04D255BF"/>
    <w:rsid w:val="04E11CA6"/>
    <w:rsid w:val="04EE7F1F"/>
    <w:rsid w:val="04F01EE9"/>
    <w:rsid w:val="04F33787"/>
    <w:rsid w:val="04F41D37"/>
    <w:rsid w:val="050414F1"/>
    <w:rsid w:val="050F6813"/>
    <w:rsid w:val="05123C0E"/>
    <w:rsid w:val="05184F9C"/>
    <w:rsid w:val="052003A7"/>
    <w:rsid w:val="052B2F21"/>
    <w:rsid w:val="0530678A"/>
    <w:rsid w:val="053242B0"/>
    <w:rsid w:val="0539563E"/>
    <w:rsid w:val="053C512E"/>
    <w:rsid w:val="05432019"/>
    <w:rsid w:val="05455FBA"/>
    <w:rsid w:val="05483AD3"/>
    <w:rsid w:val="054A15F9"/>
    <w:rsid w:val="054B711F"/>
    <w:rsid w:val="054D2E98"/>
    <w:rsid w:val="055E50A5"/>
    <w:rsid w:val="05600E1D"/>
    <w:rsid w:val="05675C01"/>
    <w:rsid w:val="05681A7F"/>
    <w:rsid w:val="056B77C2"/>
    <w:rsid w:val="057228FE"/>
    <w:rsid w:val="05740424"/>
    <w:rsid w:val="057C377D"/>
    <w:rsid w:val="058B39C0"/>
    <w:rsid w:val="0591547A"/>
    <w:rsid w:val="05A52CD4"/>
    <w:rsid w:val="05A827C4"/>
    <w:rsid w:val="05AF5900"/>
    <w:rsid w:val="05B66C8F"/>
    <w:rsid w:val="05B747B5"/>
    <w:rsid w:val="05BB6053"/>
    <w:rsid w:val="05BC1DCB"/>
    <w:rsid w:val="05C56ED2"/>
    <w:rsid w:val="05CA098C"/>
    <w:rsid w:val="05D47115"/>
    <w:rsid w:val="05D9297D"/>
    <w:rsid w:val="05E01F5E"/>
    <w:rsid w:val="05E11832"/>
    <w:rsid w:val="05E34159"/>
    <w:rsid w:val="05EA6938"/>
    <w:rsid w:val="05F11A75"/>
    <w:rsid w:val="05F17410"/>
    <w:rsid w:val="05F83EAE"/>
    <w:rsid w:val="0600615C"/>
    <w:rsid w:val="060317A8"/>
    <w:rsid w:val="060914B4"/>
    <w:rsid w:val="061340E1"/>
    <w:rsid w:val="061614DB"/>
    <w:rsid w:val="06175254"/>
    <w:rsid w:val="061816F7"/>
    <w:rsid w:val="06316315"/>
    <w:rsid w:val="06361B7E"/>
    <w:rsid w:val="063E7D85"/>
    <w:rsid w:val="064222D0"/>
    <w:rsid w:val="064E336B"/>
    <w:rsid w:val="065B15E4"/>
    <w:rsid w:val="065F5F54"/>
    <w:rsid w:val="066833E1"/>
    <w:rsid w:val="066F5090"/>
    <w:rsid w:val="067032E2"/>
    <w:rsid w:val="06732DD2"/>
    <w:rsid w:val="067601CC"/>
    <w:rsid w:val="06856661"/>
    <w:rsid w:val="068C5C42"/>
    <w:rsid w:val="069227DA"/>
    <w:rsid w:val="069C62F3"/>
    <w:rsid w:val="069F5975"/>
    <w:rsid w:val="06A50AB1"/>
    <w:rsid w:val="06AB431A"/>
    <w:rsid w:val="06AE5BB8"/>
    <w:rsid w:val="06B01930"/>
    <w:rsid w:val="06B31420"/>
    <w:rsid w:val="06C158EB"/>
    <w:rsid w:val="06C453DB"/>
    <w:rsid w:val="06C62F02"/>
    <w:rsid w:val="06C74ECC"/>
    <w:rsid w:val="06CE0008"/>
    <w:rsid w:val="06D05B2E"/>
    <w:rsid w:val="06D51397"/>
    <w:rsid w:val="06D53145"/>
    <w:rsid w:val="06D73361"/>
    <w:rsid w:val="06F23CF7"/>
    <w:rsid w:val="06F832D7"/>
    <w:rsid w:val="07047ECE"/>
    <w:rsid w:val="070752C8"/>
    <w:rsid w:val="071E7512"/>
    <w:rsid w:val="07246A32"/>
    <w:rsid w:val="07293586"/>
    <w:rsid w:val="07295285"/>
    <w:rsid w:val="073E6F3C"/>
    <w:rsid w:val="07465DF0"/>
    <w:rsid w:val="074B1659"/>
    <w:rsid w:val="074F1149"/>
    <w:rsid w:val="07550729"/>
    <w:rsid w:val="07610E7C"/>
    <w:rsid w:val="07636392"/>
    <w:rsid w:val="07660241"/>
    <w:rsid w:val="07770C56"/>
    <w:rsid w:val="077C680D"/>
    <w:rsid w:val="078111D3"/>
    <w:rsid w:val="078270CA"/>
    <w:rsid w:val="07844F83"/>
    <w:rsid w:val="07853B29"/>
    <w:rsid w:val="078608E3"/>
    <w:rsid w:val="07886409"/>
    <w:rsid w:val="078D3A1F"/>
    <w:rsid w:val="07921036"/>
    <w:rsid w:val="079528D4"/>
    <w:rsid w:val="07A33243"/>
    <w:rsid w:val="07A87985"/>
    <w:rsid w:val="07AB0171"/>
    <w:rsid w:val="07B05960"/>
    <w:rsid w:val="07BC4304"/>
    <w:rsid w:val="07BE007D"/>
    <w:rsid w:val="07C87DF7"/>
    <w:rsid w:val="07CA07CF"/>
    <w:rsid w:val="07D23B28"/>
    <w:rsid w:val="07DE071F"/>
    <w:rsid w:val="07E37370"/>
    <w:rsid w:val="07E37AE3"/>
    <w:rsid w:val="07E51AAD"/>
    <w:rsid w:val="07E53EC4"/>
    <w:rsid w:val="07E61381"/>
    <w:rsid w:val="07EC6998"/>
    <w:rsid w:val="07F10452"/>
    <w:rsid w:val="07F27D26"/>
    <w:rsid w:val="07FC2953"/>
    <w:rsid w:val="08071A24"/>
    <w:rsid w:val="08206641"/>
    <w:rsid w:val="082A3964"/>
    <w:rsid w:val="082C148A"/>
    <w:rsid w:val="083640B7"/>
    <w:rsid w:val="08393BA7"/>
    <w:rsid w:val="083C511A"/>
    <w:rsid w:val="083D71F3"/>
    <w:rsid w:val="0840304B"/>
    <w:rsid w:val="08404F36"/>
    <w:rsid w:val="08406CE4"/>
    <w:rsid w:val="084A1910"/>
    <w:rsid w:val="084F33CB"/>
    <w:rsid w:val="086957C6"/>
    <w:rsid w:val="086A1FB2"/>
    <w:rsid w:val="086B0330"/>
    <w:rsid w:val="086C1887"/>
    <w:rsid w:val="086E1AA3"/>
    <w:rsid w:val="08705029"/>
    <w:rsid w:val="08762705"/>
    <w:rsid w:val="0876784D"/>
    <w:rsid w:val="088509E8"/>
    <w:rsid w:val="088550DF"/>
    <w:rsid w:val="08877F98"/>
    <w:rsid w:val="088C3CD7"/>
    <w:rsid w:val="08915791"/>
    <w:rsid w:val="08916415"/>
    <w:rsid w:val="08962DA7"/>
    <w:rsid w:val="08A70B11"/>
    <w:rsid w:val="08A94889"/>
    <w:rsid w:val="08AB6853"/>
    <w:rsid w:val="08B17BE1"/>
    <w:rsid w:val="08B80F70"/>
    <w:rsid w:val="08C23B9D"/>
    <w:rsid w:val="08CC67C9"/>
    <w:rsid w:val="08CE42EF"/>
    <w:rsid w:val="08D5567E"/>
    <w:rsid w:val="08DC4C5E"/>
    <w:rsid w:val="08E6699A"/>
    <w:rsid w:val="08EA7B1D"/>
    <w:rsid w:val="08ED6E6B"/>
    <w:rsid w:val="08F31FA8"/>
    <w:rsid w:val="08F63846"/>
    <w:rsid w:val="08F655F4"/>
    <w:rsid w:val="08FF6B9F"/>
    <w:rsid w:val="09067F2D"/>
    <w:rsid w:val="090B5543"/>
    <w:rsid w:val="0911242E"/>
    <w:rsid w:val="092217DD"/>
    <w:rsid w:val="092263E9"/>
    <w:rsid w:val="093202D4"/>
    <w:rsid w:val="093A7294"/>
    <w:rsid w:val="093C74AB"/>
    <w:rsid w:val="093F28F7"/>
    <w:rsid w:val="09435B13"/>
    <w:rsid w:val="09491BC8"/>
    <w:rsid w:val="094B3B92"/>
    <w:rsid w:val="095073FA"/>
    <w:rsid w:val="09524F20"/>
    <w:rsid w:val="095347F5"/>
    <w:rsid w:val="095A15DC"/>
    <w:rsid w:val="095F763D"/>
    <w:rsid w:val="09616F12"/>
    <w:rsid w:val="09630EDC"/>
    <w:rsid w:val="096609CC"/>
    <w:rsid w:val="0966277A"/>
    <w:rsid w:val="097529BD"/>
    <w:rsid w:val="09774987"/>
    <w:rsid w:val="09842C00"/>
    <w:rsid w:val="09862E1C"/>
    <w:rsid w:val="0995305F"/>
    <w:rsid w:val="09A11A04"/>
    <w:rsid w:val="09A17C56"/>
    <w:rsid w:val="09AD2157"/>
    <w:rsid w:val="09B65466"/>
    <w:rsid w:val="09BE4364"/>
    <w:rsid w:val="09BE6112"/>
    <w:rsid w:val="09BF1E8A"/>
    <w:rsid w:val="09C120A6"/>
    <w:rsid w:val="09C33728"/>
    <w:rsid w:val="09C37BCC"/>
    <w:rsid w:val="09C770CA"/>
    <w:rsid w:val="09C86F91"/>
    <w:rsid w:val="09C94AB7"/>
    <w:rsid w:val="09CB4CD3"/>
    <w:rsid w:val="09D26061"/>
    <w:rsid w:val="09E2272F"/>
    <w:rsid w:val="09E33DCA"/>
    <w:rsid w:val="09E55D95"/>
    <w:rsid w:val="09E638BB"/>
    <w:rsid w:val="09EB2C7F"/>
    <w:rsid w:val="09F91840"/>
    <w:rsid w:val="09FB7366"/>
    <w:rsid w:val="0A03446D"/>
    <w:rsid w:val="0A0501E5"/>
    <w:rsid w:val="0A075D0B"/>
    <w:rsid w:val="0A083831"/>
    <w:rsid w:val="0A0B50CF"/>
    <w:rsid w:val="0A0D52EB"/>
    <w:rsid w:val="0A1641A0"/>
    <w:rsid w:val="0A1D552E"/>
    <w:rsid w:val="0A263993"/>
    <w:rsid w:val="0A265609"/>
    <w:rsid w:val="0A2D3AC2"/>
    <w:rsid w:val="0A342878"/>
    <w:rsid w:val="0A3463D4"/>
    <w:rsid w:val="0A397E8E"/>
    <w:rsid w:val="0A3E54A5"/>
    <w:rsid w:val="0A410AF1"/>
    <w:rsid w:val="0A4C5E14"/>
    <w:rsid w:val="0A6749FB"/>
    <w:rsid w:val="0A6A629A"/>
    <w:rsid w:val="0A8F7AAE"/>
    <w:rsid w:val="0AA61FD4"/>
    <w:rsid w:val="0AA755DF"/>
    <w:rsid w:val="0AB063A2"/>
    <w:rsid w:val="0AB614DF"/>
    <w:rsid w:val="0AB64D3A"/>
    <w:rsid w:val="0AB87005"/>
    <w:rsid w:val="0ABC2467"/>
    <w:rsid w:val="0ABD461B"/>
    <w:rsid w:val="0AC459AA"/>
    <w:rsid w:val="0ACE6829"/>
    <w:rsid w:val="0AD11E75"/>
    <w:rsid w:val="0AD329BB"/>
    <w:rsid w:val="0AD876A7"/>
    <w:rsid w:val="0ADD4CBE"/>
    <w:rsid w:val="0ADF27E4"/>
    <w:rsid w:val="0AE222D4"/>
    <w:rsid w:val="0AF1542E"/>
    <w:rsid w:val="0AF81AF7"/>
    <w:rsid w:val="0B0264D2"/>
    <w:rsid w:val="0B043FF8"/>
    <w:rsid w:val="0B065FC2"/>
    <w:rsid w:val="0B077F8D"/>
    <w:rsid w:val="0B0E30C9"/>
    <w:rsid w:val="0B120D44"/>
    <w:rsid w:val="0B1306DF"/>
    <w:rsid w:val="0B1A1A6E"/>
    <w:rsid w:val="0B1D330C"/>
    <w:rsid w:val="0B2428ED"/>
    <w:rsid w:val="0B422D73"/>
    <w:rsid w:val="0B424B21"/>
    <w:rsid w:val="0B462863"/>
    <w:rsid w:val="0B464611"/>
    <w:rsid w:val="0B4667E0"/>
    <w:rsid w:val="0B4D1E43"/>
    <w:rsid w:val="0B4E5BBB"/>
    <w:rsid w:val="0B4F2BE1"/>
    <w:rsid w:val="0B50723E"/>
    <w:rsid w:val="0B521208"/>
    <w:rsid w:val="0B5A4560"/>
    <w:rsid w:val="0B5E5DFE"/>
    <w:rsid w:val="0B614350"/>
    <w:rsid w:val="0B633415"/>
    <w:rsid w:val="0B6947A3"/>
    <w:rsid w:val="0B720DC4"/>
    <w:rsid w:val="0B7A075E"/>
    <w:rsid w:val="0B7A42BB"/>
    <w:rsid w:val="0B7A5ACC"/>
    <w:rsid w:val="0B7D3DAB"/>
    <w:rsid w:val="0B7F7B23"/>
    <w:rsid w:val="0B803351"/>
    <w:rsid w:val="0B867103"/>
    <w:rsid w:val="0B8B64C8"/>
    <w:rsid w:val="0B925AA8"/>
    <w:rsid w:val="0B972584"/>
    <w:rsid w:val="0B9A670B"/>
    <w:rsid w:val="0B9E444D"/>
    <w:rsid w:val="0BA63302"/>
    <w:rsid w:val="0BAB1131"/>
    <w:rsid w:val="0BB11F8B"/>
    <w:rsid w:val="0BB87D4A"/>
    <w:rsid w:val="0BBA0B5B"/>
    <w:rsid w:val="0BBA591E"/>
    <w:rsid w:val="0BC33EB3"/>
    <w:rsid w:val="0BC35962"/>
    <w:rsid w:val="0BC96FF0"/>
    <w:rsid w:val="0BD27BF6"/>
    <w:rsid w:val="0BDA11FD"/>
    <w:rsid w:val="0BDE0CED"/>
    <w:rsid w:val="0BE50054"/>
    <w:rsid w:val="0BE77385"/>
    <w:rsid w:val="0BEE462D"/>
    <w:rsid w:val="0BEF4CA9"/>
    <w:rsid w:val="0BF16C73"/>
    <w:rsid w:val="0BF758C0"/>
    <w:rsid w:val="0BF7590B"/>
    <w:rsid w:val="0C006EB6"/>
    <w:rsid w:val="0C01678A"/>
    <w:rsid w:val="0C083FBC"/>
    <w:rsid w:val="0C0D3381"/>
    <w:rsid w:val="0C170532"/>
    <w:rsid w:val="0C232BA4"/>
    <w:rsid w:val="0C2801BA"/>
    <w:rsid w:val="0C2F1549"/>
    <w:rsid w:val="0C324B95"/>
    <w:rsid w:val="0C3721AC"/>
    <w:rsid w:val="0C3B3C7D"/>
    <w:rsid w:val="0C4843B9"/>
    <w:rsid w:val="0C4F3999"/>
    <w:rsid w:val="0C50069E"/>
    <w:rsid w:val="0C523489"/>
    <w:rsid w:val="0C525237"/>
    <w:rsid w:val="0C580AA0"/>
    <w:rsid w:val="0C607954"/>
    <w:rsid w:val="0C61547A"/>
    <w:rsid w:val="0C662A91"/>
    <w:rsid w:val="0C6A07D3"/>
    <w:rsid w:val="0C6C00A7"/>
    <w:rsid w:val="0C6C62F9"/>
    <w:rsid w:val="0C6F1945"/>
    <w:rsid w:val="0C7358DA"/>
    <w:rsid w:val="0C7451AE"/>
    <w:rsid w:val="0C762CD4"/>
    <w:rsid w:val="0C7E602C"/>
    <w:rsid w:val="0C7E7DDA"/>
    <w:rsid w:val="0C871385"/>
    <w:rsid w:val="0C8E44C1"/>
    <w:rsid w:val="0C9413AC"/>
    <w:rsid w:val="0C965124"/>
    <w:rsid w:val="0C985340"/>
    <w:rsid w:val="0C994C14"/>
    <w:rsid w:val="0C9D4FDE"/>
    <w:rsid w:val="0CA43CE5"/>
    <w:rsid w:val="0CA75583"/>
    <w:rsid w:val="0CA85947"/>
    <w:rsid w:val="0CAB2EAE"/>
    <w:rsid w:val="0CAE6912"/>
    <w:rsid w:val="0CB101B0"/>
    <w:rsid w:val="0CB41A4E"/>
    <w:rsid w:val="0CB832EC"/>
    <w:rsid w:val="0CBB28B8"/>
    <w:rsid w:val="0CCC4FEA"/>
    <w:rsid w:val="0CCC6DEA"/>
    <w:rsid w:val="0CE51C08"/>
    <w:rsid w:val="0CE642FD"/>
    <w:rsid w:val="0CE716A4"/>
    <w:rsid w:val="0CE916F8"/>
    <w:rsid w:val="0CFC7121"/>
    <w:rsid w:val="0D044784"/>
    <w:rsid w:val="0D116EA1"/>
    <w:rsid w:val="0D18022F"/>
    <w:rsid w:val="0D1B387B"/>
    <w:rsid w:val="0D1F15BD"/>
    <w:rsid w:val="0D222E5C"/>
    <w:rsid w:val="0D2B7F62"/>
    <w:rsid w:val="0D3112F1"/>
    <w:rsid w:val="0D3C31FE"/>
    <w:rsid w:val="0D441040"/>
    <w:rsid w:val="0D466B4A"/>
    <w:rsid w:val="0D4A5F0F"/>
    <w:rsid w:val="0D570D57"/>
    <w:rsid w:val="0D58062B"/>
    <w:rsid w:val="0D621C7D"/>
    <w:rsid w:val="0D6D057B"/>
    <w:rsid w:val="0D703BC7"/>
    <w:rsid w:val="0D713FB1"/>
    <w:rsid w:val="0D7A2C98"/>
    <w:rsid w:val="0D8A6B14"/>
    <w:rsid w:val="0D904269"/>
    <w:rsid w:val="0D913B3D"/>
    <w:rsid w:val="0D95362E"/>
    <w:rsid w:val="0D9A0C44"/>
    <w:rsid w:val="0D9C49BC"/>
    <w:rsid w:val="0D9F625A"/>
    <w:rsid w:val="0DA2062E"/>
    <w:rsid w:val="0DA73361"/>
    <w:rsid w:val="0DB066B9"/>
    <w:rsid w:val="0DB53CD0"/>
    <w:rsid w:val="0DB735A4"/>
    <w:rsid w:val="0DBC6E0C"/>
    <w:rsid w:val="0DC15AA8"/>
    <w:rsid w:val="0DC67C8B"/>
    <w:rsid w:val="0DCE6B40"/>
    <w:rsid w:val="0DD423A8"/>
    <w:rsid w:val="0DD56120"/>
    <w:rsid w:val="0DDC74AE"/>
    <w:rsid w:val="0DE34399"/>
    <w:rsid w:val="0DE52CFF"/>
    <w:rsid w:val="0DE75691"/>
    <w:rsid w:val="0DF33CD9"/>
    <w:rsid w:val="0DF91E0E"/>
    <w:rsid w:val="0DFA7935"/>
    <w:rsid w:val="0DFC18FF"/>
    <w:rsid w:val="0DFE7425"/>
    <w:rsid w:val="0E010795"/>
    <w:rsid w:val="0E0367E9"/>
    <w:rsid w:val="0E042561"/>
    <w:rsid w:val="0E06452B"/>
    <w:rsid w:val="0E083E00"/>
    <w:rsid w:val="0E0D58BA"/>
    <w:rsid w:val="0E15476E"/>
    <w:rsid w:val="0E1A0DD8"/>
    <w:rsid w:val="0E24538F"/>
    <w:rsid w:val="0E2C21E4"/>
    <w:rsid w:val="0E3A5F83"/>
    <w:rsid w:val="0E3B2427"/>
    <w:rsid w:val="0E3C1CFB"/>
    <w:rsid w:val="0E3F3599"/>
    <w:rsid w:val="0E4137B5"/>
    <w:rsid w:val="0E451EA1"/>
    <w:rsid w:val="0E452577"/>
    <w:rsid w:val="0E4534DB"/>
    <w:rsid w:val="0E464928"/>
    <w:rsid w:val="0E484B44"/>
    <w:rsid w:val="0E4A08BC"/>
    <w:rsid w:val="0E5434E9"/>
    <w:rsid w:val="0E574D87"/>
    <w:rsid w:val="0E594522"/>
    <w:rsid w:val="0E5A03D3"/>
    <w:rsid w:val="0E5E1C72"/>
    <w:rsid w:val="0E5E6115"/>
    <w:rsid w:val="0E682AF0"/>
    <w:rsid w:val="0E6D0FEB"/>
    <w:rsid w:val="0E707BD8"/>
    <w:rsid w:val="0E72396F"/>
    <w:rsid w:val="0E73034D"/>
    <w:rsid w:val="0E7E0566"/>
    <w:rsid w:val="0E80608C"/>
    <w:rsid w:val="0E811086"/>
    <w:rsid w:val="0E83792A"/>
    <w:rsid w:val="0E8E60D1"/>
    <w:rsid w:val="0E934402"/>
    <w:rsid w:val="0E9438E5"/>
    <w:rsid w:val="0E99206B"/>
    <w:rsid w:val="0E9B2EC6"/>
    <w:rsid w:val="0E9D4E90"/>
    <w:rsid w:val="0EA33D0F"/>
    <w:rsid w:val="0EAC50D3"/>
    <w:rsid w:val="0EAD2BF9"/>
    <w:rsid w:val="0EB6385C"/>
    <w:rsid w:val="0EB83A78"/>
    <w:rsid w:val="0EBE0962"/>
    <w:rsid w:val="0ECA7307"/>
    <w:rsid w:val="0ECC12D1"/>
    <w:rsid w:val="0ED10695"/>
    <w:rsid w:val="0ED2440E"/>
    <w:rsid w:val="0ED42D25"/>
    <w:rsid w:val="0EE505E5"/>
    <w:rsid w:val="0EF44384"/>
    <w:rsid w:val="0EF45FEF"/>
    <w:rsid w:val="0EF56A7A"/>
    <w:rsid w:val="0EF83E74"/>
    <w:rsid w:val="0F053464"/>
    <w:rsid w:val="0F0740B7"/>
    <w:rsid w:val="0F0767AD"/>
    <w:rsid w:val="0F0D5446"/>
    <w:rsid w:val="0F0E7B3C"/>
    <w:rsid w:val="0F0F11BE"/>
    <w:rsid w:val="0F13775A"/>
    <w:rsid w:val="0F1466A5"/>
    <w:rsid w:val="0F192B9A"/>
    <w:rsid w:val="0F1A028E"/>
    <w:rsid w:val="0F1D1B2D"/>
    <w:rsid w:val="0F220EF1"/>
    <w:rsid w:val="0F227143"/>
    <w:rsid w:val="0F2729AB"/>
    <w:rsid w:val="0F2B249C"/>
    <w:rsid w:val="0F2E7896"/>
    <w:rsid w:val="0F2F1860"/>
    <w:rsid w:val="0F334EAC"/>
    <w:rsid w:val="0F3375A2"/>
    <w:rsid w:val="0F380715"/>
    <w:rsid w:val="0F476BAA"/>
    <w:rsid w:val="0F490B74"/>
    <w:rsid w:val="0F4C2412"/>
    <w:rsid w:val="0F4D0B45"/>
    <w:rsid w:val="0F4D6E3F"/>
    <w:rsid w:val="0F5372FC"/>
    <w:rsid w:val="0F5B2655"/>
    <w:rsid w:val="0F5C08A7"/>
    <w:rsid w:val="0F5F45FE"/>
    <w:rsid w:val="0F5F7B38"/>
    <w:rsid w:val="0F607C6B"/>
    <w:rsid w:val="0F621C35"/>
    <w:rsid w:val="0F655282"/>
    <w:rsid w:val="0F6E2388"/>
    <w:rsid w:val="0F7934C0"/>
    <w:rsid w:val="0F7D081D"/>
    <w:rsid w:val="0F865924"/>
    <w:rsid w:val="0F87169C"/>
    <w:rsid w:val="0F8751F8"/>
    <w:rsid w:val="0F8971C2"/>
    <w:rsid w:val="0F8A059C"/>
    <w:rsid w:val="0F900551"/>
    <w:rsid w:val="0F930041"/>
    <w:rsid w:val="0F956327"/>
    <w:rsid w:val="0F9A112B"/>
    <w:rsid w:val="0F9C14CE"/>
    <w:rsid w:val="0F9C5147"/>
    <w:rsid w:val="0F9D0EBF"/>
    <w:rsid w:val="0FA07BF0"/>
    <w:rsid w:val="0FA26992"/>
    <w:rsid w:val="0FA91612"/>
    <w:rsid w:val="0FAB0EE6"/>
    <w:rsid w:val="0FB34220"/>
    <w:rsid w:val="0FBA737B"/>
    <w:rsid w:val="0FC1695C"/>
    <w:rsid w:val="0FC93A62"/>
    <w:rsid w:val="0FCB77DB"/>
    <w:rsid w:val="0FCC5DB0"/>
    <w:rsid w:val="0FD83CA6"/>
    <w:rsid w:val="0FD85A54"/>
    <w:rsid w:val="0FDC3796"/>
    <w:rsid w:val="0FF8479A"/>
    <w:rsid w:val="1001144E"/>
    <w:rsid w:val="10060813"/>
    <w:rsid w:val="10086339"/>
    <w:rsid w:val="100D7DF3"/>
    <w:rsid w:val="102A2753"/>
    <w:rsid w:val="102D3FF1"/>
    <w:rsid w:val="103532AC"/>
    <w:rsid w:val="10374E70"/>
    <w:rsid w:val="1041184B"/>
    <w:rsid w:val="104135F9"/>
    <w:rsid w:val="10435365"/>
    <w:rsid w:val="104650B3"/>
    <w:rsid w:val="104A6951"/>
    <w:rsid w:val="10555467"/>
    <w:rsid w:val="1059092D"/>
    <w:rsid w:val="1063632A"/>
    <w:rsid w:val="10675755"/>
    <w:rsid w:val="106D2F64"/>
    <w:rsid w:val="106F460A"/>
    <w:rsid w:val="106F63B8"/>
    <w:rsid w:val="107514F4"/>
    <w:rsid w:val="10757746"/>
    <w:rsid w:val="107B4D5D"/>
    <w:rsid w:val="107C0AD5"/>
    <w:rsid w:val="107C2883"/>
    <w:rsid w:val="108C0107"/>
    <w:rsid w:val="108D2CE2"/>
    <w:rsid w:val="10961B97"/>
    <w:rsid w:val="109776BD"/>
    <w:rsid w:val="10991687"/>
    <w:rsid w:val="10A6525C"/>
    <w:rsid w:val="10B464C1"/>
    <w:rsid w:val="10B63710"/>
    <w:rsid w:val="10B70750"/>
    <w:rsid w:val="10B97633"/>
    <w:rsid w:val="10CA7A92"/>
    <w:rsid w:val="10D0497D"/>
    <w:rsid w:val="10D17073"/>
    <w:rsid w:val="10D66437"/>
    <w:rsid w:val="10E36DA6"/>
    <w:rsid w:val="10E94295"/>
    <w:rsid w:val="10F10820"/>
    <w:rsid w:val="10F3105F"/>
    <w:rsid w:val="10F42D61"/>
    <w:rsid w:val="10F62635"/>
    <w:rsid w:val="10FB7C4C"/>
    <w:rsid w:val="11034D52"/>
    <w:rsid w:val="110C3C07"/>
    <w:rsid w:val="11124F95"/>
    <w:rsid w:val="111807FE"/>
    <w:rsid w:val="11196324"/>
    <w:rsid w:val="111C2F7A"/>
    <w:rsid w:val="11205904"/>
    <w:rsid w:val="11276C93"/>
    <w:rsid w:val="112E6273"/>
    <w:rsid w:val="112F5B47"/>
    <w:rsid w:val="113A4C18"/>
    <w:rsid w:val="113B4DFD"/>
    <w:rsid w:val="113C03CA"/>
    <w:rsid w:val="114415F3"/>
    <w:rsid w:val="114F1D45"/>
    <w:rsid w:val="11567578"/>
    <w:rsid w:val="115F642C"/>
    <w:rsid w:val="11665CA1"/>
    <w:rsid w:val="117A14B8"/>
    <w:rsid w:val="11823EC9"/>
    <w:rsid w:val="118539B9"/>
    <w:rsid w:val="11867E5D"/>
    <w:rsid w:val="118E6531"/>
    <w:rsid w:val="118E6D12"/>
    <w:rsid w:val="119B4F8B"/>
    <w:rsid w:val="11B147AE"/>
    <w:rsid w:val="11B524F0"/>
    <w:rsid w:val="11B5604C"/>
    <w:rsid w:val="11B85B3D"/>
    <w:rsid w:val="11B91666"/>
    <w:rsid w:val="11BC387F"/>
    <w:rsid w:val="11C24C0D"/>
    <w:rsid w:val="11C40985"/>
    <w:rsid w:val="11C91AF8"/>
    <w:rsid w:val="11CE35B2"/>
    <w:rsid w:val="11D34725"/>
    <w:rsid w:val="11D74D27"/>
    <w:rsid w:val="11EB7CC0"/>
    <w:rsid w:val="11FE0EEF"/>
    <w:rsid w:val="11FF551A"/>
    <w:rsid w:val="1202325C"/>
    <w:rsid w:val="12096398"/>
    <w:rsid w:val="12103BCB"/>
    <w:rsid w:val="121511E1"/>
    <w:rsid w:val="12282CC2"/>
    <w:rsid w:val="122D2087"/>
    <w:rsid w:val="122D269E"/>
    <w:rsid w:val="12331667"/>
    <w:rsid w:val="12372F05"/>
    <w:rsid w:val="12443874"/>
    <w:rsid w:val="124675EC"/>
    <w:rsid w:val="12483364"/>
    <w:rsid w:val="124B4C03"/>
    <w:rsid w:val="124F64A1"/>
    <w:rsid w:val="12535865"/>
    <w:rsid w:val="12555A81"/>
    <w:rsid w:val="126006AE"/>
    <w:rsid w:val="12633CFA"/>
    <w:rsid w:val="12635AA8"/>
    <w:rsid w:val="12646DF2"/>
    <w:rsid w:val="126500F6"/>
    <w:rsid w:val="126C1ED1"/>
    <w:rsid w:val="127557DC"/>
    <w:rsid w:val="12850115"/>
    <w:rsid w:val="12863E8D"/>
    <w:rsid w:val="128738AA"/>
    <w:rsid w:val="12891287"/>
    <w:rsid w:val="129640D0"/>
    <w:rsid w:val="129B7938"/>
    <w:rsid w:val="129C0FBA"/>
    <w:rsid w:val="12A12A75"/>
    <w:rsid w:val="12A5476A"/>
    <w:rsid w:val="12AA7B7B"/>
    <w:rsid w:val="12CF1390"/>
    <w:rsid w:val="12D40754"/>
    <w:rsid w:val="12D72FA1"/>
    <w:rsid w:val="12DE15D3"/>
    <w:rsid w:val="12E4115F"/>
    <w:rsid w:val="12E7492B"/>
    <w:rsid w:val="12ED4716"/>
    <w:rsid w:val="12F64B6E"/>
    <w:rsid w:val="13031039"/>
    <w:rsid w:val="130D1EB8"/>
    <w:rsid w:val="13117BFA"/>
    <w:rsid w:val="13135720"/>
    <w:rsid w:val="1324792E"/>
    <w:rsid w:val="13250FB0"/>
    <w:rsid w:val="132C233E"/>
    <w:rsid w:val="132F62D2"/>
    <w:rsid w:val="133438E9"/>
    <w:rsid w:val="13364452"/>
    <w:rsid w:val="13367661"/>
    <w:rsid w:val="13453400"/>
    <w:rsid w:val="13491142"/>
    <w:rsid w:val="134E6759"/>
    <w:rsid w:val="13502914"/>
    <w:rsid w:val="1351449B"/>
    <w:rsid w:val="13541895"/>
    <w:rsid w:val="13545D39"/>
    <w:rsid w:val="13555F52"/>
    <w:rsid w:val="13596EAB"/>
    <w:rsid w:val="135A1BB4"/>
    <w:rsid w:val="135D699C"/>
    <w:rsid w:val="135E44C2"/>
    <w:rsid w:val="1360023A"/>
    <w:rsid w:val="13686FAB"/>
    <w:rsid w:val="136A2E67"/>
    <w:rsid w:val="136A730B"/>
    <w:rsid w:val="13854144"/>
    <w:rsid w:val="13872DC9"/>
    <w:rsid w:val="138959E3"/>
    <w:rsid w:val="13951726"/>
    <w:rsid w:val="13960100"/>
    <w:rsid w:val="13996B69"/>
    <w:rsid w:val="139E0D62"/>
    <w:rsid w:val="13A22600"/>
    <w:rsid w:val="13A4281C"/>
    <w:rsid w:val="13B10A95"/>
    <w:rsid w:val="13B2265C"/>
    <w:rsid w:val="13B32A60"/>
    <w:rsid w:val="13B660AC"/>
    <w:rsid w:val="13B862C8"/>
    <w:rsid w:val="13BB1914"/>
    <w:rsid w:val="13C133CE"/>
    <w:rsid w:val="13C54541"/>
    <w:rsid w:val="13CB5FFB"/>
    <w:rsid w:val="13F217DA"/>
    <w:rsid w:val="13F866C4"/>
    <w:rsid w:val="13FF3EF7"/>
    <w:rsid w:val="13FF7A53"/>
    <w:rsid w:val="14065285"/>
    <w:rsid w:val="140C03C2"/>
    <w:rsid w:val="14131750"/>
    <w:rsid w:val="14180B15"/>
    <w:rsid w:val="141C0605"/>
    <w:rsid w:val="141F1EA3"/>
    <w:rsid w:val="14224008"/>
    <w:rsid w:val="142474B9"/>
    <w:rsid w:val="14321BD6"/>
    <w:rsid w:val="143640A7"/>
    <w:rsid w:val="14396509"/>
    <w:rsid w:val="143C0B97"/>
    <w:rsid w:val="143E2DF7"/>
    <w:rsid w:val="1444190A"/>
    <w:rsid w:val="14496F20"/>
    <w:rsid w:val="14535FF1"/>
    <w:rsid w:val="14624025"/>
    <w:rsid w:val="1468384A"/>
    <w:rsid w:val="147F282B"/>
    <w:rsid w:val="147F3118"/>
    <w:rsid w:val="14863CD0"/>
    <w:rsid w:val="148B578A"/>
    <w:rsid w:val="148D1503"/>
    <w:rsid w:val="14900FF3"/>
    <w:rsid w:val="149C1746"/>
    <w:rsid w:val="14A30D26"/>
    <w:rsid w:val="14B06F9F"/>
    <w:rsid w:val="14B545B5"/>
    <w:rsid w:val="14B95E54"/>
    <w:rsid w:val="14BE790E"/>
    <w:rsid w:val="14CD3AA0"/>
    <w:rsid w:val="14CD7B51"/>
    <w:rsid w:val="14D94748"/>
    <w:rsid w:val="14DD2C3C"/>
    <w:rsid w:val="14E46C49"/>
    <w:rsid w:val="14E76E65"/>
    <w:rsid w:val="14ED4B63"/>
    <w:rsid w:val="14F0383F"/>
    <w:rsid w:val="14FC1E68"/>
    <w:rsid w:val="150712B5"/>
    <w:rsid w:val="15170F24"/>
    <w:rsid w:val="151C4634"/>
    <w:rsid w:val="15212AE4"/>
    <w:rsid w:val="15234379"/>
    <w:rsid w:val="15267261"/>
    <w:rsid w:val="152903AD"/>
    <w:rsid w:val="152D6842"/>
    <w:rsid w:val="152F4368"/>
    <w:rsid w:val="153971D4"/>
    <w:rsid w:val="153D7A5A"/>
    <w:rsid w:val="153E0A4F"/>
    <w:rsid w:val="153E27FD"/>
    <w:rsid w:val="15415E49"/>
    <w:rsid w:val="1543079C"/>
    <w:rsid w:val="15510782"/>
    <w:rsid w:val="155618F4"/>
    <w:rsid w:val="155E69FB"/>
    <w:rsid w:val="15634011"/>
    <w:rsid w:val="156C3D0A"/>
    <w:rsid w:val="15787ABD"/>
    <w:rsid w:val="15791A87"/>
    <w:rsid w:val="15802E15"/>
    <w:rsid w:val="158521DA"/>
    <w:rsid w:val="15875F52"/>
    <w:rsid w:val="158A3C94"/>
    <w:rsid w:val="15910B7E"/>
    <w:rsid w:val="159B19FD"/>
    <w:rsid w:val="159E329B"/>
    <w:rsid w:val="159E5049"/>
    <w:rsid w:val="15A07014"/>
    <w:rsid w:val="15A563D8"/>
    <w:rsid w:val="15AE1730"/>
    <w:rsid w:val="15B12FCF"/>
    <w:rsid w:val="15B4486D"/>
    <w:rsid w:val="15C21DD7"/>
    <w:rsid w:val="15C471A6"/>
    <w:rsid w:val="15C72C7C"/>
    <w:rsid w:val="15D00040"/>
    <w:rsid w:val="15D53161"/>
    <w:rsid w:val="15DA2525"/>
    <w:rsid w:val="15DB2582"/>
    <w:rsid w:val="15DC2BEA"/>
    <w:rsid w:val="15E909BB"/>
    <w:rsid w:val="15E96C0C"/>
    <w:rsid w:val="15F335E7"/>
    <w:rsid w:val="15F80BFE"/>
    <w:rsid w:val="15FD705D"/>
    <w:rsid w:val="16087E1D"/>
    <w:rsid w:val="160F5535"/>
    <w:rsid w:val="161C0D90"/>
    <w:rsid w:val="161D2412"/>
    <w:rsid w:val="16245070"/>
    <w:rsid w:val="16257519"/>
    <w:rsid w:val="162E75CC"/>
    <w:rsid w:val="16337E88"/>
    <w:rsid w:val="16361726"/>
    <w:rsid w:val="163D2AB4"/>
    <w:rsid w:val="163F682C"/>
    <w:rsid w:val="164D719B"/>
    <w:rsid w:val="16500A3A"/>
    <w:rsid w:val="16534086"/>
    <w:rsid w:val="165E3157"/>
    <w:rsid w:val="16646293"/>
    <w:rsid w:val="1673312F"/>
    <w:rsid w:val="16734728"/>
    <w:rsid w:val="16800E26"/>
    <w:rsid w:val="16826719"/>
    <w:rsid w:val="16893F4C"/>
    <w:rsid w:val="169721C5"/>
    <w:rsid w:val="169750FB"/>
    <w:rsid w:val="16985F3D"/>
    <w:rsid w:val="169F1079"/>
    <w:rsid w:val="16A9014A"/>
    <w:rsid w:val="16B014D8"/>
    <w:rsid w:val="16B40FC8"/>
    <w:rsid w:val="16B5089D"/>
    <w:rsid w:val="16B965DF"/>
    <w:rsid w:val="16C46D32"/>
    <w:rsid w:val="16C60CFC"/>
    <w:rsid w:val="16C63422"/>
    <w:rsid w:val="16CB6312"/>
    <w:rsid w:val="16D03459"/>
    <w:rsid w:val="16D2144F"/>
    <w:rsid w:val="16DD2BDE"/>
    <w:rsid w:val="16DE4297"/>
    <w:rsid w:val="16DE7DF3"/>
    <w:rsid w:val="16E64EFA"/>
    <w:rsid w:val="16F07B27"/>
    <w:rsid w:val="16F5513D"/>
    <w:rsid w:val="16F70EB5"/>
    <w:rsid w:val="16F92E7F"/>
    <w:rsid w:val="16FE2244"/>
    <w:rsid w:val="17032091"/>
    <w:rsid w:val="170830C2"/>
    <w:rsid w:val="17092996"/>
    <w:rsid w:val="17163A31"/>
    <w:rsid w:val="171750B3"/>
    <w:rsid w:val="171B1048"/>
    <w:rsid w:val="17231CAA"/>
    <w:rsid w:val="17237EFC"/>
    <w:rsid w:val="172779EC"/>
    <w:rsid w:val="17312619"/>
    <w:rsid w:val="173619DD"/>
    <w:rsid w:val="173C0FBE"/>
    <w:rsid w:val="173C4B1A"/>
    <w:rsid w:val="174A5489"/>
    <w:rsid w:val="174F0CF1"/>
    <w:rsid w:val="175005C5"/>
    <w:rsid w:val="175304F9"/>
    <w:rsid w:val="17571954"/>
    <w:rsid w:val="175722E2"/>
    <w:rsid w:val="175E344B"/>
    <w:rsid w:val="1767428D"/>
    <w:rsid w:val="17701D14"/>
    <w:rsid w:val="17735226"/>
    <w:rsid w:val="17740758"/>
    <w:rsid w:val="177734F7"/>
    <w:rsid w:val="17795D6E"/>
    <w:rsid w:val="178169D1"/>
    <w:rsid w:val="17836BED"/>
    <w:rsid w:val="1796247C"/>
    <w:rsid w:val="17966920"/>
    <w:rsid w:val="17982698"/>
    <w:rsid w:val="17A74689"/>
    <w:rsid w:val="17A821AF"/>
    <w:rsid w:val="17AF353E"/>
    <w:rsid w:val="17B55A11"/>
    <w:rsid w:val="17B648CC"/>
    <w:rsid w:val="17B9616B"/>
    <w:rsid w:val="17BE19D3"/>
    <w:rsid w:val="17BF5E77"/>
    <w:rsid w:val="17DB2585"/>
    <w:rsid w:val="17DD06B8"/>
    <w:rsid w:val="17E02CB8"/>
    <w:rsid w:val="17E05DED"/>
    <w:rsid w:val="17E07B9B"/>
    <w:rsid w:val="17E92EF4"/>
    <w:rsid w:val="17EE02BE"/>
    <w:rsid w:val="17FA6EAF"/>
    <w:rsid w:val="17FB2C27"/>
    <w:rsid w:val="17FF2717"/>
    <w:rsid w:val="180045E6"/>
    <w:rsid w:val="180A2E6A"/>
    <w:rsid w:val="1811244B"/>
    <w:rsid w:val="18115FA7"/>
    <w:rsid w:val="181D47CC"/>
    <w:rsid w:val="1821268E"/>
    <w:rsid w:val="18291542"/>
    <w:rsid w:val="18381785"/>
    <w:rsid w:val="183B1275"/>
    <w:rsid w:val="18494F2A"/>
    <w:rsid w:val="185C36C6"/>
    <w:rsid w:val="185D11EC"/>
    <w:rsid w:val="185F4F64"/>
    <w:rsid w:val="185F6D12"/>
    <w:rsid w:val="18697B91"/>
    <w:rsid w:val="186B3909"/>
    <w:rsid w:val="186C142F"/>
    <w:rsid w:val="186E52D6"/>
    <w:rsid w:val="18700F1F"/>
    <w:rsid w:val="18792621"/>
    <w:rsid w:val="188039C8"/>
    <w:rsid w:val="188B5D59"/>
    <w:rsid w:val="188D7D23"/>
    <w:rsid w:val="188F365D"/>
    <w:rsid w:val="18925339"/>
    <w:rsid w:val="189746FE"/>
    <w:rsid w:val="189C596C"/>
    <w:rsid w:val="189F624C"/>
    <w:rsid w:val="18A1557C"/>
    <w:rsid w:val="18A312F5"/>
    <w:rsid w:val="18B057C0"/>
    <w:rsid w:val="18BC5F12"/>
    <w:rsid w:val="18C179CD"/>
    <w:rsid w:val="18C3252F"/>
    <w:rsid w:val="18C4126B"/>
    <w:rsid w:val="18C474BD"/>
    <w:rsid w:val="18C66D91"/>
    <w:rsid w:val="18CC0C4F"/>
    <w:rsid w:val="18D23988"/>
    <w:rsid w:val="18D314AE"/>
    <w:rsid w:val="18D86AC4"/>
    <w:rsid w:val="18D90147"/>
    <w:rsid w:val="18D94D16"/>
    <w:rsid w:val="18DC4807"/>
    <w:rsid w:val="18E37943"/>
    <w:rsid w:val="18E90CD1"/>
    <w:rsid w:val="18EE51B1"/>
    <w:rsid w:val="18F03E0E"/>
    <w:rsid w:val="18F2402A"/>
    <w:rsid w:val="190016A1"/>
    <w:rsid w:val="190146C1"/>
    <w:rsid w:val="19062F7F"/>
    <w:rsid w:val="19087540"/>
    <w:rsid w:val="19094ED0"/>
    <w:rsid w:val="191044B0"/>
    <w:rsid w:val="191C10A7"/>
    <w:rsid w:val="191E6BCD"/>
    <w:rsid w:val="192341E3"/>
    <w:rsid w:val="192B4E46"/>
    <w:rsid w:val="193208CA"/>
    <w:rsid w:val="193E3497"/>
    <w:rsid w:val="193E726F"/>
    <w:rsid w:val="193F08F1"/>
    <w:rsid w:val="19406B43"/>
    <w:rsid w:val="194505FE"/>
    <w:rsid w:val="195720DF"/>
    <w:rsid w:val="196071E6"/>
    <w:rsid w:val="19636CD6"/>
    <w:rsid w:val="196F567B"/>
    <w:rsid w:val="196F7429"/>
    <w:rsid w:val="19720CC7"/>
    <w:rsid w:val="197539F0"/>
    <w:rsid w:val="197E141A"/>
    <w:rsid w:val="197E58BE"/>
    <w:rsid w:val="198033E4"/>
    <w:rsid w:val="198D78AF"/>
    <w:rsid w:val="199005F8"/>
    <w:rsid w:val="19A35324"/>
    <w:rsid w:val="19A40389"/>
    <w:rsid w:val="19A54BF8"/>
    <w:rsid w:val="19B412DF"/>
    <w:rsid w:val="19B47531"/>
    <w:rsid w:val="19B94B48"/>
    <w:rsid w:val="19BD0194"/>
    <w:rsid w:val="19BD1366"/>
    <w:rsid w:val="19C84D8B"/>
    <w:rsid w:val="19C86B39"/>
    <w:rsid w:val="19D14DFB"/>
    <w:rsid w:val="19D63004"/>
    <w:rsid w:val="19DC39BF"/>
    <w:rsid w:val="19DD25E4"/>
    <w:rsid w:val="19E020D4"/>
    <w:rsid w:val="19E424E4"/>
    <w:rsid w:val="19EA6AAF"/>
    <w:rsid w:val="19F16090"/>
    <w:rsid w:val="19F3005A"/>
    <w:rsid w:val="19F618F8"/>
    <w:rsid w:val="19F65454"/>
    <w:rsid w:val="19F811CC"/>
    <w:rsid w:val="19FD109F"/>
    <w:rsid w:val="1A131068"/>
    <w:rsid w:val="1A1B135F"/>
    <w:rsid w:val="1A1C66C0"/>
    <w:rsid w:val="1A240213"/>
    <w:rsid w:val="1A2B09FD"/>
    <w:rsid w:val="1A2E4BEE"/>
    <w:rsid w:val="1A3C01B8"/>
    <w:rsid w:val="1A3F329F"/>
    <w:rsid w:val="1A3F6DFB"/>
    <w:rsid w:val="1A42393B"/>
    <w:rsid w:val="1A444411"/>
    <w:rsid w:val="1A4B1C44"/>
    <w:rsid w:val="1A514D80"/>
    <w:rsid w:val="1A522CD0"/>
    <w:rsid w:val="1A5D1977"/>
    <w:rsid w:val="1A7016AA"/>
    <w:rsid w:val="1A7A42D7"/>
    <w:rsid w:val="1A7B3BAB"/>
    <w:rsid w:val="1A7D3DC7"/>
    <w:rsid w:val="1A7E14F8"/>
    <w:rsid w:val="1A83323F"/>
    <w:rsid w:val="1A8E38DF"/>
    <w:rsid w:val="1A9829AF"/>
    <w:rsid w:val="1A9A2283"/>
    <w:rsid w:val="1A9A6727"/>
    <w:rsid w:val="1AA12898"/>
    <w:rsid w:val="1AA43102"/>
    <w:rsid w:val="1AAD45DE"/>
    <w:rsid w:val="1AAD645B"/>
    <w:rsid w:val="1AB00CD7"/>
    <w:rsid w:val="1ABC044C"/>
    <w:rsid w:val="1AC41C40"/>
    <w:rsid w:val="1AC47102"/>
    <w:rsid w:val="1AC47300"/>
    <w:rsid w:val="1AD0039B"/>
    <w:rsid w:val="1AD35795"/>
    <w:rsid w:val="1AE16104"/>
    <w:rsid w:val="1AF06347"/>
    <w:rsid w:val="1AF35E37"/>
    <w:rsid w:val="1AF44089"/>
    <w:rsid w:val="1AF77C2D"/>
    <w:rsid w:val="1AFC6A9A"/>
    <w:rsid w:val="1AFD0A64"/>
    <w:rsid w:val="1AFF6EF0"/>
    <w:rsid w:val="1B027E29"/>
    <w:rsid w:val="1B046F80"/>
    <w:rsid w:val="1B162B24"/>
    <w:rsid w:val="1B19066E"/>
    <w:rsid w:val="1B1A7868"/>
    <w:rsid w:val="1B1B1CEB"/>
    <w:rsid w:val="1B1B3DEC"/>
    <w:rsid w:val="1B1C713C"/>
    <w:rsid w:val="1B233AE4"/>
    <w:rsid w:val="1B2C6F07"/>
    <w:rsid w:val="1B2D1349"/>
    <w:rsid w:val="1B300E3A"/>
    <w:rsid w:val="1B3267B5"/>
    <w:rsid w:val="1B3721C8"/>
    <w:rsid w:val="1B3A3A66"/>
    <w:rsid w:val="1B3A5814"/>
    <w:rsid w:val="1B4014DD"/>
    <w:rsid w:val="1B40161D"/>
    <w:rsid w:val="1B410951"/>
    <w:rsid w:val="1B441859"/>
    <w:rsid w:val="1B4641B9"/>
    <w:rsid w:val="1B50328A"/>
    <w:rsid w:val="1B5A1A13"/>
    <w:rsid w:val="1B6606B1"/>
    <w:rsid w:val="1B66485B"/>
    <w:rsid w:val="1B6F2CAC"/>
    <w:rsid w:val="1B711B07"/>
    <w:rsid w:val="1B716B1F"/>
    <w:rsid w:val="1B79458F"/>
    <w:rsid w:val="1B79681A"/>
    <w:rsid w:val="1B7C5E2D"/>
    <w:rsid w:val="1B870B41"/>
    <w:rsid w:val="1B882A24"/>
    <w:rsid w:val="1B8B42C2"/>
    <w:rsid w:val="1B9118D8"/>
    <w:rsid w:val="1B925650"/>
    <w:rsid w:val="1B9C027D"/>
    <w:rsid w:val="1BA07328"/>
    <w:rsid w:val="1BA3160C"/>
    <w:rsid w:val="1BA8089C"/>
    <w:rsid w:val="1BB03A29"/>
    <w:rsid w:val="1BB2184F"/>
    <w:rsid w:val="1BB82354"/>
    <w:rsid w:val="1BBC26CD"/>
    <w:rsid w:val="1BBE6445"/>
    <w:rsid w:val="1BC03F6C"/>
    <w:rsid w:val="1BC17CE4"/>
    <w:rsid w:val="1BC33A5C"/>
    <w:rsid w:val="1BC51582"/>
    <w:rsid w:val="1BD17F27"/>
    <w:rsid w:val="1BD87507"/>
    <w:rsid w:val="1BD9327F"/>
    <w:rsid w:val="1BDB2463"/>
    <w:rsid w:val="1BE0016A"/>
    <w:rsid w:val="1BE22134"/>
    <w:rsid w:val="1BEA6741"/>
    <w:rsid w:val="1BF400B9"/>
    <w:rsid w:val="1BF81957"/>
    <w:rsid w:val="1C00080C"/>
    <w:rsid w:val="1C0025BA"/>
    <w:rsid w:val="1C0876C1"/>
    <w:rsid w:val="1C0F4EF3"/>
    <w:rsid w:val="1C280A6A"/>
    <w:rsid w:val="1C2B16FE"/>
    <w:rsid w:val="1C312FB0"/>
    <w:rsid w:val="1C346708"/>
    <w:rsid w:val="1C393D1E"/>
    <w:rsid w:val="1C412D52"/>
    <w:rsid w:val="1C4E77C9"/>
    <w:rsid w:val="1C536B8E"/>
    <w:rsid w:val="1C5E7925"/>
    <w:rsid w:val="1C632B49"/>
    <w:rsid w:val="1C71170A"/>
    <w:rsid w:val="1C7B60E4"/>
    <w:rsid w:val="1C84143D"/>
    <w:rsid w:val="1C890801"/>
    <w:rsid w:val="1C8C02F2"/>
    <w:rsid w:val="1C8C6544"/>
    <w:rsid w:val="1C927A65"/>
    <w:rsid w:val="1C93342E"/>
    <w:rsid w:val="1C9D4D2F"/>
    <w:rsid w:val="1C9F6277"/>
    <w:rsid w:val="1CA15CD3"/>
    <w:rsid w:val="1CA70C88"/>
    <w:rsid w:val="1CB17D58"/>
    <w:rsid w:val="1CB515F6"/>
    <w:rsid w:val="1CB5632E"/>
    <w:rsid w:val="1CB735C0"/>
    <w:rsid w:val="1CB810E7"/>
    <w:rsid w:val="1CBD3586"/>
    <w:rsid w:val="1CC161ED"/>
    <w:rsid w:val="1CCB0E1A"/>
    <w:rsid w:val="1CD13D2A"/>
    <w:rsid w:val="1CD37CCF"/>
    <w:rsid w:val="1CD51C99"/>
    <w:rsid w:val="1CDD0B4D"/>
    <w:rsid w:val="1CE63092"/>
    <w:rsid w:val="1CE819CC"/>
    <w:rsid w:val="1CE90760"/>
    <w:rsid w:val="1CF0262F"/>
    <w:rsid w:val="1CFB5557"/>
    <w:rsid w:val="1CFC7225"/>
    <w:rsid w:val="1CFD070F"/>
    <w:rsid w:val="1CFD4D4B"/>
    <w:rsid w:val="1D0268F9"/>
    <w:rsid w:val="1D091942"/>
    <w:rsid w:val="1D156539"/>
    <w:rsid w:val="1D1722B1"/>
    <w:rsid w:val="1D175E0D"/>
    <w:rsid w:val="1D183933"/>
    <w:rsid w:val="1D1C3424"/>
    <w:rsid w:val="1D1C78C7"/>
    <w:rsid w:val="1D214EDE"/>
    <w:rsid w:val="1D2247B2"/>
    <w:rsid w:val="1D322C47"/>
    <w:rsid w:val="1D37293B"/>
    <w:rsid w:val="1D3E15EC"/>
    <w:rsid w:val="1D3F7112"/>
    <w:rsid w:val="1D48246B"/>
    <w:rsid w:val="1D4961E3"/>
    <w:rsid w:val="1D497F91"/>
    <w:rsid w:val="1D4E55A7"/>
    <w:rsid w:val="1D5030CD"/>
    <w:rsid w:val="1D594678"/>
    <w:rsid w:val="1D5F6196"/>
    <w:rsid w:val="1D6132A5"/>
    <w:rsid w:val="1D6848BB"/>
    <w:rsid w:val="1D686669"/>
    <w:rsid w:val="1D69418F"/>
    <w:rsid w:val="1D6A0633"/>
    <w:rsid w:val="1D6F53E1"/>
    <w:rsid w:val="1D721295"/>
    <w:rsid w:val="1D7A639C"/>
    <w:rsid w:val="1D8B2357"/>
    <w:rsid w:val="1D8E56D5"/>
    <w:rsid w:val="1D994A74"/>
    <w:rsid w:val="1D9B4C90"/>
    <w:rsid w:val="1DA344B8"/>
    <w:rsid w:val="1DA578BD"/>
    <w:rsid w:val="1DAD49C3"/>
    <w:rsid w:val="1DD7559C"/>
    <w:rsid w:val="1DD97567"/>
    <w:rsid w:val="1DE2466D"/>
    <w:rsid w:val="1DE303E5"/>
    <w:rsid w:val="1DE859FC"/>
    <w:rsid w:val="1DF61EC7"/>
    <w:rsid w:val="1E0068A1"/>
    <w:rsid w:val="1E0B5246"/>
    <w:rsid w:val="1E0F11DA"/>
    <w:rsid w:val="1E1265D5"/>
    <w:rsid w:val="1E173004"/>
    <w:rsid w:val="1E200DA7"/>
    <w:rsid w:val="1E236CA6"/>
    <w:rsid w:val="1E285DF8"/>
    <w:rsid w:val="1E2D340E"/>
    <w:rsid w:val="1E2E2A61"/>
    <w:rsid w:val="1E2E78B2"/>
    <w:rsid w:val="1E326C77"/>
    <w:rsid w:val="1E4E3B47"/>
    <w:rsid w:val="1E4F7829"/>
    <w:rsid w:val="1E5132F3"/>
    <w:rsid w:val="1E522E75"/>
    <w:rsid w:val="1E5B61CE"/>
    <w:rsid w:val="1E5D1F46"/>
    <w:rsid w:val="1E676920"/>
    <w:rsid w:val="1E683199"/>
    <w:rsid w:val="1E6F1C79"/>
    <w:rsid w:val="1E7140DA"/>
    <w:rsid w:val="1E7159F1"/>
    <w:rsid w:val="1E7A43DA"/>
    <w:rsid w:val="1E9B481C"/>
    <w:rsid w:val="1E9F430C"/>
    <w:rsid w:val="1EA41923"/>
    <w:rsid w:val="1EA5569B"/>
    <w:rsid w:val="1EA731C1"/>
    <w:rsid w:val="1EA77665"/>
    <w:rsid w:val="1EB51D82"/>
    <w:rsid w:val="1EC024D4"/>
    <w:rsid w:val="1ECE074D"/>
    <w:rsid w:val="1ED16490"/>
    <w:rsid w:val="1ED55F80"/>
    <w:rsid w:val="1EDF73EF"/>
    <w:rsid w:val="1EE461C3"/>
    <w:rsid w:val="1EEB6A69"/>
    <w:rsid w:val="1EEE2B9E"/>
    <w:rsid w:val="1EEF203A"/>
    <w:rsid w:val="1EF65EF6"/>
    <w:rsid w:val="1EFA3C38"/>
    <w:rsid w:val="1EFA7794"/>
    <w:rsid w:val="1EFB52BB"/>
    <w:rsid w:val="1EFD1033"/>
    <w:rsid w:val="1F0F6D67"/>
    <w:rsid w:val="1F120F82"/>
    <w:rsid w:val="1F176598"/>
    <w:rsid w:val="1F216B38"/>
    <w:rsid w:val="1F2667DB"/>
    <w:rsid w:val="1F29007A"/>
    <w:rsid w:val="1F330EF8"/>
    <w:rsid w:val="1F36100F"/>
    <w:rsid w:val="1F3F5AEF"/>
    <w:rsid w:val="1F42113B"/>
    <w:rsid w:val="1F446C62"/>
    <w:rsid w:val="1F4E188E"/>
    <w:rsid w:val="1F501AAA"/>
    <w:rsid w:val="1F572E39"/>
    <w:rsid w:val="1F5A46D7"/>
    <w:rsid w:val="1F5C3FAB"/>
    <w:rsid w:val="1F625F50"/>
    <w:rsid w:val="1F683E9E"/>
    <w:rsid w:val="1F69491A"/>
    <w:rsid w:val="1F707A57"/>
    <w:rsid w:val="1F7F5EEC"/>
    <w:rsid w:val="1F812BFA"/>
    <w:rsid w:val="1F813A12"/>
    <w:rsid w:val="1F8634E5"/>
    <w:rsid w:val="1F8D685B"/>
    <w:rsid w:val="1F8E612F"/>
    <w:rsid w:val="1F8F4381"/>
    <w:rsid w:val="1F920EEC"/>
    <w:rsid w:val="1F9279CD"/>
    <w:rsid w:val="1F947BE9"/>
    <w:rsid w:val="1F9D6372"/>
    <w:rsid w:val="1FA140B4"/>
    <w:rsid w:val="1FA53BA4"/>
    <w:rsid w:val="1FA92F69"/>
    <w:rsid w:val="1FB97650"/>
    <w:rsid w:val="1FC16504"/>
    <w:rsid w:val="1FC3227C"/>
    <w:rsid w:val="1FC61D6D"/>
    <w:rsid w:val="1FCD30FB"/>
    <w:rsid w:val="1FCD5044"/>
    <w:rsid w:val="1FDB5818"/>
    <w:rsid w:val="1FDC333E"/>
    <w:rsid w:val="1FE10954"/>
    <w:rsid w:val="1FE50445"/>
    <w:rsid w:val="1FE7539E"/>
    <w:rsid w:val="1FEA3A97"/>
    <w:rsid w:val="1FED554B"/>
    <w:rsid w:val="1FF95C9E"/>
    <w:rsid w:val="1FFA0BD8"/>
    <w:rsid w:val="1FFC753C"/>
    <w:rsid w:val="20087C8F"/>
    <w:rsid w:val="200D799B"/>
    <w:rsid w:val="200F54C2"/>
    <w:rsid w:val="20124FB2"/>
    <w:rsid w:val="20230F6D"/>
    <w:rsid w:val="20290495"/>
    <w:rsid w:val="202A22FB"/>
    <w:rsid w:val="202C3877"/>
    <w:rsid w:val="2031368A"/>
    <w:rsid w:val="203171E6"/>
    <w:rsid w:val="20417323"/>
    <w:rsid w:val="204662F0"/>
    <w:rsid w:val="20586E69"/>
    <w:rsid w:val="2059498F"/>
    <w:rsid w:val="20671BE0"/>
    <w:rsid w:val="206C021E"/>
    <w:rsid w:val="206C6470"/>
    <w:rsid w:val="20791DE8"/>
    <w:rsid w:val="207B6E94"/>
    <w:rsid w:val="207D067D"/>
    <w:rsid w:val="207D242B"/>
    <w:rsid w:val="207D6088"/>
    <w:rsid w:val="207E61A3"/>
    <w:rsid w:val="20831A0C"/>
    <w:rsid w:val="20850611"/>
    <w:rsid w:val="208A0FEC"/>
    <w:rsid w:val="20914128"/>
    <w:rsid w:val="20963CB8"/>
    <w:rsid w:val="209B4FA7"/>
    <w:rsid w:val="209B7C66"/>
    <w:rsid w:val="209E23A2"/>
    <w:rsid w:val="20A32F25"/>
    <w:rsid w:val="20A53730"/>
    <w:rsid w:val="20A81A1B"/>
    <w:rsid w:val="20B00A53"/>
    <w:rsid w:val="20B07FB6"/>
    <w:rsid w:val="20B147CB"/>
    <w:rsid w:val="20B30ABE"/>
    <w:rsid w:val="20B646FB"/>
    <w:rsid w:val="20BB2F53"/>
    <w:rsid w:val="20BF07A2"/>
    <w:rsid w:val="20C067BC"/>
    <w:rsid w:val="20C75D9C"/>
    <w:rsid w:val="20CC2DA6"/>
    <w:rsid w:val="20D364EF"/>
    <w:rsid w:val="20E00C0C"/>
    <w:rsid w:val="20EC35B2"/>
    <w:rsid w:val="20F35F51"/>
    <w:rsid w:val="20F546B7"/>
    <w:rsid w:val="20FD531A"/>
    <w:rsid w:val="20FE5023"/>
    <w:rsid w:val="21026DD4"/>
    <w:rsid w:val="21042B4C"/>
    <w:rsid w:val="2107263D"/>
    <w:rsid w:val="210743EB"/>
    <w:rsid w:val="21107582"/>
    <w:rsid w:val="21110DC5"/>
    <w:rsid w:val="211803A6"/>
    <w:rsid w:val="21246D4B"/>
    <w:rsid w:val="21374CD0"/>
    <w:rsid w:val="213B74B1"/>
    <w:rsid w:val="213F1DD6"/>
    <w:rsid w:val="213F3B84"/>
    <w:rsid w:val="214178FD"/>
    <w:rsid w:val="21463165"/>
    <w:rsid w:val="214E201A"/>
    <w:rsid w:val="215A2310"/>
    <w:rsid w:val="215B0293"/>
    <w:rsid w:val="215C64E4"/>
    <w:rsid w:val="215F4227"/>
    <w:rsid w:val="215F5422"/>
    <w:rsid w:val="21701F90"/>
    <w:rsid w:val="217575A6"/>
    <w:rsid w:val="217C0935"/>
    <w:rsid w:val="217F0425"/>
    <w:rsid w:val="21821CC3"/>
    <w:rsid w:val="21837569"/>
    <w:rsid w:val="218617B3"/>
    <w:rsid w:val="218D00AD"/>
    <w:rsid w:val="21921F06"/>
    <w:rsid w:val="219263AA"/>
    <w:rsid w:val="2197751D"/>
    <w:rsid w:val="219854C9"/>
    <w:rsid w:val="219A0DBB"/>
    <w:rsid w:val="219D08AB"/>
    <w:rsid w:val="21A12149"/>
    <w:rsid w:val="21A63C04"/>
    <w:rsid w:val="21AB2FC8"/>
    <w:rsid w:val="21AE2AB8"/>
    <w:rsid w:val="21B06830"/>
    <w:rsid w:val="21BA320B"/>
    <w:rsid w:val="21BF4CC5"/>
    <w:rsid w:val="21C66054"/>
    <w:rsid w:val="21C67E02"/>
    <w:rsid w:val="21D83219"/>
    <w:rsid w:val="21DC13D3"/>
    <w:rsid w:val="21DD6EFA"/>
    <w:rsid w:val="21DE318A"/>
    <w:rsid w:val="21DF0EC4"/>
    <w:rsid w:val="21E14C3C"/>
    <w:rsid w:val="21E8421C"/>
    <w:rsid w:val="21EF5B80"/>
    <w:rsid w:val="21F4496F"/>
    <w:rsid w:val="21F726B1"/>
    <w:rsid w:val="21FA3670"/>
    <w:rsid w:val="21FA5CFD"/>
    <w:rsid w:val="21FC1A76"/>
    <w:rsid w:val="22002473"/>
    <w:rsid w:val="22105521"/>
    <w:rsid w:val="22124DF5"/>
    <w:rsid w:val="22146DBF"/>
    <w:rsid w:val="22192627"/>
    <w:rsid w:val="22232AF4"/>
    <w:rsid w:val="22274D44"/>
    <w:rsid w:val="222D7967"/>
    <w:rsid w:val="2233354F"/>
    <w:rsid w:val="223B259E"/>
    <w:rsid w:val="224B0307"/>
    <w:rsid w:val="224C19CE"/>
    <w:rsid w:val="224D0523"/>
    <w:rsid w:val="22525B39"/>
    <w:rsid w:val="22576990"/>
    <w:rsid w:val="225E628C"/>
    <w:rsid w:val="2268661C"/>
    <w:rsid w:val="227C31EC"/>
    <w:rsid w:val="227E248B"/>
    <w:rsid w:val="228054F5"/>
    <w:rsid w:val="228757E3"/>
    <w:rsid w:val="2288155B"/>
    <w:rsid w:val="229972C4"/>
    <w:rsid w:val="22A5210D"/>
    <w:rsid w:val="22A939AB"/>
    <w:rsid w:val="22BD4007"/>
    <w:rsid w:val="22C02AA3"/>
    <w:rsid w:val="22C407E5"/>
    <w:rsid w:val="22C5630B"/>
    <w:rsid w:val="22C95DFC"/>
    <w:rsid w:val="22CD6F6E"/>
    <w:rsid w:val="22D24584"/>
    <w:rsid w:val="22D24889"/>
    <w:rsid w:val="22D36C7A"/>
    <w:rsid w:val="22D4654E"/>
    <w:rsid w:val="22DD3655"/>
    <w:rsid w:val="22EE7610"/>
    <w:rsid w:val="22F47480"/>
    <w:rsid w:val="22F52DF4"/>
    <w:rsid w:val="22F8048F"/>
    <w:rsid w:val="22FA4207"/>
    <w:rsid w:val="22FD3CF7"/>
    <w:rsid w:val="22FF7A6F"/>
    <w:rsid w:val="23024E6A"/>
    <w:rsid w:val="23052BAC"/>
    <w:rsid w:val="23076924"/>
    <w:rsid w:val="23160915"/>
    <w:rsid w:val="231A0405"/>
    <w:rsid w:val="231A06B3"/>
    <w:rsid w:val="232748D0"/>
    <w:rsid w:val="232A43C0"/>
    <w:rsid w:val="232E5C5F"/>
    <w:rsid w:val="2335523F"/>
    <w:rsid w:val="23396776"/>
    <w:rsid w:val="23422892"/>
    <w:rsid w:val="234F5BD5"/>
    <w:rsid w:val="235F050E"/>
    <w:rsid w:val="23645B24"/>
    <w:rsid w:val="237044C9"/>
    <w:rsid w:val="23955CDE"/>
    <w:rsid w:val="23963804"/>
    <w:rsid w:val="239A7798"/>
    <w:rsid w:val="23A005EE"/>
    <w:rsid w:val="23A6613D"/>
    <w:rsid w:val="23B0076C"/>
    <w:rsid w:val="23B00D6A"/>
    <w:rsid w:val="23B048C6"/>
    <w:rsid w:val="23B0550D"/>
    <w:rsid w:val="23B1063E"/>
    <w:rsid w:val="23BA5744"/>
    <w:rsid w:val="23BC14BC"/>
    <w:rsid w:val="23CD191B"/>
    <w:rsid w:val="23CE2F9E"/>
    <w:rsid w:val="23D5257E"/>
    <w:rsid w:val="23D71DF9"/>
    <w:rsid w:val="23D83E1C"/>
    <w:rsid w:val="23DA5DE6"/>
    <w:rsid w:val="23DE1C48"/>
    <w:rsid w:val="23F724F4"/>
    <w:rsid w:val="23F92711"/>
    <w:rsid w:val="23F944BF"/>
    <w:rsid w:val="23FA3D93"/>
    <w:rsid w:val="24013925"/>
    <w:rsid w:val="240210CD"/>
    <w:rsid w:val="2409047A"/>
    <w:rsid w:val="240A66CC"/>
    <w:rsid w:val="240B2444"/>
    <w:rsid w:val="24101808"/>
    <w:rsid w:val="241906BD"/>
    <w:rsid w:val="24207C9D"/>
    <w:rsid w:val="242157C3"/>
    <w:rsid w:val="24247062"/>
    <w:rsid w:val="24286B52"/>
    <w:rsid w:val="243A6885"/>
    <w:rsid w:val="2443398C"/>
    <w:rsid w:val="24443260"/>
    <w:rsid w:val="24455956"/>
    <w:rsid w:val="2446522A"/>
    <w:rsid w:val="24511298"/>
    <w:rsid w:val="245142FB"/>
    <w:rsid w:val="24521E21"/>
    <w:rsid w:val="2452597D"/>
    <w:rsid w:val="245C67FB"/>
    <w:rsid w:val="24661428"/>
    <w:rsid w:val="246D0A09"/>
    <w:rsid w:val="247022A7"/>
    <w:rsid w:val="24704055"/>
    <w:rsid w:val="24747FE9"/>
    <w:rsid w:val="247753E3"/>
    <w:rsid w:val="247A3164"/>
    <w:rsid w:val="247B4ED4"/>
    <w:rsid w:val="247D50F0"/>
    <w:rsid w:val="248D10AB"/>
    <w:rsid w:val="2492046F"/>
    <w:rsid w:val="249917FE"/>
    <w:rsid w:val="24A73F1B"/>
    <w:rsid w:val="24AF2DCF"/>
    <w:rsid w:val="24B86128"/>
    <w:rsid w:val="24BC4643"/>
    <w:rsid w:val="24BF09F7"/>
    <w:rsid w:val="24C70119"/>
    <w:rsid w:val="24CC1BD3"/>
    <w:rsid w:val="24CE594B"/>
    <w:rsid w:val="24CF45A0"/>
    <w:rsid w:val="24CF6FCD"/>
    <w:rsid w:val="24E16D01"/>
    <w:rsid w:val="24EF141E"/>
    <w:rsid w:val="24F9229C"/>
    <w:rsid w:val="24FB7DC2"/>
    <w:rsid w:val="24FD1D8D"/>
    <w:rsid w:val="24FF3D57"/>
    <w:rsid w:val="250550E5"/>
    <w:rsid w:val="250824DF"/>
    <w:rsid w:val="25096983"/>
    <w:rsid w:val="250F7D12"/>
    <w:rsid w:val="251F61A7"/>
    <w:rsid w:val="252437BD"/>
    <w:rsid w:val="252512E3"/>
    <w:rsid w:val="252A68FA"/>
    <w:rsid w:val="252B4B4C"/>
    <w:rsid w:val="252D53FE"/>
    <w:rsid w:val="25302162"/>
    <w:rsid w:val="25360354"/>
    <w:rsid w:val="253634F0"/>
    <w:rsid w:val="253D03DB"/>
    <w:rsid w:val="25416003"/>
    <w:rsid w:val="254E63C5"/>
    <w:rsid w:val="25520E15"/>
    <w:rsid w:val="25627E42"/>
    <w:rsid w:val="25695674"/>
    <w:rsid w:val="256E2C8A"/>
    <w:rsid w:val="25753ECD"/>
    <w:rsid w:val="25755DC7"/>
    <w:rsid w:val="257B7155"/>
    <w:rsid w:val="258424AE"/>
    <w:rsid w:val="2584425C"/>
    <w:rsid w:val="258B7398"/>
    <w:rsid w:val="25902C01"/>
    <w:rsid w:val="25A42208"/>
    <w:rsid w:val="25A61BE5"/>
    <w:rsid w:val="25A95A70"/>
    <w:rsid w:val="25B51E56"/>
    <w:rsid w:val="25B52667"/>
    <w:rsid w:val="25B56073"/>
    <w:rsid w:val="25BC3375"/>
    <w:rsid w:val="25C1100C"/>
    <w:rsid w:val="25C428AA"/>
    <w:rsid w:val="25C97EC1"/>
    <w:rsid w:val="25CE197B"/>
    <w:rsid w:val="25CE54D7"/>
    <w:rsid w:val="25D0124F"/>
    <w:rsid w:val="25D315C8"/>
    <w:rsid w:val="25D7082F"/>
    <w:rsid w:val="25DF12E0"/>
    <w:rsid w:val="25EB6089"/>
    <w:rsid w:val="25EC2D81"/>
    <w:rsid w:val="25F34D6F"/>
    <w:rsid w:val="25FA2770"/>
    <w:rsid w:val="26032E28"/>
    <w:rsid w:val="26170C2C"/>
    <w:rsid w:val="26190E48"/>
    <w:rsid w:val="26213859"/>
    <w:rsid w:val="262670C1"/>
    <w:rsid w:val="26290CB5"/>
    <w:rsid w:val="262F5C43"/>
    <w:rsid w:val="26306192"/>
    <w:rsid w:val="263537A8"/>
    <w:rsid w:val="26355556"/>
    <w:rsid w:val="26461511"/>
    <w:rsid w:val="264B2FCC"/>
    <w:rsid w:val="264D6D44"/>
    <w:rsid w:val="264E03C6"/>
    <w:rsid w:val="264F6618"/>
    <w:rsid w:val="26526108"/>
    <w:rsid w:val="26546FE5"/>
    <w:rsid w:val="265754CC"/>
    <w:rsid w:val="26580260"/>
    <w:rsid w:val="2661634B"/>
    <w:rsid w:val="266D6A9E"/>
    <w:rsid w:val="26794851"/>
    <w:rsid w:val="267E0CAB"/>
    <w:rsid w:val="26832765"/>
    <w:rsid w:val="2685028B"/>
    <w:rsid w:val="26864004"/>
    <w:rsid w:val="26896608"/>
    <w:rsid w:val="268C1BFF"/>
    <w:rsid w:val="269229A8"/>
    <w:rsid w:val="269404CF"/>
    <w:rsid w:val="269F0C21"/>
    <w:rsid w:val="26A56238"/>
    <w:rsid w:val="26A83F7A"/>
    <w:rsid w:val="26AC3A6A"/>
    <w:rsid w:val="26B80661"/>
    <w:rsid w:val="26B97F35"/>
    <w:rsid w:val="26BB5A5B"/>
    <w:rsid w:val="26BD5C77"/>
    <w:rsid w:val="26CA0394"/>
    <w:rsid w:val="26D22DA5"/>
    <w:rsid w:val="26D92385"/>
    <w:rsid w:val="26E256DE"/>
    <w:rsid w:val="26EA47D4"/>
    <w:rsid w:val="26F4264F"/>
    <w:rsid w:val="26FC1D27"/>
    <w:rsid w:val="27003DB6"/>
    <w:rsid w:val="270A253F"/>
    <w:rsid w:val="270C275B"/>
    <w:rsid w:val="270D0281"/>
    <w:rsid w:val="270E64D3"/>
    <w:rsid w:val="271B474C"/>
    <w:rsid w:val="271C3717"/>
    <w:rsid w:val="27201D62"/>
    <w:rsid w:val="27206206"/>
    <w:rsid w:val="27271343"/>
    <w:rsid w:val="27343A60"/>
    <w:rsid w:val="273677D8"/>
    <w:rsid w:val="27392E24"/>
    <w:rsid w:val="273D2914"/>
    <w:rsid w:val="274041B2"/>
    <w:rsid w:val="2742617D"/>
    <w:rsid w:val="274517C9"/>
    <w:rsid w:val="274719E5"/>
    <w:rsid w:val="274912B9"/>
    <w:rsid w:val="27533780"/>
    <w:rsid w:val="276500BD"/>
    <w:rsid w:val="2767173F"/>
    <w:rsid w:val="277057A2"/>
    <w:rsid w:val="27782770"/>
    <w:rsid w:val="27787DF0"/>
    <w:rsid w:val="277B51EB"/>
    <w:rsid w:val="27871DE1"/>
    <w:rsid w:val="27895B59"/>
    <w:rsid w:val="27897907"/>
    <w:rsid w:val="278C355F"/>
    <w:rsid w:val="278C73F8"/>
    <w:rsid w:val="27962024"/>
    <w:rsid w:val="279B3ADF"/>
    <w:rsid w:val="279F712B"/>
    <w:rsid w:val="27A02EA3"/>
    <w:rsid w:val="27A110F5"/>
    <w:rsid w:val="27A209C9"/>
    <w:rsid w:val="27B3704A"/>
    <w:rsid w:val="27B626C7"/>
    <w:rsid w:val="27B8643F"/>
    <w:rsid w:val="27BD61DB"/>
    <w:rsid w:val="27BF77CD"/>
    <w:rsid w:val="27C070A1"/>
    <w:rsid w:val="27D03788"/>
    <w:rsid w:val="27D72D69"/>
    <w:rsid w:val="27E15995"/>
    <w:rsid w:val="27E2526A"/>
    <w:rsid w:val="27E9484A"/>
    <w:rsid w:val="27EC7E96"/>
    <w:rsid w:val="27EE3C0E"/>
    <w:rsid w:val="27F07987"/>
    <w:rsid w:val="27F8683B"/>
    <w:rsid w:val="27FC5D8B"/>
    <w:rsid w:val="27FD20A3"/>
    <w:rsid w:val="28063D51"/>
    <w:rsid w:val="28096C9A"/>
    <w:rsid w:val="280E42B1"/>
    <w:rsid w:val="281318C7"/>
    <w:rsid w:val="28143630"/>
    <w:rsid w:val="281C0B48"/>
    <w:rsid w:val="281C42E3"/>
    <w:rsid w:val="282769AB"/>
    <w:rsid w:val="28305FD5"/>
    <w:rsid w:val="28357A8F"/>
    <w:rsid w:val="28397580"/>
    <w:rsid w:val="283E4B96"/>
    <w:rsid w:val="284303FE"/>
    <w:rsid w:val="28577A06"/>
    <w:rsid w:val="285907A4"/>
    <w:rsid w:val="285B2847"/>
    <w:rsid w:val="285C14C0"/>
    <w:rsid w:val="285F7907"/>
    <w:rsid w:val="28620159"/>
    <w:rsid w:val="286914E7"/>
    <w:rsid w:val="286E6AFD"/>
    <w:rsid w:val="287F6F5C"/>
    <w:rsid w:val="28885E11"/>
    <w:rsid w:val="288B3B53"/>
    <w:rsid w:val="288E0F4E"/>
    <w:rsid w:val="2894275B"/>
    <w:rsid w:val="289969FC"/>
    <w:rsid w:val="28AC5FA3"/>
    <w:rsid w:val="28B22E8E"/>
    <w:rsid w:val="28B46C06"/>
    <w:rsid w:val="28B66BE5"/>
    <w:rsid w:val="28B7694E"/>
    <w:rsid w:val="28BC1F5F"/>
    <w:rsid w:val="28C17575"/>
    <w:rsid w:val="28C72DDD"/>
    <w:rsid w:val="28C76441"/>
    <w:rsid w:val="28DB2CC2"/>
    <w:rsid w:val="28DC5D18"/>
    <w:rsid w:val="28E62B38"/>
    <w:rsid w:val="28EA6ACC"/>
    <w:rsid w:val="28EF493C"/>
    <w:rsid w:val="28F416F8"/>
    <w:rsid w:val="29017971"/>
    <w:rsid w:val="290731DA"/>
    <w:rsid w:val="290D27BA"/>
    <w:rsid w:val="29114058"/>
    <w:rsid w:val="29171F21"/>
    <w:rsid w:val="291D0C4F"/>
    <w:rsid w:val="291D29FD"/>
    <w:rsid w:val="291E0523"/>
    <w:rsid w:val="29206EB8"/>
    <w:rsid w:val="29220014"/>
    <w:rsid w:val="2927387C"/>
    <w:rsid w:val="292875F4"/>
    <w:rsid w:val="292C0E92"/>
    <w:rsid w:val="29345F99"/>
    <w:rsid w:val="29383324"/>
    <w:rsid w:val="293B7327"/>
    <w:rsid w:val="293D309F"/>
    <w:rsid w:val="29467B02"/>
    <w:rsid w:val="294855A0"/>
    <w:rsid w:val="29486824"/>
    <w:rsid w:val="294F2DD3"/>
    <w:rsid w:val="29564161"/>
    <w:rsid w:val="29595666"/>
    <w:rsid w:val="29600B3C"/>
    <w:rsid w:val="29657F00"/>
    <w:rsid w:val="296879F1"/>
    <w:rsid w:val="29693E94"/>
    <w:rsid w:val="296A1CCD"/>
    <w:rsid w:val="296C5733"/>
    <w:rsid w:val="296C74E1"/>
    <w:rsid w:val="2987431B"/>
    <w:rsid w:val="29874881"/>
    <w:rsid w:val="298F1421"/>
    <w:rsid w:val="29910CF5"/>
    <w:rsid w:val="29946A38"/>
    <w:rsid w:val="29954C89"/>
    <w:rsid w:val="29A924E3"/>
    <w:rsid w:val="29C410CB"/>
    <w:rsid w:val="29C841EF"/>
    <w:rsid w:val="29C9048F"/>
    <w:rsid w:val="29C92A20"/>
    <w:rsid w:val="29DA2592"/>
    <w:rsid w:val="29E277A3"/>
    <w:rsid w:val="29E325E0"/>
    <w:rsid w:val="29E452C9"/>
    <w:rsid w:val="29E928DF"/>
    <w:rsid w:val="29F3375E"/>
    <w:rsid w:val="29F37C02"/>
    <w:rsid w:val="2A070BD2"/>
    <w:rsid w:val="2A187669"/>
    <w:rsid w:val="2A1A6F3D"/>
    <w:rsid w:val="2A2F3CB2"/>
    <w:rsid w:val="2A3102F4"/>
    <w:rsid w:val="2A331DAD"/>
    <w:rsid w:val="2A336250"/>
    <w:rsid w:val="2A377AEF"/>
    <w:rsid w:val="2A385615"/>
    <w:rsid w:val="2A391AB9"/>
    <w:rsid w:val="2A3F0751"/>
    <w:rsid w:val="2A452503"/>
    <w:rsid w:val="2A481CFC"/>
    <w:rsid w:val="2A5A37DD"/>
    <w:rsid w:val="2A5C1303"/>
    <w:rsid w:val="2A5D507B"/>
    <w:rsid w:val="2A612DBE"/>
    <w:rsid w:val="2A6308E4"/>
    <w:rsid w:val="2A663F30"/>
    <w:rsid w:val="2A697EC4"/>
    <w:rsid w:val="2A726D79"/>
    <w:rsid w:val="2A77613D"/>
    <w:rsid w:val="2A8645D2"/>
    <w:rsid w:val="2A8820F8"/>
    <w:rsid w:val="2A8940C2"/>
    <w:rsid w:val="2A900FAD"/>
    <w:rsid w:val="2A9F38E6"/>
    <w:rsid w:val="2AA44A58"/>
    <w:rsid w:val="2AAC7A22"/>
    <w:rsid w:val="2AAF1D7B"/>
    <w:rsid w:val="2AB253C7"/>
    <w:rsid w:val="2AB92E84"/>
    <w:rsid w:val="2AB96756"/>
    <w:rsid w:val="2AC33130"/>
    <w:rsid w:val="2AC9793D"/>
    <w:rsid w:val="2ACA2711"/>
    <w:rsid w:val="2ACB6489"/>
    <w:rsid w:val="2AD73080"/>
    <w:rsid w:val="2ADE440E"/>
    <w:rsid w:val="2ADF3CE2"/>
    <w:rsid w:val="2AE17A5A"/>
    <w:rsid w:val="2AF07C9E"/>
    <w:rsid w:val="2AF27EBA"/>
    <w:rsid w:val="2AFA0B1C"/>
    <w:rsid w:val="2B0025D7"/>
    <w:rsid w:val="2B093B75"/>
    <w:rsid w:val="2B0D6AA1"/>
    <w:rsid w:val="2B2503E5"/>
    <w:rsid w:val="2B277B63"/>
    <w:rsid w:val="2B2D4A4E"/>
    <w:rsid w:val="2B3109E2"/>
    <w:rsid w:val="2B31381E"/>
    <w:rsid w:val="2B326508"/>
    <w:rsid w:val="2B345DDC"/>
    <w:rsid w:val="2B3B716B"/>
    <w:rsid w:val="2B400C25"/>
    <w:rsid w:val="2B416B12"/>
    <w:rsid w:val="2B4C0B91"/>
    <w:rsid w:val="2B563FA5"/>
    <w:rsid w:val="2B5D3585"/>
    <w:rsid w:val="2B5E10AB"/>
    <w:rsid w:val="2B620B9B"/>
    <w:rsid w:val="2B65243A"/>
    <w:rsid w:val="2B680245"/>
    <w:rsid w:val="2B6B4E3F"/>
    <w:rsid w:val="2B6F5066"/>
    <w:rsid w:val="2B716C77"/>
    <w:rsid w:val="2B74267D"/>
    <w:rsid w:val="2B7B1C5D"/>
    <w:rsid w:val="2B7D7783"/>
    <w:rsid w:val="2B83097A"/>
    <w:rsid w:val="2B886128"/>
    <w:rsid w:val="2B8C5C18"/>
    <w:rsid w:val="2B8E1990"/>
    <w:rsid w:val="2B942D1F"/>
    <w:rsid w:val="2B944ACD"/>
    <w:rsid w:val="2B9B27DC"/>
    <w:rsid w:val="2B9F3B9D"/>
    <w:rsid w:val="2BA936A8"/>
    <w:rsid w:val="2BB1567F"/>
    <w:rsid w:val="2BB331A5"/>
    <w:rsid w:val="2BB533C1"/>
    <w:rsid w:val="2BB92785"/>
    <w:rsid w:val="2BBA09D7"/>
    <w:rsid w:val="2BC047A8"/>
    <w:rsid w:val="2BCE7FDF"/>
    <w:rsid w:val="2BD650E5"/>
    <w:rsid w:val="2BE31314"/>
    <w:rsid w:val="2BE315B0"/>
    <w:rsid w:val="2BE75544"/>
    <w:rsid w:val="2BEE68D3"/>
    <w:rsid w:val="2BFA54AB"/>
    <w:rsid w:val="2BFC0FF0"/>
    <w:rsid w:val="2C002162"/>
    <w:rsid w:val="2C02412C"/>
    <w:rsid w:val="2C047EA4"/>
    <w:rsid w:val="2C183950"/>
    <w:rsid w:val="2C293467"/>
    <w:rsid w:val="2C315A5A"/>
    <w:rsid w:val="2C351E0C"/>
    <w:rsid w:val="2C365E4F"/>
    <w:rsid w:val="2C3D5164"/>
    <w:rsid w:val="2C3F2C8B"/>
    <w:rsid w:val="2C4232D7"/>
    <w:rsid w:val="2C49508A"/>
    <w:rsid w:val="2C4B1C25"/>
    <w:rsid w:val="2C5030EA"/>
    <w:rsid w:val="2C532BDA"/>
    <w:rsid w:val="2C550700"/>
    <w:rsid w:val="2C55425C"/>
    <w:rsid w:val="2C5B55EB"/>
    <w:rsid w:val="2C622E1D"/>
    <w:rsid w:val="2C666469"/>
    <w:rsid w:val="2C6B7F24"/>
    <w:rsid w:val="2C6E531E"/>
    <w:rsid w:val="2C715308"/>
    <w:rsid w:val="2C730B86"/>
    <w:rsid w:val="2C8E3C12"/>
    <w:rsid w:val="2C901738"/>
    <w:rsid w:val="2C934D84"/>
    <w:rsid w:val="2C9C632F"/>
    <w:rsid w:val="2C9E3E55"/>
    <w:rsid w:val="2CAF6062"/>
    <w:rsid w:val="2CC34063"/>
    <w:rsid w:val="2CC36078"/>
    <w:rsid w:val="2CD23AFF"/>
    <w:rsid w:val="2CD94E8D"/>
    <w:rsid w:val="2CE42241"/>
    <w:rsid w:val="2CE81574"/>
    <w:rsid w:val="2CE83322"/>
    <w:rsid w:val="2CEA42B7"/>
    <w:rsid w:val="2CEB4BC0"/>
    <w:rsid w:val="2CEF44ED"/>
    <w:rsid w:val="2CF33A75"/>
    <w:rsid w:val="2CF47F19"/>
    <w:rsid w:val="2CF65722"/>
    <w:rsid w:val="2CF75313"/>
    <w:rsid w:val="2CFC1B29"/>
    <w:rsid w:val="2D053ED4"/>
    <w:rsid w:val="2D0839C4"/>
    <w:rsid w:val="2D0A773C"/>
    <w:rsid w:val="2D0B4022"/>
    <w:rsid w:val="2D0D2D89"/>
    <w:rsid w:val="2D12039F"/>
    <w:rsid w:val="2D1265F1"/>
    <w:rsid w:val="2D144117"/>
    <w:rsid w:val="2D306A77"/>
    <w:rsid w:val="2D314CC9"/>
    <w:rsid w:val="2D357669"/>
    <w:rsid w:val="2D391DD0"/>
    <w:rsid w:val="2D3C01F6"/>
    <w:rsid w:val="2D3E73E6"/>
    <w:rsid w:val="2D4403DF"/>
    <w:rsid w:val="2D460049"/>
    <w:rsid w:val="2D480265"/>
    <w:rsid w:val="2D483DC1"/>
    <w:rsid w:val="2D4B38B1"/>
    <w:rsid w:val="2D4D13D7"/>
    <w:rsid w:val="2D5269EE"/>
    <w:rsid w:val="2D5704A8"/>
    <w:rsid w:val="2D5E1836"/>
    <w:rsid w:val="2D652BC5"/>
    <w:rsid w:val="2D680954"/>
    <w:rsid w:val="2D720E3E"/>
    <w:rsid w:val="2D7C3A6A"/>
    <w:rsid w:val="2D7E77E3"/>
    <w:rsid w:val="2D856DC3"/>
    <w:rsid w:val="2D872B3B"/>
    <w:rsid w:val="2D8F19F0"/>
    <w:rsid w:val="2D946DE9"/>
    <w:rsid w:val="2D986AF6"/>
    <w:rsid w:val="2D9905D9"/>
    <w:rsid w:val="2D9D410D"/>
    <w:rsid w:val="2D9E56F5"/>
    <w:rsid w:val="2DA336ED"/>
    <w:rsid w:val="2DA724BB"/>
    <w:rsid w:val="2DAA4A7C"/>
    <w:rsid w:val="2DAD00C8"/>
    <w:rsid w:val="2DAD629C"/>
    <w:rsid w:val="2DB05DB4"/>
    <w:rsid w:val="2DB24B20"/>
    <w:rsid w:val="2DB36665"/>
    <w:rsid w:val="2DB72D0B"/>
    <w:rsid w:val="2DBB0A37"/>
    <w:rsid w:val="2DC01BA9"/>
    <w:rsid w:val="2DC21DC5"/>
    <w:rsid w:val="2DCE3F92"/>
    <w:rsid w:val="2DCE51CE"/>
    <w:rsid w:val="2DD12008"/>
    <w:rsid w:val="2DDF252F"/>
    <w:rsid w:val="2DEE2BBA"/>
    <w:rsid w:val="2DF301D1"/>
    <w:rsid w:val="2DF9330D"/>
    <w:rsid w:val="2E013221"/>
    <w:rsid w:val="2E0A72C8"/>
    <w:rsid w:val="2E0C1292"/>
    <w:rsid w:val="2E0E500A"/>
    <w:rsid w:val="2E161FE6"/>
    <w:rsid w:val="2E1756A9"/>
    <w:rsid w:val="2E1B0936"/>
    <w:rsid w:val="2E255EB0"/>
    <w:rsid w:val="2E262354"/>
    <w:rsid w:val="2E2A1718"/>
    <w:rsid w:val="2E2C69E4"/>
    <w:rsid w:val="2E312AA7"/>
    <w:rsid w:val="2E334A71"/>
    <w:rsid w:val="2E36630F"/>
    <w:rsid w:val="2E400F3C"/>
    <w:rsid w:val="2E41718E"/>
    <w:rsid w:val="2E426A62"/>
    <w:rsid w:val="2E4B3B69"/>
    <w:rsid w:val="2E4C78E1"/>
    <w:rsid w:val="2E5F0C01"/>
    <w:rsid w:val="2E5F5866"/>
    <w:rsid w:val="2E642E7C"/>
    <w:rsid w:val="2E667F96"/>
    <w:rsid w:val="2E6E3CFB"/>
    <w:rsid w:val="2E6E5700"/>
    <w:rsid w:val="2E701821"/>
    <w:rsid w:val="2E744143"/>
    <w:rsid w:val="2E750BE6"/>
    <w:rsid w:val="2E772BB0"/>
    <w:rsid w:val="2E786928"/>
    <w:rsid w:val="2E7A444E"/>
    <w:rsid w:val="2E8226AB"/>
    <w:rsid w:val="2E840E29"/>
    <w:rsid w:val="2E881F00"/>
    <w:rsid w:val="2E8E614B"/>
    <w:rsid w:val="2E953036"/>
    <w:rsid w:val="2E960B5C"/>
    <w:rsid w:val="2E9C43C4"/>
    <w:rsid w:val="2EA65243"/>
    <w:rsid w:val="2EAE40F8"/>
    <w:rsid w:val="2EB84F76"/>
    <w:rsid w:val="2EBD433B"/>
    <w:rsid w:val="2EC13E2B"/>
    <w:rsid w:val="2ECE6548"/>
    <w:rsid w:val="2ED022C0"/>
    <w:rsid w:val="2EDA6C9B"/>
    <w:rsid w:val="2EDD678B"/>
    <w:rsid w:val="2EDF2503"/>
    <w:rsid w:val="2EEB534C"/>
    <w:rsid w:val="2EED69CE"/>
    <w:rsid w:val="2EF266DA"/>
    <w:rsid w:val="2EF2729D"/>
    <w:rsid w:val="2EF57F78"/>
    <w:rsid w:val="2EF97A69"/>
    <w:rsid w:val="2EFD668A"/>
    <w:rsid w:val="2F0F7C84"/>
    <w:rsid w:val="2F1228D8"/>
    <w:rsid w:val="2F1C5505"/>
    <w:rsid w:val="2F236894"/>
    <w:rsid w:val="2F252CC5"/>
    <w:rsid w:val="2F3650DA"/>
    <w:rsid w:val="2F3960B7"/>
    <w:rsid w:val="2F3A598B"/>
    <w:rsid w:val="2F3E191F"/>
    <w:rsid w:val="2F3E36CD"/>
    <w:rsid w:val="2F4A2072"/>
    <w:rsid w:val="2F4B5DEA"/>
    <w:rsid w:val="2F5051AF"/>
    <w:rsid w:val="2F542EF1"/>
    <w:rsid w:val="2F5729E1"/>
    <w:rsid w:val="2F5922B5"/>
    <w:rsid w:val="2F5E5B1E"/>
    <w:rsid w:val="2F61116A"/>
    <w:rsid w:val="2F68074A"/>
    <w:rsid w:val="2F6A2714"/>
    <w:rsid w:val="2F6B1FE9"/>
    <w:rsid w:val="2F7013AD"/>
    <w:rsid w:val="2F7D0146"/>
    <w:rsid w:val="2F822251"/>
    <w:rsid w:val="2F866E22"/>
    <w:rsid w:val="2F8A246F"/>
    <w:rsid w:val="2F8F217B"/>
    <w:rsid w:val="2F911A4F"/>
    <w:rsid w:val="2F947791"/>
    <w:rsid w:val="2F966295"/>
    <w:rsid w:val="2F9E5F1A"/>
    <w:rsid w:val="2FA33530"/>
    <w:rsid w:val="2FA554FB"/>
    <w:rsid w:val="2FA71273"/>
    <w:rsid w:val="2FB76FDC"/>
    <w:rsid w:val="2FC11C09"/>
    <w:rsid w:val="2FC16254"/>
    <w:rsid w:val="2FC17E5A"/>
    <w:rsid w:val="2FD065E6"/>
    <w:rsid w:val="2FD8767E"/>
    <w:rsid w:val="2FD96870"/>
    <w:rsid w:val="2FDB716E"/>
    <w:rsid w:val="2FDD4C94"/>
    <w:rsid w:val="2FE04785"/>
    <w:rsid w:val="2FE813FF"/>
    <w:rsid w:val="2FEA4FA9"/>
    <w:rsid w:val="2FEC137B"/>
    <w:rsid w:val="2FEC3129"/>
    <w:rsid w:val="2FED0C50"/>
    <w:rsid w:val="2FF26266"/>
    <w:rsid w:val="2FF33913"/>
    <w:rsid w:val="2FF344B8"/>
    <w:rsid w:val="2FF81ACE"/>
    <w:rsid w:val="2FF87D20"/>
    <w:rsid w:val="2FFE46D9"/>
    <w:rsid w:val="30004E27"/>
    <w:rsid w:val="30006BD5"/>
    <w:rsid w:val="300264A9"/>
    <w:rsid w:val="3014442E"/>
    <w:rsid w:val="30161F54"/>
    <w:rsid w:val="30204B81"/>
    <w:rsid w:val="30247294"/>
    <w:rsid w:val="30281C88"/>
    <w:rsid w:val="302E54F0"/>
    <w:rsid w:val="30336FAA"/>
    <w:rsid w:val="303E492B"/>
    <w:rsid w:val="304170CB"/>
    <w:rsid w:val="304C1E1A"/>
    <w:rsid w:val="304C3BC8"/>
    <w:rsid w:val="30534F57"/>
    <w:rsid w:val="30550CCF"/>
    <w:rsid w:val="305667F5"/>
    <w:rsid w:val="305675F5"/>
    <w:rsid w:val="30580BC9"/>
    <w:rsid w:val="306614C8"/>
    <w:rsid w:val="30744ECD"/>
    <w:rsid w:val="30777E35"/>
    <w:rsid w:val="30792F42"/>
    <w:rsid w:val="308525E1"/>
    <w:rsid w:val="30872E52"/>
    <w:rsid w:val="309061AB"/>
    <w:rsid w:val="30986E0D"/>
    <w:rsid w:val="30993015"/>
    <w:rsid w:val="30A6777C"/>
    <w:rsid w:val="30B874AF"/>
    <w:rsid w:val="30BF439A"/>
    <w:rsid w:val="30C61BCC"/>
    <w:rsid w:val="30CE0A81"/>
    <w:rsid w:val="30D836AE"/>
    <w:rsid w:val="30DA7426"/>
    <w:rsid w:val="30DF4A3C"/>
    <w:rsid w:val="30E43E01"/>
    <w:rsid w:val="30E82511"/>
    <w:rsid w:val="30EB33E1"/>
    <w:rsid w:val="30ED53AB"/>
    <w:rsid w:val="30F57E57"/>
    <w:rsid w:val="30F7099D"/>
    <w:rsid w:val="310B5831"/>
    <w:rsid w:val="310B75DF"/>
    <w:rsid w:val="310D4EE4"/>
    <w:rsid w:val="310D77FB"/>
    <w:rsid w:val="31104BF6"/>
    <w:rsid w:val="31132938"/>
    <w:rsid w:val="31175F84"/>
    <w:rsid w:val="311E2ED7"/>
    <w:rsid w:val="3138414C"/>
    <w:rsid w:val="313905F0"/>
    <w:rsid w:val="31434FCB"/>
    <w:rsid w:val="314A45AB"/>
    <w:rsid w:val="314C5B5A"/>
    <w:rsid w:val="314D5E4A"/>
    <w:rsid w:val="315619EE"/>
    <w:rsid w:val="315C449C"/>
    <w:rsid w:val="31603DCF"/>
    <w:rsid w:val="316D3DF6"/>
    <w:rsid w:val="31785E93"/>
    <w:rsid w:val="31943A79"/>
    <w:rsid w:val="319472CB"/>
    <w:rsid w:val="319677F1"/>
    <w:rsid w:val="31A57A34"/>
    <w:rsid w:val="31B61C41"/>
    <w:rsid w:val="31B82709"/>
    <w:rsid w:val="31BA42EE"/>
    <w:rsid w:val="31BB1005"/>
    <w:rsid w:val="31BC19F6"/>
    <w:rsid w:val="31C9603C"/>
    <w:rsid w:val="31CC0258"/>
    <w:rsid w:val="31D05482"/>
    <w:rsid w:val="31D40319"/>
    <w:rsid w:val="31D9592F"/>
    <w:rsid w:val="31DB3455"/>
    <w:rsid w:val="31E56082"/>
    <w:rsid w:val="31E576F2"/>
    <w:rsid w:val="31E71DFA"/>
    <w:rsid w:val="31EA18EB"/>
    <w:rsid w:val="31F77B64"/>
    <w:rsid w:val="31FD7870"/>
    <w:rsid w:val="31FE7144"/>
    <w:rsid w:val="3200365B"/>
    <w:rsid w:val="320071FE"/>
    <w:rsid w:val="32007ECB"/>
    <w:rsid w:val="32055288"/>
    <w:rsid w:val="32087FC3"/>
    <w:rsid w:val="320C7AB3"/>
    <w:rsid w:val="320E0111"/>
    <w:rsid w:val="320E382B"/>
    <w:rsid w:val="32116E77"/>
    <w:rsid w:val="32132BEF"/>
    <w:rsid w:val="32144BB9"/>
    <w:rsid w:val="321B1AA4"/>
    <w:rsid w:val="321C6464"/>
    <w:rsid w:val="321D3A6E"/>
    <w:rsid w:val="32250B75"/>
    <w:rsid w:val="322748ED"/>
    <w:rsid w:val="322A7F39"/>
    <w:rsid w:val="322D13CC"/>
    <w:rsid w:val="322D17D7"/>
    <w:rsid w:val="3236068C"/>
    <w:rsid w:val="32400B34"/>
    <w:rsid w:val="324C4353"/>
    <w:rsid w:val="3251196A"/>
    <w:rsid w:val="325A081E"/>
    <w:rsid w:val="326C0551"/>
    <w:rsid w:val="3273368E"/>
    <w:rsid w:val="327B2543"/>
    <w:rsid w:val="327B69E7"/>
    <w:rsid w:val="32815784"/>
    <w:rsid w:val="32891103"/>
    <w:rsid w:val="328B4E7C"/>
    <w:rsid w:val="328D340B"/>
    <w:rsid w:val="32917FB8"/>
    <w:rsid w:val="32935ADE"/>
    <w:rsid w:val="32951856"/>
    <w:rsid w:val="32957AA8"/>
    <w:rsid w:val="329B2BE5"/>
    <w:rsid w:val="329E6876"/>
    <w:rsid w:val="329F4483"/>
    <w:rsid w:val="32A25D21"/>
    <w:rsid w:val="32A67757"/>
    <w:rsid w:val="32AC6BA0"/>
    <w:rsid w:val="32AE0B6A"/>
    <w:rsid w:val="32AE2918"/>
    <w:rsid w:val="32B55A55"/>
    <w:rsid w:val="32C0264B"/>
    <w:rsid w:val="32C263C3"/>
    <w:rsid w:val="32C959A4"/>
    <w:rsid w:val="32CA2987"/>
    <w:rsid w:val="32CB2CE7"/>
    <w:rsid w:val="32CE6B16"/>
    <w:rsid w:val="32D0288E"/>
    <w:rsid w:val="32D14858"/>
    <w:rsid w:val="32D305D1"/>
    <w:rsid w:val="32D3237F"/>
    <w:rsid w:val="32D83E39"/>
    <w:rsid w:val="32E84001"/>
    <w:rsid w:val="32E91BA2"/>
    <w:rsid w:val="32EB76C8"/>
    <w:rsid w:val="32EC3440"/>
    <w:rsid w:val="32F3657D"/>
    <w:rsid w:val="330469DC"/>
    <w:rsid w:val="33092244"/>
    <w:rsid w:val="330B7D6A"/>
    <w:rsid w:val="33105381"/>
    <w:rsid w:val="33136C1F"/>
    <w:rsid w:val="33174961"/>
    <w:rsid w:val="33185FE3"/>
    <w:rsid w:val="331C1F78"/>
    <w:rsid w:val="331D35FA"/>
    <w:rsid w:val="33233306"/>
    <w:rsid w:val="3330157F"/>
    <w:rsid w:val="333015F2"/>
    <w:rsid w:val="3331051E"/>
    <w:rsid w:val="333746BC"/>
    <w:rsid w:val="333A23FE"/>
    <w:rsid w:val="3341553A"/>
    <w:rsid w:val="33437504"/>
    <w:rsid w:val="334B6320"/>
    <w:rsid w:val="334D3EDF"/>
    <w:rsid w:val="33552D94"/>
    <w:rsid w:val="33557238"/>
    <w:rsid w:val="33576B0C"/>
    <w:rsid w:val="335C2374"/>
    <w:rsid w:val="335F3C12"/>
    <w:rsid w:val="33631954"/>
    <w:rsid w:val="33685C64"/>
    <w:rsid w:val="336F654B"/>
    <w:rsid w:val="337E4D61"/>
    <w:rsid w:val="338418CB"/>
    <w:rsid w:val="33841B50"/>
    <w:rsid w:val="33900270"/>
    <w:rsid w:val="3390201E"/>
    <w:rsid w:val="33925D96"/>
    <w:rsid w:val="33957634"/>
    <w:rsid w:val="33A17044"/>
    <w:rsid w:val="33B04C75"/>
    <w:rsid w:val="33B1023A"/>
    <w:rsid w:val="33B977C6"/>
    <w:rsid w:val="33C87A09"/>
    <w:rsid w:val="33CA19D4"/>
    <w:rsid w:val="33CE4E12"/>
    <w:rsid w:val="33D934D4"/>
    <w:rsid w:val="33E02FA5"/>
    <w:rsid w:val="33E32A95"/>
    <w:rsid w:val="33E800AC"/>
    <w:rsid w:val="33EA5BD2"/>
    <w:rsid w:val="33EC194A"/>
    <w:rsid w:val="33ED182B"/>
    <w:rsid w:val="33F16F60"/>
    <w:rsid w:val="33F22CD8"/>
    <w:rsid w:val="33F56325"/>
    <w:rsid w:val="33FE2F6A"/>
    <w:rsid w:val="34036C94"/>
    <w:rsid w:val="340A1DD0"/>
    <w:rsid w:val="340B78F6"/>
    <w:rsid w:val="340C5B48"/>
    <w:rsid w:val="340E07E5"/>
    <w:rsid w:val="340F388A"/>
    <w:rsid w:val="341E3ACD"/>
    <w:rsid w:val="34235BF7"/>
    <w:rsid w:val="34264730"/>
    <w:rsid w:val="342D5ABF"/>
    <w:rsid w:val="343E1A7A"/>
    <w:rsid w:val="344277BC"/>
    <w:rsid w:val="344A6670"/>
    <w:rsid w:val="34565015"/>
    <w:rsid w:val="345B6AD0"/>
    <w:rsid w:val="345E036E"/>
    <w:rsid w:val="34621C0C"/>
    <w:rsid w:val="346516FC"/>
    <w:rsid w:val="346C157F"/>
    <w:rsid w:val="34766943"/>
    <w:rsid w:val="348558FB"/>
    <w:rsid w:val="34873421"/>
    <w:rsid w:val="34892BC5"/>
    <w:rsid w:val="348A4CBF"/>
    <w:rsid w:val="348E2A01"/>
    <w:rsid w:val="34931DC5"/>
    <w:rsid w:val="3498710C"/>
    <w:rsid w:val="34A6350F"/>
    <w:rsid w:val="34A73AC3"/>
    <w:rsid w:val="34A9783B"/>
    <w:rsid w:val="34AF4725"/>
    <w:rsid w:val="34B32468"/>
    <w:rsid w:val="34B8182C"/>
    <w:rsid w:val="34B835C1"/>
    <w:rsid w:val="34C12DD7"/>
    <w:rsid w:val="34C53F49"/>
    <w:rsid w:val="34C71A6F"/>
    <w:rsid w:val="34C74165"/>
    <w:rsid w:val="34CE72A2"/>
    <w:rsid w:val="34D4418C"/>
    <w:rsid w:val="34D66156"/>
    <w:rsid w:val="34DB551B"/>
    <w:rsid w:val="34DD5737"/>
    <w:rsid w:val="34E15227"/>
    <w:rsid w:val="34F12F90"/>
    <w:rsid w:val="34F62354"/>
    <w:rsid w:val="34F767F8"/>
    <w:rsid w:val="34F95019"/>
    <w:rsid w:val="34FF56AD"/>
    <w:rsid w:val="35011425"/>
    <w:rsid w:val="35026F4B"/>
    <w:rsid w:val="351253BF"/>
    <w:rsid w:val="3518676F"/>
    <w:rsid w:val="352670DE"/>
    <w:rsid w:val="352944D8"/>
    <w:rsid w:val="353335A8"/>
    <w:rsid w:val="35381054"/>
    <w:rsid w:val="353924AC"/>
    <w:rsid w:val="35431A3E"/>
    <w:rsid w:val="3543612F"/>
    <w:rsid w:val="354402FD"/>
    <w:rsid w:val="35441312"/>
    <w:rsid w:val="35492DCC"/>
    <w:rsid w:val="354D6418"/>
    <w:rsid w:val="355754E9"/>
    <w:rsid w:val="355B0A55"/>
    <w:rsid w:val="356B2D42"/>
    <w:rsid w:val="356D6ABA"/>
    <w:rsid w:val="35700359"/>
    <w:rsid w:val="35747E49"/>
    <w:rsid w:val="35797C3C"/>
    <w:rsid w:val="35847960"/>
    <w:rsid w:val="358C5FA8"/>
    <w:rsid w:val="359871BA"/>
    <w:rsid w:val="359A7184"/>
    <w:rsid w:val="35A3072E"/>
    <w:rsid w:val="35A64ACA"/>
    <w:rsid w:val="35A95619"/>
    <w:rsid w:val="35AD3AD5"/>
    <w:rsid w:val="35B20971"/>
    <w:rsid w:val="35B3528C"/>
    <w:rsid w:val="35B46497"/>
    <w:rsid w:val="35BB5A78"/>
    <w:rsid w:val="35C15DF1"/>
    <w:rsid w:val="35D174C7"/>
    <w:rsid w:val="35D42696"/>
    <w:rsid w:val="35E84393"/>
    <w:rsid w:val="35EB79DF"/>
    <w:rsid w:val="35ED19A9"/>
    <w:rsid w:val="35F44AE6"/>
    <w:rsid w:val="36034D29"/>
    <w:rsid w:val="36074A7F"/>
    <w:rsid w:val="36105698"/>
    <w:rsid w:val="36121410"/>
    <w:rsid w:val="361D5F55"/>
    <w:rsid w:val="36252EF1"/>
    <w:rsid w:val="362D7FF8"/>
    <w:rsid w:val="36511F38"/>
    <w:rsid w:val="365612FD"/>
    <w:rsid w:val="36625EF3"/>
    <w:rsid w:val="366F6862"/>
    <w:rsid w:val="367D2D2D"/>
    <w:rsid w:val="36835E6A"/>
    <w:rsid w:val="3684230E"/>
    <w:rsid w:val="36897924"/>
    <w:rsid w:val="368A544A"/>
    <w:rsid w:val="36923549"/>
    <w:rsid w:val="36963DEF"/>
    <w:rsid w:val="369938DF"/>
    <w:rsid w:val="369D33CF"/>
    <w:rsid w:val="369E0EF6"/>
    <w:rsid w:val="36A54032"/>
    <w:rsid w:val="36AF3103"/>
    <w:rsid w:val="36AF4EB1"/>
    <w:rsid w:val="36B75FBF"/>
    <w:rsid w:val="36BD0C45"/>
    <w:rsid w:val="36CA3A99"/>
    <w:rsid w:val="36CE31C2"/>
    <w:rsid w:val="36D14E27"/>
    <w:rsid w:val="36D16BD5"/>
    <w:rsid w:val="36D44917"/>
    <w:rsid w:val="36DB5CA6"/>
    <w:rsid w:val="36E14074"/>
    <w:rsid w:val="36E508D2"/>
    <w:rsid w:val="36EE59D9"/>
    <w:rsid w:val="36EF52AD"/>
    <w:rsid w:val="36F6663C"/>
    <w:rsid w:val="36F80606"/>
    <w:rsid w:val="36F9612C"/>
    <w:rsid w:val="36FA3B3C"/>
    <w:rsid w:val="37021484"/>
    <w:rsid w:val="370276D6"/>
    <w:rsid w:val="37040D59"/>
    <w:rsid w:val="37054AD1"/>
    <w:rsid w:val="37074CED"/>
    <w:rsid w:val="37090BEF"/>
    <w:rsid w:val="370C5E5F"/>
    <w:rsid w:val="3710426F"/>
    <w:rsid w:val="3710594F"/>
    <w:rsid w:val="371511B8"/>
    <w:rsid w:val="371A67CE"/>
    <w:rsid w:val="3721714D"/>
    <w:rsid w:val="37217B5C"/>
    <w:rsid w:val="37272367"/>
    <w:rsid w:val="372F1B4E"/>
    <w:rsid w:val="37307DA0"/>
    <w:rsid w:val="37353608"/>
    <w:rsid w:val="373553B6"/>
    <w:rsid w:val="373A0C1E"/>
    <w:rsid w:val="373D24BC"/>
    <w:rsid w:val="373D426B"/>
    <w:rsid w:val="37402EE3"/>
    <w:rsid w:val="37421881"/>
    <w:rsid w:val="3748158D"/>
    <w:rsid w:val="374970B3"/>
    <w:rsid w:val="3756532C"/>
    <w:rsid w:val="375D490D"/>
    <w:rsid w:val="376023F9"/>
    <w:rsid w:val="37645C9B"/>
    <w:rsid w:val="37680026"/>
    <w:rsid w:val="37690982"/>
    <w:rsid w:val="376E08C8"/>
    <w:rsid w:val="376E6B1A"/>
    <w:rsid w:val="377063EE"/>
    <w:rsid w:val="377203B8"/>
    <w:rsid w:val="37751C56"/>
    <w:rsid w:val="3781684D"/>
    <w:rsid w:val="37893954"/>
    <w:rsid w:val="37936580"/>
    <w:rsid w:val="3794253C"/>
    <w:rsid w:val="379A346B"/>
    <w:rsid w:val="379F4F25"/>
    <w:rsid w:val="37A240A8"/>
    <w:rsid w:val="37A34A15"/>
    <w:rsid w:val="37A4253C"/>
    <w:rsid w:val="37A776B1"/>
    <w:rsid w:val="37AA470C"/>
    <w:rsid w:val="37B3277F"/>
    <w:rsid w:val="37C30C14"/>
    <w:rsid w:val="37C52BDE"/>
    <w:rsid w:val="37CB0DA2"/>
    <w:rsid w:val="37CD3F9D"/>
    <w:rsid w:val="37D050DF"/>
    <w:rsid w:val="37DE4204"/>
    <w:rsid w:val="37DE77FC"/>
    <w:rsid w:val="37E00298"/>
    <w:rsid w:val="37EB016A"/>
    <w:rsid w:val="37EF7C5B"/>
    <w:rsid w:val="37F30DCD"/>
    <w:rsid w:val="37F36FB3"/>
    <w:rsid w:val="37F54B45"/>
    <w:rsid w:val="37F708BD"/>
    <w:rsid w:val="37FF59C4"/>
    <w:rsid w:val="38033706"/>
    <w:rsid w:val="380A05F1"/>
    <w:rsid w:val="380D6333"/>
    <w:rsid w:val="380F3E59"/>
    <w:rsid w:val="3814321D"/>
    <w:rsid w:val="381551E7"/>
    <w:rsid w:val="38157EE0"/>
    <w:rsid w:val="381C0324"/>
    <w:rsid w:val="381F1BC2"/>
    <w:rsid w:val="38341B11"/>
    <w:rsid w:val="38351836"/>
    <w:rsid w:val="383C09C6"/>
    <w:rsid w:val="383C4522"/>
    <w:rsid w:val="38404012"/>
    <w:rsid w:val="3845787B"/>
    <w:rsid w:val="38545D10"/>
    <w:rsid w:val="38591578"/>
    <w:rsid w:val="385E093C"/>
    <w:rsid w:val="38653A79"/>
    <w:rsid w:val="386D6DD3"/>
    <w:rsid w:val="386F48F8"/>
    <w:rsid w:val="38710670"/>
    <w:rsid w:val="387140E2"/>
    <w:rsid w:val="388303A3"/>
    <w:rsid w:val="38966328"/>
    <w:rsid w:val="38975632"/>
    <w:rsid w:val="38997BC6"/>
    <w:rsid w:val="38A92E6E"/>
    <w:rsid w:val="38AA1DD4"/>
    <w:rsid w:val="38B302F9"/>
    <w:rsid w:val="38B36EDA"/>
    <w:rsid w:val="38C5276A"/>
    <w:rsid w:val="38C74734"/>
    <w:rsid w:val="38C8225A"/>
    <w:rsid w:val="38C9176F"/>
    <w:rsid w:val="38CD69A2"/>
    <w:rsid w:val="38D40BFF"/>
    <w:rsid w:val="38D66725"/>
    <w:rsid w:val="38DB01DF"/>
    <w:rsid w:val="38DF7CCF"/>
    <w:rsid w:val="38E250CA"/>
    <w:rsid w:val="38F12CD3"/>
    <w:rsid w:val="38F94775"/>
    <w:rsid w:val="38FF68D5"/>
    <w:rsid w:val="390019F4"/>
    <w:rsid w:val="390377E2"/>
    <w:rsid w:val="39042EA1"/>
    <w:rsid w:val="39111E53"/>
    <w:rsid w:val="391159AF"/>
    <w:rsid w:val="39150DA1"/>
    <w:rsid w:val="39164951"/>
    <w:rsid w:val="39167469"/>
    <w:rsid w:val="392751D2"/>
    <w:rsid w:val="392971ED"/>
    <w:rsid w:val="392A6A70"/>
    <w:rsid w:val="392E6561"/>
    <w:rsid w:val="393022D9"/>
    <w:rsid w:val="39325651"/>
    <w:rsid w:val="393B2A2C"/>
    <w:rsid w:val="393F251C"/>
    <w:rsid w:val="39553AED"/>
    <w:rsid w:val="395C1320"/>
    <w:rsid w:val="395F2BBE"/>
    <w:rsid w:val="39601918"/>
    <w:rsid w:val="396401D4"/>
    <w:rsid w:val="39643D30"/>
    <w:rsid w:val="39665CFB"/>
    <w:rsid w:val="39736610"/>
    <w:rsid w:val="39783C80"/>
    <w:rsid w:val="398048E2"/>
    <w:rsid w:val="39837D9D"/>
    <w:rsid w:val="398443D3"/>
    <w:rsid w:val="398E34A3"/>
    <w:rsid w:val="39904B26"/>
    <w:rsid w:val="399860D0"/>
    <w:rsid w:val="399F120C"/>
    <w:rsid w:val="399F745E"/>
    <w:rsid w:val="39A24859"/>
    <w:rsid w:val="39A61D4A"/>
    <w:rsid w:val="39B50A30"/>
    <w:rsid w:val="39C0031C"/>
    <w:rsid w:val="39C62C3D"/>
    <w:rsid w:val="39C944DB"/>
    <w:rsid w:val="39CB2002"/>
    <w:rsid w:val="39CB60A5"/>
    <w:rsid w:val="39CD3FCC"/>
    <w:rsid w:val="39E3559D"/>
    <w:rsid w:val="39E44E71"/>
    <w:rsid w:val="39E66E3B"/>
    <w:rsid w:val="39E82BB3"/>
    <w:rsid w:val="39EA2D8B"/>
    <w:rsid w:val="39EB26A4"/>
    <w:rsid w:val="39ED01CA"/>
    <w:rsid w:val="39F252A2"/>
    <w:rsid w:val="39F41764"/>
    <w:rsid w:val="39FA6443"/>
    <w:rsid w:val="39FC665F"/>
    <w:rsid w:val="3A0379ED"/>
    <w:rsid w:val="3A053765"/>
    <w:rsid w:val="3A0B4AF4"/>
    <w:rsid w:val="3A0D261A"/>
    <w:rsid w:val="3A103EB8"/>
    <w:rsid w:val="3A1C0AAF"/>
    <w:rsid w:val="3A1F40FB"/>
    <w:rsid w:val="3A211C22"/>
    <w:rsid w:val="3A231E3E"/>
    <w:rsid w:val="3A233BEC"/>
    <w:rsid w:val="3A2F7C31"/>
    <w:rsid w:val="3A3000B7"/>
    <w:rsid w:val="3A390774"/>
    <w:rsid w:val="3A3A0F35"/>
    <w:rsid w:val="3A483652"/>
    <w:rsid w:val="3A4A1178"/>
    <w:rsid w:val="3A563FC1"/>
    <w:rsid w:val="3A571AE7"/>
    <w:rsid w:val="3A575643"/>
    <w:rsid w:val="3A5E4C24"/>
    <w:rsid w:val="3A60099C"/>
    <w:rsid w:val="3A655FB2"/>
    <w:rsid w:val="3A6B7341"/>
    <w:rsid w:val="3A704957"/>
    <w:rsid w:val="3A7A7584"/>
    <w:rsid w:val="3A7B3A28"/>
    <w:rsid w:val="3A7B57D6"/>
    <w:rsid w:val="3A7C154E"/>
    <w:rsid w:val="3A830B2E"/>
    <w:rsid w:val="3A872856"/>
    <w:rsid w:val="3A8D5509"/>
    <w:rsid w:val="3A960861"/>
    <w:rsid w:val="3A9643BE"/>
    <w:rsid w:val="3AA10350"/>
    <w:rsid w:val="3AAE241C"/>
    <w:rsid w:val="3AAF1923"/>
    <w:rsid w:val="3AB12531"/>
    <w:rsid w:val="3AB6680E"/>
    <w:rsid w:val="3AB900AC"/>
    <w:rsid w:val="3AC84793"/>
    <w:rsid w:val="3ACA4067"/>
    <w:rsid w:val="3ACC4E51"/>
    <w:rsid w:val="3AD44EE6"/>
    <w:rsid w:val="3AD62A0C"/>
    <w:rsid w:val="3AD818AF"/>
    <w:rsid w:val="3AD82FF0"/>
    <w:rsid w:val="3AD95910"/>
    <w:rsid w:val="3AE113B1"/>
    <w:rsid w:val="3AE35129"/>
    <w:rsid w:val="3AE526D6"/>
    <w:rsid w:val="3AE96BE3"/>
    <w:rsid w:val="3AEE41FA"/>
    <w:rsid w:val="3AF31810"/>
    <w:rsid w:val="3AF64E5C"/>
    <w:rsid w:val="3AF85078"/>
    <w:rsid w:val="3AFA4934"/>
    <w:rsid w:val="3AFD3DD1"/>
    <w:rsid w:val="3AFF6407"/>
    <w:rsid w:val="3B0E664A"/>
    <w:rsid w:val="3B131EB2"/>
    <w:rsid w:val="3B133C60"/>
    <w:rsid w:val="3B1874C8"/>
    <w:rsid w:val="3B196D9D"/>
    <w:rsid w:val="3B1B48C3"/>
    <w:rsid w:val="3B1F0857"/>
    <w:rsid w:val="3B255741"/>
    <w:rsid w:val="3B2714BA"/>
    <w:rsid w:val="3B331C0C"/>
    <w:rsid w:val="3B341B06"/>
    <w:rsid w:val="3B3763D1"/>
    <w:rsid w:val="3B3C5B74"/>
    <w:rsid w:val="3B4A504F"/>
    <w:rsid w:val="3B563B4D"/>
    <w:rsid w:val="3B5A7877"/>
    <w:rsid w:val="3B5F6EA5"/>
    <w:rsid w:val="3B702E61"/>
    <w:rsid w:val="3B714E2B"/>
    <w:rsid w:val="3B844B5E"/>
    <w:rsid w:val="3B8E1539"/>
    <w:rsid w:val="3B9052B1"/>
    <w:rsid w:val="3B911029"/>
    <w:rsid w:val="3B914B85"/>
    <w:rsid w:val="3B950B19"/>
    <w:rsid w:val="3B9603ED"/>
    <w:rsid w:val="3B96663F"/>
    <w:rsid w:val="3B9D79CE"/>
    <w:rsid w:val="3BA23236"/>
    <w:rsid w:val="3BA40D5C"/>
    <w:rsid w:val="3BB15227"/>
    <w:rsid w:val="3BBA0580"/>
    <w:rsid w:val="3BBA232E"/>
    <w:rsid w:val="3BC907C3"/>
    <w:rsid w:val="3BC9431F"/>
    <w:rsid w:val="3BD86C58"/>
    <w:rsid w:val="3BDA652C"/>
    <w:rsid w:val="3BDB4052"/>
    <w:rsid w:val="3BDD601C"/>
    <w:rsid w:val="3BDF1D94"/>
    <w:rsid w:val="3BE611C0"/>
    <w:rsid w:val="3BE70C49"/>
    <w:rsid w:val="3BED44B1"/>
    <w:rsid w:val="3BF770DE"/>
    <w:rsid w:val="3BFB0195"/>
    <w:rsid w:val="3BFC64A2"/>
    <w:rsid w:val="3C033B87"/>
    <w:rsid w:val="3C0417FB"/>
    <w:rsid w:val="3C0435A9"/>
    <w:rsid w:val="3C073099"/>
    <w:rsid w:val="3C0812EB"/>
    <w:rsid w:val="3C08753D"/>
    <w:rsid w:val="3C096E11"/>
    <w:rsid w:val="3C0B0DDB"/>
    <w:rsid w:val="3C1001A0"/>
    <w:rsid w:val="3C1852A6"/>
    <w:rsid w:val="3C215F09"/>
    <w:rsid w:val="3C291261"/>
    <w:rsid w:val="3C2974B3"/>
    <w:rsid w:val="3C2B4FD9"/>
    <w:rsid w:val="3C2F6E1E"/>
    <w:rsid w:val="3C300842"/>
    <w:rsid w:val="3C335C3C"/>
    <w:rsid w:val="3C4340D1"/>
    <w:rsid w:val="3C460065"/>
    <w:rsid w:val="3C4936B2"/>
    <w:rsid w:val="3C4F64BA"/>
    <w:rsid w:val="3C601127"/>
    <w:rsid w:val="3C667DC0"/>
    <w:rsid w:val="3C67604A"/>
    <w:rsid w:val="3C6A3D54"/>
    <w:rsid w:val="3C710B37"/>
    <w:rsid w:val="3C797AF3"/>
    <w:rsid w:val="3C7A1ABD"/>
    <w:rsid w:val="3C7E335B"/>
    <w:rsid w:val="3C85293C"/>
    <w:rsid w:val="3C8C1F1C"/>
    <w:rsid w:val="3C9C7C85"/>
    <w:rsid w:val="3CA31014"/>
    <w:rsid w:val="3CA32DC2"/>
    <w:rsid w:val="3CA37266"/>
    <w:rsid w:val="3CA40261"/>
    <w:rsid w:val="3CA713E4"/>
    <w:rsid w:val="3CAA0C2A"/>
    <w:rsid w:val="3CB11983"/>
    <w:rsid w:val="3CCD42E3"/>
    <w:rsid w:val="3CCF3BB7"/>
    <w:rsid w:val="3CD15B81"/>
    <w:rsid w:val="3CD613E9"/>
    <w:rsid w:val="3CDA245A"/>
    <w:rsid w:val="3CED04E1"/>
    <w:rsid w:val="3CEF4259"/>
    <w:rsid w:val="3CF25235"/>
    <w:rsid w:val="3CF74EBC"/>
    <w:rsid w:val="3CFC24D2"/>
    <w:rsid w:val="3D0866D8"/>
    <w:rsid w:val="3D0A1093"/>
    <w:rsid w:val="3D1912D6"/>
    <w:rsid w:val="3D192669"/>
    <w:rsid w:val="3D1E06B7"/>
    <w:rsid w:val="3D204412"/>
    <w:rsid w:val="3D235CB1"/>
    <w:rsid w:val="3D2757A1"/>
    <w:rsid w:val="3D2E2FD3"/>
    <w:rsid w:val="3D2E4D81"/>
    <w:rsid w:val="3D393726"/>
    <w:rsid w:val="3D3F6BED"/>
    <w:rsid w:val="3D430101"/>
    <w:rsid w:val="3D477BF1"/>
    <w:rsid w:val="3D4F2F4A"/>
    <w:rsid w:val="3D5347E8"/>
    <w:rsid w:val="3D5567B2"/>
    <w:rsid w:val="3D5E4F3B"/>
    <w:rsid w:val="3D673DEF"/>
    <w:rsid w:val="3D791D75"/>
    <w:rsid w:val="3D7F382F"/>
    <w:rsid w:val="3D9077EA"/>
    <w:rsid w:val="3D9514EB"/>
    <w:rsid w:val="3D967CD1"/>
    <w:rsid w:val="3DB1150E"/>
    <w:rsid w:val="3DB334D8"/>
    <w:rsid w:val="3DB50FFF"/>
    <w:rsid w:val="3DB86D41"/>
    <w:rsid w:val="3DC21BFB"/>
    <w:rsid w:val="3DC72AE0"/>
    <w:rsid w:val="3DCB25D0"/>
    <w:rsid w:val="3DDC2A2F"/>
    <w:rsid w:val="3DE6565C"/>
    <w:rsid w:val="3DF064DB"/>
    <w:rsid w:val="3DF31B27"/>
    <w:rsid w:val="3DF71617"/>
    <w:rsid w:val="3DFD6502"/>
    <w:rsid w:val="3E03620E"/>
    <w:rsid w:val="3E045AE2"/>
    <w:rsid w:val="3E0E070F"/>
    <w:rsid w:val="3E133F77"/>
    <w:rsid w:val="3E196E16"/>
    <w:rsid w:val="3E1B57D7"/>
    <w:rsid w:val="3E1C72D0"/>
    <w:rsid w:val="3E344619"/>
    <w:rsid w:val="3E385855"/>
    <w:rsid w:val="3E412892"/>
    <w:rsid w:val="3E42660A"/>
    <w:rsid w:val="3E4405D4"/>
    <w:rsid w:val="3E444130"/>
    <w:rsid w:val="3E46434D"/>
    <w:rsid w:val="3E4B1963"/>
    <w:rsid w:val="3E544D64"/>
    <w:rsid w:val="3E570308"/>
    <w:rsid w:val="3E5D4A05"/>
    <w:rsid w:val="3E5E6E9A"/>
    <w:rsid w:val="3E6447D3"/>
    <w:rsid w:val="3E646581"/>
    <w:rsid w:val="3E75111C"/>
    <w:rsid w:val="3E7C1B1C"/>
    <w:rsid w:val="3E88226F"/>
    <w:rsid w:val="3E894239"/>
    <w:rsid w:val="3E93484A"/>
    <w:rsid w:val="3E9532BD"/>
    <w:rsid w:val="3E9D5B15"/>
    <w:rsid w:val="3E9F580B"/>
    <w:rsid w:val="3EA72EEC"/>
    <w:rsid w:val="3EAD1CD6"/>
    <w:rsid w:val="3EAE5A4E"/>
    <w:rsid w:val="3EB43064"/>
    <w:rsid w:val="3EB94B1E"/>
    <w:rsid w:val="3EC040FF"/>
    <w:rsid w:val="3EC05EAD"/>
    <w:rsid w:val="3EC60FE9"/>
    <w:rsid w:val="3EC64ECC"/>
    <w:rsid w:val="3ECB4852"/>
    <w:rsid w:val="3ED10843"/>
    <w:rsid w:val="3ED7217B"/>
    <w:rsid w:val="3EDA0523"/>
    <w:rsid w:val="3EDE27D7"/>
    <w:rsid w:val="3EE651E8"/>
    <w:rsid w:val="3EE85404"/>
    <w:rsid w:val="3EE871B2"/>
    <w:rsid w:val="3EEA2F2A"/>
    <w:rsid w:val="3EEA4CD8"/>
    <w:rsid w:val="3EF26282"/>
    <w:rsid w:val="3F0110BB"/>
    <w:rsid w:val="3F012022"/>
    <w:rsid w:val="3F0264C5"/>
    <w:rsid w:val="3F09723D"/>
    <w:rsid w:val="3F0F473E"/>
    <w:rsid w:val="3F1627F6"/>
    <w:rsid w:val="3F163D1F"/>
    <w:rsid w:val="3F19736B"/>
    <w:rsid w:val="3F204B9E"/>
    <w:rsid w:val="3F277CDA"/>
    <w:rsid w:val="3F397A0D"/>
    <w:rsid w:val="3F43263A"/>
    <w:rsid w:val="3F454604"/>
    <w:rsid w:val="3F4A39C9"/>
    <w:rsid w:val="3F4D5267"/>
    <w:rsid w:val="3F544847"/>
    <w:rsid w:val="3F632CDC"/>
    <w:rsid w:val="3F6525B0"/>
    <w:rsid w:val="3F656A54"/>
    <w:rsid w:val="3F724CCD"/>
    <w:rsid w:val="3F733E9F"/>
    <w:rsid w:val="3F755459"/>
    <w:rsid w:val="3F7E7279"/>
    <w:rsid w:val="3F830C89"/>
    <w:rsid w:val="3F833648"/>
    <w:rsid w:val="3F890995"/>
    <w:rsid w:val="3F9D61EE"/>
    <w:rsid w:val="3F9F1F66"/>
    <w:rsid w:val="3FA27361"/>
    <w:rsid w:val="3FA532F5"/>
    <w:rsid w:val="3FA550A3"/>
    <w:rsid w:val="3FB53538"/>
    <w:rsid w:val="3FB769BA"/>
    <w:rsid w:val="3FBD063E"/>
    <w:rsid w:val="3FC419CD"/>
    <w:rsid w:val="3FD01627"/>
    <w:rsid w:val="3FE21E53"/>
    <w:rsid w:val="3FE47979"/>
    <w:rsid w:val="3FE536F1"/>
    <w:rsid w:val="3FE77469"/>
    <w:rsid w:val="3FE931E1"/>
    <w:rsid w:val="3FEC2CD2"/>
    <w:rsid w:val="3FEF5494"/>
    <w:rsid w:val="40041DC9"/>
    <w:rsid w:val="400718BA"/>
    <w:rsid w:val="400E4F6C"/>
    <w:rsid w:val="4013200C"/>
    <w:rsid w:val="40195004"/>
    <w:rsid w:val="401D10DD"/>
    <w:rsid w:val="401F30A7"/>
    <w:rsid w:val="40295CD4"/>
    <w:rsid w:val="402C1320"/>
    <w:rsid w:val="402E5098"/>
    <w:rsid w:val="403F2B73"/>
    <w:rsid w:val="40460634"/>
    <w:rsid w:val="404B79F8"/>
    <w:rsid w:val="404E74E8"/>
    <w:rsid w:val="40526FD9"/>
    <w:rsid w:val="40534AFF"/>
    <w:rsid w:val="40550877"/>
    <w:rsid w:val="40552625"/>
    <w:rsid w:val="405575AB"/>
    <w:rsid w:val="405F16F6"/>
    <w:rsid w:val="40601FA1"/>
    <w:rsid w:val="40640ABA"/>
    <w:rsid w:val="406867FC"/>
    <w:rsid w:val="406C55A0"/>
    <w:rsid w:val="40705E4A"/>
    <w:rsid w:val="40714F85"/>
    <w:rsid w:val="40721429"/>
    <w:rsid w:val="40774C91"/>
    <w:rsid w:val="407A208B"/>
    <w:rsid w:val="407A6407"/>
    <w:rsid w:val="40827192"/>
    <w:rsid w:val="4086131B"/>
    <w:rsid w:val="40905CBD"/>
    <w:rsid w:val="40970E8F"/>
    <w:rsid w:val="409C0254"/>
    <w:rsid w:val="40A1586A"/>
    <w:rsid w:val="40A315E2"/>
    <w:rsid w:val="40A4535A"/>
    <w:rsid w:val="40A92971"/>
    <w:rsid w:val="40AB66E9"/>
    <w:rsid w:val="40AE7F87"/>
    <w:rsid w:val="40AF61D9"/>
    <w:rsid w:val="40B3559D"/>
    <w:rsid w:val="40B60FC7"/>
    <w:rsid w:val="40C2756A"/>
    <w:rsid w:val="40DD6367"/>
    <w:rsid w:val="40ED4F53"/>
    <w:rsid w:val="40EE1B8B"/>
    <w:rsid w:val="40EE65D6"/>
    <w:rsid w:val="4106031D"/>
    <w:rsid w:val="41087697"/>
    <w:rsid w:val="410A78B3"/>
    <w:rsid w:val="410B53D9"/>
    <w:rsid w:val="410B7187"/>
    <w:rsid w:val="410F0A26"/>
    <w:rsid w:val="41114124"/>
    <w:rsid w:val="41140732"/>
    <w:rsid w:val="41313092"/>
    <w:rsid w:val="41320BB8"/>
    <w:rsid w:val="41410A00"/>
    <w:rsid w:val="41455C40"/>
    <w:rsid w:val="41474664"/>
    <w:rsid w:val="414803DC"/>
    <w:rsid w:val="414C1C7A"/>
    <w:rsid w:val="414D77A0"/>
    <w:rsid w:val="415B3C6B"/>
    <w:rsid w:val="415D4BB0"/>
    <w:rsid w:val="415E7BFF"/>
    <w:rsid w:val="41717DF8"/>
    <w:rsid w:val="417B60BB"/>
    <w:rsid w:val="41801923"/>
    <w:rsid w:val="418238EE"/>
    <w:rsid w:val="419158DF"/>
    <w:rsid w:val="419A55AA"/>
    <w:rsid w:val="41A13D3C"/>
    <w:rsid w:val="41A53138"/>
    <w:rsid w:val="41AE6491"/>
    <w:rsid w:val="41B50E27"/>
    <w:rsid w:val="41BD7202"/>
    <w:rsid w:val="41C07F72"/>
    <w:rsid w:val="41C55588"/>
    <w:rsid w:val="41C9151C"/>
    <w:rsid w:val="41D67795"/>
    <w:rsid w:val="41D91034"/>
    <w:rsid w:val="41DB4DAC"/>
    <w:rsid w:val="41DD28D2"/>
    <w:rsid w:val="41E06866"/>
    <w:rsid w:val="41F45E6E"/>
    <w:rsid w:val="41FD11C6"/>
    <w:rsid w:val="42002A64"/>
    <w:rsid w:val="4200449D"/>
    <w:rsid w:val="42075BA1"/>
    <w:rsid w:val="420F1560"/>
    <w:rsid w:val="420F53C4"/>
    <w:rsid w:val="421035F3"/>
    <w:rsid w:val="42206C63"/>
    <w:rsid w:val="42246753"/>
    <w:rsid w:val="422B5D33"/>
    <w:rsid w:val="422B7AE1"/>
    <w:rsid w:val="42350014"/>
    <w:rsid w:val="42360234"/>
    <w:rsid w:val="423A3BCC"/>
    <w:rsid w:val="423B3A9C"/>
    <w:rsid w:val="423C764E"/>
    <w:rsid w:val="4242307D"/>
    <w:rsid w:val="42462B6D"/>
    <w:rsid w:val="424E57D2"/>
    <w:rsid w:val="42521512"/>
    <w:rsid w:val="425A03C6"/>
    <w:rsid w:val="425C413F"/>
    <w:rsid w:val="425D1C65"/>
    <w:rsid w:val="426254CD"/>
    <w:rsid w:val="42701998"/>
    <w:rsid w:val="42725710"/>
    <w:rsid w:val="427D40B5"/>
    <w:rsid w:val="42862F6A"/>
    <w:rsid w:val="42870A90"/>
    <w:rsid w:val="42890CAC"/>
    <w:rsid w:val="42894808"/>
    <w:rsid w:val="42905B96"/>
    <w:rsid w:val="4292190E"/>
    <w:rsid w:val="429733C9"/>
    <w:rsid w:val="42997141"/>
    <w:rsid w:val="429A24AA"/>
    <w:rsid w:val="429C5115"/>
    <w:rsid w:val="42B26C49"/>
    <w:rsid w:val="42B45D29"/>
    <w:rsid w:val="42B51AA1"/>
    <w:rsid w:val="42B52DE3"/>
    <w:rsid w:val="42B555FD"/>
    <w:rsid w:val="42D24401"/>
    <w:rsid w:val="42D24F90"/>
    <w:rsid w:val="42D54A95"/>
    <w:rsid w:val="42D737C5"/>
    <w:rsid w:val="42D9753D"/>
    <w:rsid w:val="42DE2DA6"/>
    <w:rsid w:val="42E163F2"/>
    <w:rsid w:val="42E3660E"/>
    <w:rsid w:val="42EB54C2"/>
    <w:rsid w:val="42F73E67"/>
    <w:rsid w:val="42F8373B"/>
    <w:rsid w:val="42FE4D96"/>
    <w:rsid w:val="42FE6FA4"/>
    <w:rsid w:val="430420E0"/>
    <w:rsid w:val="43122A4F"/>
    <w:rsid w:val="432041BF"/>
    <w:rsid w:val="43257F7B"/>
    <w:rsid w:val="43291B47"/>
    <w:rsid w:val="433A6FE6"/>
    <w:rsid w:val="433E55F2"/>
    <w:rsid w:val="43476B9D"/>
    <w:rsid w:val="43480868"/>
    <w:rsid w:val="434A21E9"/>
    <w:rsid w:val="4350713C"/>
    <w:rsid w:val="43544E16"/>
    <w:rsid w:val="43566DE0"/>
    <w:rsid w:val="43654793"/>
    <w:rsid w:val="436653E0"/>
    <w:rsid w:val="437454B8"/>
    <w:rsid w:val="43762FDE"/>
    <w:rsid w:val="4379487C"/>
    <w:rsid w:val="437C436D"/>
    <w:rsid w:val="43827BD5"/>
    <w:rsid w:val="43853221"/>
    <w:rsid w:val="43866F99"/>
    <w:rsid w:val="43872576"/>
    <w:rsid w:val="4387343D"/>
    <w:rsid w:val="4392593E"/>
    <w:rsid w:val="43A833B4"/>
    <w:rsid w:val="43B1297D"/>
    <w:rsid w:val="43B35FE0"/>
    <w:rsid w:val="43B41D58"/>
    <w:rsid w:val="43B6787E"/>
    <w:rsid w:val="43BD6E5F"/>
    <w:rsid w:val="43C4431A"/>
    <w:rsid w:val="43C7383A"/>
    <w:rsid w:val="43CA157C"/>
    <w:rsid w:val="43CC2BFE"/>
    <w:rsid w:val="43CE0C84"/>
    <w:rsid w:val="43D63A7D"/>
    <w:rsid w:val="43E22422"/>
    <w:rsid w:val="43E53CC0"/>
    <w:rsid w:val="43ED0DC6"/>
    <w:rsid w:val="43ED7037"/>
    <w:rsid w:val="43F3462F"/>
    <w:rsid w:val="43F56D21"/>
    <w:rsid w:val="43F9776B"/>
    <w:rsid w:val="43FA1CF3"/>
    <w:rsid w:val="43FB1735"/>
    <w:rsid w:val="43FF1225"/>
    <w:rsid w:val="440920A4"/>
    <w:rsid w:val="440F72B8"/>
    <w:rsid w:val="441445A5"/>
    <w:rsid w:val="4416656F"/>
    <w:rsid w:val="441E71D2"/>
    <w:rsid w:val="441F0A36"/>
    <w:rsid w:val="44290050"/>
    <w:rsid w:val="442962A2"/>
    <w:rsid w:val="443133A9"/>
    <w:rsid w:val="44501A81"/>
    <w:rsid w:val="445350CD"/>
    <w:rsid w:val="44562E10"/>
    <w:rsid w:val="445A645C"/>
    <w:rsid w:val="44613C8E"/>
    <w:rsid w:val="446472DA"/>
    <w:rsid w:val="44663053"/>
    <w:rsid w:val="4467501D"/>
    <w:rsid w:val="446948F1"/>
    <w:rsid w:val="447126EA"/>
    <w:rsid w:val="44735770"/>
    <w:rsid w:val="44753296"/>
    <w:rsid w:val="44775260"/>
    <w:rsid w:val="447D214A"/>
    <w:rsid w:val="44823C05"/>
    <w:rsid w:val="44894F93"/>
    <w:rsid w:val="448E25A9"/>
    <w:rsid w:val="449C4CC6"/>
    <w:rsid w:val="44A43B7B"/>
    <w:rsid w:val="44AB315B"/>
    <w:rsid w:val="44AC2A30"/>
    <w:rsid w:val="44AE07F4"/>
    <w:rsid w:val="44B02520"/>
    <w:rsid w:val="44B042CE"/>
    <w:rsid w:val="44B6565C"/>
    <w:rsid w:val="44B738AE"/>
    <w:rsid w:val="44B87626"/>
    <w:rsid w:val="44B951CC"/>
    <w:rsid w:val="44BA339E"/>
    <w:rsid w:val="44C05E35"/>
    <w:rsid w:val="44C25390"/>
    <w:rsid w:val="44C63AF1"/>
    <w:rsid w:val="44CD14E0"/>
    <w:rsid w:val="44D51F86"/>
    <w:rsid w:val="44E65F41"/>
    <w:rsid w:val="44E73A68"/>
    <w:rsid w:val="44EE129A"/>
    <w:rsid w:val="44F20B0B"/>
    <w:rsid w:val="44F52628"/>
    <w:rsid w:val="44F85C75"/>
    <w:rsid w:val="44FA19ED"/>
    <w:rsid w:val="44FC7513"/>
    <w:rsid w:val="45014B29"/>
    <w:rsid w:val="4508235C"/>
    <w:rsid w:val="450B3BFA"/>
    <w:rsid w:val="450F36EA"/>
    <w:rsid w:val="4510597B"/>
    <w:rsid w:val="45141DD1"/>
    <w:rsid w:val="45232CF2"/>
    <w:rsid w:val="45260A34"/>
    <w:rsid w:val="4526670C"/>
    <w:rsid w:val="452B604A"/>
    <w:rsid w:val="452B7DF8"/>
    <w:rsid w:val="452E5F4C"/>
    <w:rsid w:val="453A003B"/>
    <w:rsid w:val="453E18DA"/>
    <w:rsid w:val="454113CA"/>
    <w:rsid w:val="45420566"/>
    <w:rsid w:val="454D5FC1"/>
    <w:rsid w:val="454F1EDE"/>
    <w:rsid w:val="4550160D"/>
    <w:rsid w:val="455235D7"/>
    <w:rsid w:val="45605CF4"/>
    <w:rsid w:val="45612018"/>
    <w:rsid w:val="4561381A"/>
    <w:rsid w:val="45637592"/>
    <w:rsid w:val="45703A5D"/>
    <w:rsid w:val="45723C79"/>
    <w:rsid w:val="457572C5"/>
    <w:rsid w:val="457A48DC"/>
    <w:rsid w:val="45800144"/>
    <w:rsid w:val="458319E2"/>
    <w:rsid w:val="458539AC"/>
    <w:rsid w:val="458946E9"/>
    <w:rsid w:val="45913DEC"/>
    <w:rsid w:val="45943BEF"/>
    <w:rsid w:val="459C0CF6"/>
    <w:rsid w:val="459D4F88"/>
    <w:rsid w:val="45A007E6"/>
    <w:rsid w:val="45A02594"/>
    <w:rsid w:val="45A47C0E"/>
    <w:rsid w:val="45A57BAB"/>
    <w:rsid w:val="45A60EF5"/>
    <w:rsid w:val="45A831F7"/>
    <w:rsid w:val="45B01605"/>
    <w:rsid w:val="45B44292"/>
    <w:rsid w:val="45B85B30"/>
    <w:rsid w:val="45B918A8"/>
    <w:rsid w:val="45C5024D"/>
    <w:rsid w:val="45D4223E"/>
    <w:rsid w:val="45DE30BD"/>
    <w:rsid w:val="45EA1A61"/>
    <w:rsid w:val="45EA33F8"/>
    <w:rsid w:val="45EE1552"/>
    <w:rsid w:val="45FC02F0"/>
    <w:rsid w:val="46080139"/>
    <w:rsid w:val="460C053E"/>
    <w:rsid w:val="46144D30"/>
    <w:rsid w:val="461865CE"/>
    <w:rsid w:val="46195EA3"/>
    <w:rsid w:val="46236D21"/>
    <w:rsid w:val="46274A64"/>
    <w:rsid w:val="462A00B0"/>
    <w:rsid w:val="462D194E"/>
    <w:rsid w:val="462F1B6A"/>
    <w:rsid w:val="463C120C"/>
    <w:rsid w:val="463D6035"/>
    <w:rsid w:val="463F24A3"/>
    <w:rsid w:val="4642364B"/>
    <w:rsid w:val="46577FD6"/>
    <w:rsid w:val="465E7D59"/>
    <w:rsid w:val="466435C2"/>
    <w:rsid w:val="4665558C"/>
    <w:rsid w:val="466C766D"/>
    <w:rsid w:val="467557CF"/>
    <w:rsid w:val="46855D68"/>
    <w:rsid w:val="46935C55"/>
    <w:rsid w:val="469A3D99"/>
    <w:rsid w:val="469F0A9E"/>
    <w:rsid w:val="46A47E62"/>
    <w:rsid w:val="46AF05B5"/>
    <w:rsid w:val="46B51386"/>
    <w:rsid w:val="46B61944"/>
    <w:rsid w:val="46BD0F24"/>
    <w:rsid w:val="46C00418"/>
    <w:rsid w:val="46C91677"/>
    <w:rsid w:val="46CC0DE7"/>
    <w:rsid w:val="46CC73B9"/>
    <w:rsid w:val="46D955A7"/>
    <w:rsid w:val="46DF70EC"/>
    <w:rsid w:val="46E22739"/>
    <w:rsid w:val="46E82445"/>
    <w:rsid w:val="46E93AC7"/>
    <w:rsid w:val="46F012F9"/>
    <w:rsid w:val="46F04E55"/>
    <w:rsid w:val="46F81F5C"/>
    <w:rsid w:val="46FA2178"/>
    <w:rsid w:val="47133957"/>
    <w:rsid w:val="4715337D"/>
    <w:rsid w:val="471A45C8"/>
    <w:rsid w:val="471F398D"/>
    <w:rsid w:val="472965B9"/>
    <w:rsid w:val="472D7E58"/>
    <w:rsid w:val="473311E6"/>
    <w:rsid w:val="47390B31"/>
    <w:rsid w:val="473E02B7"/>
    <w:rsid w:val="473F5DDD"/>
    <w:rsid w:val="474433F3"/>
    <w:rsid w:val="47460F19"/>
    <w:rsid w:val="474927B8"/>
    <w:rsid w:val="47562FCB"/>
    <w:rsid w:val="4758143C"/>
    <w:rsid w:val="475A6844"/>
    <w:rsid w:val="475C073D"/>
    <w:rsid w:val="47653A95"/>
    <w:rsid w:val="47665118"/>
    <w:rsid w:val="476870E2"/>
    <w:rsid w:val="476A2E5A"/>
    <w:rsid w:val="477A0BC3"/>
    <w:rsid w:val="47807760"/>
    <w:rsid w:val="47857C94"/>
    <w:rsid w:val="478657BA"/>
    <w:rsid w:val="478A34FC"/>
    <w:rsid w:val="479779C7"/>
    <w:rsid w:val="479954ED"/>
    <w:rsid w:val="479B74B7"/>
    <w:rsid w:val="47A07E0C"/>
    <w:rsid w:val="47A877C9"/>
    <w:rsid w:val="47B3195B"/>
    <w:rsid w:val="47C02A7A"/>
    <w:rsid w:val="47C50090"/>
    <w:rsid w:val="47C6205A"/>
    <w:rsid w:val="47CA3AEC"/>
    <w:rsid w:val="47CD33E9"/>
    <w:rsid w:val="47D12ED9"/>
    <w:rsid w:val="47DB78B4"/>
    <w:rsid w:val="47E32C0C"/>
    <w:rsid w:val="47E56984"/>
    <w:rsid w:val="47E60EC0"/>
    <w:rsid w:val="47E66258"/>
    <w:rsid w:val="47E81FD1"/>
    <w:rsid w:val="47E979D7"/>
    <w:rsid w:val="47F210A1"/>
    <w:rsid w:val="47FB7F56"/>
    <w:rsid w:val="47FE7A46"/>
    <w:rsid w:val="48054931"/>
    <w:rsid w:val="480706A9"/>
    <w:rsid w:val="4812529F"/>
    <w:rsid w:val="481334F1"/>
    <w:rsid w:val="48194880"/>
    <w:rsid w:val="481C1C7A"/>
    <w:rsid w:val="481D611E"/>
    <w:rsid w:val="48204B4B"/>
    <w:rsid w:val="48217291"/>
    <w:rsid w:val="4823125B"/>
    <w:rsid w:val="48286871"/>
    <w:rsid w:val="482D3E87"/>
    <w:rsid w:val="482F5E51"/>
    <w:rsid w:val="4832149E"/>
    <w:rsid w:val="483B0352"/>
    <w:rsid w:val="483B2A48"/>
    <w:rsid w:val="483B47F6"/>
    <w:rsid w:val="483D056E"/>
    <w:rsid w:val="483D231C"/>
    <w:rsid w:val="4847319B"/>
    <w:rsid w:val="484958ED"/>
    <w:rsid w:val="48541414"/>
    <w:rsid w:val="485E04E5"/>
    <w:rsid w:val="48643D4D"/>
    <w:rsid w:val="48673685"/>
    <w:rsid w:val="486870CB"/>
    <w:rsid w:val="4870272E"/>
    <w:rsid w:val="48711FC6"/>
    <w:rsid w:val="48733F90"/>
    <w:rsid w:val="48735D3E"/>
    <w:rsid w:val="487815A6"/>
    <w:rsid w:val="48790E7B"/>
    <w:rsid w:val="487D096B"/>
    <w:rsid w:val="4880045B"/>
    <w:rsid w:val="488717E9"/>
    <w:rsid w:val="488A3088"/>
    <w:rsid w:val="48912668"/>
    <w:rsid w:val="489363E0"/>
    <w:rsid w:val="48962E96"/>
    <w:rsid w:val="489B34E7"/>
    <w:rsid w:val="48A24875"/>
    <w:rsid w:val="48A44149"/>
    <w:rsid w:val="48A979B2"/>
    <w:rsid w:val="48AC74A2"/>
    <w:rsid w:val="48B620CF"/>
    <w:rsid w:val="48B9571B"/>
    <w:rsid w:val="48BA396D"/>
    <w:rsid w:val="48C42A3E"/>
    <w:rsid w:val="48C90054"/>
    <w:rsid w:val="48D2515B"/>
    <w:rsid w:val="48D63314"/>
    <w:rsid w:val="48D6451F"/>
    <w:rsid w:val="48E56510"/>
    <w:rsid w:val="48EC5AF0"/>
    <w:rsid w:val="48F21359"/>
    <w:rsid w:val="48F350D1"/>
    <w:rsid w:val="49042E3A"/>
    <w:rsid w:val="49061017"/>
    <w:rsid w:val="49066BB2"/>
    <w:rsid w:val="490E1F0B"/>
    <w:rsid w:val="492273F2"/>
    <w:rsid w:val="492359B6"/>
    <w:rsid w:val="492434DC"/>
    <w:rsid w:val="49262DB0"/>
    <w:rsid w:val="492741A4"/>
    <w:rsid w:val="49321B41"/>
    <w:rsid w:val="49535B70"/>
    <w:rsid w:val="495A0CAC"/>
    <w:rsid w:val="496140CE"/>
    <w:rsid w:val="4972249A"/>
    <w:rsid w:val="49725FF6"/>
    <w:rsid w:val="49804BB7"/>
    <w:rsid w:val="498521CD"/>
    <w:rsid w:val="498B70B7"/>
    <w:rsid w:val="498D1081"/>
    <w:rsid w:val="49940662"/>
    <w:rsid w:val="499F2B63"/>
    <w:rsid w:val="49A32653"/>
    <w:rsid w:val="49A935CD"/>
    <w:rsid w:val="49AD702E"/>
    <w:rsid w:val="49B12411"/>
    <w:rsid w:val="49B26D3A"/>
    <w:rsid w:val="49B44860"/>
    <w:rsid w:val="49BA7049"/>
    <w:rsid w:val="49CC7DFC"/>
    <w:rsid w:val="49D56585"/>
    <w:rsid w:val="49D71CE8"/>
    <w:rsid w:val="49DA3B9B"/>
    <w:rsid w:val="49DC7715"/>
    <w:rsid w:val="49EB1754"/>
    <w:rsid w:val="49EC224C"/>
    <w:rsid w:val="49EF7646"/>
    <w:rsid w:val="4A023139"/>
    <w:rsid w:val="4A176B9D"/>
    <w:rsid w:val="4A1B48DF"/>
    <w:rsid w:val="4A25750C"/>
    <w:rsid w:val="4A38723F"/>
    <w:rsid w:val="4A404346"/>
    <w:rsid w:val="4A423CB1"/>
    <w:rsid w:val="4A431740"/>
    <w:rsid w:val="4A4556DF"/>
    <w:rsid w:val="4A4756D4"/>
    <w:rsid w:val="4A563B69"/>
    <w:rsid w:val="4A5971B6"/>
    <w:rsid w:val="4A62606A"/>
    <w:rsid w:val="4A6873F9"/>
    <w:rsid w:val="4A6A3171"/>
    <w:rsid w:val="4A7B35D0"/>
    <w:rsid w:val="4A7B576F"/>
    <w:rsid w:val="4A7E6B1F"/>
    <w:rsid w:val="4A834233"/>
    <w:rsid w:val="4A851D59"/>
    <w:rsid w:val="4A8A4B46"/>
    <w:rsid w:val="4A8B683E"/>
    <w:rsid w:val="4A91694F"/>
    <w:rsid w:val="4A9326C8"/>
    <w:rsid w:val="4A9D3546"/>
    <w:rsid w:val="4A9D52F4"/>
    <w:rsid w:val="4A9D70A2"/>
    <w:rsid w:val="4AA04DE4"/>
    <w:rsid w:val="4AA2290B"/>
    <w:rsid w:val="4AA523FB"/>
    <w:rsid w:val="4AA7028D"/>
    <w:rsid w:val="4AAF6DD6"/>
    <w:rsid w:val="4AB10DA0"/>
    <w:rsid w:val="4AB14612"/>
    <w:rsid w:val="4AB83EDC"/>
    <w:rsid w:val="4AB97C54"/>
    <w:rsid w:val="4ABA28A7"/>
    <w:rsid w:val="4ABB39CC"/>
    <w:rsid w:val="4AC705C3"/>
    <w:rsid w:val="4ACB00B3"/>
    <w:rsid w:val="4ACF1226"/>
    <w:rsid w:val="4ADD3943"/>
    <w:rsid w:val="4AE50AD3"/>
    <w:rsid w:val="4AE66C9B"/>
    <w:rsid w:val="4AE747C1"/>
    <w:rsid w:val="4AE9678B"/>
    <w:rsid w:val="4AEB62D0"/>
    <w:rsid w:val="4AF018C8"/>
    <w:rsid w:val="4AF313B8"/>
    <w:rsid w:val="4AF34F14"/>
    <w:rsid w:val="4AF561A9"/>
    <w:rsid w:val="4AF56EDE"/>
    <w:rsid w:val="4AFF5FAF"/>
    <w:rsid w:val="4B052E99"/>
    <w:rsid w:val="4B074E64"/>
    <w:rsid w:val="4B0E09C0"/>
    <w:rsid w:val="4B1355B6"/>
    <w:rsid w:val="4B1F5D09"/>
    <w:rsid w:val="4B257098"/>
    <w:rsid w:val="4B2B2900"/>
    <w:rsid w:val="4B2E419E"/>
    <w:rsid w:val="4B35377F"/>
    <w:rsid w:val="4B3B5B14"/>
    <w:rsid w:val="4B41673E"/>
    <w:rsid w:val="4B46598C"/>
    <w:rsid w:val="4B5667A1"/>
    <w:rsid w:val="4B587462"/>
    <w:rsid w:val="4B58746D"/>
    <w:rsid w:val="4B5D6832"/>
    <w:rsid w:val="4B5E0F27"/>
    <w:rsid w:val="4B661B8A"/>
    <w:rsid w:val="4B683B54"/>
    <w:rsid w:val="4B704D0D"/>
    <w:rsid w:val="4B7122DD"/>
    <w:rsid w:val="4B7C55D2"/>
    <w:rsid w:val="4B8464B4"/>
    <w:rsid w:val="4B870509"/>
    <w:rsid w:val="4B895879"/>
    <w:rsid w:val="4B944949"/>
    <w:rsid w:val="4BB25E48"/>
    <w:rsid w:val="4BB613C0"/>
    <w:rsid w:val="4BB8184B"/>
    <w:rsid w:val="4BBA4596"/>
    <w:rsid w:val="4BCD1C09"/>
    <w:rsid w:val="4BCF5981"/>
    <w:rsid w:val="4BE3142D"/>
    <w:rsid w:val="4BE331DB"/>
    <w:rsid w:val="4BE628EF"/>
    <w:rsid w:val="4BE62CCB"/>
    <w:rsid w:val="4BEE392E"/>
    <w:rsid w:val="4BF453E8"/>
    <w:rsid w:val="4BFC24EE"/>
    <w:rsid w:val="4BFC429C"/>
    <w:rsid w:val="4BFE1DC3"/>
    <w:rsid w:val="4C0373D9"/>
    <w:rsid w:val="4C07336D"/>
    <w:rsid w:val="4C0B44E0"/>
    <w:rsid w:val="4C0D64AA"/>
    <w:rsid w:val="4C1525D7"/>
    <w:rsid w:val="4C1930A0"/>
    <w:rsid w:val="4C237A7B"/>
    <w:rsid w:val="4C2F6420"/>
    <w:rsid w:val="4C312198"/>
    <w:rsid w:val="4C35155C"/>
    <w:rsid w:val="4C355E69"/>
    <w:rsid w:val="4C4167B8"/>
    <w:rsid w:val="4C481290"/>
    <w:rsid w:val="4C485734"/>
    <w:rsid w:val="4C485D62"/>
    <w:rsid w:val="4C4A0649"/>
    <w:rsid w:val="4C5145E8"/>
    <w:rsid w:val="4C520360"/>
    <w:rsid w:val="4C620C05"/>
    <w:rsid w:val="4C63256E"/>
    <w:rsid w:val="4C672598"/>
    <w:rsid w:val="4C6A56AA"/>
    <w:rsid w:val="4C6F2CC0"/>
    <w:rsid w:val="4C7107E7"/>
    <w:rsid w:val="4C76404F"/>
    <w:rsid w:val="4C7E5ECA"/>
    <w:rsid w:val="4C8255A0"/>
    <w:rsid w:val="4C856040"/>
    <w:rsid w:val="4C876AA5"/>
    <w:rsid w:val="4C883D82"/>
    <w:rsid w:val="4C8F3045"/>
    <w:rsid w:val="4C975D73"/>
    <w:rsid w:val="4C9B1D07"/>
    <w:rsid w:val="4C9D782D"/>
    <w:rsid w:val="4CA010CC"/>
    <w:rsid w:val="4CA0731E"/>
    <w:rsid w:val="4CA46E0E"/>
    <w:rsid w:val="4CAF212E"/>
    <w:rsid w:val="4CB132D9"/>
    <w:rsid w:val="4CB44B77"/>
    <w:rsid w:val="4CBB7CB4"/>
    <w:rsid w:val="4CC21042"/>
    <w:rsid w:val="4CC56D84"/>
    <w:rsid w:val="4CD81167"/>
    <w:rsid w:val="4CD86AB8"/>
    <w:rsid w:val="4CE0771A"/>
    <w:rsid w:val="4CE23492"/>
    <w:rsid w:val="4CE23D45"/>
    <w:rsid w:val="4CE76CFB"/>
    <w:rsid w:val="4CE94821"/>
    <w:rsid w:val="4CF431C6"/>
    <w:rsid w:val="4CF44F18"/>
    <w:rsid w:val="4CF51418"/>
    <w:rsid w:val="4CF76A21"/>
    <w:rsid w:val="4CFB4554"/>
    <w:rsid w:val="4D057181"/>
    <w:rsid w:val="4D0E00FB"/>
    <w:rsid w:val="4D176606"/>
    <w:rsid w:val="4D1B4BF6"/>
    <w:rsid w:val="4D241CFD"/>
    <w:rsid w:val="4D2770F7"/>
    <w:rsid w:val="4D2910C1"/>
    <w:rsid w:val="4D341EAC"/>
    <w:rsid w:val="4D371A30"/>
    <w:rsid w:val="4D3D4B6D"/>
    <w:rsid w:val="4D3D691B"/>
    <w:rsid w:val="4D4001B9"/>
    <w:rsid w:val="4D4479D2"/>
    <w:rsid w:val="4D491763"/>
    <w:rsid w:val="4D53613E"/>
    <w:rsid w:val="4D5F4AE3"/>
    <w:rsid w:val="4D622825"/>
    <w:rsid w:val="4D677E3B"/>
    <w:rsid w:val="4D6B16DA"/>
    <w:rsid w:val="4D862070"/>
    <w:rsid w:val="4D923B8D"/>
    <w:rsid w:val="4D9329DF"/>
    <w:rsid w:val="4D9A3D6D"/>
    <w:rsid w:val="4D9C5D37"/>
    <w:rsid w:val="4DA30E74"/>
    <w:rsid w:val="4DA644C0"/>
    <w:rsid w:val="4DA846DC"/>
    <w:rsid w:val="4DBE3EFF"/>
    <w:rsid w:val="4DCD5EF0"/>
    <w:rsid w:val="4DCE3A17"/>
    <w:rsid w:val="4DD252B5"/>
    <w:rsid w:val="4DD52FF7"/>
    <w:rsid w:val="4DDE7626"/>
    <w:rsid w:val="4DE374C2"/>
    <w:rsid w:val="4DE4323A"/>
    <w:rsid w:val="4DE82D2A"/>
    <w:rsid w:val="4DEC4FB0"/>
    <w:rsid w:val="4DF25957"/>
    <w:rsid w:val="4DF416CF"/>
    <w:rsid w:val="4DF87C25"/>
    <w:rsid w:val="4DFF1E22"/>
    <w:rsid w:val="4E075D8A"/>
    <w:rsid w:val="4E0E49F1"/>
    <w:rsid w:val="4E1C4782"/>
    <w:rsid w:val="4E217FEA"/>
    <w:rsid w:val="4E2A3343"/>
    <w:rsid w:val="4E3E0B9C"/>
    <w:rsid w:val="4E4A5793"/>
    <w:rsid w:val="4E4A7541"/>
    <w:rsid w:val="4E557C94"/>
    <w:rsid w:val="4E6600F3"/>
    <w:rsid w:val="4E684ED6"/>
    <w:rsid w:val="4E6A7BE3"/>
    <w:rsid w:val="4E710F72"/>
    <w:rsid w:val="4E832A53"/>
    <w:rsid w:val="4E916F1E"/>
    <w:rsid w:val="4E9609D8"/>
    <w:rsid w:val="4E9702AC"/>
    <w:rsid w:val="4E9904C8"/>
    <w:rsid w:val="4EA56E6D"/>
    <w:rsid w:val="4EAC48D7"/>
    <w:rsid w:val="4EAE1637"/>
    <w:rsid w:val="4EAF55F6"/>
    <w:rsid w:val="4EB01D20"/>
    <w:rsid w:val="4EB1136E"/>
    <w:rsid w:val="4EB3158A"/>
    <w:rsid w:val="4EBB21ED"/>
    <w:rsid w:val="4EC00FAD"/>
    <w:rsid w:val="4ECE0172"/>
    <w:rsid w:val="4ED07177"/>
    <w:rsid w:val="4ED27537"/>
    <w:rsid w:val="4ED77535"/>
    <w:rsid w:val="4ED96B17"/>
    <w:rsid w:val="4EDB2A12"/>
    <w:rsid w:val="4EDB63EB"/>
    <w:rsid w:val="4EDD2163"/>
    <w:rsid w:val="4EEF27B9"/>
    <w:rsid w:val="4EF120B3"/>
    <w:rsid w:val="4EF43951"/>
    <w:rsid w:val="4EF47FB2"/>
    <w:rsid w:val="4EFE20DA"/>
    <w:rsid w:val="4F0350F3"/>
    <w:rsid w:val="4F075432"/>
    <w:rsid w:val="4F1D2EA8"/>
    <w:rsid w:val="4F201066"/>
    <w:rsid w:val="4F2C6C47"/>
    <w:rsid w:val="4F304989"/>
    <w:rsid w:val="4F334479"/>
    <w:rsid w:val="4F426EB4"/>
    <w:rsid w:val="4F457D08"/>
    <w:rsid w:val="4F4C72E9"/>
    <w:rsid w:val="4F50502B"/>
    <w:rsid w:val="4F524AE8"/>
    <w:rsid w:val="4F561F16"/>
    <w:rsid w:val="4F5D32A4"/>
    <w:rsid w:val="4F6665FD"/>
    <w:rsid w:val="4F670FE1"/>
    <w:rsid w:val="4F764366"/>
    <w:rsid w:val="4F7F35E3"/>
    <w:rsid w:val="4F806F93"/>
    <w:rsid w:val="4F8B1BBF"/>
    <w:rsid w:val="4F8B6063"/>
    <w:rsid w:val="4F905428"/>
    <w:rsid w:val="4F980780"/>
    <w:rsid w:val="4F9843DC"/>
    <w:rsid w:val="4F9B5B7A"/>
    <w:rsid w:val="4F9C201E"/>
    <w:rsid w:val="4FB05ACA"/>
    <w:rsid w:val="4FC03F59"/>
    <w:rsid w:val="4FC43323"/>
    <w:rsid w:val="4FC62A8C"/>
    <w:rsid w:val="4FC72EE9"/>
    <w:rsid w:val="4FC9093A"/>
    <w:rsid w:val="4FCC3F86"/>
    <w:rsid w:val="4FCE5F50"/>
    <w:rsid w:val="4FD07F1A"/>
    <w:rsid w:val="4FD74E04"/>
    <w:rsid w:val="4FE13ED5"/>
    <w:rsid w:val="4FE20F0D"/>
    <w:rsid w:val="4FE51552"/>
    <w:rsid w:val="4FEE214E"/>
    <w:rsid w:val="4FF04118"/>
    <w:rsid w:val="4FF260E2"/>
    <w:rsid w:val="4FFC0D0F"/>
    <w:rsid w:val="50016325"/>
    <w:rsid w:val="500B0F52"/>
    <w:rsid w:val="500B71A4"/>
    <w:rsid w:val="500F3B34"/>
    <w:rsid w:val="50131BB5"/>
    <w:rsid w:val="501E0C85"/>
    <w:rsid w:val="5022399A"/>
    <w:rsid w:val="50324731"/>
    <w:rsid w:val="503264DF"/>
    <w:rsid w:val="50377F99"/>
    <w:rsid w:val="50406E4E"/>
    <w:rsid w:val="50412BC6"/>
    <w:rsid w:val="50470EC7"/>
    <w:rsid w:val="504D156B"/>
    <w:rsid w:val="50504C4B"/>
    <w:rsid w:val="50557BFE"/>
    <w:rsid w:val="5060304C"/>
    <w:rsid w:val="50642410"/>
    <w:rsid w:val="506643DA"/>
    <w:rsid w:val="50680152"/>
    <w:rsid w:val="506D39BB"/>
    <w:rsid w:val="50720FD1"/>
    <w:rsid w:val="50772144"/>
    <w:rsid w:val="5080549C"/>
    <w:rsid w:val="508400ED"/>
    <w:rsid w:val="50884351"/>
    <w:rsid w:val="508A1E77"/>
    <w:rsid w:val="509B22D6"/>
    <w:rsid w:val="509C1BAA"/>
    <w:rsid w:val="509C6E7C"/>
    <w:rsid w:val="50AF0A90"/>
    <w:rsid w:val="50B27620"/>
    <w:rsid w:val="50B82961"/>
    <w:rsid w:val="50BD049E"/>
    <w:rsid w:val="50CC248F"/>
    <w:rsid w:val="50D140CD"/>
    <w:rsid w:val="50D94BAC"/>
    <w:rsid w:val="50E7376D"/>
    <w:rsid w:val="50F11EF6"/>
    <w:rsid w:val="50FD4D3F"/>
    <w:rsid w:val="510734C7"/>
    <w:rsid w:val="511B6F73"/>
    <w:rsid w:val="5127128F"/>
    <w:rsid w:val="512D6CA6"/>
    <w:rsid w:val="512E314A"/>
    <w:rsid w:val="513A1AEF"/>
    <w:rsid w:val="513D15DF"/>
    <w:rsid w:val="513E0EB3"/>
    <w:rsid w:val="51477D68"/>
    <w:rsid w:val="514E10F6"/>
    <w:rsid w:val="51541AB1"/>
    <w:rsid w:val="5162104E"/>
    <w:rsid w:val="516A1CA8"/>
    <w:rsid w:val="517843C5"/>
    <w:rsid w:val="517D19DC"/>
    <w:rsid w:val="51823496"/>
    <w:rsid w:val="51826FF2"/>
    <w:rsid w:val="5187285A"/>
    <w:rsid w:val="518B234A"/>
    <w:rsid w:val="518F53EE"/>
    <w:rsid w:val="519136D9"/>
    <w:rsid w:val="51954F77"/>
    <w:rsid w:val="51962A9D"/>
    <w:rsid w:val="51A11B6E"/>
    <w:rsid w:val="51A27BEB"/>
    <w:rsid w:val="51B01DB1"/>
    <w:rsid w:val="51B80C66"/>
    <w:rsid w:val="51C13FBE"/>
    <w:rsid w:val="51D35A9F"/>
    <w:rsid w:val="51D7550F"/>
    <w:rsid w:val="51E11068"/>
    <w:rsid w:val="51E41A5B"/>
    <w:rsid w:val="51E67581"/>
    <w:rsid w:val="51F36142"/>
    <w:rsid w:val="51F55A16"/>
    <w:rsid w:val="520C3F76"/>
    <w:rsid w:val="520E0886"/>
    <w:rsid w:val="52187956"/>
    <w:rsid w:val="52291B63"/>
    <w:rsid w:val="522956BF"/>
    <w:rsid w:val="522B768A"/>
    <w:rsid w:val="522D1654"/>
    <w:rsid w:val="523E73BD"/>
    <w:rsid w:val="52412A09"/>
    <w:rsid w:val="52417145"/>
    <w:rsid w:val="52432C25"/>
    <w:rsid w:val="524349D3"/>
    <w:rsid w:val="5244074B"/>
    <w:rsid w:val="524D13AE"/>
    <w:rsid w:val="524E5126"/>
    <w:rsid w:val="52505342"/>
    <w:rsid w:val="52514A5E"/>
    <w:rsid w:val="52630BD1"/>
    <w:rsid w:val="526B12EC"/>
    <w:rsid w:val="526C0A0B"/>
    <w:rsid w:val="526D7CA2"/>
    <w:rsid w:val="526E7576"/>
    <w:rsid w:val="52734B8D"/>
    <w:rsid w:val="52754DA9"/>
    <w:rsid w:val="527C6137"/>
    <w:rsid w:val="5280599A"/>
    <w:rsid w:val="528C45CC"/>
    <w:rsid w:val="528D5C4E"/>
    <w:rsid w:val="528F19C6"/>
    <w:rsid w:val="529E60AD"/>
    <w:rsid w:val="52A01E26"/>
    <w:rsid w:val="52AB4326"/>
    <w:rsid w:val="52B73EB4"/>
    <w:rsid w:val="52BB6C5F"/>
    <w:rsid w:val="52BF457A"/>
    <w:rsid w:val="52C11A6B"/>
    <w:rsid w:val="52C378C2"/>
    <w:rsid w:val="52C5188C"/>
    <w:rsid w:val="52CB6777"/>
    <w:rsid w:val="52CF270B"/>
    <w:rsid w:val="52D17A56"/>
    <w:rsid w:val="52DC2732"/>
    <w:rsid w:val="52E57838"/>
    <w:rsid w:val="52E71802"/>
    <w:rsid w:val="52ED2B91"/>
    <w:rsid w:val="52F43F1F"/>
    <w:rsid w:val="52F83A10"/>
    <w:rsid w:val="52F932E4"/>
    <w:rsid w:val="5305612D"/>
    <w:rsid w:val="53057EDB"/>
    <w:rsid w:val="530D4FE1"/>
    <w:rsid w:val="53172497"/>
    <w:rsid w:val="53177C0E"/>
    <w:rsid w:val="53236894"/>
    <w:rsid w:val="53281E1B"/>
    <w:rsid w:val="532A5B93"/>
    <w:rsid w:val="532C36B9"/>
    <w:rsid w:val="53377513"/>
    <w:rsid w:val="535350EA"/>
    <w:rsid w:val="53542C10"/>
    <w:rsid w:val="535D7D17"/>
    <w:rsid w:val="53603363"/>
    <w:rsid w:val="536966BB"/>
    <w:rsid w:val="53764934"/>
    <w:rsid w:val="538434F5"/>
    <w:rsid w:val="5385101B"/>
    <w:rsid w:val="53876B42"/>
    <w:rsid w:val="53933738"/>
    <w:rsid w:val="5394125E"/>
    <w:rsid w:val="53946809"/>
    <w:rsid w:val="53A039CC"/>
    <w:rsid w:val="53A1505A"/>
    <w:rsid w:val="53A414A2"/>
    <w:rsid w:val="53A82853"/>
    <w:rsid w:val="53B06098"/>
    <w:rsid w:val="53B37937"/>
    <w:rsid w:val="53BB34E3"/>
    <w:rsid w:val="53BB4A3D"/>
    <w:rsid w:val="53BF17C5"/>
    <w:rsid w:val="53C51418"/>
    <w:rsid w:val="53C658BC"/>
    <w:rsid w:val="53CC6C4A"/>
    <w:rsid w:val="53CE20C9"/>
    <w:rsid w:val="53D1600F"/>
    <w:rsid w:val="53D56F3C"/>
    <w:rsid w:val="53DA1367"/>
    <w:rsid w:val="53E21FCA"/>
    <w:rsid w:val="53E421E6"/>
    <w:rsid w:val="53E47AF0"/>
    <w:rsid w:val="53E915AA"/>
    <w:rsid w:val="53F26C27"/>
    <w:rsid w:val="54063E08"/>
    <w:rsid w:val="540F7BBC"/>
    <w:rsid w:val="5411465D"/>
    <w:rsid w:val="54134879"/>
    <w:rsid w:val="541A1764"/>
    <w:rsid w:val="541A5C08"/>
    <w:rsid w:val="541C372E"/>
    <w:rsid w:val="541C54DC"/>
    <w:rsid w:val="54216F96"/>
    <w:rsid w:val="543437E8"/>
    <w:rsid w:val="543A0058"/>
    <w:rsid w:val="544113E6"/>
    <w:rsid w:val="54414F42"/>
    <w:rsid w:val="54444A33"/>
    <w:rsid w:val="544B5DC1"/>
    <w:rsid w:val="544E765F"/>
    <w:rsid w:val="54554E92"/>
    <w:rsid w:val="5459552B"/>
    <w:rsid w:val="54662BFB"/>
    <w:rsid w:val="54684BC5"/>
    <w:rsid w:val="546E7D01"/>
    <w:rsid w:val="546F3220"/>
    <w:rsid w:val="5479292E"/>
    <w:rsid w:val="547E6196"/>
    <w:rsid w:val="54880DC3"/>
    <w:rsid w:val="549332C4"/>
    <w:rsid w:val="549C03CB"/>
    <w:rsid w:val="54AA0D3A"/>
    <w:rsid w:val="54B41BB8"/>
    <w:rsid w:val="54B86B3E"/>
    <w:rsid w:val="54CB0CB0"/>
    <w:rsid w:val="54CC782F"/>
    <w:rsid w:val="54D04518"/>
    <w:rsid w:val="54D20290"/>
    <w:rsid w:val="54D329DB"/>
    <w:rsid w:val="54E024CE"/>
    <w:rsid w:val="54E1740E"/>
    <w:rsid w:val="54EB4EAE"/>
    <w:rsid w:val="54EC75A4"/>
    <w:rsid w:val="54F14BBA"/>
    <w:rsid w:val="54F2623D"/>
    <w:rsid w:val="54F73313"/>
    <w:rsid w:val="54F80955"/>
    <w:rsid w:val="54F93A6F"/>
    <w:rsid w:val="54FF236D"/>
    <w:rsid w:val="55000919"/>
    <w:rsid w:val="550541C2"/>
    <w:rsid w:val="550A5C7C"/>
    <w:rsid w:val="550A7A2A"/>
    <w:rsid w:val="550D751A"/>
    <w:rsid w:val="550F6DEF"/>
    <w:rsid w:val="5512068D"/>
    <w:rsid w:val="551268DF"/>
    <w:rsid w:val="551C775D"/>
    <w:rsid w:val="55256612"/>
    <w:rsid w:val="552C2EC0"/>
    <w:rsid w:val="55302CD1"/>
    <w:rsid w:val="55321AE5"/>
    <w:rsid w:val="5539030F"/>
    <w:rsid w:val="55393E6B"/>
    <w:rsid w:val="553E76D4"/>
    <w:rsid w:val="55496535"/>
    <w:rsid w:val="555170A7"/>
    <w:rsid w:val="5558352D"/>
    <w:rsid w:val="555B64D8"/>
    <w:rsid w:val="556829A3"/>
    <w:rsid w:val="556E7FB9"/>
    <w:rsid w:val="556F3D31"/>
    <w:rsid w:val="55717AA9"/>
    <w:rsid w:val="557430F6"/>
    <w:rsid w:val="55774994"/>
    <w:rsid w:val="557E3F74"/>
    <w:rsid w:val="557F21C6"/>
    <w:rsid w:val="55801A9A"/>
    <w:rsid w:val="558275C0"/>
    <w:rsid w:val="55833339"/>
    <w:rsid w:val="5587107B"/>
    <w:rsid w:val="5587536D"/>
    <w:rsid w:val="558E2409"/>
    <w:rsid w:val="55915A56"/>
    <w:rsid w:val="559B174B"/>
    <w:rsid w:val="559B74D1"/>
    <w:rsid w:val="55B41744"/>
    <w:rsid w:val="55B87486"/>
    <w:rsid w:val="55B94FAC"/>
    <w:rsid w:val="55BE25C3"/>
    <w:rsid w:val="55C0458D"/>
    <w:rsid w:val="55CA0F67"/>
    <w:rsid w:val="55CE0A58"/>
    <w:rsid w:val="55CE0CF4"/>
    <w:rsid w:val="55D3606E"/>
    <w:rsid w:val="55D41DE6"/>
    <w:rsid w:val="55D6790C"/>
    <w:rsid w:val="55E95892"/>
    <w:rsid w:val="55EB160A"/>
    <w:rsid w:val="55F45FE4"/>
    <w:rsid w:val="55F935FB"/>
    <w:rsid w:val="55FA0F2F"/>
    <w:rsid w:val="55FB55C5"/>
    <w:rsid w:val="55FD133D"/>
    <w:rsid w:val="56044479"/>
    <w:rsid w:val="56075D18"/>
    <w:rsid w:val="560B3A5A"/>
    <w:rsid w:val="56130B60"/>
    <w:rsid w:val="56186177"/>
    <w:rsid w:val="56222B52"/>
    <w:rsid w:val="562543F0"/>
    <w:rsid w:val="56290384"/>
    <w:rsid w:val="562E7748"/>
    <w:rsid w:val="56310FE7"/>
    <w:rsid w:val="5636202E"/>
    <w:rsid w:val="563665FD"/>
    <w:rsid w:val="56375D5C"/>
    <w:rsid w:val="563A60ED"/>
    <w:rsid w:val="56431446"/>
    <w:rsid w:val="56446F6C"/>
    <w:rsid w:val="56494582"/>
    <w:rsid w:val="564E1B99"/>
    <w:rsid w:val="565A22EB"/>
    <w:rsid w:val="565C6063"/>
    <w:rsid w:val="565D1FD4"/>
    <w:rsid w:val="56625644"/>
    <w:rsid w:val="56690780"/>
    <w:rsid w:val="566E223B"/>
    <w:rsid w:val="567201D4"/>
    <w:rsid w:val="56794E67"/>
    <w:rsid w:val="56814730"/>
    <w:rsid w:val="5689497F"/>
    <w:rsid w:val="568B06F7"/>
    <w:rsid w:val="56907580"/>
    <w:rsid w:val="56A143BE"/>
    <w:rsid w:val="56A63783"/>
    <w:rsid w:val="56A7619B"/>
    <w:rsid w:val="56A874FB"/>
    <w:rsid w:val="56AD2A91"/>
    <w:rsid w:val="56B22A9C"/>
    <w:rsid w:val="56B23ED5"/>
    <w:rsid w:val="56B513EF"/>
    <w:rsid w:val="56B80FD4"/>
    <w:rsid w:val="56B934B6"/>
    <w:rsid w:val="56BC6B02"/>
    <w:rsid w:val="56BD19CD"/>
    <w:rsid w:val="56CA56C3"/>
    <w:rsid w:val="56CB143B"/>
    <w:rsid w:val="56D24578"/>
    <w:rsid w:val="56D25FE5"/>
    <w:rsid w:val="56D4595C"/>
    <w:rsid w:val="56E02076"/>
    <w:rsid w:val="56E12A0D"/>
    <w:rsid w:val="56E30533"/>
    <w:rsid w:val="56E322E1"/>
    <w:rsid w:val="56E878F7"/>
    <w:rsid w:val="56F02C50"/>
    <w:rsid w:val="56F444EE"/>
    <w:rsid w:val="56FA6D78"/>
    <w:rsid w:val="570861EB"/>
    <w:rsid w:val="57087F99"/>
    <w:rsid w:val="571148D6"/>
    <w:rsid w:val="5717642E"/>
    <w:rsid w:val="5721105B"/>
    <w:rsid w:val="572172AD"/>
    <w:rsid w:val="57236B81"/>
    <w:rsid w:val="572B3C88"/>
    <w:rsid w:val="572D7A00"/>
    <w:rsid w:val="57325016"/>
    <w:rsid w:val="573E7E5F"/>
    <w:rsid w:val="57437223"/>
    <w:rsid w:val="5748483A"/>
    <w:rsid w:val="57487AA4"/>
    <w:rsid w:val="574F43DF"/>
    <w:rsid w:val="57544F8D"/>
    <w:rsid w:val="575B456D"/>
    <w:rsid w:val="576D604E"/>
    <w:rsid w:val="57763155"/>
    <w:rsid w:val="57914433"/>
    <w:rsid w:val="57932911"/>
    <w:rsid w:val="579637F7"/>
    <w:rsid w:val="579D4B86"/>
    <w:rsid w:val="57A8069D"/>
    <w:rsid w:val="57B008F8"/>
    <w:rsid w:val="57B10631"/>
    <w:rsid w:val="57B27F05"/>
    <w:rsid w:val="57B72A76"/>
    <w:rsid w:val="57B95737"/>
    <w:rsid w:val="57C245EC"/>
    <w:rsid w:val="57C3426C"/>
    <w:rsid w:val="57C540DC"/>
    <w:rsid w:val="57CA16F3"/>
    <w:rsid w:val="57CE1F93"/>
    <w:rsid w:val="57CF2865"/>
    <w:rsid w:val="57DB3900"/>
    <w:rsid w:val="57DE6F4C"/>
    <w:rsid w:val="57DF519E"/>
    <w:rsid w:val="57E24C8E"/>
    <w:rsid w:val="57E95836"/>
    <w:rsid w:val="57EA769F"/>
    <w:rsid w:val="57EF1159"/>
    <w:rsid w:val="5805272B"/>
    <w:rsid w:val="58136BF6"/>
    <w:rsid w:val="581B1F4E"/>
    <w:rsid w:val="581F1A3E"/>
    <w:rsid w:val="58276B45"/>
    <w:rsid w:val="582C5F09"/>
    <w:rsid w:val="582E1C82"/>
    <w:rsid w:val="58311772"/>
    <w:rsid w:val="58353010"/>
    <w:rsid w:val="58403763"/>
    <w:rsid w:val="58421BF7"/>
    <w:rsid w:val="585C67EF"/>
    <w:rsid w:val="585D60C3"/>
    <w:rsid w:val="58607961"/>
    <w:rsid w:val="586E02D0"/>
    <w:rsid w:val="5875165E"/>
    <w:rsid w:val="58823D7B"/>
    <w:rsid w:val="588418A2"/>
    <w:rsid w:val="588743D1"/>
    <w:rsid w:val="5887701A"/>
    <w:rsid w:val="588875E4"/>
    <w:rsid w:val="588E44CE"/>
    <w:rsid w:val="589C4E3D"/>
    <w:rsid w:val="58A65CBC"/>
    <w:rsid w:val="58A92A83"/>
    <w:rsid w:val="58B008E9"/>
    <w:rsid w:val="58B2573B"/>
    <w:rsid w:val="58B47348"/>
    <w:rsid w:val="58B959EF"/>
    <w:rsid w:val="58BC728D"/>
    <w:rsid w:val="58C0443A"/>
    <w:rsid w:val="58C3686E"/>
    <w:rsid w:val="58C44394"/>
    <w:rsid w:val="58C6010C"/>
    <w:rsid w:val="58D23B1E"/>
    <w:rsid w:val="58D565A1"/>
    <w:rsid w:val="58D740C7"/>
    <w:rsid w:val="58D77C23"/>
    <w:rsid w:val="58DC348C"/>
    <w:rsid w:val="58E14F46"/>
    <w:rsid w:val="58E97957"/>
    <w:rsid w:val="58ED5699"/>
    <w:rsid w:val="58F20F01"/>
    <w:rsid w:val="58F5454D"/>
    <w:rsid w:val="58FA7DB6"/>
    <w:rsid w:val="58FD7583"/>
    <w:rsid w:val="58FE78A6"/>
    <w:rsid w:val="590649AC"/>
    <w:rsid w:val="5915699E"/>
    <w:rsid w:val="59192495"/>
    <w:rsid w:val="591A3FB4"/>
    <w:rsid w:val="591F7797"/>
    <w:rsid w:val="59243212"/>
    <w:rsid w:val="593A698D"/>
    <w:rsid w:val="59413C36"/>
    <w:rsid w:val="594F1EAF"/>
    <w:rsid w:val="595D484E"/>
    <w:rsid w:val="59637709"/>
    <w:rsid w:val="596673BA"/>
    <w:rsid w:val="596D0588"/>
    <w:rsid w:val="596F60AE"/>
    <w:rsid w:val="59701E26"/>
    <w:rsid w:val="5974112E"/>
    <w:rsid w:val="597638E0"/>
    <w:rsid w:val="597A4853"/>
    <w:rsid w:val="597C6A1D"/>
    <w:rsid w:val="597E4543"/>
    <w:rsid w:val="59835FFD"/>
    <w:rsid w:val="59875AED"/>
    <w:rsid w:val="59905198"/>
    <w:rsid w:val="59967ADE"/>
    <w:rsid w:val="59A85A64"/>
    <w:rsid w:val="59AA5338"/>
    <w:rsid w:val="59AD307A"/>
    <w:rsid w:val="59BE7035"/>
    <w:rsid w:val="59C0439F"/>
    <w:rsid w:val="59CF1ED3"/>
    <w:rsid w:val="59D46859"/>
    <w:rsid w:val="59D979CB"/>
    <w:rsid w:val="59DE1485"/>
    <w:rsid w:val="59DF76D7"/>
    <w:rsid w:val="59E22F01"/>
    <w:rsid w:val="59E52814"/>
    <w:rsid w:val="59E545C2"/>
    <w:rsid w:val="59EB4E85"/>
    <w:rsid w:val="59F14D15"/>
    <w:rsid w:val="59F9006D"/>
    <w:rsid w:val="59F91837"/>
    <w:rsid w:val="59FA62BF"/>
    <w:rsid w:val="59FF38D6"/>
    <w:rsid w:val="5A0709DC"/>
    <w:rsid w:val="5A0A227A"/>
    <w:rsid w:val="5A0A4028"/>
    <w:rsid w:val="5A0A5DD6"/>
    <w:rsid w:val="5A0F3A5D"/>
    <w:rsid w:val="5A191B40"/>
    <w:rsid w:val="5A1E1882"/>
    <w:rsid w:val="5A290952"/>
    <w:rsid w:val="5A292701"/>
    <w:rsid w:val="5A461504"/>
    <w:rsid w:val="5A4F7C8D"/>
    <w:rsid w:val="5A581238"/>
    <w:rsid w:val="5A5A0B0C"/>
    <w:rsid w:val="5A643739"/>
    <w:rsid w:val="5A67147B"/>
    <w:rsid w:val="5A690D4F"/>
    <w:rsid w:val="5A7616BE"/>
    <w:rsid w:val="5A7B0A82"/>
    <w:rsid w:val="5A7B6CD4"/>
    <w:rsid w:val="5A865DA5"/>
    <w:rsid w:val="5A8B6F17"/>
    <w:rsid w:val="5A9543EF"/>
    <w:rsid w:val="5A9658BC"/>
    <w:rsid w:val="5A9A53AC"/>
    <w:rsid w:val="5A9C7376"/>
    <w:rsid w:val="5AA63D51"/>
    <w:rsid w:val="5AAB580B"/>
    <w:rsid w:val="5AB04BD0"/>
    <w:rsid w:val="5ABD553F"/>
    <w:rsid w:val="5ABE2233"/>
    <w:rsid w:val="5AC24903"/>
    <w:rsid w:val="5AC468CD"/>
    <w:rsid w:val="5ACB7C5C"/>
    <w:rsid w:val="5AD20FEA"/>
    <w:rsid w:val="5AF01470"/>
    <w:rsid w:val="5AF251E8"/>
    <w:rsid w:val="5AF56A87"/>
    <w:rsid w:val="5AFA22EF"/>
    <w:rsid w:val="5AFE3B8D"/>
    <w:rsid w:val="5B084A0C"/>
    <w:rsid w:val="5B0B1E06"/>
    <w:rsid w:val="5B0D4C47"/>
    <w:rsid w:val="5B1433B1"/>
    <w:rsid w:val="5B1909C7"/>
    <w:rsid w:val="5B2630E4"/>
    <w:rsid w:val="5B2829B8"/>
    <w:rsid w:val="5B307FE1"/>
    <w:rsid w:val="5B353327"/>
    <w:rsid w:val="5B3752F1"/>
    <w:rsid w:val="5B4B66A7"/>
    <w:rsid w:val="5B547334"/>
    <w:rsid w:val="5B6065F6"/>
    <w:rsid w:val="5B6F05E7"/>
    <w:rsid w:val="5B6F4A8B"/>
    <w:rsid w:val="5B7025B1"/>
    <w:rsid w:val="5B70435F"/>
    <w:rsid w:val="5B7200D7"/>
    <w:rsid w:val="5B7867D7"/>
    <w:rsid w:val="5B791466"/>
    <w:rsid w:val="5B7C2D04"/>
    <w:rsid w:val="5B7C4AB2"/>
    <w:rsid w:val="5B835E40"/>
    <w:rsid w:val="5B857E0A"/>
    <w:rsid w:val="5B8F6EDB"/>
    <w:rsid w:val="5B90055D"/>
    <w:rsid w:val="5B977B3E"/>
    <w:rsid w:val="5B9E0ECC"/>
    <w:rsid w:val="5BA109BC"/>
    <w:rsid w:val="5BA504AD"/>
    <w:rsid w:val="5BA65FD3"/>
    <w:rsid w:val="5BAC183B"/>
    <w:rsid w:val="5BAC35E9"/>
    <w:rsid w:val="5BB029AE"/>
    <w:rsid w:val="5BB24978"/>
    <w:rsid w:val="5BB4249E"/>
    <w:rsid w:val="5BB84803"/>
    <w:rsid w:val="5BBC004E"/>
    <w:rsid w:val="5BBC1352"/>
    <w:rsid w:val="5BBD57F6"/>
    <w:rsid w:val="5BBE103A"/>
    <w:rsid w:val="5BC629D9"/>
    <w:rsid w:val="5BCA7F13"/>
    <w:rsid w:val="5BD17679"/>
    <w:rsid w:val="5BD668B8"/>
    <w:rsid w:val="5BDC37A3"/>
    <w:rsid w:val="5BDF5D95"/>
    <w:rsid w:val="5BE34B31"/>
    <w:rsid w:val="5BE508A9"/>
    <w:rsid w:val="5BF925A6"/>
    <w:rsid w:val="5BFE7528"/>
    <w:rsid w:val="5C03326B"/>
    <w:rsid w:val="5C0827EA"/>
    <w:rsid w:val="5C1473E0"/>
    <w:rsid w:val="5C1A18C6"/>
    <w:rsid w:val="5C1D44E7"/>
    <w:rsid w:val="5C245875"/>
    <w:rsid w:val="5C2C0286"/>
    <w:rsid w:val="5C2E04A2"/>
    <w:rsid w:val="5C401F83"/>
    <w:rsid w:val="5C425CFC"/>
    <w:rsid w:val="5C4750C0"/>
    <w:rsid w:val="5C494943"/>
    <w:rsid w:val="5C4C0928"/>
    <w:rsid w:val="5C5872CD"/>
    <w:rsid w:val="5C593045"/>
    <w:rsid w:val="5C594DF3"/>
    <w:rsid w:val="5C5D0D87"/>
    <w:rsid w:val="5C606182"/>
    <w:rsid w:val="5C657C3C"/>
    <w:rsid w:val="5C6739B4"/>
    <w:rsid w:val="5C6A0DAE"/>
    <w:rsid w:val="5C6C4B26"/>
    <w:rsid w:val="5C6E089F"/>
    <w:rsid w:val="5C6E3E73"/>
    <w:rsid w:val="5C757E7F"/>
    <w:rsid w:val="5C761E49"/>
    <w:rsid w:val="5C763BF7"/>
    <w:rsid w:val="5C7D4F86"/>
    <w:rsid w:val="5C807C4B"/>
    <w:rsid w:val="5C8A31FF"/>
    <w:rsid w:val="5C8B76A2"/>
    <w:rsid w:val="5C927602"/>
    <w:rsid w:val="5CA6628A"/>
    <w:rsid w:val="5CBC3D00"/>
    <w:rsid w:val="5CBD35D4"/>
    <w:rsid w:val="5CBD5382"/>
    <w:rsid w:val="5CC826A5"/>
    <w:rsid w:val="5CCE3A33"/>
    <w:rsid w:val="5CD13DE1"/>
    <w:rsid w:val="5CD34BA6"/>
    <w:rsid w:val="5CD728E8"/>
    <w:rsid w:val="5CDC1CAC"/>
    <w:rsid w:val="5CDF179C"/>
    <w:rsid w:val="5CE3300E"/>
    <w:rsid w:val="5CE943C9"/>
    <w:rsid w:val="5CEB1EEF"/>
    <w:rsid w:val="5CED3EB9"/>
    <w:rsid w:val="5CEE5E83"/>
    <w:rsid w:val="5CFD7E74"/>
    <w:rsid w:val="5D086F45"/>
    <w:rsid w:val="5D0A5B8C"/>
    <w:rsid w:val="5D124208"/>
    <w:rsid w:val="5D1256CE"/>
    <w:rsid w:val="5D151D9B"/>
    <w:rsid w:val="5D156F6C"/>
    <w:rsid w:val="5D1D22C5"/>
    <w:rsid w:val="5D1F7DEB"/>
    <w:rsid w:val="5D2124F5"/>
    <w:rsid w:val="5D24223C"/>
    <w:rsid w:val="5D3011DF"/>
    <w:rsid w:val="5D395350"/>
    <w:rsid w:val="5D3C6BEF"/>
    <w:rsid w:val="5D543F38"/>
    <w:rsid w:val="5D59154F"/>
    <w:rsid w:val="5D5E6B65"/>
    <w:rsid w:val="5D755C5D"/>
    <w:rsid w:val="5D7A7717"/>
    <w:rsid w:val="5D7C6FEB"/>
    <w:rsid w:val="5D7E2D63"/>
    <w:rsid w:val="5D7F6ADB"/>
    <w:rsid w:val="5D8A795A"/>
    <w:rsid w:val="5D8F31C2"/>
    <w:rsid w:val="5D902285"/>
    <w:rsid w:val="5D916C44"/>
    <w:rsid w:val="5D964551"/>
    <w:rsid w:val="5D9702C9"/>
    <w:rsid w:val="5DA54794"/>
    <w:rsid w:val="5DB03139"/>
    <w:rsid w:val="5DB40ADC"/>
    <w:rsid w:val="5DB76275"/>
    <w:rsid w:val="5DC02F4A"/>
    <w:rsid w:val="5DC664B8"/>
    <w:rsid w:val="5DD318C0"/>
    <w:rsid w:val="5DDE7CA6"/>
    <w:rsid w:val="5DE51CF8"/>
    <w:rsid w:val="5E176D14"/>
    <w:rsid w:val="5E1E26DD"/>
    <w:rsid w:val="5E23390B"/>
    <w:rsid w:val="5E2467F1"/>
    <w:rsid w:val="5E251431"/>
    <w:rsid w:val="5E270F32"/>
    <w:rsid w:val="5E2D6537"/>
    <w:rsid w:val="5E2F22B0"/>
    <w:rsid w:val="5E3873B6"/>
    <w:rsid w:val="5E394EDC"/>
    <w:rsid w:val="5E3B0C54"/>
    <w:rsid w:val="5E3E6996"/>
    <w:rsid w:val="5E400893"/>
    <w:rsid w:val="5E4044BD"/>
    <w:rsid w:val="5E473A9D"/>
    <w:rsid w:val="5E4F1207"/>
    <w:rsid w:val="5E531331"/>
    <w:rsid w:val="5E5E4943"/>
    <w:rsid w:val="5E652175"/>
    <w:rsid w:val="5E673FC6"/>
    <w:rsid w:val="5E6E2DD8"/>
    <w:rsid w:val="5E714676"/>
    <w:rsid w:val="5E727476"/>
    <w:rsid w:val="5E734892"/>
    <w:rsid w:val="5E766130"/>
    <w:rsid w:val="5E781EA8"/>
    <w:rsid w:val="5E802B0B"/>
    <w:rsid w:val="5E8723C4"/>
    <w:rsid w:val="5E9345EC"/>
    <w:rsid w:val="5E9B5B97"/>
    <w:rsid w:val="5E9D36BD"/>
    <w:rsid w:val="5EA17634"/>
    <w:rsid w:val="5EA203FF"/>
    <w:rsid w:val="5EA26F25"/>
    <w:rsid w:val="5EA66A16"/>
    <w:rsid w:val="5EA70098"/>
    <w:rsid w:val="5EB56C59"/>
    <w:rsid w:val="5EB860A9"/>
    <w:rsid w:val="5EB86749"/>
    <w:rsid w:val="5EBA601D"/>
    <w:rsid w:val="5EBD5B0D"/>
    <w:rsid w:val="5EC46D1E"/>
    <w:rsid w:val="5EC7698C"/>
    <w:rsid w:val="5EC96260"/>
    <w:rsid w:val="5ECD6DF9"/>
    <w:rsid w:val="5EDB043E"/>
    <w:rsid w:val="5EE035AA"/>
    <w:rsid w:val="5EE96902"/>
    <w:rsid w:val="5EEE4BAB"/>
    <w:rsid w:val="5EF534F9"/>
    <w:rsid w:val="5EF64B7B"/>
    <w:rsid w:val="5EF808F3"/>
    <w:rsid w:val="5EFA28BD"/>
    <w:rsid w:val="5F061262"/>
    <w:rsid w:val="5F074FDA"/>
    <w:rsid w:val="5F193E68"/>
    <w:rsid w:val="5F1A2B43"/>
    <w:rsid w:val="5F1F2324"/>
    <w:rsid w:val="5F2931A3"/>
    <w:rsid w:val="5F313E05"/>
    <w:rsid w:val="5F337B7D"/>
    <w:rsid w:val="5F381638"/>
    <w:rsid w:val="5F3833E6"/>
    <w:rsid w:val="5F3C1128"/>
    <w:rsid w:val="5F447FDD"/>
    <w:rsid w:val="5F465B03"/>
    <w:rsid w:val="5F530220"/>
    <w:rsid w:val="5F5A15AE"/>
    <w:rsid w:val="5F6366B5"/>
    <w:rsid w:val="5F681F1D"/>
    <w:rsid w:val="5F6B37BB"/>
    <w:rsid w:val="5F6D12E1"/>
    <w:rsid w:val="5F6D7533"/>
    <w:rsid w:val="5F6E6E08"/>
    <w:rsid w:val="5F7408C2"/>
    <w:rsid w:val="5F7741D1"/>
    <w:rsid w:val="5F781A34"/>
    <w:rsid w:val="5F7A39FE"/>
    <w:rsid w:val="5F7C7776"/>
    <w:rsid w:val="5F887EC9"/>
    <w:rsid w:val="5F8D2F0B"/>
    <w:rsid w:val="5F8D3732"/>
    <w:rsid w:val="5F922AF6"/>
    <w:rsid w:val="5F963827"/>
    <w:rsid w:val="5F9B730F"/>
    <w:rsid w:val="5F9C5723"/>
    <w:rsid w:val="5F9E593F"/>
    <w:rsid w:val="5FA34D03"/>
    <w:rsid w:val="5FAB3BB8"/>
    <w:rsid w:val="5FAD7930"/>
    <w:rsid w:val="5FB07568"/>
    <w:rsid w:val="5FB213EA"/>
    <w:rsid w:val="5FB837BB"/>
    <w:rsid w:val="5FB92779"/>
    <w:rsid w:val="5FBA3DFB"/>
    <w:rsid w:val="5FCA04E2"/>
    <w:rsid w:val="5FCF3D4A"/>
    <w:rsid w:val="5FD21144"/>
    <w:rsid w:val="5FD82A40"/>
    <w:rsid w:val="5FD90725"/>
    <w:rsid w:val="5FD96977"/>
    <w:rsid w:val="5FE62E42"/>
    <w:rsid w:val="5FE86BBA"/>
    <w:rsid w:val="5FEF1CF6"/>
    <w:rsid w:val="5FEF7F48"/>
    <w:rsid w:val="5FF90DC7"/>
    <w:rsid w:val="5FF94923"/>
    <w:rsid w:val="5FFA65CB"/>
    <w:rsid w:val="600D4872"/>
    <w:rsid w:val="600D6620"/>
    <w:rsid w:val="600F2399"/>
    <w:rsid w:val="60114363"/>
    <w:rsid w:val="60150C40"/>
    <w:rsid w:val="601E25DC"/>
    <w:rsid w:val="601E438A"/>
    <w:rsid w:val="602120CC"/>
    <w:rsid w:val="60325148"/>
    <w:rsid w:val="60327E35"/>
    <w:rsid w:val="604A1623"/>
    <w:rsid w:val="604D330E"/>
    <w:rsid w:val="6054424F"/>
    <w:rsid w:val="605F3B5F"/>
    <w:rsid w:val="60687CFB"/>
    <w:rsid w:val="606A5821"/>
    <w:rsid w:val="606C3347"/>
    <w:rsid w:val="606F404A"/>
    <w:rsid w:val="6071095D"/>
    <w:rsid w:val="60771CEC"/>
    <w:rsid w:val="60793CB6"/>
    <w:rsid w:val="6082700E"/>
    <w:rsid w:val="608508AD"/>
    <w:rsid w:val="608C39E9"/>
    <w:rsid w:val="60933C0D"/>
    <w:rsid w:val="60A056E7"/>
    <w:rsid w:val="60A72DA9"/>
    <w:rsid w:val="60A76A75"/>
    <w:rsid w:val="60AC408B"/>
    <w:rsid w:val="60BB42CE"/>
    <w:rsid w:val="60C5514D"/>
    <w:rsid w:val="60C56EFB"/>
    <w:rsid w:val="60C72C73"/>
    <w:rsid w:val="60CA4511"/>
    <w:rsid w:val="60CC405A"/>
    <w:rsid w:val="60CD4EE0"/>
    <w:rsid w:val="60CF7501"/>
    <w:rsid w:val="60D809DC"/>
    <w:rsid w:val="60D84E80"/>
    <w:rsid w:val="60E27AAD"/>
    <w:rsid w:val="60E94998"/>
    <w:rsid w:val="60EA0710"/>
    <w:rsid w:val="60EC4488"/>
    <w:rsid w:val="60EE6452"/>
    <w:rsid w:val="60F82E2D"/>
    <w:rsid w:val="60F84DA2"/>
    <w:rsid w:val="60FF240D"/>
    <w:rsid w:val="6102368B"/>
    <w:rsid w:val="61042335"/>
    <w:rsid w:val="61073070"/>
    <w:rsid w:val="610B0DB2"/>
    <w:rsid w:val="61102019"/>
    <w:rsid w:val="61104A66"/>
    <w:rsid w:val="61112140"/>
    <w:rsid w:val="61120392"/>
    <w:rsid w:val="611759A9"/>
    <w:rsid w:val="611807AB"/>
    <w:rsid w:val="611D2893"/>
    <w:rsid w:val="61271964"/>
    <w:rsid w:val="61276E10"/>
    <w:rsid w:val="612E29D1"/>
    <w:rsid w:val="613227E3"/>
    <w:rsid w:val="613B0F6B"/>
    <w:rsid w:val="61412A26"/>
    <w:rsid w:val="614D61ED"/>
    <w:rsid w:val="614E4C24"/>
    <w:rsid w:val="61581B1D"/>
    <w:rsid w:val="61642270"/>
    <w:rsid w:val="61665FE8"/>
    <w:rsid w:val="616D2BCA"/>
    <w:rsid w:val="617D3332"/>
    <w:rsid w:val="617F70AA"/>
    <w:rsid w:val="61860438"/>
    <w:rsid w:val="61903065"/>
    <w:rsid w:val="61923281"/>
    <w:rsid w:val="61932B55"/>
    <w:rsid w:val="619C1A0A"/>
    <w:rsid w:val="619D5782"/>
    <w:rsid w:val="619E1C26"/>
    <w:rsid w:val="619F14FA"/>
    <w:rsid w:val="61AB4343"/>
    <w:rsid w:val="61AD00BB"/>
    <w:rsid w:val="61B03707"/>
    <w:rsid w:val="61C15914"/>
    <w:rsid w:val="61D03DA9"/>
    <w:rsid w:val="61D54F1C"/>
    <w:rsid w:val="61D76EE6"/>
    <w:rsid w:val="61DA0784"/>
    <w:rsid w:val="61DE64C6"/>
    <w:rsid w:val="61E215D8"/>
    <w:rsid w:val="61E3588B"/>
    <w:rsid w:val="61E909C7"/>
    <w:rsid w:val="61ED495B"/>
    <w:rsid w:val="61F07FA8"/>
    <w:rsid w:val="61F47A98"/>
    <w:rsid w:val="61F71336"/>
    <w:rsid w:val="62015D11"/>
    <w:rsid w:val="62045801"/>
    <w:rsid w:val="62051CA5"/>
    <w:rsid w:val="62065A1D"/>
    <w:rsid w:val="620F48D2"/>
    <w:rsid w:val="621B3775"/>
    <w:rsid w:val="6220088D"/>
    <w:rsid w:val="62210161"/>
    <w:rsid w:val="6223212B"/>
    <w:rsid w:val="62261C1B"/>
    <w:rsid w:val="62314848"/>
    <w:rsid w:val="62326812"/>
    <w:rsid w:val="62364782"/>
    <w:rsid w:val="623A4E60"/>
    <w:rsid w:val="623C05DA"/>
    <w:rsid w:val="624A76B8"/>
    <w:rsid w:val="624B51DE"/>
    <w:rsid w:val="624C31A5"/>
    <w:rsid w:val="624D3754"/>
    <w:rsid w:val="625E7607"/>
    <w:rsid w:val="625F466F"/>
    <w:rsid w:val="627604AD"/>
    <w:rsid w:val="62874F65"/>
    <w:rsid w:val="628801E0"/>
    <w:rsid w:val="62894684"/>
    <w:rsid w:val="628F77C1"/>
    <w:rsid w:val="629152E7"/>
    <w:rsid w:val="62946B85"/>
    <w:rsid w:val="629B43B7"/>
    <w:rsid w:val="629F4BEA"/>
    <w:rsid w:val="62A0377C"/>
    <w:rsid w:val="62A0552A"/>
    <w:rsid w:val="62A56FE4"/>
    <w:rsid w:val="62A768B8"/>
    <w:rsid w:val="62A80882"/>
    <w:rsid w:val="62AE40EB"/>
    <w:rsid w:val="62AF1C11"/>
    <w:rsid w:val="62B530AF"/>
    <w:rsid w:val="62B72874"/>
    <w:rsid w:val="62BC34BF"/>
    <w:rsid w:val="62C31218"/>
    <w:rsid w:val="62C76F5B"/>
    <w:rsid w:val="62CC631F"/>
    <w:rsid w:val="62CD573F"/>
    <w:rsid w:val="62D63D7F"/>
    <w:rsid w:val="62E0626E"/>
    <w:rsid w:val="62EC4C13"/>
    <w:rsid w:val="62EF2C37"/>
    <w:rsid w:val="62EF64B1"/>
    <w:rsid w:val="62F67840"/>
    <w:rsid w:val="62FA10DE"/>
    <w:rsid w:val="63043D0B"/>
    <w:rsid w:val="630755A9"/>
    <w:rsid w:val="630F445E"/>
    <w:rsid w:val="6320666B"/>
    <w:rsid w:val="632223E3"/>
    <w:rsid w:val="63225184"/>
    <w:rsid w:val="6326536A"/>
    <w:rsid w:val="632E0D88"/>
    <w:rsid w:val="632F4151"/>
    <w:rsid w:val="63310878"/>
    <w:rsid w:val="63416B1C"/>
    <w:rsid w:val="634418A1"/>
    <w:rsid w:val="634B193A"/>
    <w:rsid w:val="634D66D3"/>
    <w:rsid w:val="63514A76"/>
    <w:rsid w:val="63534C92"/>
    <w:rsid w:val="635602DE"/>
    <w:rsid w:val="63612F0B"/>
    <w:rsid w:val="636649C5"/>
    <w:rsid w:val="63665BAD"/>
    <w:rsid w:val="63691DC0"/>
    <w:rsid w:val="636B1FDC"/>
    <w:rsid w:val="63716EC6"/>
    <w:rsid w:val="637B3B74"/>
    <w:rsid w:val="63842866"/>
    <w:rsid w:val="63870498"/>
    <w:rsid w:val="638766EA"/>
    <w:rsid w:val="638E5CCA"/>
    <w:rsid w:val="63936E3D"/>
    <w:rsid w:val="6394356A"/>
    <w:rsid w:val="63950E07"/>
    <w:rsid w:val="63AB4186"/>
    <w:rsid w:val="63AD6150"/>
    <w:rsid w:val="63AE1EC8"/>
    <w:rsid w:val="63B53257"/>
    <w:rsid w:val="63BA261B"/>
    <w:rsid w:val="63BE65AF"/>
    <w:rsid w:val="63C61B2C"/>
    <w:rsid w:val="63C96D02"/>
    <w:rsid w:val="63D40BE9"/>
    <w:rsid w:val="63DE0492"/>
    <w:rsid w:val="63DF2082"/>
    <w:rsid w:val="63DF6526"/>
    <w:rsid w:val="63E15DFA"/>
    <w:rsid w:val="63E678B4"/>
    <w:rsid w:val="63F507E1"/>
    <w:rsid w:val="63F975E8"/>
    <w:rsid w:val="63FC0E86"/>
    <w:rsid w:val="63FC2C34"/>
    <w:rsid w:val="640D6BEF"/>
    <w:rsid w:val="64102431"/>
    <w:rsid w:val="641C0DF1"/>
    <w:rsid w:val="6421269A"/>
    <w:rsid w:val="6424218B"/>
    <w:rsid w:val="642E6B65"/>
    <w:rsid w:val="64346872"/>
    <w:rsid w:val="64414217"/>
    <w:rsid w:val="64432611"/>
    <w:rsid w:val="64462101"/>
    <w:rsid w:val="644D348F"/>
    <w:rsid w:val="644F5459"/>
    <w:rsid w:val="64500CB0"/>
    <w:rsid w:val="645667E8"/>
    <w:rsid w:val="645B2050"/>
    <w:rsid w:val="645E744B"/>
    <w:rsid w:val="64601415"/>
    <w:rsid w:val="64656A2B"/>
    <w:rsid w:val="64664551"/>
    <w:rsid w:val="646D1D84"/>
    <w:rsid w:val="646F1658"/>
    <w:rsid w:val="64733EAF"/>
    <w:rsid w:val="647E5D3F"/>
    <w:rsid w:val="64805613"/>
    <w:rsid w:val="64813139"/>
    <w:rsid w:val="64835103"/>
    <w:rsid w:val="64915A72"/>
    <w:rsid w:val="649C7F73"/>
    <w:rsid w:val="64A5243A"/>
    <w:rsid w:val="64A61365"/>
    <w:rsid w:val="64AD2180"/>
    <w:rsid w:val="64B259E8"/>
    <w:rsid w:val="64B452BD"/>
    <w:rsid w:val="64B82FFF"/>
    <w:rsid w:val="64BC23C3"/>
    <w:rsid w:val="64C71494"/>
    <w:rsid w:val="64CA4AE0"/>
    <w:rsid w:val="64CC2606"/>
    <w:rsid w:val="64CF20F6"/>
    <w:rsid w:val="64D4595F"/>
    <w:rsid w:val="64D67929"/>
    <w:rsid w:val="64DB6CED"/>
    <w:rsid w:val="64DD2A65"/>
    <w:rsid w:val="64DE058B"/>
    <w:rsid w:val="64DE67DD"/>
    <w:rsid w:val="64E21E2A"/>
    <w:rsid w:val="64F34037"/>
    <w:rsid w:val="64F531DE"/>
    <w:rsid w:val="64F642EB"/>
    <w:rsid w:val="64F953C5"/>
    <w:rsid w:val="65075D34"/>
    <w:rsid w:val="650A312E"/>
    <w:rsid w:val="650C6EA7"/>
    <w:rsid w:val="651B533C"/>
    <w:rsid w:val="65314B5F"/>
    <w:rsid w:val="653463FD"/>
    <w:rsid w:val="65373578"/>
    <w:rsid w:val="653F54CE"/>
    <w:rsid w:val="65404DA2"/>
    <w:rsid w:val="65476131"/>
    <w:rsid w:val="65491EA9"/>
    <w:rsid w:val="65493C57"/>
    <w:rsid w:val="654A5C21"/>
    <w:rsid w:val="654B3E73"/>
    <w:rsid w:val="654C1999"/>
    <w:rsid w:val="654F7C35"/>
    <w:rsid w:val="65510D5D"/>
    <w:rsid w:val="655B7E2E"/>
    <w:rsid w:val="65622F6B"/>
    <w:rsid w:val="65674A25"/>
    <w:rsid w:val="656C3DE9"/>
    <w:rsid w:val="65744A4C"/>
    <w:rsid w:val="65752C9E"/>
    <w:rsid w:val="657E3E58"/>
    <w:rsid w:val="65815AE7"/>
    <w:rsid w:val="65827169"/>
    <w:rsid w:val="65847385"/>
    <w:rsid w:val="65856C59"/>
    <w:rsid w:val="65890087"/>
    <w:rsid w:val="6598698C"/>
    <w:rsid w:val="65997A3E"/>
    <w:rsid w:val="659D21F5"/>
    <w:rsid w:val="65A96DEB"/>
    <w:rsid w:val="65AA7146"/>
    <w:rsid w:val="65B25CA0"/>
    <w:rsid w:val="65B71508"/>
    <w:rsid w:val="65C15EE3"/>
    <w:rsid w:val="65C86212"/>
    <w:rsid w:val="65C94D98"/>
    <w:rsid w:val="65D33E68"/>
    <w:rsid w:val="65DB7834"/>
    <w:rsid w:val="65DD0843"/>
    <w:rsid w:val="65E47E23"/>
    <w:rsid w:val="65EA6012"/>
    <w:rsid w:val="65F53DDF"/>
    <w:rsid w:val="65F61537"/>
    <w:rsid w:val="65FF3D2A"/>
    <w:rsid w:val="660D1128"/>
    <w:rsid w:val="660D2ED6"/>
    <w:rsid w:val="660E6C4E"/>
    <w:rsid w:val="66134265"/>
    <w:rsid w:val="661A3845"/>
    <w:rsid w:val="661E3335"/>
    <w:rsid w:val="661F2C0A"/>
    <w:rsid w:val="66293A88"/>
    <w:rsid w:val="6635067F"/>
    <w:rsid w:val="6639016F"/>
    <w:rsid w:val="663C1A0D"/>
    <w:rsid w:val="663E7534"/>
    <w:rsid w:val="66430FEE"/>
    <w:rsid w:val="6646288C"/>
    <w:rsid w:val="66495ED8"/>
    <w:rsid w:val="665171D4"/>
    <w:rsid w:val="66522FDF"/>
    <w:rsid w:val="665743DB"/>
    <w:rsid w:val="665925BF"/>
    <w:rsid w:val="666351EC"/>
    <w:rsid w:val="667016B7"/>
    <w:rsid w:val="667271DD"/>
    <w:rsid w:val="66770C98"/>
    <w:rsid w:val="668A4527"/>
    <w:rsid w:val="668D2269"/>
    <w:rsid w:val="669929BC"/>
    <w:rsid w:val="669C06FE"/>
    <w:rsid w:val="66A6332B"/>
    <w:rsid w:val="66A852F5"/>
    <w:rsid w:val="66AD290B"/>
    <w:rsid w:val="66AD46B9"/>
    <w:rsid w:val="66AE5C45"/>
    <w:rsid w:val="66AF3FED"/>
    <w:rsid w:val="66B07D06"/>
    <w:rsid w:val="66B15F58"/>
    <w:rsid w:val="66B45A48"/>
    <w:rsid w:val="66B477F6"/>
    <w:rsid w:val="66C0263F"/>
    <w:rsid w:val="66C67529"/>
    <w:rsid w:val="66CA526B"/>
    <w:rsid w:val="66D47E98"/>
    <w:rsid w:val="66D71736"/>
    <w:rsid w:val="66D9725C"/>
    <w:rsid w:val="66DC6D4D"/>
    <w:rsid w:val="66E520A5"/>
    <w:rsid w:val="66E55C01"/>
    <w:rsid w:val="66EA3218"/>
    <w:rsid w:val="66EE7FF0"/>
    <w:rsid w:val="66F50656"/>
    <w:rsid w:val="66F9345B"/>
    <w:rsid w:val="66FE7BF6"/>
    <w:rsid w:val="670A1B0C"/>
    <w:rsid w:val="670A34B7"/>
    <w:rsid w:val="670F2C7E"/>
    <w:rsid w:val="671309C0"/>
    <w:rsid w:val="671D4EF2"/>
    <w:rsid w:val="671E7365"/>
    <w:rsid w:val="671F124A"/>
    <w:rsid w:val="67206CD2"/>
    <w:rsid w:val="67254250"/>
    <w:rsid w:val="672D1356"/>
    <w:rsid w:val="67334BBF"/>
    <w:rsid w:val="67340937"/>
    <w:rsid w:val="673E5311"/>
    <w:rsid w:val="67453F82"/>
    <w:rsid w:val="67530DBD"/>
    <w:rsid w:val="67582877"/>
    <w:rsid w:val="675A65EF"/>
    <w:rsid w:val="675D60DF"/>
    <w:rsid w:val="676A25AA"/>
    <w:rsid w:val="677A33C6"/>
    <w:rsid w:val="677B47B7"/>
    <w:rsid w:val="67803B7C"/>
    <w:rsid w:val="678A67A9"/>
    <w:rsid w:val="678E44EB"/>
    <w:rsid w:val="67977AA7"/>
    <w:rsid w:val="67982C74"/>
    <w:rsid w:val="67AB0BF9"/>
    <w:rsid w:val="67B35CFF"/>
    <w:rsid w:val="67C73559"/>
    <w:rsid w:val="67CF6087"/>
    <w:rsid w:val="67D1173C"/>
    <w:rsid w:val="67DE7E23"/>
    <w:rsid w:val="67E4410B"/>
    <w:rsid w:val="67E934CF"/>
    <w:rsid w:val="67F24A7A"/>
    <w:rsid w:val="67F500C6"/>
    <w:rsid w:val="67FA56DC"/>
    <w:rsid w:val="67FC76A6"/>
    <w:rsid w:val="68010AE0"/>
    <w:rsid w:val="680D18B3"/>
    <w:rsid w:val="68120C78"/>
    <w:rsid w:val="681F6961"/>
    <w:rsid w:val="68356714"/>
    <w:rsid w:val="683E7CBF"/>
    <w:rsid w:val="68464DC5"/>
    <w:rsid w:val="6848469A"/>
    <w:rsid w:val="685017A0"/>
    <w:rsid w:val="68534DEC"/>
    <w:rsid w:val="68581201"/>
    <w:rsid w:val="685C6397"/>
    <w:rsid w:val="685F3791"/>
    <w:rsid w:val="68610A2F"/>
    <w:rsid w:val="68637725"/>
    <w:rsid w:val="6865349E"/>
    <w:rsid w:val="686752EA"/>
    <w:rsid w:val="68686AEA"/>
    <w:rsid w:val="686B482C"/>
    <w:rsid w:val="68752FB5"/>
    <w:rsid w:val="68776D2D"/>
    <w:rsid w:val="68805514"/>
    <w:rsid w:val="68896A60"/>
    <w:rsid w:val="68994EF5"/>
    <w:rsid w:val="689F0032"/>
    <w:rsid w:val="68A613C0"/>
    <w:rsid w:val="68B70904"/>
    <w:rsid w:val="68BC5088"/>
    <w:rsid w:val="68C31F72"/>
    <w:rsid w:val="68C47A98"/>
    <w:rsid w:val="68CB7079"/>
    <w:rsid w:val="68CD4B9F"/>
    <w:rsid w:val="68D66149"/>
    <w:rsid w:val="68D73C6F"/>
    <w:rsid w:val="68D777CC"/>
    <w:rsid w:val="68E5013A"/>
    <w:rsid w:val="68E819D9"/>
    <w:rsid w:val="68EB1F35"/>
    <w:rsid w:val="68F22857"/>
    <w:rsid w:val="68FB795E"/>
    <w:rsid w:val="690031C6"/>
    <w:rsid w:val="69006399"/>
    <w:rsid w:val="69076E24"/>
    <w:rsid w:val="69110F2F"/>
    <w:rsid w:val="69146C72"/>
    <w:rsid w:val="69180510"/>
    <w:rsid w:val="691C1682"/>
    <w:rsid w:val="69224EEB"/>
    <w:rsid w:val="69297796"/>
    <w:rsid w:val="692C7B17"/>
    <w:rsid w:val="692F13B6"/>
    <w:rsid w:val="69316E2F"/>
    <w:rsid w:val="69320EA6"/>
    <w:rsid w:val="693644E4"/>
    <w:rsid w:val="694C0C03"/>
    <w:rsid w:val="694E2071"/>
    <w:rsid w:val="694F1A58"/>
    <w:rsid w:val="695452C0"/>
    <w:rsid w:val="695A0B28"/>
    <w:rsid w:val="69603C65"/>
    <w:rsid w:val="696A60B8"/>
    <w:rsid w:val="696E0130"/>
    <w:rsid w:val="696F5C56"/>
    <w:rsid w:val="69733998"/>
    <w:rsid w:val="69766163"/>
    <w:rsid w:val="69771DFD"/>
    <w:rsid w:val="69790883"/>
    <w:rsid w:val="697A2F79"/>
    <w:rsid w:val="697A3B33"/>
    <w:rsid w:val="697B04CD"/>
    <w:rsid w:val="697D46DB"/>
    <w:rsid w:val="699B6A4B"/>
    <w:rsid w:val="699C5AD4"/>
    <w:rsid w:val="69A578CA"/>
    <w:rsid w:val="69AC0C58"/>
    <w:rsid w:val="69B0699A"/>
    <w:rsid w:val="69B67D29"/>
    <w:rsid w:val="69B83AA1"/>
    <w:rsid w:val="69BB44D0"/>
    <w:rsid w:val="69C44CA6"/>
    <w:rsid w:val="69C53AC8"/>
    <w:rsid w:val="69C73CE4"/>
    <w:rsid w:val="69CC7E30"/>
    <w:rsid w:val="69D00F21"/>
    <w:rsid w:val="69D44760"/>
    <w:rsid w:val="69E76134"/>
    <w:rsid w:val="69EB1780"/>
    <w:rsid w:val="69EC54F9"/>
    <w:rsid w:val="69F04FE9"/>
    <w:rsid w:val="69FC398E"/>
    <w:rsid w:val="6A0171F6"/>
    <w:rsid w:val="6A136F29"/>
    <w:rsid w:val="6A1862EE"/>
    <w:rsid w:val="6A2353BE"/>
    <w:rsid w:val="6A2A7ACF"/>
    <w:rsid w:val="6A2D7FEB"/>
    <w:rsid w:val="6A3D5D54"/>
    <w:rsid w:val="6A413A96"/>
    <w:rsid w:val="6A463F7B"/>
    <w:rsid w:val="6A4920A7"/>
    <w:rsid w:val="6A4E5433"/>
    <w:rsid w:val="6A4F3DA1"/>
    <w:rsid w:val="6A520EC7"/>
    <w:rsid w:val="6A574176"/>
    <w:rsid w:val="6A5D01A4"/>
    <w:rsid w:val="6A633A0D"/>
    <w:rsid w:val="6A674B7F"/>
    <w:rsid w:val="6A6A1240"/>
    <w:rsid w:val="6A6B28C1"/>
    <w:rsid w:val="6A723C50"/>
    <w:rsid w:val="6A745C1A"/>
    <w:rsid w:val="6A752FE8"/>
    <w:rsid w:val="6A754ED5"/>
    <w:rsid w:val="6A793230"/>
    <w:rsid w:val="6A794FDE"/>
    <w:rsid w:val="6A7C687C"/>
    <w:rsid w:val="6A803601"/>
    <w:rsid w:val="6A876FCF"/>
    <w:rsid w:val="6A890F99"/>
    <w:rsid w:val="6A9C2A7B"/>
    <w:rsid w:val="6AA27434"/>
    <w:rsid w:val="6AA61B4B"/>
    <w:rsid w:val="6AB75B07"/>
    <w:rsid w:val="6AB778B5"/>
    <w:rsid w:val="6AB838E4"/>
    <w:rsid w:val="6AB95D30"/>
    <w:rsid w:val="6ABF49BB"/>
    <w:rsid w:val="6AC02C0D"/>
    <w:rsid w:val="6AC124E1"/>
    <w:rsid w:val="6ACF1022"/>
    <w:rsid w:val="6ACF2E50"/>
    <w:rsid w:val="6AD541DF"/>
    <w:rsid w:val="6AD9782B"/>
    <w:rsid w:val="6AEC1C54"/>
    <w:rsid w:val="6AF02DC7"/>
    <w:rsid w:val="6AF44665"/>
    <w:rsid w:val="6AF87E20"/>
    <w:rsid w:val="6B032AFA"/>
    <w:rsid w:val="6B064398"/>
    <w:rsid w:val="6B0D1BCA"/>
    <w:rsid w:val="6B0F5729"/>
    <w:rsid w:val="6B142F59"/>
    <w:rsid w:val="6B15282D"/>
    <w:rsid w:val="6B1A215D"/>
    <w:rsid w:val="6B1C3BBC"/>
    <w:rsid w:val="6B2667E8"/>
    <w:rsid w:val="6B2D401B"/>
    <w:rsid w:val="6B322639"/>
    <w:rsid w:val="6B340F05"/>
    <w:rsid w:val="6B347157"/>
    <w:rsid w:val="6B3709F5"/>
    <w:rsid w:val="6B3E7FD6"/>
    <w:rsid w:val="6B4110F7"/>
    <w:rsid w:val="6B451364"/>
    <w:rsid w:val="6B4B3C67"/>
    <w:rsid w:val="6B517D09"/>
    <w:rsid w:val="6B560E7C"/>
    <w:rsid w:val="6B5E2426"/>
    <w:rsid w:val="6B621F16"/>
    <w:rsid w:val="6B625A72"/>
    <w:rsid w:val="6B715CB5"/>
    <w:rsid w:val="6B7457A6"/>
    <w:rsid w:val="6B76151E"/>
    <w:rsid w:val="6B7B4D86"/>
    <w:rsid w:val="6B7E6624"/>
    <w:rsid w:val="6B8E4AB9"/>
    <w:rsid w:val="6B910106"/>
    <w:rsid w:val="6B96396E"/>
    <w:rsid w:val="6B971C7B"/>
    <w:rsid w:val="6BA02A3F"/>
    <w:rsid w:val="6BA047ED"/>
    <w:rsid w:val="6BAA7419"/>
    <w:rsid w:val="6BB169FA"/>
    <w:rsid w:val="6BB40298"/>
    <w:rsid w:val="6BB42046"/>
    <w:rsid w:val="6BB65DBE"/>
    <w:rsid w:val="6BC04E8F"/>
    <w:rsid w:val="6BC26511"/>
    <w:rsid w:val="6BD61FBC"/>
    <w:rsid w:val="6BD821D8"/>
    <w:rsid w:val="6BDD159D"/>
    <w:rsid w:val="6BE7241B"/>
    <w:rsid w:val="6BE97F42"/>
    <w:rsid w:val="6BEA3CBA"/>
    <w:rsid w:val="6BEF307E"/>
    <w:rsid w:val="6BF3491C"/>
    <w:rsid w:val="6BF40694"/>
    <w:rsid w:val="6BF80185"/>
    <w:rsid w:val="6C0C59DE"/>
    <w:rsid w:val="6C150D37"/>
    <w:rsid w:val="6C156F89"/>
    <w:rsid w:val="6C2216A6"/>
    <w:rsid w:val="6C223454"/>
    <w:rsid w:val="6C232F34"/>
    <w:rsid w:val="6C30791F"/>
    <w:rsid w:val="6C375151"/>
    <w:rsid w:val="6C3A69EF"/>
    <w:rsid w:val="6C3D64DF"/>
    <w:rsid w:val="6C4165A9"/>
    <w:rsid w:val="6C467142"/>
    <w:rsid w:val="6C5A0E3F"/>
    <w:rsid w:val="6C5D26DE"/>
    <w:rsid w:val="6C5F6456"/>
    <w:rsid w:val="6C636C38"/>
    <w:rsid w:val="6C64581A"/>
    <w:rsid w:val="6C661592"/>
    <w:rsid w:val="6C676303"/>
    <w:rsid w:val="6C7F08A6"/>
    <w:rsid w:val="6C844385"/>
    <w:rsid w:val="6C871509"/>
    <w:rsid w:val="6C8934D3"/>
    <w:rsid w:val="6C9A748E"/>
    <w:rsid w:val="6C9C6D62"/>
    <w:rsid w:val="6C9E1D06"/>
    <w:rsid w:val="6CAA1DFD"/>
    <w:rsid w:val="6CAB169B"/>
    <w:rsid w:val="6CAC6BBF"/>
    <w:rsid w:val="6CAE6A95"/>
    <w:rsid w:val="6CB57E24"/>
    <w:rsid w:val="6CBA368C"/>
    <w:rsid w:val="6CBF0CA2"/>
    <w:rsid w:val="6CC938CF"/>
    <w:rsid w:val="6CCD1611"/>
    <w:rsid w:val="6CD81D64"/>
    <w:rsid w:val="6CDA3D2E"/>
    <w:rsid w:val="6CDF0E06"/>
    <w:rsid w:val="6CE74564"/>
    <w:rsid w:val="6CE93F71"/>
    <w:rsid w:val="6CEF279F"/>
    <w:rsid w:val="6CF7043C"/>
    <w:rsid w:val="6D12171A"/>
    <w:rsid w:val="6D162FB8"/>
    <w:rsid w:val="6D196605"/>
    <w:rsid w:val="6D1A2478"/>
    <w:rsid w:val="6D1B05CF"/>
    <w:rsid w:val="6D1F1741"/>
    <w:rsid w:val="6D266F73"/>
    <w:rsid w:val="6D2D3CFF"/>
    <w:rsid w:val="6D2D3E5E"/>
    <w:rsid w:val="6D2F5E28"/>
    <w:rsid w:val="6D2F7BD6"/>
    <w:rsid w:val="6D301BA0"/>
    <w:rsid w:val="6D30394E"/>
    <w:rsid w:val="6D464F20"/>
    <w:rsid w:val="6D4C4C2C"/>
    <w:rsid w:val="6D633D24"/>
    <w:rsid w:val="6D667370"/>
    <w:rsid w:val="6D696069"/>
    <w:rsid w:val="6D6F26C8"/>
    <w:rsid w:val="6D71168E"/>
    <w:rsid w:val="6D7A7255"/>
    <w:rsid w:val="6D7F0BAB"/>
    <w:rsid w:val="6D806684"/>
    <w:rsid w:val="6D8F68C7"/>
    <w:rsid w:val="6D940B7E"/>
    <w:rsid w:val="6DA560EA"/>
    <w:rsid w:val="6DAC7479"/>
    <w:rsid w:val="6DAD31F1"/>
    <w:rsid w:val="6DB34098"/>
    <w:rsid w:val="6DB427D1"/>
    <w:rsid w:val="6DB545B6"/>
    <w:rsid w:val="6DBA67EC"/>
    <w:rsid w:val="6DC01176"/>
    <w:rsid w:val="6DC72505"/>
    <w:rsid w:val="6DCC3677"/>
    <w:rsid w:val="6DD644F6"/>
    <w:rsid w:val="6DD8201C"/>
    <w:rsid w:val="6DE02FB4"/>
    <w:rsid w:val="6DE76703"/>
    <w:rsid w:val="6DEA61F3"/>
    <w:rsid w:val="6DF36E56"/>
    <w:rsid w:val="6E02353D"/>
    <w:rsid w:val="6E0C6169"/>
    <w:rsid w:val="6E0C7F17"/>
    <w:rsid w:val="6E0F17B6"/>
    <w:rsid w:val="6E1009FF"/>
    <w:rsid w:val="6E1312A6"/>
    <w:rsid w:val="6E153270"/>
    <w:rsid w:val="6E1F5E9D"/>
    <w:rsid w:val="6E292877"/>
    <w:rsid w:val="6E3336D4"/>
    <w:rsid w:val="6E3A2CD6"/>
    <w:rsid w:val="6E3C2FAD"/>
    <w:rsid w:val="6E3F02ED"/>
    <w:rsid w:val="6E405E13"/>
    <w:rsid w:val="6E492F1A"/>
    <w:rsid w:val="6E495B0C"/>
    <w:rsid w:val="6E514CED"/>
    <w:rsid w:val="6E5A6ED5"/>
    <w:rsid w:val="6E631365"/>
    <w:rsid w:val="6E6B10E2"/>
    <w:rsid w:val="6E6C4E5A"/>
    <w:rsid w:val="6E736A00"/>
    <w:rsid w:val="6E755ABD"/>
    <w:rsid w:val="6E7A0843"/>
    <w:rsid w:val="6E8C1058"/>
    <w:rsid w:val="6E8E4DD0"/>
    <w:rsid w:val="6E8F4F7B"/>
    <w:rsid w:val="6EA14B04"/>
    <w:rsid w:val="6EB563D5"/>
    <w:rsid w:val="6EB56801"/>
    <w:rsid w:val="6EB81E4D"/>
    <w:rsid w:val="6EBA3E17"/>
    <w:rsid w:val="6EBD1212"/>
    <w:rsid w:val="6EC151A6"/>
    <w:rsid w:val="6EC16F54"/>
    <w:rsid w:val="6EC30F1E"/>
    <w:rsid w:val="6EC92B32"/>
    <w:rsid w:val="6EC9405A"/>
    <w:rsid w:val="6ECD3B4B"/>
    <w:rsid w:val="6ECF78C3"/>
    <w:rsid w:val="6ED529FF"/>
    <w:rsid w:val="6ED547AD"/>
    <w:rsid w:val="6ED66E5F"/>
    <w:rsid w:val="6ED92677"/>
    <w:rsid w:val="6EE4639C"/>
    <w:rsid w:val="6EE82732"/>
    <w:rsid w:val="6EE97C7B"/>
    <w:rsid w:val="6EEA6182"/>
    <w:rsid w:val="6EF32E85"/>
    <w:rsid w:val="6EF92BA3"/>
    <w:rsid w:val="6EFC4430"/>
    <w:rsid w:val="6EFC61DE"/>
    <w:rsid w:val="6EFD5AB2"/>
    <w:rsid w:val="6EFF5CCE"/>
    <w:rsid w:val="6F0137F4"/>
    <w:rsid w:val="6F0230C8"/>
    <w:rsid w:val="6F03756C"/>
    <w:rsid w:val="6F0926A9"/>
    <w:rsid w:val="6F174DC6"/>
    <w:rsid w:val="6F1B2B08"/>
    <w:rsid w:val="6F1F1ECC"/>
    <w:rsid w:val="6F225983"/>
    <w:rsid w:val="6F2968A7"/>
    <w:rsid w:val="6F373B9E"/>
    <w:rsid w:val="6F3C65DA"/>
    <w:rsid w:val="6F410095"/>
    <w:rsid w:val="6F4162E7"/>
    <w:rsid w:val="6F547DC8"/>
    <w:rsid w:val="6F547DCC"/>
    <w:rsid w:val="6F55769C"/>
    <w:rsid w:val="6F567B23"/>
    <w:rsid w:val="6F653D83"/>
    <w:rsid w:val="6F655B31"/>
    <w:rsid w:val="6F6B1799"/>
    <w:rsid w:val="6F6F075E"/>
    <w:rsid w:val="6F7044D6"/>
    <w:rsid w:val="6F7A7103"/>
    <w:rsid w:val="6F854425"/>
    <w:rsid w:val="6F8600A1"/>
    <w:rsid w:val="6F912DCA"/>
    <w:rsid w:val="6F914B78"/>
    <w:rsid w:val="6F9208F0"/>
    <w:rsid w:val="6F991C7F"/>
    <w:rsid w:val="6F9E71C7"/>
    <w:rsid w:val="6FA26D85"/>
    <w:rsid w:val="6FA32AFD"/>
    <w:rsid w:val="6FA348AB"/>
    <w:rsid w:val="6FA50623"/>
    <w:rsid w:val="6FAD38DC"/>
    <w:rsid w:val="6FAD74D8"/>
    <w:rsid w:val="6FB1521A"/>
    <w:rsid w:val="6FBC6395"/>
    <w:rsid w:val="6FC767EC"/>
    <w:rsid w:val="6FD11419"/>
    <w:rsid w:val="6FD66A2F"/>
    <w:rsid w:val="6FD9207B"/>
    <w:rsid w:val="6FDC1B6B"/>
    <w:rsid w:val="6FDE7692"/>
    <w:rsid w:val="6FE27182"/>
    <w:rsid w:val="6FE74798"/>
    <w:rsid w:val="6FE92C74"/>
    <w:rsid w:val="6FEC0000"/>
    <w:rsid w:val="6FF45107"/>
    <w:rsid w:val="6FFB46E7"/>
    <w:rsid w:val="6FFB6495"/>
    <w:rsid w:val="6FFC5590"/>
    <w:rsid w:val="70001CFE"/>
    <w:rsid w:val="700215D2"/>
    <w:rsid w:val="701B08E6"/>
    <w:rsid w:val="702C2AF3"/>
    <w:rsid w:val="702F4391"/>
    <w:rsid w:val="703256CD"/>
    <w:rsid w:val="70412B49"/>
    <w:rsid w:val="70422316"/>
    <w:rsid w:val="704936A5"/>
    <w:rsid w:val="70497201"/>
    <w:rsid w:val="704B658A"/>
    <w:rsid w:val="705273E2"/>
    <w:rsid w:val="70527AA4"/>
    <w:rsid w:val="705931BC"/>
    <w:rsid w:val="7064228D"/>
    <w:rsid w:val="70651B61"/>
    <w:rsid w:val="706D1DD0"/>
    <w:rsid w:val="706E6C67"/>
    <w:rsid w:val="707324D0"/>
    <w:rsid w:val="7073427E"/>
    <w:rsid w:val="707B3132"/>
    <w:rsid w:val="70856B87"/>
    <w:rsid w:val="708C17E3"/>
    <w:rsid w:val="70932D1B"/>
    <w:rsid w:val="70950698"/>
    <w:rsid w:val="709661BE"/>
    <w:rsid w:val="70967F6C"/>
    <w:rsid w:val="709B2723"/>
    <w:rsid w:val="709F1517"/>
    <w:rsid w:val="70A52D82"/>
    <w:rsid w:val="70AC59E2"/>
    <w:rsid w:val="70AE736D"/>
    <w:rsid w:val="70B6493D"/>
    <w:rsid w:val="70BA00FF"/>
    <w:rsid w:val="70C42D2B"/>
    <w:rsid w:val="70C64CF5"/>
    <w:rsid w:val="70C66AA3"/>
    <w:rsid w:val="70CA1F37"/>
    <w:rsid w:val="70CB40BA"/>
    <w:rsid w:val="70CE5958"/>
    <w:rsid w:val="70D0347E"/>
    <w:rsid w:val="70D25448"/>
    <w:rsid w:val="70D527EE"/>
    <w:rsid w:val="70D72A5F"/>
    <w:rsid w:val="70DD3DED"/>
    <w:rsid w:val="70E37655"/>
    <w:rsid w:val="70E46F2A"/>
    <w:rsid w:val="70E91AA9"/>
    <w:rsid w:val="70EB650A"/>
    <w:rsid w:val="70F21646"/>
    <w:rsid w:val="70F25AEA"/>
    <w:rsid w:val="70F27898"/>
    <w:rsid w:val="70FE53E8"/>
    <w:rsid w:val="71193077"/>
    <w:rsid w:val="711C2B67"/>
    <w:rsid w:val="711D243B"/>
    <w:rsid w:val="711E68DF"/>
    <w:rsid w:val="711F5F18"/>
    <w:rsid w:val="7121017E"/>
    <w:rsid w:val="71265794"/>
    <w:rsid w:val="71267542"/>
    <w:rsid w:val="71285068"/>
    <w:rsid w:val="713734FD"/>
    <w:rsid w:val="71397275"/>
    <w:rsid w:val="713F0604"/>
    <w:rsid w:val="7141437C"/>
    <w:rsid w:val="71461992"/>
    <w:rsid w:val="7148395C"/>
    <w:rsid w:val="714E0847"/>
    <w:rsid w:val="715776FB"/>
    <w:rsid w:val="715B3690"/>
    <w:rsid w:val="715B5300"/>
    <w:rsid w:val="71632544"/>
    <w:rsid w:val="71665B90"/>
    <w:rsid w:val="71724535"/>
    <w:rsid w:val="71755DD4"/>
    <w:rsid w:val="71771BDD"/>
    <w:rsid w:val="717B5FB8"/>
    <w:rsid w:val="717E2EDA"/>
    <w:rsid w:val="71810C1C"/>
    <w:rsid w:val="71AF5789"/>
    <w:rsid w:val="71B11502"/>
    <w:rsid w:val="71B66DD7"/>
    <w:rsid w:val="71B96608"/>
    <w:rsid w:val="71BA7C8A"/>
    <w:rsid w:val="71BB412E"/>
    <w:rsid w:val="71C56D5B"/>
    <w:rsid w:val="71C823A7"/>
    <w:rsid w:val="71CD20B4"/>
    <w:rsid w:val="71CD4B48"/>
    <w:rsid w:val="71CF1E3C"/>
    <w:rsid w:val="71D27F8A"/>
    <w:rsid w:val="71DB2C72"/>
    <w:rsid w:val="71E05943"/>
    <w:rsid w:val="71E511AB"/>
    <w:rsid w:val="71EC253A"/>
    <w:rsid w:val="71EF202A"/>
    <w:rsid w:val="71EF3DD8"/>
    <w:rsid w:val="71F96A05"/>
    <w:rsid w:val="71FB09CF"/>
    <w:rsid w:val="71FC4993"/>
    <w:rsid w:val="72007D93"/>
    <w:rsid w:val="720A29C0"/>
    <w:rsid w:val="720A6E64"/>
    <w:rsid w:val="720F6228"/>
    <w:rsid w:val="72190E55"/>
    <w:rsid w:val="72227D09"/>
    <w:rsid w:val="722476E1"/>
    <w:rsid w:val="72273572"/>
    <w:rsid w:val="722872EA"/>
    <w:rsid w:val="722A12B4"/>
    <w:rsid w:val="722F148A"/>
    <w:rsid w:val="723143F0"/>
    <w:rsid w:val="7231619E"/>
    <w:rsid w:val="72331F17"/>
    <w:rsid w:val="72347A3D"/>
    <w:rsid w:val="723659A2"/>
    <w:rsid w:val="72442376"/>
    <w:rsid w:val="72444124"/>
    <w:rsid w:val="724C4D86"/>
    <w:rsid w:val="7251239D"/>
    <w:rsid w:val="72537D94"/>
    <w:rsid w:val="72553024"/>
    <w:rsid w:val="725974A3"/>
    <w:rsid w:val="72676064"/>
    <w:rsid w:val="726B5875"/>
    <w:rsid w:val="727147ED"/>
    <w:rsid w:val="727442DD"/>
    <w:rsid w:val="72750781"/>
    <w:rsid w:val="727B38BE"/>
    <w:rsid w:val="727D63C7"/>
    <w:rsid w:val="728274B4"/>
    <w:rsid w:val="728564EA"/>
    <w:rsid w:val="728E35F1"/>
    <w:rsid w:val="72921CB6"/>
    <w:rsid w:val="7295353F"/>
    <w:rsid w:val="72964253"/>
    <w:rsid w:val="7297599A"/>
    <w:rsid w:val="72A72905"/>
    <w:rsid w:val="72AC285D"/>
    <w:rsid w:val="72B5390F"/>
    <w:rsid w:val="72BA43E6"/>
    <w:rsid w:val="72BD5C84"/>
    <w:rsid w:val="72C25048"/>
    <w:rsid w:val="72C9287B"/>
    <w:rsid w:val="72CC5EC7"/>
    <w:rsid w:val="72DA0302"/>
    <w:rsid w:val="72DA6836"/>
    <w:rsid w:val="72E651DB"/>
    <w:rsid w:val="72ED47BB"/>
    <w:rsid w:val="72F13B62"/>
    <w:rsid w:val="72F54EE3"/>
    <w:rsid w:val="73012015"/>
    <w:rsid w:val="730C2768"/>
    <w:rsid w:val="730D6C0C"/>
    <w:rsid w:val="731004AA"/>
    <w:rsid w:val="73122968"/>
    <w:rsid w:val="73124222"/>
    <w:rsid w:val="731463AF"/>
    <w:rsid w:val="731F5D5E"/>
    <w:rsid w:val="732469F1"/>
    <w:rsid w:val="73275372"/>
    <w:rsid w:val="732B52E4"/>
    <w:rsid w:val="734343DB"/>
    <w:rsid w:val="73487C44"/>
    <w:rsid w:val="734F0FD2"/>
    <w:rsid w:val="735A34D3"/>
    <w:rsid w:val="735A61C9"/>
    <w:rsid w:val="735A7977"/>
    <w:rsid w:val="735F0AE9"/>
    <w:rsid w:val="73612AB3"/>
    <w:rsid w:val="736600CA"/>
    <w:rsid w:val="736B3932"/>
    <w:rsid w:val="736D1458"/>
    <w:rsid w:val="73722F12"/>
    <w:rsid w:val="73740A39"/>
    <w:rsid w:val="7379604F"/>
    <w:rsid w:val="738B5D82"/>
    <w:rsid w:val="73927111"/>
    <w:rsid w:val="73944C37"/>
    <w:rsid w:val="739B4217"/>
    <w:rsid w:val="739D2F10"/>
    <w:rsid w:val="73A23E26"/>
    <w:rsid w:val="73A62BBC"/>
    <w:rsid w:val="73AF381F"/>
    <w:rsid w:val="73B54BAD"/>
    <w:rsid w:val="73BA21C4"/>
    <w:rsid w:val="73BA3A75"/>
    <w:rsid w:val="73BC5F3C"/>
    <w:rsid w:val="73C51AD5"/>
    <w:rsid w:val="73C80D84"/>
    <w:rsid w:val="73CA68AB"/>
    <w:rsid w:val="73CB617F"/>
    <w:rsid w:val="73D019E7"/>
    <w:rsid w:val="73D239B1"/>
    <w:rsid w:val="73D40376"/>
    <w:rsid w:val="73DC65DE"/>
    <w:rsid w:val="73E334C8"/>
    <w:rsid w:val="73E3796C"/>
    <w:rsid w:val="73EA4857"/>
    <w:rsid w:val="73EF00BF"/>
    <w:rsid w:val="73EF4563"/>
    <w:rsid w:val="73FB0466"/>
    <w:rsid w:val="73FB4CB6"/>
    <w:rsid w:val="73FE0302"/>
    <w:rsid w:val="73FE6554"/>
    <w:rsid w:val="74082F2F"/>
    <w:rsid w:val="74147B26"/>
    <w:rsid w:val="7415600D"/>
    <w:rsid w:val="7416389E"/>
    <w:rsid w:val="7419513C"/>
    <w:rsid w:val="741E09A4"/>
    <w:rsid w:val="741E793C"/>
    <w:rsid w:val="74257F85"/>
    <w:rsid w:val="74275AAB"/>
    <w:rsid w:val="74365CEE"/>
    <w:rsid w:val="74367A9C"/>
    <w:rsid w:val="74416441"/>
    <w:rsid w:val="74516EE2"/>
    <w:rsid w:val="7452064E"/>
    <w:rsid w:val="745A5E80"/>
    <w:rsid w:val="745B39A7"/>
    <w:rsid w:val="745B50C7"/>
    <w:rsid w:val="745E3944"/>
    <w:rsid w:val="746446C5"/>
    <w:rsid w:val="74687E72"/>
    <w:rsid w:val="746A3BEA"/>
    <w:rsid w:val="746F7452"/>
    <w:rsid w:val="747131CA"/>
    <w:rsid w:val="74716D26"/>
    <w:rsid w:val="7472484C"/>
    <w:rsid w:val="74786307"/>
    <w:rsid w:val="7478790C"/>
    <w:rsid w:val="747B7BA5"/>
    <w:rsid w:val="74850A24"/>
    <w:rsid w:val="748C590E"/>
    <w:rsid w:val="7491561A"/>
    <w:rsid w:val="7499627D"/>
    <w:rsid w:val="749B39AE"/>
    <w:rsid w:val="74A60D7B"/>
    <w:rsid w:val="74B17A6A"/>
    <w:rsid w:val="74B23643"/>
    <w:rsid w:val="74B310ED"/>
    <w:rsid w:val="74B3733F"/>
    <w:rsid w:val="74B66E2F"/>
    <w:rsid w:val="74C3701D"/>
    <w:rsid w:val="74CA6436"/>
    <w:rsid w:val="74D379E1"/>
    <w:rsid w:val="74E45D11"/>
    <w:rsid w:val="74E6792E"/>
    <w:rsid w:val="74E90CB1"/>
    <w:rsid w:val="74E92D60"/>
    <w:rsid w:val="74EB4D2A"/>
    <w:rsid w:val="74EC5044"/>
    <w:rsid w:val="74EE00B7"/>
    <w:rsid w:val="74EE0377"/>
    <w:rsid w:val="74F02341"/>
    <w:rsid w:val="74F160B9"/>
    <w:rsid w:val="74F31E31"/>
    <w:rsid w:val="75023E22"/>
    <w:rsid w:val="75061B64"/>
    <w:rsid w:val="7535244A"/>
    <w:rsid w:val="754601B3"/>
    <w:rsid w:val="75475CD9"/>
    <w:rsid w:val="75581C94"/>
    <w:rsid w:val="755D72AA"/>
    <w:rsid w:val="755F3023"/>
    <w:rsid w:val="75640639"/>
    <w:rsid w:val="75660855"/>
    <w:rsid w:val="75662603"/>
    <w:rsid w:val="756973FA"/>
    <w:rsid w:val="75706FDE"/>
    <w:rsid w:val="757A4300"/>
    <w:rsid w:val="75866801"/>
    <w:rsid w:val="758B3E18"/>
    <w:rsid w:val="758B7936"/>
    <w:rsid w:val="758E56B6"/>
    <w:rsid w:val="7592164A"/>
    <w:rsid w:val="75970A0E"/>
    <w:rsid w:val="759C6876"/>
    <w:rsid w:val="759E7FEF"/>
    <w:rsid w:val="75A4312B"/>
    <w:rsid w:val="75B75E07"/>
    <w:rsid w:val="75B90985"/>
    <w:rsid w:val="75B94E29"/>
    <w:rsid w:val="75BC66C7"/>
    <w:rsid w:val="75C15A8B"/>
    <w:rsid w:val="75C335B1"/>
    <w:rsid w:val="75C52982"/>
    <w:rsid w:val="75C630A2"/>
    <w:rsid w:val="75C86E1A"/>
    <w:rsid w:val="75D43A11"/>
    <w:rsid w:val="75D4756D"/>
    <w:rsid w:val="75E654F2"/>
    <w:rsid w:val="75EA4FE2"/>
    <w:rsid w:val="75EF084A"/>
    <w:rsid w:val="75EF25F8"/>
    <w:rsid w:val="75F220E9"/>
    <w:rsid w:val="75F61BD9"/>
    <w:rsid w:val="76045978"/>
    <w:rsid w:val="7610431D"/>
    <w:rsid w:val="761626ED"/>
    <w:rsid w:val="76191423"/>
    <w:rsid w:val="762116E2"/>
    <w:rsid w:val="7621652A"/>
    <w:rsid w:val="762F0C47"/>
    <w:rsid w:val="763224E5"/>
    <w:rsid w:val="76326989"/>
    <w:rsid w:val="7635099D"/>
    <w:rsid w:val="76366479"/>
    <w:rsid w:val="763B75EC"/>
    <w:rsid w:val="763F38E8"/>
    <w:rsid w:val="764A1199"/>
    <w:rsid w:val="76524935"/>
    <w:rsid w:val="765406AD"/>
    <w:rsid w:val="765D3A06"/>
    <w:rsid w:val="76636B42"/>
    <w:rsid w:val="766D79C1"/>
    <w:rsid w:val="76760624"/>
    <w:rsid w:val="767C19B2"/>
    <w:rsid w:val="767E397C"/>
    <w:rsid w:val="768014A2"/>
    <w:rsid w:val="76816FC9"/>
    <w:rsid w:val="768216BE"/>
    <w:rsid w:val="768A40CF"/>
    <w:rsid w:val="768C6099"/>
    <w:rsid w:val="76944BF2"/>
    <w:rsid w:val="76A2766B"/>
    <w:rsid w:val="76A72ED3"/>
    <w:rsid w:val="76AA651F"/>
    <w:rsid w:val="76B949B4"/>
    <w:rsid w:val="76BD44A5"/>
    <w:rsid w:val="76CE0460"/>
    <w:rsid w:val="76CF5F86"/>
    <w:rsid w:val="76D11CFE"/>
    <w:rsid w:val="76D8308D"/>
    <w:rsid w:val="76DB2B7D"/>
    <w:rsid w:val="76DD68F5"/>
    <w:rsid w:val="76DF08BF"/>
    <w:rsid w:val="76E00193"/>
    <w:rsid w:val="76E41A31"/>
    <w:rsid w:val="76E52E5E"/>
    <w:rsid w:val="76E557A9"/>
    <w:rsid w:val="76E61C4D"/>
    <w:rsid w:val="76E71522"/>
    <w:rsid w:val="76E77774"/>
    <w:rsid w:val="76E9529A"/>
    <w:rsid w:val="76EC08E6"/>
    <w:rsid w:val="76F37EC6"/>
    <w:rsid w:val="770245AD"/>
    <w:rsid w:val="77063A83"/>
    <w:rsid w:val="770723FF"/>
    <w:rsid w:val="771E1D31"/>
    <w:rsid w:val="771F1A59"/>
    <w:rsid w:val="77291B3A"/>
    <w:rsid w:val="772C33D8"/>
    <w:rsid w:val="77356731"/>
    <w:rsid w:val="773C186D"/>
    <w:rsid w:val="77420E4E"/>
    <w:rsid w:val="77470212"/>
    <w:rsid w:val="77493F8A"/>
    <w:rsid w:val="774B7D02"/>
    <w:rsid w:val="77562203"/>
    <w:rsid w:val="77617526"/>
    <w:rsid w:val="776B5CAF"/>
    <w:rsid w:val="77731007"/>
    <w:rsid w:val="77732DB5"/>
    <w:rsid w:val="77762421"/>
    <w:rsid w:val="777D1E86"/>
    <w:rsid w:val="77811976"/>
    <w:rsid w:val="77884AB3"/>
    <w:rsid w:val="778B45A3"/>
    <w:rsid w:val="778D031B"/>
    <w:rsid w:val="778E4093"/>
    <w:rsid w:val="77935DDC"/>
    <w:rsid w:val="779416A9"/>
    <w:rsid w:val="77996CC0"/>
    <w:rsid w:val="779C40BA"/>
    <w:rsid w:val="77A15B74"/>
    <w:rsid w:val="77A6318B"/>
    <w:rsid w:val="77AB69F3"/>
    <w:rsid w:val="77B21B30"/>
    <w:rsid w:val="77B56B1F"/>
    <w:rsid w:val="77BF424C"/>
    <w:rsid w:val="77BF5FFA"/>
    <w:rsid w:val="77C27899"/>
    <w:rsid w:val="77CA50CB"/>
    <w:rsid w:val="77DC4DFE"/>
    <w:rsid w:val="77EF68E0"/>
    <w:rsid w:val="77FA7033"/>
    <w:rsid w:val="780F09F4"/>
    <w:rsid w:val="780F0D30"/>
    <w:rsid w:val="78120820"/>
    <w:rsid w:val="7818188C"/>
    <w:rsid w:val="781E0F73"/>
    <w:rsid w:val="781F4CEB"/>
    <w:rsid w:val="78202F3D"/>
    <w:rsid w:val="78355F70"/>
    <w:rsid w:val="783A38D3"/>
    <w:rsid w:val="784604CA"/>
    <w:rsid w:val="784A620C"/>
    <w:rsid w:val="784C1F84"/>
    <w:rsid w:val="784D7AAA"/>
    <w:rsid w:val="784F5340"/>
    <w:rsid w:val="785665DF"/>
    <w:rsid w:val="7856695F"/>
    <w:rsid w:val="785901FD"/>
    <w:rsid w:val="7859644F"/>
    <w:rsid w:val="785C1A9B"/>
    <w:rsid w:val="786E2ED7"/>
    <w:rsid w:val="787119EB"/>
    <w:rsid w:val="78762B5D"/>
    <w:rsid w:val="78774B27"/>
    <w:rsid w:val="788C2381"/>
    <w:rsid w:val="78941235"/>
    <w:rsid w:val="789456D9"/>
    <w:rsid w:val="78947487"/>
    <w:rsid w:val="78A201EC"/>
    <w:rsid w:val="78A23952"/>
    <w:rsid w:val="78A376CA"/>
    <w:rsid w:val="78A90480"/>
    <w:rsid w:val="78AC47D1"/>
    <w:rsid w:val="78AD0549"/>
    <w:rsid w:val="78AF725D"/>
    <w:rsid w:val="78B10039"/>
    <w:rsid w:val="78B418D7"/>
    <w:rsid w:val="78B95140"/>
    <w:rsid w:val="78BB0EB8"/>
    <w:rsid w:val="78BF7473"/>
    <w:rsid w:val="78C31B1A"/>
    <w:rsid w:val="78CF4963"/>
    <w:rsid w:val="78D12610"/>
    <w:rsid w:val="78D930EC"/>
    <w:rsid w:val="78E07582"/>
    <w:rsid w:val="78E8332F"/>
    <w:rsid w:val="79052133"/>
    <w:rsid w:val="79085C69"/>
    <w:rsid w:val="790E548B"/>
    <w:rsid w:val="79171988"/>
    <w:rsid w:val="791800B8"/>
    <w:rsid w:val="791A3E77"/>
    <w:rsid w:val="791E45C6"/>
    <w:rsid w:val="79314CD6"/>
    <w:rsid w:val="79346574"/>
    <w:rsid w:val="793A6280"/>
    <w:rsid w:val="793B3DA7"/>
    <w:rsid w:val="793F5645"/>
    <w:rsid w:val="793F73F3"/>
    <w:rsid w:val="794013BD"/>
    <w:rsid w:val="79415DFA"/>
    <w:rsid w:val="794B3FEA"/>
    <w:rsid w:val="796706F8"/>
    <w:rsid w:val="796C5D0E"/>
    <w:rsid w:val="797F0137"/>
    <w:rsid w:val="79817A0B"/>
    <w:rsid w:val="799040F2"/>
    <w:rsid w:val="799314ED"/>
    <w:rsid w:val="7993773F"/>
    <w:rsid w:val="79A27982"/>
    <w:rsid w:val="79A92498"/>
    <w:rsid w:val="79AB4A88"/>
    <w:rsid w:val="79B15C76"/>
    <w:rsid w:val="79B31B8F"/>
    <w:rsid w:val="79B3393D"/>
    <w:rsid w:val="79BC0A44"/>
    <w:rsid w:val="79BD2A0E"/>
    <w:rsid w:val="79C142AC"/>
    <w:rsid w:val="79C21DD2"/>
    <w:rsid w:val="79D044EF"/>
    <w:rsid w:val="79D0629D"/>
    <w:rsid w:val="79DC2E94"/>
    <w:rsid w:val="79EA1A55"/>
    <w:rsid w:val="79F65ECE"/>
    <w:rsid w:val="7A066163"/>
    <w:rsid w:val="7A122D59"/>
    <w:rsid w:val="7A13262E"/>
    <w:rsid w:val="7A150154"/>
    <w:rsid w:val="7A1B03F7"/>
    <w:rsid w:val="7A214D4A"/>
    <w:rsid w:val="7A262361"/>
    <w:rsid w:val="7A2D7B93"/>
    <w:rsid w:val="7A3031E0"/>
    <w:rsid w:val="7A326F58"/>
    <w:rsid w:val="7A344A7E"/>
    <w:rsid w:val="7A364017"/>
    <w:rsid w:val="7A3727C0"/>
    <w:rsid w:val="7A4E44DA"/>
    <w:rsid w:val="7A5070D2"/>
    <w:rsid w:val="7A684727"/>
    <w:rsid w:val="7A6D7F90"/>
    <w:rsid w:val="7A6F3D08"/>
    <w:rsid w:val="7A747570"/>
    <w:rsid w:val="7A7632E8"/>
    <w:rsid w:val="7A765096"/>
    <w:rsid w:val="7A7B08FF"/>
    <w:rsid w:val="7A7C4677"/>
    <w:rsid w:val="7A7E3F4B"/>
    <w:rsid w:val="7A8157E9"/>
    <w:rsid w:val="7A8265E1"/>
    <w:rsid w:val="7A85177D"/>
    <w:rsid w:val="7A8C48BA"/>
    <w:rsid w:val="7A923E9A"/>
    <w:rsid w:val="7A9419C0"/>
    <w:rsid w:val="7A9D6AC7"/>
    <w:rsid w:val="7A9E283F"/>
    <w:rsid w:val="7A9E45ED"/>
    <w:rsid w:val="7AA65D2E"/>
    <w:rsid w:val="7AAD65DE"/>
    <w:rsid w:val="7AB7745D"/>
    <w:rsid w:val="7ABB41D6"/>
    <w:rsid w:val="7ABB6F4D"/>
    <w:rsid w:val="7ABD2CC5"/>
    <w:rsid w:val="7AC35E02"/>
    <w:rsid w:val="7AC8166A"/>
    <w:rsid w:val="7AD1051F"/>
    <w:rsid w:val="7AD16771"/>
    <w:rsid w:val="7ADE0E8D"/>
    <w:rsid w:val="7AE04C06"/>
    <w:rsid w:val="7AE364A4"/>
    <w:rsid w:val="7AE5221C"/>
    <w:rsid w:val="7AE71AF0"/>
    <w:rsid w:val="7AE7589B"/>
    <w:rsid w:val="7AE77D42"/>
    <w:rsid w:val="7AEC35AA"/>
    <w:rsid w:val="7AF1296F"/>
    <w:rsid w:val="7AF331F7"/>
    <w:rsid w:val="7B02692A"/>
    <w:rsid w:val="7B0326A2"/>
    <w:rsid w:val="7B073F40"/>
    <w:rsid w:val="7B0C01AD"/>
    <w:rsid w:val="7B0F1047"/>
    <w:rsid w:val="7B113011"/>
    <w:rsid w:val="7B13191B"/>
    <w:rsid w:val="7B164183"/>
    <w:rsid w:val="7B205002"/>
    <w:rsid w:val="7B220D7A"/>
    <w:rsid w:val="7B294867"/>
    <w:rsid w:val="7B2965AD"/>
    <w:rsid w:val="7B2E771F"/>
    <w:rsid w:val="7B34482A"/>
    <w:rsid w:val="7B346CFF"/>
    <w:rsid w:val="7B3A4316"/>
    <w:rsid w:val="7B420DAE"/>
    <w:rsid w:val="7B474E2E"/>
    <w:rsid w:val="7B4F58E7"/>
    <w:rsid w:val="7B51340D"/>
    <w:rsid w:val="7B547A91"/>
    <w:rsid w:val="7B5A49B8"/>
    <w:rsid w:val="7B5F5B2A"/>
    <w:rsid w:val="7B6273C9"/>
    <w:rsid w:val="7B644075"/>
    <w:rsid w:val="7B6475E5"/>
    <w:rsid w:val="7B686D42"/>
    <w:rsid w:val="7B694BFB"/>
    <w:rsid w:val="7B705F89"/>
    <w:rsid w:val="7B762E74"/>
    <w:rsid w:val="7B811F45"/>
    <w:rsid w:val="7B825CBD"/>
    <w:rsid w:val="7B841746"/>
    <w:rsid w:val="7B9003DA"/>
    <w:rsid w:val="7B902188"/>
    <w:rsid w:val="7B9A6B62"/>
    <w:rsid w:val="7BBA0FB3"/>
    <w:rsid w:val="7BBF481B"/>
    <w:rsid w:val="7BC40083"/>
    <w:rsid w:val="7BC64EEA"/>
    <w:rsid w:val="7BC763CB"/>
    <w:rsid w:val="7BD227A0"/>
    <w:rsid w:val="7BD5403F"/>
    <w:rsid w:val="7BD64D60"/>
    <w:rsid w:val="7BD81F5A"/>
    <w:rsid w:val="7BDC7CB0"/>
    <w:rsid w:val="7BDF310F"/>
    <w:rsid w:val="7BE2148C"/>
    <w:rsid w:val="7BE51CBB"/>
    <w:rsid w:val="7BE61DA8"/>
    <w:rsid w:val="7BEB5610"/>
    <w:rsid w:val="7BF00E78"/>
    <w:rsid w:val="7BF1762E"/>
    <w:rsid w:val="7C0466D2"/>
    <w:rsid w:val="7C077F70"/>
    <w:rsid w:val="7C09018C"/>
    <w:rsid w:val="7C09074B"/>
    <w:rsid w:val="7C127041"/>
    <w:rsid w:val="7C1502E2"/>
    <w:rsid w:val="7C1C7EBF"/>
    <w:rsid w:val="7C2E0547"/>
    <w:rsid w:val="7C305719"/>
    <w:rsid w:val="7C370855"/>
    <w:rsid w:val="7C3C2310"/>
    <w:rsid w:val="7C4F2043"/>
    <w:rsid w:val="7C653614"/>
    <w:rsid w:val="7C6C5AC7"/>
    <w:rsid w:val="7C701FB9"/>
    <w:rsid w:val="7C705B15"/>
    <w:rsid w:val="7C72188D"/>
    <w:rsid w:val="7C75137E"/>
    <w:rsid w:val="7C775D5B"/>
    <w:rsid w:val="7C8D38FC"/>
    <w:rsid w:val="7C8E0851"/>
    <w:rsid w:val="7C8E41ED"/>
    <w:rsid w:val="7C8F0691"/>
    <w:rsid w:val="7C945CA8"/>
    <w:rsid w:val="7C947A56"/>
    <w:rsid w:val="7C9B7036"/>
    <w:rsid w:val="7CAD0B17"/>
    <w:rsid w:val="7CAF4890"/>
    <w:rsid w:val="7CB718F6"/>
    <w:rsid w:val="7CBC51FE"/>
    <w:rsid w:val="7CBC6FAC"/>
    <w:rsid w:val="7CC6544B"/>
    <w:rsid w:val="7CCA16C9"/>
    <w:rsid w:val="7CCF4F32"/>
    <w:rsid w:val="7CD267D0"/>
    <w:rsid w:val="7CD6006E"/>
    <w:rsid w:val="7CE16A13"/>
    <w:rsid w:val="7CE81B50"/>
    <w:rsid w:val="7CEA58C8"/>
    <w:rsid w:val="7CEC792E"/>
    <w:rsid w:val="7CF36E72"/>
    <w:rsid w:val="7CF60710"/>
    <w:rsid w:val="7CFB5D27"/>
    <w:rsid w:val="7CFE2FCD"/>
    <w:rsid w:val="7CFE5817"/>
    <w:rsid w:val="7D006E99"/>
    <w:rsid w:val="7D0239FF"/>
    <w:rsid w:val="7D050953"/>
    <w:rsid w:val="7D065993"/>
    <w:rsid w:val="7D080444"/>
    <w:rsid w:val="7D0A7D18"/>
    <w:rsid w:val="7D1110A6"/>
    <w:rsid w:val="7D11554A"/>
    <w:rsid w:val="7D126BCC"/>
    <w:rsid w:val="7D2232B3"/>
    <w:rsid w:val="7D23702C"/>
    <w:rsid w:val="7D2A03BA"/>
    <w:rsid w:val="7D2C7C8E"/>
    <w:rsid w:val="7D2D1CDD"/>
    <w:rsid w:val="7D3935D3"/>
    <w:rsid w:val="7D410228"/>
    <w:rsid w:val="7D4A45B8"/>
    <w:rsid w:val="7D4B6A29"/>
    <w:rsid w:val="7D4D5E56"/>
    <w:rsid w:val="7D515947"/>
    <w:rsid w:val="7D5B67C5"/>
    <w:rsid w:val="7D5E40CD"/>
    <w:rsid w:val="7D67516A"/>
    <w:rsid w:val="7D741635"/>
    <w:rsid w:val="7D7D2BE0"/>
    <w:rsid w:val="7D7E0203"/>
    <w:rsid w:val="7D830678"/>
    <w:rsid w:val="7D8F646F"/>
    <w:rsid w:val="7D9341B1"/>
    <w:rsid w:val="7D950078"/>
    <w:rsid w:val="7D99109C"/>
    <w:rsid w:val="7DA0067C"/>
    <w:rsid w:val="7DA261A2"/>
    <w:rsid w:val="7DA71FD4"/>
    <w:rsid w:val="7DB54128"/>
    <w:rsid w:val="7DC73E5B"/>
    <w:rsid w:val="7DCD56F2"/>
    <w:rsid w:val="7DD32800"/>
    <w:rsid w:val="7DD547CA"/>
    <w:rsid w:val="7DD6409E"/>
    <w:rsid w:val="7DDD367E"/>
    <w:rsid w:val="7DE14013"/>
    <w:rsid w:val="7DE844FD"/>
    <w:rsid w:val="7DED1B13"/>
    <w:rsid w:val="7DFF7BDA"/>
    <w:rsid w:val="7E040C0B"/>
    <w:rsid w:val="7E1352F2"/>
    <w:rsid w:val="7E17093E"/>
    <w:rsid w:val="7E1846B6"/>
    <w:rsid w:val="7E1A042F"/>
    <w:rsid w:val="7E1A21DD"/>
    <w:rsid w:val="7E24305B"/>
    <w:rsid w:val="7E2748F9"/>
    <w:rsid w:val="7E2D1189"/>
    <w:rsid w:val="7E350DC4"/>
    <w:rsid w:val="7E386B07"/>
    <w:rsid w:val="7E462FD2"/>
    <w:rsid w:val="7E4F632A"/>
    <w:rsid w:val="7E5751DF"/>
    <w:rsid w:val="7E5903DF"/>
    <w:rsid w:val="7E5E656D"/>
    <w:rsid w:val="7E5F4093"/>
    <w:rsid w:val="7E6D4A02"/>
    <w:rsid w:val="7E6D67B0"/>
    <w:rsid w:val="7E7E09BD"/>
    <w:rsid w:val="7E7E6C0F"/>
    <w:rsid w:val="7E7F530E"/>
    <w:rsid w:val="7E90249F"/>
    <w:rsid w:val="7EA06B86"/>
    <w:rsid w:val="7EA13DCB"/>
    <w:rsid w:val="7EA321D2"/>
    <w:rsid w:val="7EA45F4A"/>
    <w:rsid w:val="7EA83C8C"/>
    <w:rsid w:val="7EAA3560"/>
    <w:rsid w:val="7EAB1087"/>
    <w:rsid w:val="7EAB552B"/>
    <w:rsid w:val="7EBB39C0"/>
    <w:rsid w:val="7EC14D4E"/>
    <w:rsid w:val="7ED06D3F"/>
    <w:rsid w:val="7ED4682F"/>
    <w:rsid w:val="7EDA2ACC"/>
    <w:rsid w:val="7EDD7D0C"/>
    <w:rsid w:val="7EEB5927"/>
    <w:rsid w:val="7EF40C80"/>
    <w:rsid w:val="7EFC65C1"/>
    <w:rsid w:val="7EFE1AFE"/>
    <w:rsid w:val="7F001CE7"/>
    <w:rsid w:val="7F062761"/>
    <w:rsid w:val="7F0709B3"/>
    <w:rsid w:val="7F0B7D77"/>
    <w:rsid w:val="7F0C421B"/>
    <w:rsid w:val="7F106D15"/>
    <w:rsid w:val="7F1430D0"/>
    <w:rsid w:val="7F1629A4"/>
    <w:rsid w:val="7F376DBE"/>
    <w:rsid w:val="7F3D2627"/>
    <w:rsid w:val="7F3E0698"/>
    <w:rsid w:val="7F460DAF"/>
    <w:rsid w:val="7F480FCB"/>
    <w:rsid w:val="7F4C286A"/>
    <w:rsid w:val="7F4C4618"/>
    <w:rsid w:val="7F4D426D"/>
    <w:rsid w:val="7F4E65E2"/>
    <w:rsid w:val="7F5636E8"/>
    <w:rsid w:val="7F587460"/>
    <w:rsid w:val="7F5B2AAD"/>
    <w:rsid w:val="7F601682"/>
    <w:rsid w:val="7F604567"/>
    <w:rsid w:val="7F625014"/>
    <w:rsid w:val="7F637BB3"/>
    <w:rsid w:val="7F671451"/>
    <w:rsid w:val="7F6F6558"/>
    <w:rsid w:val="7F741DC0"/>
    <w:rsid w:val="7F762B04"/>
    <w:rsid w:val="7F7F2C3F"/>
    <w:rsid w:val="7F8042C1"/>
    <w:rsid w:val="7F8F6BFA"/>
    <w:rsid w:val="7F911521"/>
    <w:rsid w:val="7F995383"/>
    <w:rsid w:val="7F9D1317"/>
    <w:rsid w:val="7FA54CD7"/>
    <w:rsid w:val="7FA76DEC"/>
    <w:rsid w:val="7FAC155A"/>
    <w:rsid w:val="7FAC50B6"/>
    <w:rsid w:val="7FB83A5B"/>
    <w:rsid w:val="7FBD72C3"/>
    <w:rsid w:val="7FBF303C"/>
    <w:rsid w:val="7FC9210C"/>
    <w:rsid w:val="7FD60385"/>
    <w:rsid w:val="7FDB3BED"/>
    <w:rsid w:val="7FDD5BB8"/>
    <w:rsid w:val="7FDD7966"/>
    <w:rsid w:val="7FE2536F"/>
    <w:rsid w:val="7FE47E50"/>
    <w:rsid w:val="7FE5681A"/>
    <w:rsid w:val="7FE74340"/>
    <w:rsid w:val="7FE912E7"/>
    <w:rsid w:val="7FEB2083"/>
    <w:rsid w:val="7FF37189"/>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82"/>
    <w:autoRedefine/>
    <w:unhideWhenUsed/>
    <w:qFormat/>
    <w:locked/>
    <w:uiPriority w:val="9"/>
    <w:pPr>
      <w:keepNext/>
      <w:keepLines/>
      <w:spacing w:before="260" w:after="260" w:line="416" w:lineRule="auto"/>
      <w:outlineLvl w:val="2"/>
    </w:pPr>
    <w:rPr>
      <w:rFonts w:ascii="Calibri" w:hAnsi="Calibri"/>
      <w:b/>
      <w:bCs/>
      <w:sz w:val="32"/>
      <w:szCs w:val="32"/>
    </w:rPr>
  </w:style>
  <w:style w:type="paragraph" w:styleId="5">
    <w:name w:val="heading 4"/>
    <w:basedOn w:val="1"/>
    <w:next w:val="1"/>
    <w:link w:val="138"/>
    <w:autoRedefine/>
    <w:qFormat/>
    <w:locked/>
    <w:uiPriority w:val="0"/>
    <w:pPr>
      <w:keepNext/>
      <w:keepLines/>
      <w:adjustRightInd w:val="0"/>
      <w:spacing w:before="280" w:after="290" w:line="376" w:lineRule="atLeast"/>
      <w:jc w:val="left"/>
      <w:textAlignment w:val="baseline"/>
      <w:outlineLvl w:val="3"/>
    </w:pPr>
    <w:rPr>
      <w:rFonts w:ascii="Arial" w:hAnsi="Arial" w:eastAsia="黑体"/>
      <w:b/>
      <w:kern w:val="0"/>
      <w:sz w:val="28"/>
    </w:rPr>
  </w:style>
  <w:style w:type="paragraph" w:styleId="6">
    <w:name w:val="heading 5"/>
    <w:basedOn w:val="1"/>
    <w:next w:val="1"/>
    <w:link w:val="113"/>
    <w:autoRedefine/>
    <w:semiHidden/>
    <w:unhideWhenUsed/>
    <w:qFormat/>
    <w:locked/>
    <w:uiPriority w:val="0"/>
    <w:pPr>
      <w:keepNext/>
      <w:keepLines/>
      <w:spacing w:before="280" w:after="290" w:line="376" w:lineRule="auto"/>
      <w:jc w:val="left"/>
      <w:outlineLvl w:val="4"/>
    </w:pPr>
    <w:rPr>
      <w:rFonts w:eastAsia="Times New Roman"/>
      <w:b/>
      <w:bCs/>
      <w:color w:val="000000"/>
      <w:kern w:val="0"/>
      <w:sz w:val="28"/>
      <w:szCs w:val="28"/>
      <w:lang w:eastAsia="en-US" w:bidi="en-US"/>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autoRedefine/>
    <w:qFormat/>
    <w:locked/>
    <w:uiPriority w:val="0"/>
    <w:pPr>
      <w:ind w:left="1440"/>
      <w:jc w:val="left"/>
    </w:pPr>
    <w:rPr>
      <w:rFonts w:eastAsia="Times New Roman" w:asciiTheme="minorHAnsi" w:hAnsiTheme="minorHAnsi" w:cstheme="minorHAnsi"/>
      <w:color w:val="000000"/>
      <w:kern w:val="0"/>
      <w:sz w:val="20"/>
      <w:szCs w:val="20"/>
      <w:lang w:eastAsia="en-US" w:bidi="en-US"/>
    </w:rPr>
  </w:style>
  <w:style w:type="paragraph" w:styleId="8">
    <w:name w:val="Normal Indent"/>
    <w:basedOn w:val="1"/>
    <w:next w:val="5"/>
    <w:link w:val="93"/>
    <w:autoRedefine/>
    <w:qFormat/>
    <w:locked/>
    <w:uiPriority w:val="0"/>
    <w:pPr>
      <w:adjustRightInd w:val="0"/>
      <w:snapToGrid w:val="0"/>
      <w:jc w:val="left"/>
    </w:pPr>
  </w:style>
  <w:style w:type="paragraph" w:styleId="9">
    <w:name w:val="caption"/>
    <w:basedOn w:val="1"/>
    <w:next w:val="1"/>
    <w:link w:val="112"/>
    <w:autoRedefine/>
    <w:qFormat/>
    <w:locked/>
    <w:uiPriority w:val="99"/>
    <w:pPr>
      <w:spacing w:line="288" w:lineRule="auto"/>
      <w:ind w:firstLine="510"/>
      <w:jc w:val="center"/>
    </w:pPr>
    <w:rPr>
      <w:rFonts w:ascii="黑体" w:hAnsi="Arial" w:eastAsia="黑体" w:cs="宋体"/>
      <w:b/>
      <w:bCs/>
      <w:szCs w:val="21"/>
    </w:rPr>
  </w:style>
  <w:style w:type="paragraph" w:styleId="10">
    <w:name w:val="Document Map"/>
    <w:basedOn w:val="1"/>
    <w:link w:val="139"/>
    <w:autoRedefine/>
    <w:qFormat/>
    <w:locked/>
    <w:uiPriority w:val="0"/>
    <w:pPr>
      <w:shd w:val="clear" w:color="auto" w:fill="000080"/>
    </w:pPr>
  </w:style>
  <w:style w:type="paragraph" w:styleId="11">
    <w:name w:val="annotation text"/>
    <w:basedOn w:val="1"/>
    <w:link w:val="47"/>
    <w:autoRedefine/>
    <w:qFormat/>
    <w:uiPriority w:val="0"/>
    <w:pPr>
      <w:jc w:val="left"/>
    </w:pPr>
    <w:rPr>
      <w:kern w:val="0"/>
      <w:sz w:val="24"/>
      <w:szCs w:val="20"/>
    </w:rPr>
  </w:style>
  <w:style w:type="paragraph" w:styleId="12">
    <w:name w:val="Body Text"/>
    <w:basedOn w:val="1"/>
    <w:next w:val="13"/>
    <w:link w:val="48"/>
    <w:autoRedefine/>
    <w:qFormat/>
    <w:uiPriority w:val="0"/>
    <w:pPr>
      <w:widowControl/>
      <w:snapToGrid w:val="0"/>
      <w:spacing w:before="60" w:after="160" w:line="259" w:lineRule="auto"/>
      <w:ind w:right="113"/>
    </w:pPr>
    <w:rPr>
      <w:kern w:val="0"/>
      <w:sz w:val="18"/>
      <w:szCs w:val="20"/>
    </w:rPr>
  </w:style>
  <w:style w:type="paragraph" w:styleId="13">
    <w:name w:val="List Bullet 5"/>
    <w:basedOn w:val="1"/>
    <w:autoRedefine/>
    <w:qFormat/>
    <w:locked/>
    <w:uiPriority w:val="0"/>
    <w:pPr>
      <w:numPr>
        <w:ilvl w:val="0"/>
        <w:numId w:val="1"/>
      </w:numPr>
      <w:jc w:val="left"/>
    </w:pPr>
    <w:rPr>
      <w:rFonts w:eastAsia="Times New Roman"/>
      <w:color w:val="000000"/>
      <w:kern w:val="0"/>
      <w:sz w:val="24"/>
      <w:lang w:eastAsia="en-US" w:bidi="en-US"/>
    </w:rPr>
  </w:style>
  <w:style w:type="paragraph" w:styleId="14">
    <w:name w:val="Body Text Indent"/>
    <w:basedOn w:val="1"/>
    <w:next w:val="15"/>
    <w:link w:val="49"/>
    <w:autoRedefine/>
    <w:qFormat/>
    <w:uiPriority w:val="0"/>
    <w:pPr>
      <w:spacing w:after="120"/>
      <w:ind w:left="420" w:leftChars="200"/>
    </w:pPr>
    <w:rPr>
      <w:kern w:val="0"/>
      <w:sz w:val="24"/>
      <w:szCs w:val="20"/>
    </w:rPr>
  </w:style>
  <w:style w:type="paragraph" w:styleId="15">
    <w:name w:val="header"/>
    <w:basedOn w:val="1"/>
    <w:next w:val="16"/>
    <w:link w:val="50"/>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6">
    <w:name w:val="样式5"/>
    <w:basedOn w:val="17"/>
    <w:autoRedefine/>
    <w:qFormat/>
    <w:uiPriority w:val="0"/>
    <w:pPr>
      <w:spacing w:line="580" w:lineRule="exact"/>
      <w:ind w:firstLine="720" w:firstLineChars="300"/>
    </w:pPr>
    <w:rPr>
      <w:rFonts w:ascii="黑体" w:eastAsia="黑体"/>
    </w:rPr>
  </w:style>
  <w:style w:type="paragraph" w:customStyle="1" w:styleId="17">
    <w:name w:val="正文1"/>
    <w:basedOn w:val="1"/>
    <w:next w:val="1"/>
    <w:link w:val="145"/>
    <w:autoRedefine/>
    <w:qFormat/>
    <w:uiPriority w:val="0"/>
    <w:pPr>
      <w:adjustRightInd w:val="0"/>
      <w:snapToGrid w:val="0"/>
      <w:spacing w:line="480" w:lineRule="exact"/>
      <w:ind w:firstLine="200" w:firstLineChars="200"/>
    </w:pPr>
    <w:rPr>
      <w:sz w:val="24"/>
    </w:rPr>
  </w:style>
  <w:style w:type="paragraph" w:styleId="18">
    <w:name w:val="Block Text"/>
    <w:basedOn w:val="1"/>
    <w:next w:val="10"/>
    <w:autoRedefine/>
    <w:qFormat/>
    <w:locked/>
    <w:uiPriority w:val="0"/>
    <w:pPr>
      <w:ind w:left="1440" w:leftChars="700" w:right="700" w:rightChars="700"/>
    </w:pPr>
  </w:style>
  <w:style w:type="paragraph" w:styleId="19">
    <w:name w:val="toc 5"/>
    <w:basedOn w:val="1"/>
    <w:next w:val="1"/>
    <w:autoRedefine/>
    <w:qFormat/>
    <w:locked/>
    <w:uiPriority w:val="0"/>
    <w:pPr>
      <w:ind w:left="960"/>
      <w:jc w:val="left"/>
    </w:pPr>
    <w:rPr>
      <w:rFonts w:eastAsia="Times New Roman" w:asciiTheme="minorHAnsi" w:hAnsiTheme="minorHAnsi" w:cstheme="minorHAnsi"/>
      <w:color w:val="000000"/>
      <w:kern w:val="0"/>
      <w:sz w:val="20"/>
      <w:szCs w:val="20"/>
      <w:lang w:eastAsia="en-US" w:bidi="en-US"/>
    </w:rPr>
  </w:style>
  <w:style w:type="paragraph" w:styleId="20">
    <w:name w:val="toc 3"/>
    <w:basedOn w:val="1"/>
    <w:next w:val="1"/>
    <w:autoRedefine/>
    <w:qFormat/>
    <w:locked/>
    <w:uiPriority w:val="39"/>
    <w:pPr>
      <w:ind w:left="840" w:leftChars="400"/>
    </w:pPr>
  </w:style>
  <w:style w:type="paragraph" w:styleId="21">
    <w:name w:val="Plain Text"/>
    <w:basedOn w:val="1"/>
    <w:link w:val="140"/>
    <w:autoRedefine/>
    <w:qFormat/>
    <w:locked/>
    <w:uiPriority w:val="0"/>
    <w:pPr>
      <w:spacing w:line="480" w:lineRule="exact"/>
    </w:pPr>
    <w:rPr>
      <w:rFonts w:ascii="宋体" w:hAnsi="Courier New" w:cs="Courier New"/>
      <w:sz w:val="28"/>
      <w:szCs w:val="21"/>
    </w:rPr>
  </w:style>
  <w:style w:type="paragraph" w:styleId="22">
    <w:name w:val="toc 8"/>
    <w:basedOn w:val="1"/>
    <w:next w:val="1"/>
    <w:autoRedefine/>
    <w:qFormat/>
    <w:locked/>
    <w:uiPriority w:val="0"/>
    <w:pPr>
      <w:ind w:left="1680"/>
      <w:jc w:val="left"/>
    </w:pPr>
    <w:rPr>
      <w:rFonts w:eastAsia="Times New Roman" w:asciiTheme="minorHAnsi" w:hAnsiTheme="minorHAnsi" w:cstheme="minorHAnsi"/>
      <w:color w:val="000000"/>
      <w:kern w:val="0"/>
      <w:sz w:val="20"/>
      <w:szCs w:val="20"/>
      <w:lang w:eastAsia="en-US" w:bidi="en-US"/>
    </w:rPr>
  </w:style>
  <w:style w:type="paragraph" w:styleId="23">
    <w:name w:val="Date"/>
    <w:basedOn w:val="1"/>
    <w:next w:val="1"/>
    <w:link w:val="51"/>
    <w:autoRedefine/>
    <w:qFormat/>
    <w:uiPriority w:val="0"/>
    <w:pPr>
      <w:ind w:left="100" w:leftChars="2500"/>
    </w:pPr>
    <w:rPr>
      <w:kern w:val="0"/>
      <w:sz w:val="24"/>
      <w:szCs w:val="20"/>
    </w:rPr>
  </w:style>
  <w:style w:type="paragraph" w:styleId="24">
    <w:name w:val="Balloon Text"/>
    <w:basedOn w:val="1"/>
    <w:link w:val="52"/>
    <w:autoRedefine/>
    <w:qFormat/>
    <w:uiPriority w:val="0"/>
    <w:rPr>
      <w:kern w:val="0"/>
      <w:sz w:val="18"/>
      <w:szCs w:val="20"/>
    </w:rPr>
  </w:style>
  <w:style w:type="paragraph" w:styleId="25">
    <w:name w:val="footer"/>
    <w:basedOn w:val="1"/>
    <w:link w:val="53"/>
    <w:autoRedefine/>
    <w:qFormat/>
    <w:uiPriority w:val="99"/>
    <w:pPr>
      <w:tabs>
        <w:tab w:val="center" w:pos="4153"/>
        <w:tab w:val="right" w:pos="8306"/>
      </w:tabs>
      <w:snapToGrid w:val="0"/>
      <w:jc w:val="left"/>
    </w:pPr>
    <w:rPr>
      <w:kern w:val="0"/>
      <w:sz w:val="18"/>
      <w:szCs w:val="20"/>
    </w:rPr>
  </w:style>
  <w:style w:type="paragraph" w:styleId="26">
    <w:name w:val="toc 1"/>
    <w:basedOn w:val="1"/>
    <w:next w:val="1"/>
    <w:autoRedefine/>
    <w:qFormat/>
    <w:locked/>
    <w:uiPriority w:val="39"/>
    <w:pPr>
      <w:spacing w:line="240" w:lineRule="exact"/>
      <w:jc w:val="center"/>
    </w:pPr>
    <w:rPr>
      <w:kern w:val="0"/>
      <w:sz w:val="18"/>
      <w:szCs w:val="18"/>
    </w:rPr>
  </w:style>
  <w:style w:type="paragraph" w:styleId="27">
    <w:name w:val="toc 4"/>
    <w:basedOn w:val="1"/>
    <w:next w:val="1"/>
    <w:autoRedefine/>
    <w:qFormat/>
    <w:locked/>
    <w:uiPriority w:val="0"/>
    <w:pPr>
      <w:ind w:left="1260" w:leftChars="600"/>
    </w:pPr>
  </w:style>
  <w:style w:type="paragraph" w:styleId="28">
    <w:name w:val="toc 6"/>
    <w:basedOn w:val="1"/>
    <w:next w:val="1"/>
    <w:autoRedefine/>
    <w:qFormat/>
    <w:locked/>
    <w:uiPriority w:val="0"/>
    <w:pPr>
      <w:ind w:left="1200"/>
      <w:jc w:val="left"/>
    </w:pPr>
    <w:rPr>
      <w:rFonts w:eastAsia="Times New Roman" w:asciiTheme="minorHAnsi" w:hAnsiTheme="minorHAnsi" w:cstheme="minorHAnsi"/>
      <w:color w:val="000000"/>
      <w:kern w:val="0"/>
      <w:sz w:val="20"/>
      <w:szCs w:val="20"/>
      <w:lang w:eastAsia="en-US" w:bidi="en-US"/>
    </w:rPr>
  </w:style>
  <w:style w:type="paragraph" w:styleId="29">
    <w:name w:val="Body Text Indent 3"/>
    <w:basedOn w:val="1"/>
    <w:link w:val="144"/>
    <w:autoRedefine/>
    <w:unhideWhenUsed/>
    <w:qFormat/>
    <w:locked/>
    <w:uiPriority w:val="0"/>
    <w:pPr>
      <w:adjustRightInd w:val="0"/>
      <w:snapToGrid w:val="0"/>
      <w:spacing w:after="120" w:line="500" w:lineRule="exact"/>
      <w:ind w:left="420" w:leftChars="200" w:firstLine="200" w:firstLineChars="200"/>
    </w:pPr>
    <w:rPr>
      <w:sz w:val="16"/>
      <w:szCs w:val="16"/>
      <w:lang w:val="zh-CN"/>
    </w:rPr>
  </w:style>
  <w:style w:type="paragraph" w:styleId="30">
    <w:name w:val="toc 2"/>
    <w:basedOn w:val="1"/>
    <w:next w:val="1"/>
    <w:autoRedefine/>
    <w:qFormat/>
    <w:locked/>
    <w:uiPriority w:val="39"/>
    <w:pPr>
      <w:jc w:val="left"/>
    </w:pPr>
    <w:rPr>
      <w:smallCaps/>
      <w:szCs w:val="28"/>
    </w:rPr>
  </w:style>
  <w:style w:type="paragraph" w:styleId="31">
    <w:name w:val="toc 9"/>
    <w:basedOn w:val="1"/>
    <w:next w:val="1"/>
    <w:autoRedefine/>
    <w:qFormat/>
    <w:locked/>
    <w:uiPriority w:val="0"/>
    <w:pPr>
      <w:ind w:left="1920"/>
      <w:jc w:val="left"/>
    </w:pPr>
    <w:rPr>
      <w:rFonts w:eastAsia="Times New Roman" w:asciiTheme="minorHAnsi" w:hAnsiTheme="minorHAnsi" w:cstheme="minorHAnsi"/>
      <w:color w:val="000000"/>
      <w:kern w:val="0"/>
      <w:sz w:val="20"/>
      <w:szCs w:val="20"/>
      <w:lang w:eastAsia="en-US" w:bidi="en-US"/>
    </w:rPr>
  </w:style>
  <w:style w:type="paragraph" w:styleId="32">
    <w:name w:val="Normal (Web)"/>
    <w:basedOn w:val="1"/>
    <w:link w:val="54"/>
    <w:autoRedefine/>
    <w:qFormat/>
    <w:uiPriority w:val="0"/>
    <w:pPr>
      <w:widowControl/>
      <w:adjustRightInd w:val="0"/>
      <w:snapToGrid w:val="0"/>
      <w:jc w:val="center"/>
      <w:outlineLvl w:val="0"/>
    </w:pPr>
    <w:rPr>
      <w:rFonts w:eastAsiaTheme="minorEastAsia"/>
      <w:b/>
      <w:snapToGrid w:val="0"/>
      <w:color w:val="000000"/>
      <w:kern w:val="0"/>
      <w:sz w:val="28"/>
      <w:szCs w:val="28"/>
    </w:rPr>
  </w:style>
  <w:style w:type="paragraph" w:styleId="33">
    <w:name w:val="Title"/>
    <w:basedOn w:val="1"/>
    <w:next w:val="1"/>
    <w:link w:val="141"/>
    <w:autoRedefine/>
    <w:qFormat/>
    <w:locked/>
    <w:uiPriority w:val="0"/>
    <w:rPr>
      <w:bCs/>
      <w:szCs w:val="32"/>
    </w:rPr>
  </w:style>
  <w:style w:type="paragraph" w:styleId="34">
    <w:name w:val="annotation subject"/>
    <w:basedOn w:val="11"/>
    <w:next w:val="11"/>
    <w:link w:val="55"/>
    <w:autoRedefine/>
    <w:qFormat/>
    <w:uiPriority w:val="0"/>
    <w:rPr>
      <w:b/>
    </w:rPr>
  </w:style>
  <w:style w:type="paragraph" w:styleId="35">
    <w:name w:val="Body Text First Indent 2"/>
    <w:basedOn w:val="14"/>
    <w:next w:val="1"/>
    <w:link w:val="142"/>
    <w:autoRedefine/>
    <w:qFormat/>
    <w:locked/>
    <w:uiPriority w:val="0"/>
    <w:pPr>
      <w:ind w:firstLine="420"/>
    </w:pPr>
    <w:rPr>
      <w:sz w:val="21"/>
    </w:rPr>
  </w:style>
  <w:style w:type="table" w:styleId="37">
    <w:name w:val="Table Grid"/>
    <w:basedOn w:val="3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autoRedefine/>
    <w:qFormat/>
    <w:locked/>
    <w:uiPriority w:val="0"/>
    <w:rPr>
      <w:b/>
      <w:bCs/>
    </w:rPr>
  </w:style>
  <w:style w:type="character" w:styleId="40">
    <w:name w:val="page number"/>
    <w:autoRedefine/>
    <w:qFormat/>
    <w:locked/>
    <w:uiPriority w:val="0"/>
  </w:style>
  <w:style w:type="character" w:styleId="41">
    <w:name w:val="Emphasis"/>
    <w:autoRedefine/>
    <w:qFormat/>
    <w:locked/>
    <w:uiPriority w:val="0"/>
    <w:rPr>
      <w:i/>
    </w:rPr>
  </w:style>
  <w:style w:type="character" w:styleId="42">
    <w:name w:val="Hyperlink"/>
    <w:autoRedefine/>
    <w:qFormat/>
    <w:locked/>
    <w:uiPriority w:val="99"/>
    <w:rPr>
      <w:color w:val="0000FF"/>
      <w:u w:val="single"/>
    </w:rPr>
  </w:style>
  <w:style w:type="character" w:styleId="43">
    <w:name w:val="annotation reference"/>
    <w:autoRedefine/>
    <w:qFormat/>
    <w:uiPriority w:val="0"/>
    <w:rPr>
      <w:sz w:val="21"/>
    </w:rPr>
  </w:style>
  <w:style w:type="paragraph" w:customStyle="1" w:styleId="44">
    <w:name w:val="样式 样式 样式 四号 左侧:  1.53 厘米 + 首行缩进:  2 字符 + 居中 左侧:  2 字符 首行缩进:  2..."/>
    <w:basedOn w:val="45"/>
    <w:autoRedefine/>
    <w:qFormat/>
    <w:uiPriority w:val="0"/>
    <w:pPr>
      <w:spacing w:line="360" w:lineRule="auto"/>
      <w:ind w:left="0" w:leftChars="0" w:firstLine="1440" w:firstLineChars="200"/>
      <w:jc w:val="center"/>
    </w:pPr>
    <w:rPr>
      <w:w w:val="100"/>
      <w:sz w:val="24"/>
      <w:szCs w:val="24"/>
    </w:rPr>
  </w:style>
  <w:style w:type="paragraph" w:customStyle="1" w:styleId="45">
    <w:name w:val="样式 样式 四号 左侧:  1.53 厘米 + 首行缩进:  2 字符"/>
    <w:basedOn w:val="46"/>
    <w:autoRedefine/>
    <w:qFormat/>
    <w:uiPriority w:val="0"/>
    <w:pPr>
      <w:ind w:left="200" w:leftChars="200"/>
    </w:pPr>
    <w:rPr>
      <w:szCs w:val="20"/>
    </w:rPr>
  </w:style>
  <w:style w:type="paragraph" w:customStyle="1" w:styleId="46">
    <w:name w:val="样式 四号 左侧:  1.53 厘米"/>
    <w:basedOn w:val="1"/>
    <w:autoRedefine/>
    <w:qFormat/>
    <w:uiPriority w:val="0"/>
    <w:pPr>
      <w:adjustRightInd w:val="0"/>
    </w:pPr>
    <w:rPr>
      <w:w w:val="90"/>
      <w:sz w:val="28"/>
      <w:szCs w:val="28"/>
    </w:rPr>
  </w:style>
  <w:style w:type="character" w:customStyle="1" w:styleId="47">
    <w:name w:val="批注文字 Char"/>
    <w:link w:val="11"/>
    <w:autoRedefine/>
    <w:qFormat/>
    <w:locked/>
    <w:uiPriority w:val="0"/>
    <w:rPr>
      <w:rFonts w:ascii="Times New Roman" w:hAnsi="Times New Roman" w:eastAsia="宋体"/>
      <w:sz w:val="24"/>
    </w:rPr>
  </w:style>
  <w:style w:type="character" w:customStyle="1" w:styleId="48">
    <w:name w:val="正文文本 Char"/>
    <w:link w:val="12"/>
    <w:autoRedefine/>
    <w:qFormat/>
    <w:locked/>
    <w:uiPriority w:val="0"/>
    <w:rPr>
      <w:sz w:val="18"/>
    </w:rPr>
  </w:style>
  <w:style w:type="character" w:customStyle="1" w:styleId="49">
    <w:name w:val="正文文本缩进 Char"/>
    <w:link w:val="14"/>
    <w:autoRedefine/>
    <w:qFormat/>
    <w:locked/>
    <w:uiPriority w:val="0"/>
    <w:rPr>
      <w:rFonts w:ascii="Times New Roman" w:hAnsi="Times New Roman" w:eastAsia="宋体"/>
      <w:sz w:val="24"/>
    </w:rPr>
  </w:style>
  <w:style w:type="character" w:customStyle="1" w:styleId="50">
    <w:name w:val="页眉 Char"/>
    <w:link w:val="15"/>
    <w:autoRedefine/>
    <w:qFormat/>
    <w:locked/>
    <w:uiPriority w:val="0"/>
    <w:rPr>
      <w:sz w:val="18"/>
    </w:rPr>
  </w:style>
  <w:style w:type="character" w:customStyle="1" w:styleId="51">
    <w:name w:val="日期 Char"/>
    <w:link w:val="23"/>
    <w:autoRedefine/>
    <w:qFormat/>
    <w:locked/>
    <w:uiPriority w:val="0"/>
    <w:rPr>
      <w:rFonts w:ascii="Times New Roman" w:hAnsi="Times New Roman" w:eastAsia="宋体"/>
      <w:sz w:val="24"/>
    </w:rPr>
  </w:style>
  <w:style w:type="character" w:customStyle="1" w:styleId="52">
    <w:name w:val="批注框文本 Char"/>
    <w:link w:val="24"/>
    <w:autoRedefine/>
    <w:qFormat/>
    <w:locked/>
    <w:uiPriority w:val="0"/>
    <w:rPr>
      <w:rFonts w:ascii="Times New Roman" w:hAnsi="Times New Roman" w:eastAsia="宋体"/>
      <w:sz w:val="18"/>
    </w:rPr>
  </w:style>
  <w:style w:type="character" w:customStyle="1" w:styleId="53">
    <w:name w:val="页脚 Char"/>
    <w:link w:val="25"/>
    <w:autoRedefine/>
    <w:qFormat/>
    <w:locked/>
    <w:uiPriority w:val="99"/>
    <w:rPr>
      <w:sz w:val="18"/>
    </w:rPr>
  </w:style>
  <w:style w:type="character" w:customStyle="1" w:styleId="54">
    <w:name w:val="普通(网站) Char"/>
    <w:link w:val="32"/>
    <w:autoRedefine/>
    <w:qFormat/>
    <w:locked/>
    <w:uiPriority w:val="0"/>
    <w:rPr>
      <w:rFonts w:eastAsiaTheme="minorEastAsia"/>
      <w:b/>
      <w:snapToGrid w:val="0"/>
      <w:color w:val="000000"/>
      <w:sz w:val="28"/>
      <w:szCs w:val="28"/>
    </w:rPr>
  </w:style>
  <w:style w:type="character" w:customStyle="1" w:styleId="55">
    <w:name w:val="批注主题 Char"/>
    <w:link w:val="34"/>
    <w:autoRedefine/>
    <w:qFormat/>
    <w:locked/>
    <w:uiPriority w:val="0"/>
    <w:rPr>
      <w:rFonts w:ascii="Times New Roman" w:hAnsi="Times New Roman" w:eastAsia="宋体"/>
      <w:b/>
      <w:kern w:val="2"/>
      <w:sz w:val="24"/>
    </w:rPr>
  </w:style>
  <w:style w:type="character" w:customStyle="1" w:styleId="56">
    <w:name w:val="表格 Char"/>
    <w:link w:val="57"/>
    <w:autoRedefine/>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页脚 字符"/>
    <w:qFormat/>
    <w:uiPriority w:val="99"/>
  </w:style>
  <w:style w:type="character" w:customStyle="1" w:styleId="59">
    <w:name w:val="正文文本 字符1"/>
    <w:autoRedefine/>
    <w:semiHidden/>
    <w:qFormat/>
    <w:uiPriority w:val="0"/>
    <w:rPr>
      <w:rFonts w:ascii="Times New Roman" w:hAnsi="Times New Roman" w:eastAsia="宋体"/>
      <w:sz w:val="24"/>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日期 字符"/>
    <w:autoRedefine/>
    <w:semiHidden/>
    <w:qFormat/>
    <w:uiPriority w:val="0"/>
    <w:rPr>
      <w:rFonts w:ascii="Times New Roman" w:hAnsi="Times New Roman" w:eastAsia="宋体"/>
      <w:sz w:val="24"/>
    </w:rPr>
  </w:style>
  <w:style w:type="paragraph" w:customStyle="1" w:styleId="6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正文2"/>
    <w:basedOn w:val="1"/>
    <w:autoRedefine/>
    <w:qFormat/>
    <w:uiPriority w:val="0"/>
    <w:pPr>
      <w:spacing w:line="360" w:lineRule="auto"/>
      <w:ind w:firstLine="480" w:firstLineChars="200"/>
    </w:pPr>
    <w:rPr>
      <w:rFonts w:ascii="宋体" w:hAnsi="宋体"/>
      <w:sz w:val="24"/>
    </w:rPr>
  </w:style>
  <w:style w:type="paragraph" w:customStyle="1" w:styleId="64">
    <w:name w:val="表头"/>
    <w:basedOn w:val="17"/>
    <w:next w:val="1"/>
    <w:autoRedefine/>
    <w:qFormat/>
    <w:uiPriority w:val="0"/>
    <w:pPr>
      <w:spacing w:line="240" w:lineRule="auto"/>
      <w:ind w:firstLine="0" w:firstLineChars="0"/>
      <w:jc w:val="center"/>
    </w:pPr>
    <w:rPr>
      <w:rFonts w:ascii="黑体" w:hAnsi="Arial" w:eastAsia="黑体"/>
    </w:rPr>
  </w:style>
  <w:style w:type="paragraph" w:customStyle="1" w:styleId="65">
    <w:name w:val="三级标题"/>
    <w:basedOn w:val="1"/>
    <w:next w:val="1"/>
    <w:autoRedefine/>
    <w:qFormat/>
    <w:uiPriority w:val="0"/>
    <w:pPr>
      <w:spacing w:line="360" w:lineRule="auto"/>
    </w:pPr>
    <w:rPr>
      <w:sz w:val="24"/>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表格文字"/>
    <w:basedOn w:val="1"/>
    <w:link w:val="148"/>
    <w:autoRedefine/>
    <w:qFormat/>
    <w:uiPriority w:val="0"/>
    <w:pPr>
      <w:jc w:val="center"/>
    </w:pPr>
    <w:rPr>
      <w:rFonts w:ascii="仿宋_GB2312" w:hAnsi="Arial Black" w:eastAsia="仿宋_GB2312"/>
      <w:kern w:val="44"/>
      <w:sz w:val="24"/>
    </w:rPr>
  </w:style>
  <w:style w:type="paragraph" w:customStyle="1" w:styleId="68">
    <w:name w:val="正文内容"/>
    <w:basedOn w:val="1"/>
    <w:autoRedefine/>
    <w:qFormat/>
    <w:uiPriority w:val="0"/>
    <w:pPr>
      <w:spacing w:line="360" w:lineRule="auto"/>
      <w:ind w:firstLine="200" w:firstLineChars="200"/>
    </w:pPr>
    <w:rPr>
      <w:sz w:val="24"/>
    </w:rPr>
  </w:style>
  <w:style w:type="paragraph" w:customStyle="1" w:styleId="69">
    <w:name w:val="表格内容"/>
    <w:autoRedefine/>
    <w:qFormat/>
    <w:uiPriority w:val="99"/>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70">
    <w:name w:val="报告-正文"/>
    <w:basedOn w:val="1"/>
    <w:next w:val="1"/>
    <w:qFormat/>
    <w:uiPriority w:val="0"/>
    <w:pPr>
      <w:spacing w:line="440" w:lineRule="exact"/>
      <w:ind w:firstLine="200" w:firstLineChars="200"/>
    </w:pPr>
    <w:rPr>
      <w:sz w:val="24"/>
    </w:rPr>
  </w:style>
  <w:style w:type="paragraph" w:customStyle="1" w:styleId="71">
    <w:name w:val="Other|1"/>
    <w:basedOn w:val="1"/>
    <w:link w:val="121"/>
    <w:qFormat/>
    <w:uiPriority w:val="0"/>
    <w:pPr>
      <w:spacing w:line="265" w:lineRule="exact"/>
    </w:pPr>
    <w:rPr>
      <w:rFonts w:ascii="MingLiU" w:hAnsi="MingLiU" w:eastAsia="MingLiU" w:cs="MingLiU"/>
      <w:sz w:val="20"/>
      <w:szCs w:val="20"/>
      <w:lang w:val="zh-TW" w:eastAsia="zh-TW" w:bidi="zh-TW"/>
    </w:rPr>
  </w:style>
  <w:style w:type="paragraph" w:customStyle="1" w:styleId="72">
    <w:name w:val="Table Paragraph"/>
    <w:basedOn w:val="1"/>
    <w:autoRedefine/>
    <w:qFormat/>
    <w:uiPriority w:val="1"/>
    <w:pPr>
      <w:widowControl/>
      <w:jc w:val="left"/>
    </w:pPr>
    <w:rPr>
      <w:rFonts w:cs="Calibri"/>
      <w:kern w:val="0"/>
      <w:sz w:val="22"/>
      <w:szCs w:val="22"/>
    </w:rPr>
  </w:style>
  <w:style w:type="paragraph" w:customStyle="1" w:styleId="73">
    <w:name w:val="a正文"/>
    <w:basedOn w:val="1"/>
    <w:link w:val="91"/>
    <w:qFormat/>
    <w:uiPriority w:val="0"/>
    <w:pPr>
      <w:widowControl/>
      <w:spacing w:line="480" w:lineRule="exact"/>
      <w:ind w:firstLine="200" w:firstLineChars="200"/>
    </w:pPr>
    <w:rPr>
      <w:spacing w:val="5"/>
      <w:sz w:val="24"/>
    </w:rPr>
  </w:style>
  <w:style w:type="character" w:customStyle="1" w:styleId="74">
    <w:name w:val="font41"/>
    <w:autoRedefine/>
    <w:qFormat/>
    <w:uiPriority w:val="0"/>
    <w:rPr>
      <w:rFonts w:hint="eastAsia" w:ascii="宋体" w:hAnsi="宋体" w:eastAsia="宋体" w:cs="宋体"/>
      <w:color w:val="000000"/>
      <w:sz w:val="21"/>
      <w:szCs w:val="21"/>
      <w:u w:val="none"/>
    </w:rPr>
  </w:style>
  <w:style w:type="character" w:customStyle="1" w:styleId="75">
    <w:name w:val="font31"/>
    <w:autoRedefine/>
    <w:qFormat/>
    <w:uiPriority w:val="0"/>
    <w:rPr>
      <w:rFonts w:hint="default" w:ascii="Times New Roman" w:hAnsi="Times New Roman" w:cs="Times New Roman"/>
      <w:color w:val="000000"/>
      <w:sz w:val="21"/>
      <w:szCs w:val="21"/>
      <w:u w:val="none"/>
    </w:rPr>
  </w:style>
  <w:style w:type="character" w:customStyle="1" w:styleId="76">
    <w:name w:val="font11"/>
    <w:autoRedefine/>
    <w:qFormat/>
    <w:uiPriority w:val="0"/>
    <w:rPr>
      <w:rFonts w:hint="default" w:ascii="Times New Roman" w:hAnsi="Times New Roman" w:cs="Times New Roman"/>
      <w:color w:val="000000"/>
      <w:sz w:val="21"/>
      <w:szCs w:val="21"/>
      <w:u w:val="none"/>
      <w:vertAlign w:val="superscript"/>
    </w:rPr>
  </w:style>
  <w:style w:type="paragraph" w:customStyle="1" w:styleId="77">
    <w:name w:val="正文01"/>
    <w:basedOn w:val="1"/>
    <w:autoRedefine/>
    <w:qFormat/>
    <w:uiPriority w:val="0"/>
    <w:pPr>
      <w:spacing w:before="60" w:after="100" w:afterAutospacing="1" w:line="460" w:lineRule="exact"/>
      <w:ind w:firstLine="200" w:firstLineChars="200"/>
    </w:pPr>
    <w:rPr>
      <w:rFonts w:cs="宋体"/>
    </w:rPr>
  </w:style>
  <w:style w:type="paragraph" w:customStyle="1" w:styleId="78">
    <w:name w:val="#正文 Char"/>
    <w:basedOn w:val="1"/>
    <w:qFormat/>
    <w:uiPriority w:val="0"/>
    <w:pPr>
      <w:widowControl/>
      <w:spacing w:before="156" w:after="100" w:afterAutospacing="1" w:line="360" w:lineRule="auto"/>
      <w:ind w:left="208" w:leftChars="100" w:right="100" w:rightChars="100" w:firstLine="200" w:firstLineChars="200"/>
      <w:jc w:val="left"/>
      <w:textAlignment w:val="baseline"/>
    </w:pPr>
    <w:rPr>
      <w:rFonts w:hAnsi="宋体" w:eastAsia="楷体_GB2312" w:cs="宋体"/>
      <w:kern w:val="0"/>
    </w:rPr>
  </w:style>
  <w:style w:type="paragraph" w:customStyle="1" w:styleId="79">
    <w:name w:val="正文 首行缩进:  2 字符"/>
    <w:basedOn w:val="1"/>
    <w:semiHidden/>
    <w:qFormat/>
    <w:uiPriority w:val="0"/>
    <w:pPr>
      <w:spacing w:line="520" w:lineRule="exact"/>
      <w:ind w:firstLine="480" w:firstLineChars="200"/>
    </w:pPr>
    <w:rPr>
      <w:kern w:val="44"/>
      <w:sz w:val="24"/>
    </w:rPr>
  </w:style>
  <w:style w:type="paragraph" w:customStyle="1" w:styleId="80">
    <w:name w:val="书正文"/>
    <w:basedOn w:val="1"/>
    <w:qFormat/>
    <w:uiPriority w:val="0"/>
    <w:pPr>
      <w:spacing w:line="500" w:lineRule="exact"/>
      <w:ind w:firstLine="640" w:firstLineChars="200"/>
    </w:pPr>
  </w:style>
  <w:style w:type="paragraph" w:customStyle="1" w:styleId="81">
    <w:name w:val="表格正文"/>
    <w:basedOn w:val="1"/>
    <w:next w:val="1"/>
    <w:autoRedefine/>
    <w:qFormat/>
    <w:uiPriority w:val="0"/>
    <w:pPr>
      <w:jc w:val="center"/>
    </w:pPr>
  </w:style>
  <w:style w:type="character" w:customStyle="1" w:styleId="82">
    <w:name w:val="标题 3 Char"/>
    <w:link w:val="4"/>
    <w:autoRedefine/>
    <w:qFormat/>
    <w:uiPriority w:val="9"/>
    <w:rPr>
      <w:rFonts w:ascii="Calibri" w:hAnsi="Calibri"/>
      <w:b/>
      <w:bCs/>
      <w:kern w:val="2"/>
      <w:sz w:val="32"/>
      <w:szCs w:val="32"/>
    </w:rPr>
  </w:style>
  <w:style w:type="paragraph" w:customStyle="1" w:styleId="83">
    <w:name w:val="表格1"/>
    <w:basedOn w:val="8"/>
    <w:next w:val="8"/>
    <w:link w:val="84"/>
    <w:autoRedefine/>
    <w:qFormat/>
    <w:uiPriority w:val="0"/>
    <w:rPr>
      <w:snapToGrid w:val="0"/>
      <w:color w:val="000000"/>
      <w:szCs w:val="20"/>
    </w:rPr>
  </w:style>
  <w:style w:type="character" w:customStyle="1" w:styleId="84">
    <w:name w:val="表格1 Char"/>
    <w:link w:val="83"/>
    <w:qFormat/>
    <w:uiPriority w:val="0"/>
    <w:rPr>
      <w:snapToGrid w:val="0"/>
      <w:color w:val="000000"/>
      <w:kern w:val="2"/>
      <w:sz w:val="21"/>
    </w:rPr>
  </w:style>
  <w:style w:type="paragraph" w:styleId="85">
    <w:name w:val="List Paragraph"/>
    <w:basedOn w:val="1"/>
    <w:qFormat/>
    <w:uiPriority w:val="34"/>
    <w:pPr>
      <w:ind w:firstLine="420" w:firstLineChars="200"/>
    </w:pPr>
    <w:rPr>
      <w:rFonts w:ascii="Calibri" w:hAnsi="Calibri"/>
      <w:szCs w:val="22"/>
    </w:rPr>
  </w:style>
  <w:style w:type="character" w:customStyle="1" w:styleId="86">
    <w:name w:val="text-parser_strong__14xxy"/>
    <w:autoRedefine/>
    <w:qFormat/>
    <w:uiPriority w:val="0"/>
  </w:style>
  <w:style w:type="character" w:customStyle="1" w:styleId="87">
    <w:name w:val="表字 Char"/>
    <w:link w:val="88"/>
    <w:autoRedefine/>
    <w:qFormat/>
    <w:uiPriority w:val="0"/>
    <w:rPr>
      <w:sz w:val="21"/>
      <w:szCs w:val="24"/>
    </w:rPr>
  </w:style>
  <w:style w:type="paragraph" w:customStyle="1" w:styleId="88">
    <w:name w:val="表字"/>
    <w:next w:val="1"/>
    <w:link w:val="87"/>
    <w:qFormat/>
    <w:uiPriority w:val="0"/>
    <w:pPr>
      <w:snapToGrid w:val="0"/>
      <w:jc w:val="center"/>
    </w:pPr>
    <w:rPr>
      <w:rFonts w:ascii="Times New Roman" w:hAnsi="Times New Roman" w:eastAsia="宋体" w:cs="Times New Roman"/>
      <w:sz w:val="21"/>
      <w:szCs w:val="24"/>
      <w:lang w:val="en-US" w:eastAsia="zh-CN" w:bidi="ar-SA"/>
    </w:rPr>
  </w:style>
  <w:style w:type="paragraph" w:customStyle="1" w:styleId="89">
    <w:name w:val="Default"/>
    <w:basedOn w:val="1"/>
    <w:autoRedefine/>
    <w:qFormat/>
    <w:uiPriority w:val="0"/>
    <w:pPr>
      <w:autoSpaceDE w:val="0"/>
      <w:autoSpaceDN w:val="0"/>
      <w:adjustRightInd w:val="0"/>
    </w:pPr>
    <w:rPr>
      <w:color w:val="000000"/>
      <w:sz w:val="24"/>
    </w:rPr>
  </w:style>
  <w:style w:type="table" w:customStyle="1" w:styleId="90">
    <w:name w:val="Table Normal"/>
    <w:autoRedefine/>
    <w:semiHidden/>
    <w:unhideWhenUsed/>
    <w:qFormat/>
    <w:uiPriority w:val="2"/>
    <w:tblPr>
      <w:tblCellMar>
        <w:top w:w="0" w:type="dxa"/>
        <w:left w:w="0" w:type="dxa"/>
        <w:bottom w:w="0" w:type="dxa"/>
        <w:right w:w="0" w:type="dxa"/>
      </w:tblCellMar>
    </w:tblPr>
  </w:style>
  <w:style w:type="character" w:customStyle="1" w:styleId="91">
    <w:name w:val="a正文 Char"/>
    <w:link w:val="73"/>
    <w:qFormat/>
    <w:uiPriority w:val="0"/>
    <w:rPr>
      <w:spacing w:val="5"/>
      <w:kern w:val="2"/>
      <w:sz w:val="24"/>
      <w:szCs w:val="24"/>
    </w:rPr>
  </w:style>
  <w:style w:type="paragraph" w:customStyle="1" w:styleId="92">
    <w:name w:val="表内文字"/>
    <w:basedOn w:val="1"/>
    <w:autoRedefine/>
    <w:qFormat/>
    <w:uiPriority w:val="0"/>
    <w:pPr>
      <w:widowControl/>
      <w:jc w:val="center"/>
    </w:pPr>
    <w:rPr>
      <w:rFonts w:cs="宋体"/>
      <w:kern w:val="0"/>
    </w:rPr>
  </w:style>
  <w:style w:type="character" w:customStyle="1" w:styleId="93">
    <w:name w:val="正文缩进 Char"/>
    <w:link w:val="8"/>
    <w:autoRedefine/>
    <w:qFormat/>
    <w:uiPriority w:val="0"/>
    <w:rPr>
      <w:kern w:val="2"/>
      <w:sz w:val="21"/>
      <w:szCs w:val="24"/>
    </w:rPr>
  </w:style>
  <w:style w:type="paragraph" w:customStyle="1" w:styleId="94">
    <w:name w:val="正文文本缩进1"/>
    <w:basedOn w:val="1"/>
    <w:qFormat/>
    <w:uiPriority w:val="0"/>
    <w:pPr>
      <w:spacing w:line="560" w:lineRule="exact"/>
      <w:ind w:firstLine="560" w:firstLineChars="200"/>
    </w:pPr>
    <w:rPr>
      <w:rFonts w:ascii="宋体" w:hAnsi="宋体" w:cs="宋体"/>
      <w:sz w:val="28"/>
      <w:szCs w:val="21"/>
    </w:rPr>
  </w:style>
  <w:style w:type="paragraph" w:customStyle="1" w:styleId="95">
    <w:name w:val="样式 样式 (符号) 宋体 12 磅 黑色 行距: 1.5 倍行距 + 首行缩进:  2 字符1"/>
    <w:basedOn w:val="1"/>
    <w:autoRedefine/>
    <w:qFormat/>
    <w:uiPriority w:val="0"/>
    <w:pPr>
      <w:widowControl/>
      <w:spacing w:line="360" w:lineRule="auto"/>
      <w:ind w:firstLine="480" w:firstLineChars="200"/>
      <w:jc w:val="left"/>
    </w:pPr>
    <w:rPr>
      <w:rFonts w:ascii="Calibri" w:hAnsi="Calibri" w:cs="宋体"/>
      <w:color w:val="000000"/>
      <w:kern w:val="0"/>
      <w:sz w:val="24"/>
      <w:szCs w:val="20"/>
    </w:rPr>
  </w:style>
  <w:style w:type="paragraph" w:customStyle="1" w:styleId="96">
    <w:name w:val="xl153"/>
    <w:basedOn w:val="1"/>
    <w:autoRedefine/>
    <w:qFormat/>
    <w:uiPriority w:val="0"/>
    <w:pPr>
      <w:widowControl/>
      <w:spacing w:before="100" w:beforeAutospacing="1" w:after="100" w:afterAutospacing="1"/>
      <w:jc w:val="center"/>
      <w:textAlignment w:val="center"/>
    </w:pPr>
    <w:rPr>
      <w:rFonts w:ascii="Arial Unicode MS" w:hAnsi="Arial Unicode MS" w:cs="宋体"/>
      <w:kern w:val="0"/>
      <w:sz w:val="16"/>
      <w:szCs w:val="16"/>
    </w:rPr>
  </w:style>
  <w:style w:type="character" w:customStyle="1" w:styleId="97">
    <w:name w:val="5正文 Char Char"/>
    <w:link w:val="98"/>
    <w:qFormat/>
    <w:uiPriority w:val="0"/>
    <w:rPr>
      <w:kern w:val="2"/>
      <w:sz w:val="24"/>
    </w:rPr>
  </w:style>
  <w:style w:type="paragraph" w:customStyle="1" w:styleId="98">
    <w:name w:val="5正文"/>
    <w:link w:val="97"/>
    <w:autoRedefine/>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99">
    <w:name w:val="表头12"/>
    <w:basedOn w:val="1"/>
    <w:qFormat/>
    <w:uiPriority w:val="0"/>
    <w:pPr>
      <w:tabs>
        <w:tab w:val="center" w:pos="4505"/>
      </w:tabs>
      <w:adjustRightInd w:val="0"/>
      <w:snapToGrid w:val="0"/>
      <w:spacing w:line="360" w:lineRule="exact"/>
      <w:jc w:val="center"/>
    </w:pPr>
    <w:rPr>
      <w:b/>
      <w:bCs/>
      <w:color w:val="000000"/>
      <w:sz w:val="24"/>
      <w:szCs w:val="20"/>
    </w:rPr>
  </w:style>
  <w:style w:type="character" w:customStyle="1" w:styleId="100">
    <w:name w:val="NormalCharacter"/>
    <w:semiHidden/>
    <w:qFormat/>
    <w:uiPriority w:val="0"/>
  </w:style>
  <w:style w:type="paragraph" w:customStyle="1" w:styleId="101">
    <w:name w:val="AnnotationText"/>
    <w:basedOn w:val="1"/>
    <w:link w:val="102"/>
    <w:autoRedefine/>
    <w:semiHidden/>
    <w:qFormat/>
    <w:uiPriority w:val="0"/>
    <w:pPr>
      <w:widowControl/>
      <w:jc w:val="left"/>
      <w:textAlignment w:val="baseline"/>
    </w:pPr>
    <w:rPr>
      <w:kern w:val="0"/>
      <w:sz w:val="24"/>
      <w:szCs w:val="20"/>
    </w:rPr>
  </w:style>
  <w:style w:type="character" w:customStyle="1" w:styleId="102">
    <w:name w:val="UserStyle_6"/>
    <w:link w:val="101"/>
    <w:autoRedefine/>
    <w:semiHidden/>
    <w:qFormat/>
    <w:locked/>
    <w:uiPriority w:val="0"/>
    <w:rPr>
      <w:sz w:val="24"/>
    </w:rPr>
  </w:style>
  <w:style w:type="paragraph" w:customStyle="1" w:styleId="103">
    <w:name w:val="PlainText"/>
    <w:basedOn w:val="1"/>
    <w:autoRedefine/>
    <w:qFormat/>
    <w:locked/>
    <w:uiPriority w:val="0"/>
    <w:pPr>
      <w:widowControl/>
      <w:textAlignment w:val="baseline"/>
    </w:pPr>
    <w:rPr>
      <w:rFonts w:hAnsi="Courier New"/>
    </w:rPr>
  </w:style>
  <w:style w:type="paragraph" w:customStyle="1" w:styleId="104">
    <w:name w:val="BodyTextIndent3"/>
    <w:basedOn w:val="1"/>
    <w:qFormat/>
    <w:locked/>
    <w:uiPriority w:val="0"/>
    <w:pPr>
      <w:widowControl/>
      <w:ind w:left="420"/>
      <w:jc w:val="left"/>
      <w:textAlignment w:val="baseline"/>
    </w:pPr>
    <w:rPr>
      <w:rFonts w:ascii="宋体" w:hAnsi="宋体"/>
      <w:sz w:val="28"/>
    </w:rPr>
  </w:style>
  <w:style w:type="character" w:customStyle="1" w:styleId="105">
    <w:name w:val="Body text|1_"/>
    <w:basedOn w:val="38"/>
    <w:link w:val="106"/>
    <w:qFormat/>
    <w:uiPriority w:val="0"/>
    <w:rPr>
      <w:rFonts w:ascii="宋体" w:hAnsi="宋体" w:cs="宋体"/>
      <w:lang w:val="zh-TW" w:eastAsia="zh-TW" w:bidi="zh-TW"/>
    </w:rPr>
  </w:style>
  <w:style w:type="paragraph" w:customStyle="1" w:styleId="106">
    <w:name w:val="Body text|1"/>
    <w:basedOn w:val="1"/>
    <w:link w:val="105"/>
    <w:qFormat/>
    <w:uiPriority w:val="0"/>
    <w:pPr>
      <w:spacing w:line="394" w:lineRule="auto"/>
      <w:ind w:firstLine="400"/>
      <w:jc w:val="left"/>
    </w:pPr>
    <w:rPr>
      <w:rFonts w:ascii="宋体" w:hAnsi="宋体" w:cs="宋体"/>
      <w:kern w:val="0"/>
      <w:sz w:val="20"/>
      <w:szCs w:val="20"/>
      <w:lang w:val="zh-TW" w:eastAsia="zh-TW" w:bidi="zh-TW"/>
    </w:rPr>
  </w:style>
  <w:style w:type="paragraph" w:customStyle="1" w:styleId="107">
    <w:name w:val="表内容样式"/>
    <w:basedOn w:val="1"/>
    <w:next w:val="1"/>
    <w:autoRedefine/>
    <w:qFormat/>
    <w:uiPriority w:val="0"/>
    <w:pPr>
      <w:jc w:val="center"/>
    </w:pPr>
    <w:rPr>
      <w:szCs w:val="22"/>
    </w:rPr>
  </w:style>
  <w:style w:type="character" w:customStyle="1" w:styleId="108">
    <w:name w:val="+正文 Char"/>
    <w:link w:val="109"/>
    <w:qFormat/>
    <w:uiPriority w:val="0"/>
    <w:rPr>
      <w:kern w:val="2"/>
      <w:sz w:val="24"/>
      <w:szCs w:val="28"/>
    </w:rPr>
  </w:style>
  <w:style w:type="paragraph" w:customStyle="1" w:styleId="109">
    <w:name w:val="+正文"/>
    <w:basedOn w:val="1"/>
    <w:link w:val="108"/>
    <w:autoRedefine/>
    <w:qFormat/>
    <w:uiPriority w:val="0"/>
    <w:pPr>
      <w:spacing w:line="360" w:lineRule="auto"/>
      <w:ind w:firstLine="200" w:firstLineChars="200"/>
    </w:pPr>
    <w:rPr>
      <w:sz w:val="24"/>
      <w:szCs w:val="28"/>
    </w:rPr>
  </w:style>
  <w:style w:type="paragraph" w:customStyle="1" w:styleId="110">
    <w:name w:val="li_正文"/>
    <w:basedOn w:val="1"/>
    <w:autoRedefine/>
    <w:qFormat/>
    <w:uiPriority w:val="0"/>
    <w:pPr>
      <w:ind w:firstLine="480" w:firstLineChars="200"/>
    </w:pPr>
    <w:rPr>
      <w:rFonts w:ascii="宋体" w:hAnsi="宋体"/>
    </w:rPr>
  </w:style>
  <w:style w:type="paragraph" w:customStyle="1" w:styleId="111">
    <w:name w:val="A-表格文字"/>
    <w:basedOn w:val="1"/>
    <w:next w:val="1"/>
    <w:autoRedefine/>
    <w:qFormat/>
    <w:uiPriority w:val="0"/>
    <w:pPr>
      <w:autoSpaceDE w:val="0"/>
      <w:autoSpaceDN w:val="0"/>
      <w:adjustRightInd w:val="0"/>
      <w:jc w:val="center"/>
      <w:textAlignment w:val="center"/>
    </w:pPr>
    <w:rPr>
      <w:kern w:val="0"/>
      <w:szCs w:val="21"/>
    </w:rPr>
  </w:style>
  <w:style w:type="character" w:customStyle="1" w:styleId="112">
    <w:name w:val="题注 Char"/>
    <w:link w:val="9"/>
    <w:autoRedefine/>
    <w:qFormat/>
    <w:uiPriority w:val="0"/>
    <w:rPr>
      <w:rFonts w:ascii="黑体" w:hAnsi="Arial" w:eastAsia="黑体" w:cs="宋体"/>
      <w:b/>
      <w:bCs/>
      <w:kern w:val="2"/>
      <w:sz w:val="21"/>
      <w:szCs w:val="21"/>
    </w:rPr>
  </w:style>
  <w:style w:type="character" w:customStyle="1" w:styleId="113">
    <w:name w:val="标题 5 Char"/>
    <w:basedOn w:val="38"/>
    <w:link w:val="6"/>
    <w:autoRedefine/>
    <w:semiHidden/>
    <w:qFormat/>
    <w:uiPriority w:val="0"/>
    <w:rPr>
      <w:rFonts w:eastAsia="Times New Roman"/>
      <w:b/>
      <w:bCs/>
      <w:color w:val="000000"/>
      <w:sz w:val="28"/>
      <w:szCs w:val="28"/>
      <w:lang w:eastAsia="en-US" w:bidi="en-US"/>
    </w:rPr>
  </w:style>
  <w:style w:type="paragraph" w:customStyle="1" w:styleId="114">
    <w:name w:val="样式 正文文本 + 首行缩进:  2 字符"/>
    <w:basedOn w:val="12"/>
    <w:autoRedefine/>
    <w:qFormat/>
    <w:uiPriority w:val="0"/>
    <w:pPr>
      <w:keepNext/>
      <w:spacing w:before="100" w:beforeAutospacing="1" w:after="200" w:line="480" w:lineRule="exact"/>
      <w:ind w:firstLine="480" w:firstLineChars="200"/>
      <w:jc w:val="left"/>
    </w:pPr>
    <w:rPr>
      <w:rFonts w:ascii="Calibri" w:hAnsi="Calibri" w:eastAsia="Times New Roman"/>
      <w:color w:val="000000"/>
      <w:lang w:eastAsia="en-US" w:bidi="en-US"/>
    </w:rPr>
  </w:style>
  <w:style w:type="character" w:customStyle="1" w:styleId="115">
    <w:name w:val="Body text|4_"/>
    <w:basedOn w:val="38"/>
    <w:link w:val="116"/>
    <w:qFormat/>
    <w:uiPriority w:val="0"/>
    <w:rPr>
      <w:rFonts w:ascii="宋体" w:hAnsi="宋体" w:cs="宋体"/>
      <w:b/>
      <w:bCs/>
      <w:sz w:val="36"/>
      <w:szCs w:val="36"/>
      <w:lang w:val="zh-TW" w:eastAsia="zh-TW" w:bidi="zh-TW"/>
    </w:rPr>
  </w:style>
  <w:style w:type="paragraph" w:customStyle="1" w:styleId="116">
    <w:name w:val="Body text|4"/>
    <w:basedOn w:val="1"/>
    <w:link w:val="115"/>
    <w:qFormat/>
    <w:uiPriority w:val="0"/>
    <w:pPr>
      <w:spacing w:after="1180" w:line="293" w:lineRule="auto"/>
      <w:jc w:val="center"/>
    </w:pPr>
    <w:rPr>
      <w:rFonts w:ascii="宋体" w:hAnsi="宋体" w:cs="宋体"/>
      <w:b/>
      <w:bCs/>
      <w:kern w:val="0"/>
      <w:sz w:val="36"/>
      <w:szCs w:val="36"/>
      <w:lang w:val="zh-TW" w:eastAsia="zh-TW" w:bidi="zh-TW"/>
    </w:rPr>
  </w:style>
  <w:style w:type="character" w:customStyle="1" w:styleId="117">
    <w:name w:val="Heading #1|1_"/>
    <w:basedOn w:val="38"/>
    <w:link w:val="118"/>
    <w:autoRedefine/>
    <w:qFormat/>
    <w:uiPriority w:val="0"/>
    <w:rPr>
      <w:rFonts w:ascii="宋体" w:hAnsi="宋体" w:cs="宋体"/>
      <w:b/>
      <w:bCs/>
      <w:sz w:val="52"/>
      <w:szCs w:val="52"/>
      <w:lang w:val="zh-TW" w:eastAsia="zh-TW" w:bidi="zh-TW"/>
    </w:rPr>
  </w:style>
  <w:style w:type="paragraph" w:customStyle="1" w:styleId="118">
    <w:name w:val="Heading #1|1"/>
    <w:basedOn w:val="1"/>
    <w:link w:val="117"/>
    <w:autoRedefine/>
    <w:qFormat/>
    <w:uiPriority w:val="0"/>
    <w:pPr>
      <w:spacing w:after="5260"/>
      <w:jc w:val="center"/>
      <w:outlineLvl w:val="0"/>
    </w:pPr>
    <w:rPr>
      <w:rFonts w:ascii="宋体" w:hAnsi="宋体" w:cs="宋体"/>
      <w:b/>
      <w:bCs/>
      <w:kern w:val="0"/>
      <w:sz w:val="52"/>
      <w:szCs w:val="52"/>
      <w:lang w:val="zh-TW" w:eastAsia="zh-TW" w:bidi="zh-TW"/>
    </w:rPr>
  </w:style>
  <w:style w:type="character" w:customStyle="1" w:styleId="119">
    <w:name w:val="Picture caption|1_"/>
    <w:basedOn w:val="38"/>
    <w:link w:val="120"/>
    <w:qFormat/>
    <w:uiPriority w:val="0"/>
    <w:rPr>
      <w:rFonts w:ascii="宋体" w:hAnsi="宋体" w:cs="宋体"/>
      <w:b/>
      <w:bCs/>
      <w:lang w:val="zh-TW" w:eastAsia="zh-TW" w:bidi="zh-TW"/>
    </w:rPr>
  </w:style>
  <w:style w:type="paragraph" w:customStyle="1" w:styleId="120">
    <w:name w:val="Picture caption|1"/>
    <w:basedOn w:val="1"/>
    <w:link w:val="119"/>
    <w:autoRedefine/>
    <w:qFormat/>
    <w:uiPriority w:val="0"/>
    <w:pPr>
      <w:jc w:val="left"/>
    </w:pPr>
    <w:rPr>
      <w:rFonts w:ascii="宋体" w:hAnsi="宋体" w:cs="宋体"/>
      <w:b/>
      <w:bCs/>
      <w:kern w:val="0"/>
      <w:sz w:val="20"/>
      <w:szCs w:val="20"/>
      <w:lang w:val="zh-TW" w:eastAsia="zh-TW" w:bidi="zh-TW"/>
    </w:rPr>
  </w:style>
  <w:style w:type="character" w:customStyle="1" w:styleId="121">
    <w:name w:val="Other|1_"/>
    <w:basedOn w:val="38"/>
    <w:link w:val="71"/>
    <w:qFormat/>
    <w:uiPriority w:val="0"/>
    <w:rPr>
      <w:rFonts w:ascii="MingLiU" w:hAnsi="MingLiU" w:eastAsia="MingLiU" w:cs="MingLiU"/>
      <w:kern w:val="2"/>
      <w:lang w:val="zh-TW" w:eastAsia="zh-TW" w:bidi="zh-TW"/>
    </w:rPr>
  </w:style>
  <w:style w:type="character" w:customStyle="1" w:styleId="122">
    <w:name w:val="Table caption|1_"/>
    <w:basedOn w:val="38"/>
    <w:link w:val="123"/>
    <w:autoRedefine/>
    <w:qFormat/>
    <w:uiPriority w:val="0"/>
    <w:rPr>
      <w:rFonts w:ascii="宋体" w:hAnsi="宋体" w:cs="宋体"/>
      <w:b/>
      <w:bCs/>
      <w:lang w:val="zh-TW" w:eastAsia="zh-TW" w:bidi="zh-TW"/>
    </w:rPr>
  </w:style>
  <w:style w:type="paragraph" w:customStyle="1" w:styleId="123">
    <w:name w:val="Table caption|1"/>
    <w:basedOn w:val="1"/>
    <w:link w:val="122"/>
    <w:qFormat/>
    <w:uiPriority w:val="0"/>
    <w:pPr>
      <w:jc w:val="left"/>
    </w:pPr>
    <w:rPr>
      <w:rFonts w:ascii="宋体" w:hAnsi="宋体" w:cs="宋体"/>
      <w:b/>
      <w:bCs/>
      <w:kern w:val="0"/>
      <w:sz w:val="20"/>
      <w:szCs w:val="20"/>
      <w:lang w:val="zh-TW" w:eastAsia="zh-TW" w:bidi="zh-TW"/>
    </w:rPr>
  </w:style>
  <w:style w:type="character" w:customStyle="1" w:styleId="124">
    <w:name w:val="Body text|2_"/>
    <w:basedOn w:val="38"/>
    <w:link w:val="125"/>
    <w:qFormat/>
    <w:uiPriority w:val="0"/>
    <w:rPr>
      <w:rFonts w:ascii="宋体" w:hAnsi="宋体" w:cs="宋体"/>
      <w:b/>
      <w:bCs/>
      <w:lang w:val="zh-TW" w:eastAsia="zh-TW" w:bidi="zh-TW"/>
    </w:rPr>
  </w:style>
  <w:style w:type="paragraph" w:customStyle="1" w:styleId="125">
    <w:name w:val="Body text|2"/>
    <w:basedOn w:val="1"/>
    <w:link w:val="124"/>
    <w:qFormat/>
    <w:uiPriority w:val="0"/>
    <w:pPr>
      <w:spacing w:after="30" w:line="322" w:lineRule="exact"/>
      <w:jc w:val="center"/>
    </w:pPr>
    <w:rPr>
      <w:rFonts w:ascii="宋体" w:hAnsi="宋体" w:cs="宋体"/>
      <w:b/>
      <w:bCs/>
      <w:kern w:val="0"/>
      <w:sz w:val="20"/>
      <w:szCs w:val="20"/>
      <w:lang w:val="zh-TW" w:eastAsia="zh-TW" w:bidi="zh-TW"/>
    </w:rPr>
  </w:style>
  <w:style w:type="character" w:customStyle="1" w:styleId="126">
    <w:name w:val="Heading #2|1_"/>
    <w:basedOn w:val="38"/>
    <w:link w:val="127"/>
    <w:autoRedefine/>
    <w:qFormat/>
    <w:uiPriority w:val="0"/>
    <w:rPr>
      <w:rFonts w:ascii="宋体" w:hAnsi="宋体" w:cs="宋体"/>
      <w:b/>
      <w:bCs/>
      <w:sz w:val="28"/>
      <w:szCs w:val="28"/>
      <w:lang w:val="zh-TW" w:eastAsia="zh-TW" w:bidi="zh-TW"/>
    </w:rPr>
  </w:style>
  <w:style w:type="paragraph" w:customStyle="1" w:styleId="127">
    <w:name w:val="Heading #2|1"/>
    <w:basedOn w:val="1"/>
    <w:link w:val="126"/>
    <w:qFormat/>
    <w:uiPriority w:val="0"/>
    <w:pPr>
      <w:spacing w:before="130" w:after="130"/>
      <w:jc w:val="center"/>
      <w:outlineLvl w:val="1"/>
    </w:pPr>
    <w:rPr>
      <w:rFonts w:ascii="宋体" w:hAnsi="宋体" w:cs="宋体"/>
      <w:b/>
      <w:bCs/>
      <w:kern w:val="0"/>
      <w:sz w:val="28"/>
      <w:szCs w:val="28"/>
      <w:lang w:val="zh-TW" w:eastAsia="zh-TW" w:bidi="zh-TW"/>
    </w:rPr>
  </w:style>
  <w:style w:type="character" w:customStyle="1" w:styleId="128">
    <w:name w:val="Heading #3|1_"/>
    <w:basedOn w:val="38"/>
    <w:link w:val="129"/>
    <w:autoRedefine/>
    <w:qFormat/>
    <w:uiPriority w:val="0"/>
    <w:rPr>
      <w:rFonts w:ascii="宋体" w:hAnsi="宋体" w:cs="宋体"/>
      <w:b/>
      <w:bCs/>
      <w:lang w:val="zh-TW" w:eastAsia="zh-TW" w:bidi="zh-TW"/>
    </w:rPr>
  </w:style>
  <w:style w:type="paragraph" w:customStyle="1" w:styleId="129">
    <w:name w:val="Heading #3|1"/>
    <w:basedOn w:val="1"/>
    <w:link w:val="128"/>
    <w:autoRedefine/>
    <w:qFormat/>
    <w:uiPriority w:val="0"/>
    <w:pPr>
      <w:spacing w:after="90" w:line="310" w:lineRule="auto"/>
      <w:jc w:val="left"/>
      <w:outlineLvl w:val="2"/>
    </w:pPr>
    <w:rPr>
      <w:rFonts w:ascii="宋体" w:hAnsi="宋体" w:cs="宋体"/>
      <w:b/>
      <w:bCs/>
      <w:kern w:val="0"/>
      <w:sz w:val="20"/>
      <w:szCs w:val="20"/>
      <w:lang w:val="zh-TW" w:eastAsia="zh-TW" w:bidi="zh-TW"/>
    </w:rPr>
  </w:style>
  <w:style w:type="character" w:customStyle="1" w:styleId="130">
    <w:name w:val="Body text|3_"/>
    <w:basedOn w:val="38"/>
    <w:link w:val="131"/>
    <w:autoRedefine/>
    <w:qFormat/>
    <w:uiPriority w:val="0"/>
  </w:style>
  <w:style w:type="paragraph" w:customStyle="1" w:styleId="131">
    <w:name w:val="Body text|3"/>
    <w:basedOn w:val="1"/>
    <w:link w:val="130"/>
    <w:autoRedefine/>
    <w:qFormat/>
    <w:uiPriority w:val="0"/>
    <w:pPr>
      <w:spacing w:after="180"/>
      <w:ind w:firstLine="480"/>
      <w:jc w:val="left"/>
    </w:pPr>
    <w:rPr>
      <w:kern w:val="0"/>
      <w:sz w:val="20"/>
      <w:szCs w:val="20"/>
    </w:rPr>
  </w:style>
  <w:style w:type="character" w:customStyle="1" w:styleId="132">
    <w:name w:val="Body text|5_"/>
    <w:basedOn w:val="38"/>
    <w:link w:val="133"/>
    <w:qFormat/>
    <w:uiPriority w:val="0"/>
    <w:rPr>
      <w:i/>
      <w:iCs/>
      <w:sz w:val="12"/>
      <w:szCs w:val="12"/>
    </w:rPr>
  </w:style>
  <w:style w:type="paragraph" w:customStyle="1" w:styleId="133">
    <w:name w:val="Body text|5"/>
    <w:basedOn w:val="1"/>
    <w:link w:val="132"/>
    <w:autoRedefine/>
    <w:qFormat/>
    <w:uiPriority w:val="0"/>
    <w:pPr>
      <w:spacing w:line="230" w:lineRule="auto"/>
      <w:jc w:val="center"/>
    </w:pPr>
    <w:rPr>
      <w:i/>
      <w:iCs/>
      <w:kern w:val="0"/>
      <w:sz w:val="12"/>
      <w:szCs w:val="12"/>
    </w:rPr>
  </w:style>
  <w:style w:type="character" w:customStyle="1" w:styleId="134">
    <w:name w:val="Body text|6_"/>
    <w:basedOn w:val="38"/>
    <w:link w:val="135"/>
    <w:autoRedefine/>
    <w:qFormat/>
    <w:uiPriority w:val="0"/>
    <w:rPr>
      <w:color w:val="242424"/>
      <w:sz w:val="28"/>
      <w:szCs w:val="28"/>
      <w:lang w:val="zh-TW" w:eastAsia="zh-TW" w:bidi="zh-TW"/>
    </w:rPr>
  </w:style>
  <w:style w:type="paragraph" w:customStyle="1" w:styleId="135">
    <w:name w:val="Body text|6"/>
    <w:basedOn w:val="1"/>
    <w:link w:val="134"/>
    <w:autoRedefine/>
    <w:qFormat/>
    <w:uiPriority w:val="0"/>
    <w:pPr>
      <w:spacing w:after="120"/>
      <w:jc w:val="center"/>
    </w:pPr>
    <w:rPr>
      <w:color w:val="242424"/>
      <w:kern w:val="0"/>
      <w:sz w:val="28"/>
      <w:szCs w:val="28"/>
      <w:lang w:val="zh-TW" w:eastAsia="zh-TW" w:bidi="zh-TW"/>
    </w:rPr>
  </w:style>
  <w:style w:type="paragraph" w:customStyle="1" w:styleId="136">
    <w:name w:val="表格样式"/>
    <w:basedOn w:val="1"/>
    <w:qFormat/>
    <w:uiPriority w:val="0"/>
    <w:pPr>
      <w:adjustRightInd w:val="0"/>
      <w:snapToGrid w:val="0"/>
      <w:jc w:val="center"/>
      <w:textAlignment w:val="center"/>
    </w:pPr>
    <w:rPr>
      <w:rFonts w:eastAsia="Times New Roman"/>
      <w:color w:val="000000"/>
      <w:kern w:val="0"/>
      <w:sz w:val="28"/>
      <w:lang w:eastAsia="en-US" w:bidi="en-US"/>
    </w:rPr>
  </w:style>
  <w:style w:type="paragraph" w:customStyle="1" w:styleId="137">
    <w:name w:val="a表格内容"/>
    <w:qFormat/>
    <w:uiPriority w:val="0"/>
    <w:pPr>
      <w:spacing w:line="0" w:lineRule="atLeast"/>
      <w:jc w:val="center"/>
    </w:pPr>
    <w:rPr>
      <w:rFonts w:ascii="等线" w:hAnsi="等线" w:eastAsia="等线" w:cs="Times New Roman"/>
      <w:spacing w:val="5"/>
      <w:kern w:val="2"/>
      <w:sz w:val="21"/>
      <w:szCs w:val="21"/>
      <w:lang w:val="en-US" w:eastAsia="zh-CN" w:bidi="ar-SA"/>
    </w:rPr>
  </w:style>
  <w:style w:type="character" w:customStyle="1" w:styleId="138">
    <w:name w:val="标题 4 Char"/>
    <w:basedOn w:val="38"/>
    <w:link w:val="5"/>
    <w:qFormat/>
    <w:uiPriority w:val="0"/>
    <w:rPr>
      <w:rFonts w:ascii="Arial" w:hAnsi="Arial" w:eastAsia="黑体"/>
      <w:b/>
      <w:sz w:val="28"/>
      <w:szCs w:val="24"/>
    </w:rPr>
  </w:style>
  <w:style w:type="character" w:customStyle="1" w:styleId="139">
    <w:name w:val="文档结构图 Char"/>
    <w:basedOn w:val="38"/>
    <w:link w:val="10"/>
    <w:autoRedefine/>
    <w:qFormat/>
    <w:uiPriority w:val="0"/>
    <w:rPr>
      <w:kern w:val="2"/>
      <w:sz w:val="21"/>
      <w:szCs w:val="24"/>
      <w:shd w:val="clear" w:color="auto" w:fill="000080"/>
    </w:rPr>
  </w:style>
  <w:style w:type="character" w:customStyle="1" w:styleId="140">
    <w:name w:val="纯文本 Char"/>
    <w:basedOn w:val="38"/>
    <w:link w:val="21"/>
    <w:autoRedefine/>
    <w:qFormat/>
    <w:uiPriority w:val="0"/>
    <w:rPr>
      <w:rFonts w:ascii="宋体" w:hAnsi="Courier New" w:cs="Courier New"/>
      <w:kern w:val="2"/>
      <w:sz w:val="28"/>
      <w:szCs w:val="21"/>
    </w:rPr>
  </w:style>
  <w:style w:type="character" w:customStyle="1" w:styleId="141">
    <w:name w:val="标题 Char"/>
    <w:basedOn w:val="38"/>
    <w:link w:val="33"/>
    <w:autoRedefine/>
    <w:qFormat/>
    <w:uiPriority w:val="0"/>
    <w:rPr>
      <w:bCs/>
      <w:kern w:val="2"/>
      <w:sz w:val="21"/>
      <w:szCs w:val="32"/>
    </w:rPr>
  </w:style>
  <w:style w:type="character" w:customStyle="1" w:styleId="142">
    <w:name w:val="正文首行缩进 2 Char"/>
    <w:basedOn w:val="49"/>
    <w:link w:val="35"/>
    <w:autoRedefine/>
    <w:qFormat/>
    <w:uiPriority w:val="0"/>
    <w:rPr>
      <w:rFonts w:ascii="Times New Roman" w:hAnsi="Times New Roman" w:eastAsia="宋体"/>
      <w:sz w:val="21"/>
    </w:rPr>
  </w:style>
  <w:style w:type="paragraph" w:customStyle="1" w:styleId="143">
    <w:name w:val="TOC 标题1"/>
    <w:basedOn w:val="2"/>
    <w:next w:val="1"/>
    <w:autoRedefine/>
    <w:semiHidden/>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44">
    <w:name w:val="正文文本缩进 3 Char"/>
    <w:basedOn w:val="38"/>
    <w:link w:val="29"/>
    <w:qFormat/>
    <w:uiPriority w:val="0"/>
    <w:rPr>
      <w:kern w:val="2"/>
      <w:sz w:val="16"/>
      <w:szCs w:val="16"/>
      <w:lang w:val="zh-CN"/>
    </w:rPr>
  </w:style>
  <w:style w:type="character" w:customStyle="1" w:styleId="145">
    <w:name w:val="正文1 Char"/>
    <w:link w:val="17"/>
    <w:qFormat/>
    <w:uiPriority w:val="0"/>
    <w:rPr>
      <w:kern w:val="2"/>
      <w:sz w:val="24"/>
      <w:szCs w:val="24"/>
    </w:rPr>
  </w:style>
  <w:style w:type="paragraph" w:customStyle="1" w:styleId="146">
    <w:name w:val="图名"/>
    <w:autoRedefine/>
    <w:qFormat/>
    <w:uiPriority w:val="0"/>
    <w:pPr>
      <w:adjustRightInd w:val="0"/>
      <w:snapToGrid w:val="0"/>
      <w:spacing w:line="360" w:lineRule="auto"/>
      <w:jc w:val="center"/>
    </w:pPr>
    <w:rPr>
      <w:rFonts w:ascii="Times New Roman" w:hAnsi="Times New Roman" w:eastAsia="宋体" w:cs="Times New Roman"/>
      <w:b/>
      <w:color w:val="000000"/>
      <w:kern w:val="2"/>
      <w:sz w:val="24"/>
      <w:szCs w:val="24"/>
      <w:lang w:val="en-US" w:eastAsia="zh-CN" w:bidi="ar-SA"/>
    </w:rPr>
  </w:style>
  <w:style w:type="character" w:customStyle="1" w:styleId="147">
    <w:name w:val="markedcontent"/>
    <w:autoRedefine/>
    <w:qFormat/>
    <w:uiPriority w:val="0"/>
  </w:style>
  <w:style w:type="character" w:customStyle="1" w:styleId="148">
    <w:name w:val="表格文字 字符"/>
    <w:basedOn w:val="38"/>
    <w:link w:val="67"/>
    <w:autoRedefine/>
    <w:qFormat/>
    <w:uiPriority w:val="0"/>
    <w:rPr>
      <w:rFonts w:ascii="仿宋_GB2312" w:hAnsi="Arial Black" w:eastAsia="仿宋_GB2312"/>
      <w:kern w:val="44"/>
      <w:sz w:val="24"/>
      <w:szCs w:val="24"/>
    </w:rPr>
  </w:style>
  <w:style w:type="paragraph" w:customStyle="1" w:styleId="149">
    <w:name w:val="表内容"/>
    <w:basedOn w:val="1"/>
    <w:qFormat/>
    <w:uiPriority w:val="0"/>
    <w:pPr>
      <w:adjustRightInd w:val="0"/>
      <w:spacing w:line="320" w:lineRule="exact"/>
      <w:jc w:val="center"/>
    </w:pPr>
    <w:rPr>
      <w:szCs w:val="21"/>
    </w:rPr>
  </w:style>
  <w:style w:type="paragraph" w:customStyle="1" w:styleId="150">
    <w:name w:val="报告正文样式"/>
    <w:basedOn w:val="1"/>
    <w:qFormat/>
    <w:uiPriority w:val="0"/>
    <w:pPr>
      <w:widowControl/>
      <w:adjustRightInd w:val="0"/>
      <w:snapToGrid w:val="0"/>
      <w:spacing w:line="440" w:lineRule="exact"/>
      <w:ind w:firstLine="200" w:firstLineChars="200"/>
      <w:jc w:val="left"/>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wmf"/><Relationship Id="rId26" Type="http://schemas.openxmlformats.org/officeDocument/2006/relationships/oleObject" Target="embeddings/oleObject3.bin"/><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CD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12700" cmpd="sng">
          <a:solidFill>
            <a:schemeClr val="tx1"/>
          </a:solid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9D6B86-96FF-4374-A8F1-83F3DAD49BC4}">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83</Pages>
  <Words>704</Words>
  <Characters>757</Characters>
  <Lines>974</Lines>
  <Paragraphs>274</Paragraphs>
  <TotalTime>8</TotalTime>
  <ScaleCrop>false</ScaleCrop>
  <LinksUpToDate>false</LinksUpToDate>
  <CharactersWithSpaces>815</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2024-01-17T02:11:00Z</dcterms:created>
  <dc:creator>lhj</dc:creator>
  <cp:lastModifiedBy>z</cp:lastModifiedBy>
  <cp:lastPrinted>2025-09-18T22:54:00Z</cp:lastPrinted>
  <dcterms:modified xsi:type="dcterms:W3CDTF">2025-12-08T08:37:57Z</dcterms:modified>
  <dc:title>附件2</dc:title>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A91D99C9B3354757B3C3C36BABCEED30_13</vt:lpwstr>
  </property>
  <property fmtid="{D5CDD505-2E9C-101B-9397-08002B2CF9AE}" pid="4" name="KSOTemplateDocerSaveRecord">
    <vt:lpwstr>eyJoZGlkIjoiMmU1MjFhNDdlZDU3MzBmOTIzMThhMjdiNWQ5MTVhOTIiLCJ1c2VySWQiOiIxMjAwOTU4NTAwIn0=</vt:lpwstr>
  </property>
</Properties>
</file>