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3D0A8">
      <w:pPr>
        <w:jc w:val="center"/>
        <w:rPr>
          <w:rFonts w:hint="eastAsia" w:ascii="宋体" w:hAnsi="宋体"/>
          <w:b/>
          <w:spacing w:val="-20"/>
          <w:sz w:val="44"/>
          <w:szCs w:val="44"/>
        </w:rPr>
      </w:pPr>
      <w:r>
        <w:rPr>
          <w:rFonts w:hint="eastAsia" w:ascii="宋体" w:hAnsi="宋体"/>
          <w:b/>
          <w:spacing w:val="-20"/>
          <w:sz w:val="44"/>
          <w:szCs w:val="44"/>
        </w:rPr>
        <w:t>徐水区20</w:t>
      </w:r>
      <w:r>
        <w:rPr>
          <w:rFonts w:hint="eastAsia" w:ascii="宋体" w:hAnsi="宋体"/>
          <w:b/>
          <w:spacing w:val="-20"/>
          <w:sz w:val="44"/>
          <w:szCs w:val="44"/>
          <w:lang w:val="en-US" w:eastAsia="zh-CN"/>
        </w:rPr>
        <w:t>25</w:t>
      </w:r>
      <w:r>
        <w:rPr>
          <w:rFonts w:hint="eastAsia" w:ascii="宋体" w:hAnsi="宋体"/>
          <w:b/>
          <w:spacing w:val="-20"/>
          <w:sz w:val="44"/>
          <w:szCs w:val="44"/>
        </w:rPr>
        <w:t>年第</w:t>
      </w:r>
      <w:r>
        <w:rPr>
          <w:rFonts w:hint="eastAsia" w:ascii="宋体" w:hAnsi="宋体"/>
          <w:b/>
          <w:spacing w:val="-20"/>
          <w:sz w:val="44"/>
          <w:szCs w:val="44"/>
          <w:lang w:eastAsia="zh-CN"/>
        </w:rPr>
        <w:t>四</w:t>
      </w:r>
      <w:r>
        <w:rPr>
          <w:rFonts w:hint="eastAsia" w:ascii="宋体" w:hAnsi="宋体"/>
          <w:b/>
          <w:spacing w:val="-20"/>
          <w:sz w:val="44"/>
          <w:szCs w:val="44"/>
        </w:rPr>
        <w:t>季度生活饮用水监测信息</w:t>
      </w:r>
    </w:p>
    <w:p w14:paraId="7BD9EFA7"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pacing w:val="-20"/>
          <w:sz w:val="44"/>
          <w:szCs w:val="44"/>
        </w:rPr>
        <w:t>公开公示</w:t>
      </w:r>
    </w:p>
    <w:p w14:paraId="672414F6">
      <w:pPr>
        <w:rPr>
          <w:rFonts w:hint="eastAsia" w:ascii="宋体" w:hAnsi="宋体"/>
          <w:b/>
          <w:szCs w:val="21"/>
        </w:rPr>
      </w:pPr>
    </w:p>
    <w:p w14:paraId="53CFA02E">
      <w:pPr>
        <w:rPr>
          <w:rFonts w:hint="eastAsia" w:ascii="宋体" w:hAnsi="宋体"/>
          <w:color w:val="0000FF"/>
          <w:szCs w:val="21"/>
        </w:rPr>
      </w:pPr>
      <w:r>
        <w:rPr>
          <w:rFonts w:hint="eastAsia" w:ascii="宋体" w:hAnsi="宋体"/>
          <w:color w:val="0000FF"/>
          <w:szCs w:val="21"/>
        </w:rPr>
        <w:t>徐水区卫生健康局</w:t>
      </w:r>
    </w:p>
    <w:p w14:paraId="515A0FA0">
      <w:pPr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5279390" cy="2974975"/>
            <wp:effectExtent l="0" t="0" r="8890" b="12065"/>
            <wp:docPr id="1" name="图片 1" descr="1527815941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278159419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9390" cy="297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109B3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根据省市相关文件要求，经领导同意，现将我区城区生活饮用水监测信息进行公示：</w:t>
      </w:r>
    </w:p>
    <w:p w14:paraId="1F2ED051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全</w:t>
      </w:r>
      <w:r>
        <w:rPr>
          <w:rFonts w:hint="eastAsia" w:ascii="仿宋" w:hAnsi="仿宋" w:eastAsia="仿宋"/>
          <w:sz w:val="32"/>
          <w:szCs w:val="32"/>
        </w:rPr>
        <w:t>区</w:t>
      </w:r>
      <w:r>
        <w:rPr>
          <w:rFonts w:ascii="仿宋" w:hAnsi="仿宋" w:eastAsia="仿宋"/>
          <w:sz w:val="32"/>
          <w:szCs w:val="32"/>
        </w:rPr>
        <w:t>设置</w:t>
      </w:r>
      <w:r>
        <w:rPr>
          <w:rFonts w:hint="eastAsia" w:ascii="仿宋" w:hAnsi="仿宋" w:eastAsia="仿宋"/>
          <w:sz w:val="32"/>
          <w:szCs w:val="32"/>
        </w:rPr>
        <w:t>城区末梢水</w:t>
      </w:r>
      <w:r>
        <w:rPr>
          <w:rFonts w:ascii="仿宋" w:hAnsi="仿宋" w:eastAsia="仿宋"/>
          <w:sz w:val="32"/>
          <w:szCs w:val="32"/>
        </w:rPr>
        <w:t>监测点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个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水岸壹号、水岸八号、电力局家属院、土地局家属院、新能源小区</w:t>
      </w:r>
      <w:r>
        <w:rPr>
          <w:rFonts w:hint="eastAsia" w:ascii="仿宋" w:hAnsi="仿宋" w:eastAsia="仿宋"/>
          <w:sz w:val="28"/>
          <w:szCs w:val="28"/>
        </w:rPr>
        <w:t>），</w:t>
      </w:r>
      <w:r>
        <w:rPr>
          <w:rFonts w:ascii="仿宋" w:hAnsi="仿宋" w:eastAsia="仿宋"/>
          <w:sz w:val="32"/>
          <w:szCs w:val="32"/>
        </w:rPr>
        <w:t>监测项目为菌落总数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总大肠菌群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色度、浑浊度、臭和味、肉眼可见物、</w:t>
      </w:r>
      <w:r>
        <w:rPr>
          <w:rFonts w:hint="eastAsia" w:ascii="仿宋" w:hAnsi="仿宋" w:eastAsia="仿宋"/>
          <w:sz w:val="32"/>
          <w:szCs w:val="32"/>
          <w:lang w:eastAsia="zh-CN"/>
        </w:rPr>
        <w:t>高猛酸盐指数、余氯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ascii="仿宋" w:hAnsi="仿宋" w:eastAsia="仿宋"/>
          <w:sz w:val="32"/>
          <w:szCs w:val="32"/>
        </w:rPr>
        <w:t>个项目。水质样品结果按照《生活饮用水卫生标准》（GB57</w:t>
      </w:r>
      <w:r>
        <w:rPr>
          <w:rFonts w:hint="eastAsia" w:ascii="仿宋" w:hAnsi="仿宋" w:eastAsia="仿宋"/>
          <w:sz w:val="32"/>
          <w:szCs w:val="32"/>
        </w:rPr>
        <w:t>49</w:t>
      </w:r>
      <w:r>
        <w:rPr>
          <w:rFonts w:ascii="仿宋" w:hAnsi="仿宋" w:eastAsia="仿宋"/>
          <w:sz w:val="32"/>
          <w:szCs w:val="32"/>
        </w:rPr>
        <w:t>-20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ascii="仿宋" w:hAnsi="仿宋" w:eastAsia="仿宋"/>
          <w:sz w:val="32"/>
          <w:szCs w:val="32"/>
        </w:rPr>
        <w:t>）进行评价。</w:t>
      </w:r>
    </w:p>
    <w:p w14:paraId="7B2AD0D2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ascii="仿宋" w:hAnsi="仿宋" w:eastAsia="仿宋"/>
          <w:sz w:val="32"/>
          <w:szCs w:val="32"/>
        </w:rPr>
        <w:t>年第</w:t>
      </w:r>
      <w:r>
        <w:rPr>
          <w:rFonts w:hint="eastAsia" w:ascii="仿宋" w:hAnsi="仿宋" w:eastAsia="仿宋"/>
          <w:sz w:val="32"/>
          <w:szCs w:val="32"/>
          <w:lang w:eastAsia="zh-CN"/>
        </w:rPr>
        <w:t>四</w:t>
      </w:r>
      <w:r>
        <w:rPr>
          <w:rFonts w:ascii="仿宋" w:hAnsi="仿宋" w:eastAsia="仿宋"/>
          <w:sz w:val="32"/>
          <w:szCs w:val="32"/>
        </w:rPr>
        <w:t>季度所检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个监测点水样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ascii="仿宋" w:hAnsi="仿宋" w:eastAsia="仿宋"/>
          <w:sz w:val="32"/>
          <w:szCs w:val="32"/>
        </w:rPr>
        <w:t>项指标全部合格。详见下表</w:t>
      </w:r>
    </w:p>
    <w:p w14:paraId="5261694C">
      <w:pPr>
        <w:pStyle w:val="2"/>
        <w:shd w:val="clear" w:color="auto" w:fill="FAFAFA"/>
        <w:ind w:firstLine="480"/>
        <w:rPr>
          <w:rFonts w:hint="eastAsia" w:ascii="Arial" w:hAnsi="Arial" w:cs="Arial"/>
          <w:color w:val="333333"/>
          <w:spacing w:val="7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W w:w="14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466"/>
        <w:gridCol w:w="1374"/>
        <w:gridCol w:w="1240"/>
        <w:gridCol w:w="1560"/>
        <w:gridCol w:w="906"/>
        <w:gridCol w:w="1040"/>
        <w:gridCol w:w="1414"/>
        <w:gridCol w:w="880"/>
        <w:gridCol w:w="1573"/>
        <w:gridCol w:w="1547"/>
        <w:gridCol w:w="865"/>
      </w:tblGrid>
      <w:tr w14:paraId="4B95C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2" w:type="dxa"/>
            <w:gridSpan w:val="12"/>
            <w:noWrap w:val="0"/>
            <w:vAlign w:val="top"/>
          </w:tcPr>
          <w:p w14:paraId="791EB5E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徐水区疾病预防控制中心生活饮用水（城市水）水质检</w:t>
            </w:r>
            <w:r>
              <w:rPr>
                <w:rFonts w:hint="eastAsia"/>
                <w:sz w:val="30"/>
                <w:szCs w:val="30"/>
                <w:lang w:eastAsia="zh-CN"/>
              </w:rPr>
              <w:t>测</w:t>
            </w:r>
            <w:r>
              <w:rPr>
                <w:rFonts w:hint="eastAsia"/>
                <w:sz w:val="30"/>
                <w:szCs w:val="30"/>
              </w:rPr>
              <w:t>结果</w:t>
            </w:r>
          </w:p>
        </w:tc>
      </w:tr>
      <w:tr w14:paraId="45D30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992" w:type="dxa"/>
            <w:gridSpan w:val="12"/>
            <w:noWrap w:val="0"/>
            <w:vAlign w:val="top"/>
          </w:tcPr>
          <w:p w14:paraId="1181C594">
            <w:pPr>
              <w:spacing w:line="360" w:lineRule="auto"/>
              <w:ind w:firstLine="4920" w:firstLineChars="20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eastAsia="zh-CN"/>
              </w:rPr>
              <w:t>城区公示水</w:t>
            </w:r>
            <w:r>
              <w:rPr>
                <w:rFonts w:hint="eastAsia"/>
                <w:sz w:val="24"/>
                <w:szCs w:val="24"/>
              </w:rPr>
              <w:t>水质</w:t>
            </w:r>
            <w:r>
              <w:rPr>
                <w:rFonts w:hint="eastAsia"/>
                <w:sz w:val="24"/>
                <w:szCs w:val="24"/>
                <w:lang w:eastAsia="zh-CN"/>
              </w:rPr>
              <w:t>检测</w:t>
            </w:r>
            <w:r>
              <w:rPr>
                <w:rFonts w:hint="eastAsia"/>
                <w:sz w:val="24"/>
                <w:szCs w:val="24"/>
              </w:rPr>
              <w:t>结果</w:t>
            </w:r>
          </w:p>
        </w:tc>
      </w:tr>
      <w:tr w14:paraId="6C0CB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992" w:type="dxa"/>
            <w:gridSpan w:val="12"/>
            <w:noWrap w:val="0"/>
            <w:vAlign w:val="top"/>
          </w:tcPr>
          <w:p w14:paraId="0911C20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采样单位：徐水区疾病预防控制中心                                样品性状及规格：无色液体，2.5L塑料桶+500ml无菌水样采集袋</w:t>
            </w:r>
          </w:p>
        </w:tc>
      </w:tr>
      <w:tr w14:paraId="6AAE0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992" w:type="dxa"/>
            <w:gridSpan w:val="12"/>
            <w:noWrap w:val="0"/>
            <w:vAlign w:val="top"/>
          </w:tcPr>
          <w:p w14:paraId="7D3B59A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评价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依据：GB57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49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-20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检验项目： 理化   微检</w:t>
            </w:r>
          </w:p>
        </w:tc>
      </w:tr>
      <w:tr w14:paraId="26294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1127" w:type="dxa"/>
            <w:noWrap w:val="0"/>
            <w:vAlign w:val="top"/>
          </w:tcPr>
          <w:p w14:paraId="18397362">
            <w:pPr>
              <w:jc w:val="center"/>
              <w:rPr>
                <w:rFonts w:hint="eastAsia"/>
                <w:szCs w:val="21"/>
              </w:rPr>
            </w:pPr>
          </w:p>
          <w:p w14:paraId="35484F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样品编号</w:t>
            </w:r>
          </w:p>
        </w:tc>
        <w:tc>
          <w:tcPr>
            <w:tcW w:w="1466" w:type="dxa"/>
            <w:noWrap w:val="0"/>
            <w:vAlign w:val="top"/>
          </w:tcPr>
          <w:p w14:paraId="7935AEB1">
            <w:pPr>
              <w:jc w:val="center"/>
              <w:rPr>
                <w:rFonts w:hint="eastAsia"/>
                <w:szCs w:val="21"/>
              </w:rPr>
            </w:pPr>
          </w:p>
          <w:p w14:paraId="2AEB79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地址</w:t>
            </w:r>
          </w:p>
        </w:tc>
        <w:tc>
          <w:tcPr>
            <w:tcW w:w="1374" w:type="dxa"/>
            <w:noWrap w:val="0"/>
            <w:vAlign w:val="top"/>
          </w:tcPr>
          <w:p w14:paraId="6CD5E50F">
            <w:pPr>
              <w:spacing w:line="240" w:lineRule="auto"/>
              <w:ind w:firstLine="105" w:firstLineChars="50"/>
              <w:jc w:val="center"/>
              <w:rPr>
                <w:rFonts w:hint="eastAsia"/>
                <w:szCs w:val="21"/>
              </w:rPr>
            </w:pPr>
          </w:p>
          <w:p w14:paraId="09C4695A">
            <w:pPr>
              <w:spacing w:line="240" w:lineRule="auto"/>
              <w:ind w:firstLine="105" w:firstLineChars="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水样采集点</w:t>
            </w:r>
          </w:p>
        </w:tc>
        <w:tc>
          <w:tcPr>
            <w:tcW w:w="1240" w:type="dxa"/>
            <w:noWrap w:val="0"/>
            <w:vAlign w:val="top"/>
          </w:tcPr>
          <w:p w14:paraId="5AB83F3E">
            <w:pPr>
              <w:spacing w:line="240" w:lineRule="auto"/>
              <w:ind w:firstLine="105" w:firstLineChars="50"/>
              <w:rPr>
                <w:rFonts w:hint="eastAsia"/>
                <w:szCs w:val="21"/>
              </w:rPr>
            </w:pPr>
          </w:p>
          <w:p w14:paraId="6AC2E422">
            <w:pPr>
              <w:spacing w:line="240" w:lineRule="auto"/>
              <w:ind w:firstLine="105" w:firstLineChar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菌落总数</w:t>
            </w:r>
          </w:p>
          <w:p w14:paraId="0CA8242C">
            <w:pPr>
              <w:spacing w:line="24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（CFU/mL）</w:t>
            </w:r>
          </w:p>
        </w:tc>
        <w:tc>
          <w:tcPr>
            <w:tcW w:w="1560" w:type="dxa"/>
            <w:noWrap w:val="0"/>
            <w:vAlign w:val="top"/>
          </w:tcPr>
          <w:p w14:paraId="28DCBD2A">
            <w:pPr>
              <w:spacing w:line="240" w:lineRule="auto"/>
              <w:rPr>
                <w:rFonts w:hint="eastAsia"/>
                <w:szCs w:val="21"/>
              </w:rPr>
            </w:pPr>
          </w:p>
          <w:p w14:paraId="67E56F94">
            <w:pPr>
              <w:spacing w:line="24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总大肠菌群</w:t>
            </w:r>
          </w:p>
          <w:p w14:paraId="67B061D6">
            <w:pPr>
              <w:spacing w:line="24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(MPN/100mL）</w:t>
            </w:r>
          </w:p>
        </w:tc>
        <w:tc>
          <w:tcPr>
            <w:tcW w:w="906" w:type="dxa"/>
            <w:noWrap w:val="0"/>
            <w:vAlign w:val="top"/>
          </w:tcPr>
          <w:p w14:paraId="20C10853">
            <w:pPr>
              <w:spacing w:line="240" w:lineRule="auto"/>
              <w:ind w:firstLine="105" w:firstLineChars="50"/>
              <w:jc w:val="center"/>
              <w:rPr>
                <w:rFonts w:hint="eastAsia"/>
                <w:szCs w:val="21"/>
              </w:rPr>
            </w:pPr>
          </w:p>
          <w:p w14:paraId="6F77840D">
            <w:pPr>
              <w:spacing w:line="240" w:lineRule="auto"/>
              <w:ind w:firstLine="105" w:firstLineChars="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色度</w:t>
            </w:r>
          </w:p>
          <w:p w14:paraId="37829B2E">
            <w:pPr>
              <w:spacing w:line="240" w:lineRule="auto"/>
              <w:ind w:firstLine="105" w:firstLineChars="5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（度）</w:t>
            </w:r>
          </w:p>
        </w:tc>
        <w:tc>
          <w:tcPr>
            <w:tcW w:w="1040" w:type="dxa"/>
            <w:noWrap w:val="0"/>
            <w:vAlign w:val="top"/>
          </w:tcPr>
          <w:p w14:paraId="17B4A3EC">
            <w:pPr>
              <w:spacing w:line="240" w:lineRule="auto"/>
              <w:ind w:firstLine="105" w:firstLineChars="50"/>
              <w:jc w:val="center"/>
              <w:rPr>
                <w:rFonts w:hint="eastAsia"/>
                <w:szCs w:val="21"/>
              </w:rPr>
            </w:pPr>
          </w:p>
          <w:p w14:paraId="406A3868">
            <w:pPr>
              <w:spacing w:line="240" w:lineRule="auto"/>
              <w:ind w:firstLine="105" w:firstLineChars="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浑浊度</w:t>
            </w:r>
          </w:p>
          <w:p w14:paraId="03F36205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</w:rPr>
              <w:t>NTU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  <w:tc>
          <w:tcPr>
            <w:tcW w:w="1414" w:type="dxa"/>
            <w:noWrap w:val="0"/>
            <w:vAlign w:val="top"/>
          </w:tcPr>
          <w:p w14:paraId="246A78DC">
            <w:pPr>
              <w:spacing w:line="240" w:lineRule="auto"/>
              <w:jc w:val="center"/>
              <w:rPr>
                <w:rFonts w:hint="eastAsia"/>
                <w:szCs w:val="21"/>
              </w:rPr>
            </w:pPr>
          </w:p>
          <w:p w14:paraId="3A12535F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880" w:type="dxa"/>
            <w:noWrap w:val="0"/>
            <w:vAlign w:val="top"/>
          </w:tcPr>
          <w:p w14:paraId="0013F824">
            <w:pPr>
              <w:spacing w:line="480" w:lineRule="auto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肉眼 可见物</w:t>
            </w:r>
          </w:p>
        </w:tc>
        <w:tc>
          <w:tcPr>
            <w:tcW w:w="1573" w:type="dxa"/>
            <w:noWrap w:val="0"/>
            <w:vAlign w:val="center"/>
          </w:tcPr>
          <w:p w14:paraId="2D85717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高锰酸盐指数</w:t>
            </w:r>
            <w:r>
              <w:rPr>
                <w:rFonts w:hint="eastAsia" w:ascii="宋体" w:hAnsi="宋体" w:cs="宋体"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以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宋体"/>
                <w:kern w:val="0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计</w:t>
            </w:r>
            <w:r>
              <w:rPr>
                <w:rFonts w:hint="eastAsia" w:ascii="宋体" w:hAnsi="宋体" w:cs="宋体"/>
                <w:kern w:val="0"/>
                <w:szCs w:val="21"/>
              </w:rPr>
              <w:t>)mg/L</w:t>
            </w:r>
          </w:p>
        </w:tc>
        <w:tc>
          <w:tcPr>
            <w:tcW w:w="1547" w:type="dxa"/>
            <w:noWrap w:val="0"/>
            <w:vAlign w:val="center"/>
          </w:tcPr>
          <w:p w14:paraId="0305FE91">
            <w:pPr>
              <w:spacing w:line="360" w:lineRule="auto"/>
              <w:ind w:left="210" w:leftChars="100"/>
              <w:jc w:val="center"/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游离氯</w:t>
            </w:r>
          </w:p>
          <w:p w14:paraId="093F2F4E">
            <w:pPr>
              <w:spacing w:line="360" w:lineRule="auto"/>
              <w:ind w:left="210" w:leftChars="10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（</w:t>
            </w:r>
            <w:r>
              <w:rPr>
                <w:rFonts w:hint="eastAsia" w:ascii="Calibri" w:hAnsi="Calibri" w:eastAsia="宋体" w:cs="Times New Roman"/>
                <w:szCs w:val="21"/>
              </w:rPr>
              <w:t>mg/L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）</w:t>
            </w:r>
          </w:p>
        </w:tc>
        <w:tc>
          <w:tcPr>
            <w:tcW w:w="865" w:type="dxa"/>
            <w:noWrap w:val="0"/>
            <w:vAlign w:val="top"/>
          </w:tcPr>
          <w:p w14:paraId="3B6CBAEC">
            <w:pPr>
              <w:spacing w:line="48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 果</w:t>
            </w:r>
          </w:p>
          <w:p w14:paraId="5911D7E4">
            <w:pPr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判 定</w:t>
            </w:r>
          </w:p>
        </w:tc>
      </w:tr>
      <w:tr w14:paraId="5ED1F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127" w:type="dxa"/>
            <w:noWrap w:val="0"/>
            <w:vAlign w:val="center"/>
          </w:tcPr>
          <w:p w14:paraId="1CB6CC49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highlight w:val="none"/>
                <w:lang w:val="en-US" w:eastAsia="zh-CN"/>
              </w:rPr>
              <w:t>S25128</w:t>
            </w:r>
          </w:p>
        </w:tc>
        <w:tc>
          <w:tcPr>
            <w:tcW w:w="1466" w:type="dxa"/>
            <w:noWrap w:val="0"/>
            <w:vAlign w:val="center"/>
          </w:tcPr>
          <w:p w14:paraId="0E2F4E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eastAsia="zh-CN"/>
              </w:rPr>
              <w:t>徐水区水岸壹号小区</w:t>
            </w:r>
          </w:p>
        </w:tc>
        <w:tc>
          <w:tcPr>
            <w:tcW w:w="1374" w:type="dxa"/>
            <w:noWrap w:val="0"/>
            <w:vAlign w:val="top"/>
          </w:tcPr>
          <w:p w14:paraId="7C7DAFA7">
            <w:pPr>
              <w:spacing w:line="480" w:lineRule="auto"/>
              <w:jc w:val="center"/>
            </w:pPr>
            <w:r>
              <w:rPr>
                <w:rFonts w:hint="eastAsia"/>
                <w:color w:val="000000"/>
                <w:szCs w:val="21"/>
              </w:rPr>
              <w:t>末梢水</w:t>
            </w:r>
          </w:p>
        </w:tc>
        <w:tc>
          <w:tcPr>
            <w:tcW w:w="1240" w:type="dxa"/>
            <w:noWrap w:val="0"/>
            <w:vAlign w:val="center"/>
          </w:tcPr>
          <w:p w14:paraId="7BB71F8D">
            <w:pPr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560" w:type="dxa"/>
            <w:noWrap w:val="0"/>
            <w:vAlign w:val="top"/>
          </w:tcPr>
          <w:p w14:paraId="347FED55"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未检出</w:t>
            </w:r>
          </w:p>
        </w:tc>
        <w:tc>
          <w:tcPr>
            <w:tcW w:w="906" w:type="dxa"/>
            <w:noWrap w:val="0"/>
            <w:vAlign w:val="center"/>
          </w:tcPr>
          <w:p w14:paraId="57F1765B">
            <w:pPr>
              <w:spacing w:line="48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&lt;5</w:t>
            </w:r>
          </w:p>
        </w:tc>
        <w:tc>
          <w:tcPr>
            <w:tcW w:w="1040" w:type="dxa"/>
            <w:noWrap w:val="0"/>
            <w:vAlign w:val="top"/>
          </w:tcPr>
          <w:p w14:paraId="0BF25CF7">
            <w:pPr>
              <w:spacing w:line="48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&lt;0.5</w:t>
            </w:r>
          </w:p>
        </w:tc>
        <w:tc>
          <w:tcPr>
            <w:tcW w:w="1414" w:type="dxa"/>
            <w:noWrap w:val="0"/>
            <w:vAlign w:val="center"/>
          </w:tcPr>
          <w:p w14:paraId="7A28191B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  <w:r>
              <w:rPr>
                <w:rFonts w:hint="eastAsia"/>
                <w:color w:val="000000"/>
                <w:szCs w:val="21"/>
                <w:lang w:eastAsia="zh-CN"/>
              </w:rPr>
              <w:t>异臭、异味</w:t>
            </w:r>
          </w:p>
        </w:tc>
        <w:tc>
          <w:tcPr>
            <w:tcW w:w="880" w:type="dxa"/>
            <w:noWrap w:val="0"/>
            <w:vAlign w:val="top"/>
          </w:tcPr>
          <w:p w14:paraId="4FA13C8C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1573" w:type="dxa"/>
            <w:noWrap w:val="0"/>
            <w:vAlign w:val="center"/>
          </w:tcPr>
          <w:p w14:paraId="77ED0904">
            <w:pPr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1.05</w:t>
            </w:r>
          </w:p>
        </w:tc>
        <w:tc>
          <w:tcPr>
            <w:tcW w:w="1547" w:type="dxa"/>
            <w:noWrap w:val="0"/>
            <w:vAlign w:val="top"/>
          </w:tcPr>
          <w:p w14:paraId="335E9EB7"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0.54</w:t>
            </w:r>
          </w:p>
        </w:tc>
        <w:tc>
          <w:tcPr>
            <w:tcW w:w="865" w:type="dxa"/>
            <w:noWrap w:val="0"/>
            <w:vAlign w:val="top"/>
          </w:tcPr>
          <w:p w14:paraId="55F85294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 w14:paraId="3D7FC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27" w:type="dxa"/>
            <w:noWrap w:val="0"/>
            <w:vAlign w:val="center"/>
          </w:tcPr>
          <w:p w14:paraId="729A801B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highlight w:val="none"/>
                <w:lang w:val="en-US" w:eastAsia="zh-CN"/>
              </w:rPr>
              <w:t>S25129</w:t>
            </w:r>
          </w:p>
        </w:tc>
        <w:tc>
          <w:tcPr>
            <w:tcW w:w="1466" w:type="dxa"/>
            <w:noWrap w:val="0"/>
            <w:vAlign w:val="center"/>
          </w:tcPr>
          <w:p w14:paraId="706CE8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pacing w:val="0"/>
                <w:position w:val="0"/>
                <w:sz w:val="21"/>
                <w:szCs w:val="21"/>
                <w:highlight w:val="none"/>
                <w:lang w:val="en-US" w:eastAsia="zh-CN" w:bidi="ar-SA"/>
              </w:rPr>
              <w:t>徐水区水岸八号小区</w:t>
            </w:r>
          </w:p>
        </w:tc>
        <w:tc>
          <w:tcPr>
            <w:tcW w:w="1374" w:type="dxa"/>
            <w:noWrap w:val="0"/>
            <w:vAlign w:val="top"/>
          </w:tcPr>
          <w:p w14:paraId="3C53100A">
            <w:pPr>
              <w:spacing w:line="480" w:lineRule="auto"/>
              <w:jc w:val="center"/>
            </w:pPr>
            <w:r>
              <w:rPr>
                <w:rFonts w:hint="eastAsia"/>
                <w:color w:val="000000"/>
                <w:szCs w:val="21"/>
              </w:rPr>
              <w:t>末梢水</w:t>
            </w:r>
          </w:p>
        </w:tc>
        <w:tc>
          <w:tcPr>
            <w:tcW w:w="1240" w:type="dxa"/>
            <w:noWrap w:val="0"/>
            <w:vAlign w:val="center"/>
          </w:tcPr>
          <w:p w14:paraId="34625E56">
            <w:pPr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未检出</w:t>
            </w:r>
          </w:p>
        </w:tc>
        <w:tc>
          <w:tcPr>
            <w:tcW w:w="1560" w:type="dxa"/>
            <w:noWrap w:val="0"/>
            <w:vAlign w:val="top"/>
          </w:tcPr>
          <w:p w14:paraId="3A4E8DE5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未检出</w:t>
            </w:r>
          </w:p>
        </w:tc>
        <w:tc>
          <w:tcPr>
            <w:tcW w:w="906" w:type="dxa"/>
            <w:noWrap w:val="0"/>
            <w:vAlign w:val="top"/>
          </w:tcPr>
          <w:p w14:paraId="0F497578">
            <w:pPr>
              <w:spacing w:line="480" w:lineRule="auto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&lt;5</w:t>
            </w:r>
          </w:p>
        </w:tc>
        <w:tc>
          <w:tcPr>
            <w:tcW w:w="1040" w:type="dxa"/>
            <w:noWrap w:val="0"/>
            <w:vAlign w:val="top"/>
          </w:tcPr>
          <w:p w14:paraId="3D9730FE">
            <w:pPr>
              <w:spacing w:line="48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&lt;0.5</w:t>
            </w:r>
          </w:p>
        </w:tc>
        <w:tc>
          <w:tcPr>
            <w:tcW w:w="1414" w:type="dxa"/>
            <w:noWrap w:val="0"/>
            <w:vAlign w:val="top"/>
          </w:tcPr>
          <w:p w14:paraId="38874E99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  <w:r>
              <w:rPr>
                <w:rFonts w:hint="eastAsia"/>
                <w:color w:val="000000"/>
                <w:szCs w:val="21"/>
                <w:lang w:eastAsia="zh-CN"/>
              </w:rPr>
              <w:t>异臭、异味</w:t>
            </w:r>
          </w:p>
        </w:tc>
        <w:tc>
          <w:tcPr>
            <w:tcW w:w="880" w:type="dxa"/>
            <w:noWrap w:val="0"/>
            <w:vAlign w:val="top"/>
          </w:tcPr>
          <w:p w14:paraId="7DF6ADA6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1573" w:type="dxa"/>
            <w:noWrap w:val="0"/>
            <w:vAlign w:val="center"/>
          </w:tcPr>
          <w:p w14:paraId="12F1B88A">
            <w:pPr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1.13</w:t>
            </w:r>
          </w:p>
        </w:tc>
        <w:tc>
          <w:tcPr>
            <w:tcW w:w="1547" w:type="dxa"/>
            <w:noWrap w:val="0"/>
            <w:vAlign w:val="top"/>
          </w:tcPr>
          <w:p w14:paraId="0AFEEAF7">
            <w:pPr>
              <w:spacing w:line="48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0.60</w:t>
            </w:r>
          </w:p>
        </w:tc>
        <w:tc>
          <w:tcPr>
            <w:tcW w:w="865" w:type="dxa"/>
            <w:noWrap w:val="0"/>
            <w:vAlign w:val="top"/>
          </w:tcPr>
          <w:p w14:paraId="5F78C7F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 w14:paraId="4B11C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27" w:type="dxa"/>
            <w:noWrap w:val="0"/>
            <w:vAlign w:val="center"/>
          </w:tcPr>
          <w:p w14:paraId="16B115FF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highlight w:val="none"/>
                <w:lang w:val="en-US" w:eastAsia="zh-CN"/>
              </w:rPr>
              <w:t>S25130</w:t>
            </w:r>
          </w:p>
        </w:tc>
        <w:tc>
          <w:tcPr>
            <w:tcW w:w="1466" w:type="dxa"/>
            <w:noWrap w:val="0"/>
            <w:vAlign w:val="center"/>
          </w:tcPr>
          <w:p w14:paraId="7630B4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color w:val="000000"/>
                <w:spacing w:val="0"/>
                <w:position w:val="0"/>
                <w:sz w:val="21"/>
                <w:szCs w:val="21"/>
                <w:highlight w:val="none"/>
                <w:lang w:val="en-US" w:eastAsia="zh-CN" w:bidi="ar-SA"/>
              </w:rPr>
              <w:t>徐水区电力局家属院</w:t>
            </w:r>
          </w:p>
        </w:tc>
        <w:tc>
          <w:tcPr>
            <w:tcW w:w="1374" w:type="dxa"/>
            <w:noWrap w:val="0"/>
            <w:vAlign w:val="top"/>
          </w:tcPr>
          <w:p w14:paraId="3CE0F7B5">
            <w:pPr>
              <w:spacing w:line="480" w:lineRule="auto"/>
              <w:jc w:val="center"/>
            </w:pPr>
            <w:r>
              <w:rPr>
                <w:rFonts w:hint="eastAsia"/>
                <w:color w:val="000000"/>
                <w:szCs w:val="21"/>
              </w:rPr>
              <w:t>末梢水</w:t>
            </w:r>
          </w:p>
        </w:tc>
        <w:tc>
          <w:tcPr>
            <w:tcW w:w="1240" w:type="dxa"/>
            <w:noWrap w:val="0"/>
            <w:vAlign w:val="center"/>
          </w:tcPr>
          <w:p w14:paraId="0BF8E0B3">
            <w:pPr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未检出</w:t>
            </w:r>
          </w:p>
        </w:tc>
        <w:tc>
          <w:tcPr>
            <w:tcW w:w="1560" w:type="dxa"/>
            <w:noWrap w:val="0"/>
            <w:vAlign w:val="top"/>
          </w:tcPr>
          <w:p w14:paraId="06E6156E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未检出</w:t>
            </w:r>
          </w:p>
        </w:tc>
        <w:tc>
          <w:tcPr>
            <w:tcW w:w="906" w:type="dxa"/>
            <w:noWrap w:val="0"/>
            <w:vAlign w:val="center"/>
          </w:tcPr>
          <w:p w14:paraId="782B6A7D">
            <w:pPr>
              <w:spacing w:line="48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&lt;5</w:t>
            </w:r>
          </w:p>
        </w:tc>
        <w:tc>
          <w:tcPr>
            <w:tcW w:w="1040" w:type="dxa"/>
            <w:noWrap w:val="0"/>
            <w:vAlign w:val="top"/>
          </w:tcPr>
          <w:p w14:paraId="3F5FD670">
            <w:pPr>
              <w:spacing w:line="480" w:lineRule="auto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&lt;0.5</w:t>
            </w:r>
          </w:p>
        </w:tc>
        <w:tc>
          <w:tcPr>
            <w:tcW w:w="1414" w:type="dxa"/>
            <w:noWrap w:val="0"/>
            <w:vAlign w:val="center"/>
          </w:tcPr>
          <w:p w14:paraId="2D9F3021">
            <w:pPr>
              <w:spacing w:line="48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  <w:r>
              <w:rPr>
                <w:rFonts w:hint="eastAsia"/>
                <w:color w:val="000000"/>
                <w:szCs w:val="21"/>
                <w:lang w:eastAsia="zh-CN"/>
              </w:rPr>
              <w:t>异臭、异味</w:t>
            </w:r>
          </w:p>
        </w:tc>
        <w:tc>
          <w:tcPr>
            <w:tcW w:w="880" w:type="dxa"/>
            <w:noWrap w:val="0"/>
            <w:vAlign w:val="top"/>
          </w:tcPr>
          <w:p w14:paraId="39DAE1A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1573" w:type="dxa"/>
            <w:noWrap w:val="0"/>
            <w:vAlign w:val="center"/>
          </w:tcPr>
          <w:p w14:paraId="3C8959E5">
            <w:pPr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szCs w:val="21"/>
                <w:lang w:val="en-US" w:eastAsia="zh-CN"/>
              </w:rPr>
              <w:t>1.13</w:t>
            </w:r>
          </w:p>
        </w:tc>
        <w:tc>
          <w:tcPr>
            <w:tcW w:w="1547" w:type="dxa"/>
            <w:noWrap w:val="0"/>
            <w:vAlign w:val="top"/>
          </w:tcPr>
          <w:p w14:paraId="6059DC00"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0.58</w:t>
            </w:r>
          </w:p>
        </w:tc>
        <w:tc>
          <w:tcPr>
            <w:tcW w:w="865" w:type="dxa"/>
            <w:noWrap w:val="0"/>
            <w:vAlign w:val="top"/>
          </w:tcPr>
          <w:p w14:paraId="265DBBDF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 w14:paraId="153B6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27" w:type="dxa"/>
            <w:noWrap w:val="0"/>
            <w:vAlign w:val="center"/>
          </w:tcPr>
          <w:p w14:paraId="67118D48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highlight w:val="none"/>
                <w:lang w:val="en-US" w:eastAsia="zh-CN"/>
              </w:rPr>
              <w:t>S25131</w:t>
            </w:r>
          </w:p>
        </w:tc>
        <w:tc>
          <w:tcPr>
            <w:tcW w:w="1466" w:type="dxa"/>
            <w:noWrap w:val="0"/>
            <w:vAlign w:val="center"/>
          </w:tcPr>
          <w:p w14:paraId="094ACA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eastAsia="zh-CN"/>
              </w:rPr>
              <w:t>徐水区土地局家属院</w:t>
            </w:r>
          </w:p>
        </w:tc>
        <w:tc>
          <w:tcPr>
            <w:tcW w:w="1374" w:type="dxa"/>
            <w:noWrap w:val="0"/>
            <w:vAlign w:val="top"/>
          </w:tcPr>
          <w:p w14:paraId="36592DFB">
            <w:pPr>
              <w:spacing w:line="48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末梢水</w:t>
            </w:r>
          </w:p>
        </w:tc>
        <w:tc>
          <w:tcPr>
            <w:tcW w:w="1240" w:type="dxa"/>
            <w:noWrap w:val="0"/>
            <w:vAlign w:val="center"/>
          </w:tcPr>
          <w:p w14:paraId="41BBCFC8">
            <w:pPr>
              <w:spacing w:line="480" w:lineRule="auto"/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560" w:type="dxa"/>
            <w:noWrap w:val="0"/>
            <w:vAlign w:val="top"/>
          </w:tcPr>
          <w:p w14:paraId="351F6019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未检出</w:t>
            </w:r>
          </w:p>
        </w:tc>
        <w:tc>
          <w:tcPr>
            <w:tcW w:w="906" w:type="dxa"/>
            <w:noWrap w:val="0"/>
            <w:vAlign w:val="top"/>
          </w:tcPr>
          <w:p w14:paraId="640A3113">
            <w:pPr>
              <w:spacing w:line="480" w:lineRule="auto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&lt;5</w:t>
            </w:r>
          </w:p>
        </w:tc>
        <w:tc>
          <w:tcPr>
            <w:tcW w:w="1040" w:type="dxa"/>
            <w:noWrap w:val="0"/>
            <w:vAlign w:val="top"/>
          </w:tcPr>
          <w:p w14:paraId="477F25D5">
            <w:pPr>
              <w:spacing w:line="48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&lt;0.5</w:t>
            </w:r>
          </w:p>
        </w:tc>
        <w:tc>
          <w:tcPr>
            <w:tcW w:w="1414" w:type="dxa"/>
            <w:noWrap w:val="0"/>
            <w:vAlign w:val="top"/>
          </w:tcPr>
          <w:p w14:paraId="197416F4">
            <w:pPr>
              <w:spacing w:line="48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  <w:r>
              <w:rPr>
                <w:rFonts w:hint="eastAsia"/>
                <w:color w:val="000000"/>
                <w:szCs w:val="21"/>
                <w:lang w:eastAsia="zh-CN"/>
              </w:rPr>
              <w:t>异臭、异味</w:t>
            </w:r>
          </w:p>
        </w:tc>
        <w:tc>
          <w:tcPr>
            <w:tcW w:w="880" w:type="dxa"/>
            <w:noWrap w:val="0"/>
            <w:vAlign w:val="top"/>
          </w:tcPr>
          <w:p w14:paraId="323E90DF">
            <w:pPr>
              <w:spacing w:line="48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1573" w:type="dxa"/>
            <w:noWrap w:val="0"/>
            <w:vAlign w:val="center"/>
          </w:tcPr>
          <w:p w14:paraId="50DF1209">
            <w:pPr>
              <w:spacing w:line="480" w:lineRule="auto"/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1.21</w:t>
            </w:r>
          </w:p>
        </w:tc>
        <w:tc>
          <w:tcPr>
            <w:tcW w:w="1547" w:type="dxa"/>
            <w:noWrap w:val="0"/>
            <w:vAlign w:val="top"/>
          </w:tcPr>
          <w:p w14:paraId="04F464C2">
            <w:pPr>
              <w:spacing w:line="48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0.56</w:t>
            </w:r>
          </w:p>
        </w:tc>
        <w:tc>
          <w:tcPr>
            <w:tcW w:w="865" w:type="dxa"/>
            <w:noWrap w:val="0"/>
            <w:vAlign w:val="top"/>
          </w:tcPr>
          <w:p w14:paraId="101EA275">
            <w:pPr>
              <w:spacing w:line="48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 w14:paraId="04B64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27" w:type="dxa"/>
            <w:noWrap w:val="0"/>
            <w:vAlign w:val="center"/>
          </w:tcPr>
          <w:p w14:paraId="2D9BFDF1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highlight w:val="none"/>
                <w:lang w:val="en-US" w:eastAsia="zh-CN"/>
              </w:rPr>
              <w:t>S25132</w:t>
            </w:r>
          </w:p>
        </w:tc>
        <w:tc>
          <w:tcPr>
            <w:tcW w:w="1466" w:type="dxa"/>
            <w:noWrap w:val="0"/>
            <w:vAlign w:val="center"/>
          </w:tcPr>
          <w:p w14:paraId="2BA34D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徐水区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eastAsia="zh-CN"/>
              </w:rPr>
              <w:t>新能源小区</w:t>
            </w:r>
          </w:p>
        </w:tc>
        <w:tc>
          <w:tcPr>
            <w:tcW w:w="1374" w:type="dxa"/>
            <w:noWrap w:val="0"/>
            <w:vAlign w:val="top"/>
          </w:tcPr>
          <w:p w14:paraId="26B7B0E2">
            <w:pPr>
              <w:spacing w:line="480" w:lineRule="auto"/>
              <w:jc w:val="center"/>
            </w:pPr>
            <w:r>
              <w:rPr>
                <w:rFonts w:hint="eastAsia"/>
                <w:color w:val="000000"/>
                <w:szCs w:val="21"/>
              </w:rPr>
              <w:t>末梢水</w:t>
            </w:r>
          </w:p>
        </w:tc>
        <w:tc>
          <w:tcPr>
            <w:tcW w:w="1240" w:type="dxa"/>
            <w:noWrap w:val="0"/>
            <w:vAlign w:val="center"/>
          </w:tcPr>
          <w:p w14:paraId="4D7DB660">
            <w:pPr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560" w:type="dxa"/>
            <w:noWrap w:val="0"/>
            <w:vAlign w:val="top"/>
          </w:tcPr>
          <w:p w14:paraId="4B091A71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未检出</w:t>
            </w:r>
          </w:p>
        </w:tc>
        <w:tc>
          <w:tcPr>
            <w:tcW w:w="906" w:type="dxa"/>
            <w:noWrap w:val="0"/>
            <w:vAlign w:val="top"/>
          </w:tcPr>
          <w:p w14:paraId="3654F1F9">
            <w:pPr>
              <w:spacing w:line="480" w:lineRule="auto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&lt;5</w:t>
            </w:r>
          </w:p>
        </w:tc>
        <w:tc>
          <w:tcPr>
            <w:tcW w:w="1040" w:type="dxa"/>
            <w:noWrap w:val="0"/>
            <w:vAlign w:val="top"/>
          </w:tcPr>
          <w:p w14:paraId="7FCF48A1">
            <w:pPr>
              <w:spacing w:line="480" w:lineRule="auto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&lt;0.5</w:t>
            </w:r>
          </w:p>
        </w:tc>
        <w:tc>
          <w:tcPr>
            <w:tcW w:w="1414" w:type="dxa"/>
            <w:noWrap w:val="0"/>
            <w:vAlign w:val="top"/>
          </w:tcPr>
          <w:p w14:paraId="7D3BF774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  <w:r>
              <w:rPr>
                <w:rFonts w:hint="eastAsia"/>
                <w:color w:val="000000"/>
                <w:szCs w:val="21"/>
                <w:lang w:eastAsia="zh-CN"/>
              </w:rPr>
              <w:t>异臭、异味</w:t>
            </w:r>
          </w:p>
        </w:tc>
        <w:tc>
          <w:tcPr>
            <w:tcW w:w="880" w:type="dxa"/>
            <w:noWrap w:val="0"/>
            <w:vAlign w:val="top"/>
          </w:tcPr>
          <w:p w14:paraId="618ADAEA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1573" w:type="dxa"/>
            <w:noWrap w:val="0"/>
            <w:vAlign w:val="center"/>
          </w:tcPr>
          <w:p w14:paraId="6E251F4A">
            <w:pPr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1.25</w:t>
            </w:r>
          </w:p>
        </w:tc>
        <w:tc>
          <w:tcPr>
            <w:tcW w:w="1547" w:type="dxa"/>
            <w:noWrap w:val="0"/>
            <w:vAlign w:val="top"/>
          </w:tcPr>
          <w:p w14:paraId="4918BABB">
            <w:pPr>
              <w:spacing w:line="48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0.50</w:t>
            </w:r>
          </w:p>
        </w:tc>
        <w:tc>
          <w:tcPr>
            <w:tcW w:w="865" w:type="dxa"/>
            <w:noWrap w:val="0"/>
            <w:vAlign w:val="top"/>
          </w:tcPr>
          <w:p w14:paraId="6A9716BC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</w:tbl>
    <w:p w14:paraId="20F7D28F">
      <w:pPr>
        <w:rPr>
          <w:sz w:val="24"/>
          <w:szCs w:val="24"/>
        </w:rPr>
      </w:pPr>
    </w:p>
    <w:p w14:paraId="0BBBF0B7">
      <w:bookmarkStart w:id="0" w:name="_GoBack"/>
      <w:bookmarkEnd w:id="0"/>
    </w:p>
    <w:sectPr>
      <w:pgSz w:w="16838" w:h="11906" w:orient="landscape"/>
      <w:pgMar w:top="1797" w:right="1134" w:bottom="179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2MTNmMTg0M2E3NWVmYmNhNWE3NzMwZWI5MGM3N2UifQ=="/>
  </w:docVars>
  <w:rsids>
    <w:rsidRoot w:val="79F116A3"/>
    <w:rsid w:val="0448036C"/>
    <w:rsid w:val="08100E72"/>
    <w:rsid w:val="0DE63E89"/>
    <w:rsid w:val="0EB7535B"/>
    <w:rsid w:val="1A77236D"/>
    <w:rsid w:val="22B20386"/>
    <w:rsid w:val="23495B0E"/>
    <w:rsid w:val="24507E57"/>
    <w:rsid w:val="27F51441"/>
    <w:rsid w:val="31047000"/>
    <w:rsid w:val="31DF4ADC"/>
    <w:rsid w:val="37AF33BA"/>
    <w:rsid w:val="3AF27E54"/>
    <w:rsid w:val="3DF13449"/>
    <w:rsid w:val="42F97BDF"/>
    <w:rsid w:val="46351356"/>
    <w:rsid w:val="55AD1AE3"/>
    <w:rsid w:val="55B856D8"/>
    <w:rsid w:val="58117322"/>
    <w:rsid w:val="5D644B67"/>
    <w:rsid w:val="67063ACE"/>
    <w:rsid w:val="68CD1043"/>
    <w:rsid w:val="690F23AA"/>
    <w:rsid w:val="6F1E43A6"/>
    <w:rsid w:val="79F116A3"/>
    <w:rsid w:val="7F38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533</Words>
  <Characters>666</Characters>
  <Lines>0</Lines>
  <Paragraphs>0</Paragraphs>
  <TotalTime>0</TotalTime>
  <ScaleCrop>false</ScaleCrop>
  <LinksUpToDate>false</LinksUpToDate>
  <CharactersWithSpaces>748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2024-03-11T02:28:00Z</dcterms:created>
  <dc:creator>Administrator</dc:creator>
  <cp:lastModifiedBy> </cp:lastModifiedBy>
  <dcterms:modified xsi:type="dcterms:W3CDTF">2025-11-20T02:44:24Z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D1FAA086EC6D49C0AD4429700B528F9D_11</vt:lpwstr>
  </property>
  <property fmtid="{D5CDD505-2E9C-101B-9397-08002B2CF9AE}" pid="4" name="KSOTemplateDocerSaveRecord">
    <vt:lpwstr>eyJoZGlkIjoiYmRkNDY3MmMzMzdhZTAwM2Q5MTdhNjk2YzU0NzM3ZjEiLCJ1c2VySWQiOiI1MTc1MDE3NTUifQ==</vt:lpwstr>
  </property>
</Properties>
</file>