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20" w:firstLineChars="300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 w:bidi="ar-SA"/>
        </w:rPr>
        <w:t>中共保定市徐水区委政法委员会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部门年度预算项目绩效自评工作报告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根据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保定市徐水区财政局《关于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开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展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E-BX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度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财政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资金部门绩效自评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价工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作的通知》要求，确实做好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E-BX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年度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绩效工作，提高财政资金使用效益，我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对专项资金开展了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绩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效自评工作。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主要包括部门绩效自评工作的组织情况、实施过程，部门预算安排及资金分配拨付，部门日常财务管理、专项监督检查及审计部门审查意见等情况。预算项目支出总计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323.60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，其中，抽查项目1个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分别是机关事务保障经费，项目基本情况是：机关事务保障经费项目预算金额为57.08万元，通过此项目建立保安保洁工作长效机制，聘请有责任心、严格遵守工作纪律的保安保洁人员8名，通过保安保洁工作，使四家单位办公楼院内得到有效管理，办公楼院内中水、电、燃气费用按4个季度及时缴付保障机关正常办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黑体"/>
          <w:sz w:val="32"/>
          <w:szCs w:val="32"/>
          <w:lang w:val="en-US" w:eastAsia="zh-CN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根据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通知要求，我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专项稳定经费、机关事务保障经费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个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zh-CN"/>
        </w:rPr>
        <w:t>项目进行了绩效目标自评工作。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防范工作经费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/>
        </w:rPr>
        <w:t>3.15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万元，主要用于处理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邪教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问题，深入推进教育转化、宣传教育、防范控制、深挖打击等重点工作，不断把同邪教组织的斗争引向深入，维护全区的社会安定、政治稳定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已按预期绩效目标完成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机关事务保障经费57.08万元，主要用于办公楼院内中水、电、燃气费用的缴纳及聘请保安保洁工作人员，确保办公区域安全和环境卫生，已按预期绩效目标完成；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雪亮工程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一期暨公共安全视频监控建设联网应用（集成设备）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工程余款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万元，主要用于实现“全域覆盖、全网共享、全时可用、全程可控”，提高全区安全系数，视频监控网络畅通，能够顺利开展工作，已按预期绩效目标完成；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年政法系统全员意外伤害保险13.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万元，主要用于全区政法干警意外伤害保险缴纳，保障政法系统全员意外伤害得到及时赔付，确保全员政法干警全身心投入稳定工作，已按预期绩效目标完成；政法委专项稳定经费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万元，主要用于指导、协调和督导各级各部门，预防减少不稳定因素的发生，有效化解不稳定隐患、群体性事件和突发事件，确保全区社会稳定，已按预期绩效目标完成；政法网络租赁经费（运转保障）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万元，主要用于强化政法网络建设的责任意识，确保全区政法网络正常运行，已按预期绩效目标完成；铁路护路联防工作经费（劳务派遣）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29.7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万元，主要用于聘请有责任心、严格遵守工作纪律的铁路护路人员5名，维护铁路护路周边安全，保障重大节日正常运行，已按预期绩效目标完成；拨付政法委维稳等工作经费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万元，主要用于通过指导、协调和督导各级各部门，预防减少不稳定因素的发生，有效化解不稳定隐患、群体性事件和突发事件，确保全区社会稳定，已按预期绩效目标完成；2024年第一季度政法稳定工作经费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4.06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万元，主要用于通过指导、协调和督导各级各部门，预防减少不稳定因素的发生，有效化解不稳定隐患、群体性事件和突发事件，确保全区社会稳定，已按预期绩效目标完成；2023年绩效挂钩奖励经费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0.08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通过保定市徐水区财政局关于对2023年度部门整体绩效评价结果应用情况的通报，对我部门绩效挂钩的奖励经费，将用于日常办公经费，确保日常办公正常进行，已按预期绩效目标完成；2024年第二季度政法稳定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10.36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万元，主要用于根据工作需要解决矛盾纠纷、舆情处置等问题及保障政法系统全员意外伤害得到及时赔付，确保全员政法干警全身心投入稳定工作，已按预期绩效目标完成；2024年第二季度政法稳定工作经费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万元，主要用于通过管控、排查工作，根据工作需要预计涉及3个乡镇及1个区直部门矛盾纠纷、舆情处置等问题，已按预期绩效目标完成；第三季度政法稳定工作经费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41.3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万元，主要用于通过收治、管控肇事肇祸精神病人员，预防减少不稳定因素的发生，有效化解不稳定隐患、群体性事件和突发事件，确保全区社会稳定，已按预期绩效目标完成；2024年第三季度政法稳定工作经费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万元，主要用于通过对肇事肇祸精神病人收治、管控工作，第三季度累计出院109人次，已按预期绩效目标完成；第四季度政法稳定工作经费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11.64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万元，主要用于通过收治、管控肇事肇祸精神病人员，预防减少不稳定因素的发生，有效化解不稳定隐患、群体性事件和突发事件，确保全区社会稳定，已按预期绩效目标完成。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根据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通知要求，我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对年初设定的绩效目标完成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况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进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行了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自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查。绩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效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目标立项合理、指标明确，项目资金全部到位。对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经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费的管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理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和使用合理规范，相关管理制度健全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项目质量有保障、项目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效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益明显，项目实施达到了预期效果，各项工作均已完成。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过自评，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20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绩效目标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评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价结果为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优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通过绩效自评结果与年初绩效目标设定对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比，年初绩效目标设定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情况比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较合理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绩效指标较全面完整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spacing w:line="560" w:lineRule="exact"/>
        <w:ind w:firstLine="640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强组织领导，便于及时发现项目运行过程中出现的问题并加以改进。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严格加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强各项资金管理，实现资金的规范、高效、安全和廉洁使用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做到专款专用。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加强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对日常工作的监督管理，防止在项目执行过程中出现偏差。</w:t>
      </w:r>
    </w:p>
    <w:p>
      <w:pPr>
        <w:spacing w:line="560" w:lineRule="exact"/>
        <w:ind w:firstLine="64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</w:p>
    <w:p/>
    <w:p>
      <w:pPr>
        <w:pStyle w:val="2"/>
      </w:pPr>
    </w:p>
    <w:p/>
    <w:p/>
    <w:p>
      <w:pPr>
        <w:spacing w:line="560" w:lineRule="exact"/>
        <w:ind w:firstLine="64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                              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中共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保定市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水区委政法委员会</w:t>
      </w:r>
    </w:p>
    <w:p>
      <w:pPr>
        <w:spacing w:line="560" w:lineRule="exact"/>
        <w:ind w:firstLine="64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202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/>
        </w:rPr>
        <w:t>3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ind w:firstLine="64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09C0A2E"/>
    <w:rsid w:val="01B75E0D"/>
    <w:rsid w:val="02543FA6"/>
    <w:rsid w:val="030D1222"/>
    <w:rsid w:val="06581F21"/>
    <w:rsid w:val="0B0C4F93"/>
    <w:rsid w:val="0D6378D4"/>
    <w:rsid w:val="0E064CFE"/>
    <w:rsid w:val="0F0749BA"/>
    <w:rsid w:val="0F450EC0"/>
    <w:rsid w:val="10D72EFE"/>
    <w:rsid w:val="153C3E28"/>
    <w:rsid w:val="16D24FC8"/>
    <w:rsid w:val="1B960189"/>
    <w:rsid w:val="1E5429E1"/>
    <w:rsid w:val="1FA16BC5"/>
    <w:rsid w:val="20BE19DD"/>
    <w:rsid w:val="23C374C0"/>
    <w:rsid w:val="2481222B"/>
    <w:rsid w:val="26CB0A95"/>
    <w:rsid w:val="26CE528C"/>
    <w:rsid w:val="29764924"/>
    <w:rsid w:val="2D8A3230"/>
    <w:rsid w:val="2DF71D14"/>
    <w:rsid w:val="2E373B54"/>
    <w:rsid w:val="2FAA3E31"/>
    <w:rsid w:val="318409CB"/>
    <w:rsid w:val="35521368"/>
    <w:rsid w:val="35D83BD0"/>
    <w:rsid w:val="378F4A04"/>
    <w:rsid w:val="3A3E14F8"/>
    <w:rsid w:val="3A505762"/>
    <w:rsid w:val="3CA30D54"/>
    <w:rsid w:val="3CBB13DB"/>
    <w:rsid w:val="3D3E6D29"/>
    <w:rsid w:val="3D7568BB"/>
    <w:rsid w:val="3D816AC0"/>
    <w:rsid w:val="3F2919CB"/>
    <w:rsid w:val="3FDC1E3E"/>
    <w:rsid w:val="408432FE"/>
    <w:rsid w:val="40C23972"/>
    <w:rsid w:val="424C5AB4"/>
    <w:rsid w:val="43EC210E"/>
    <w:rsid w:val="454D1945"/>
    <w:rsid w:val="45AD34DF"/>
    <w:rsid w:val="45AF3E4C"/>
    <w:rsid w:val="46251C31"/>
    <w:rsid w:val="472D0DB0"/>
    <w:rsid w:val="4834493D"/>
    <w:rsid w:val="491813B4"/>
    <w:rsid w:val="4A37783A"/>
    <w:rsid w:val="4D8A4F4B"/>
    <w:rsid w:val="4D94324F"/>
    <w:rsid w:val="4FA25B69"/>
    <w:rsid w:val="55B64E12"/>
    <w:rsid w:val="561A5093"/>
    <w:rsid w:val="564D2B1E"/>
    <w:rsid w:val="57BD793A"/>
    <w:rsid w:val="5FE806C5"/>
    <w:rsid w:val="62C276BC"/>
    <w:rsid w:val="64A21825"/>
    <w:rsid w:val="6B0A59FE"/>
    <w:rsid w:val="6E8A380C"/>
    <w:rsid w:val="710658FB"/>
    <w:rsid w:val="74605A7E"/>
    <w:rsid w:val="749B72BF"/>
    <w:rsid w:val="76F6653E"/>
    <w:rsid w:val="77C27A80"/>
    <w:rsid w:val="79D72F9F"/>
    <w:rsid w:val="7AEF5E7B"/>
    <w:rsid w:val="7D22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dcterms:modified xsi:type="dcterms:W3CDTF">2025-03-06T07:01:40Z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