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620" w:lineRule="exact"/>
        <w:ind w:firstLine="180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620" w:lineRule="exact"/>
        <w:ind w:firstLine="880" w:firstLineChars="200"/>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lang w:eastAsia="zh-CN"/>
        </w:rPr>
        <w:t>残联</w:t>
      </w:r>
      <w:r>
        <w:rPr>
          <w:rFonts w:hint="eastAsia" w:ascii="Times New Roman" w:hAnsi="Times New Roman" w:eastAsia="方正小标宋简体" w:cs="方正小标宋简体"/>
          <w:kern w:val="0"/>
          <w:sz w:val="44"/>
          <w:szCs w:val="44"/>
        </w:rPr>
        <w:t>部门年度预算项目绩效自评工作报告</w:t>
      </w:r>
    </w:p>
    <w:p>
      <w:pPr>
        <w:pStyle w:val="2"/>
        <w:keepNext w:val="0"/>
        <w:keepLines w:val="0"/>
        <w:pageBreakBefore w:val="0"/>
        <w:widowControl w:val="0"/>
        <w:kinsoku/>
        <w:wordWrap/>
        <w:overflowPunct/>
        <w:topLinePunct w:val="0"/>
        <w:bidi w:val="0"/>
        <w:adjustRightInd/>
        <w:spacing w:line="620" w:lineRule="exact"/>
        <w:jc w:val="both"/>
        <w:textAlignment w:val="auto"/>
      </w:pP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为确实做好202</w:t>
      </w:r>
      <w:r>
        <w:rPr>
          <w:rFonts w:hint="default" w:ascii="Times New Roman" w:hAnsi="Times New Roman" w:eastAsia="仿宋_GB2312"/>
          <w:sz w:val="32"/>
          <w:szCs w:val="32"/>
          <w:lang w:val="en-US"/>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预算项目</w:t>
      </w:r>
      <w:r>
        <w:rPr>
          <w:rFonts w:hint="eastAsia" w:ascii="Times New Roman" w:hAnsi="Times New Roman" w:eastAsia="仿宋_GB2312"/>
          <w:sz w:val="32"/>
          <w:szCs w:val="32"/>
        </w:rPr>
        <w:t>绩效自评工作，提高财放资金使用效益，根据《保定市徐水区财政局关于开展202</w:t>
      </w:r>
      <w:r>
        <w:rPr>
          <w:rFonts w:hint="default" w:ascii="Times New Roman" w:hAnsi="Times New Roman" w:eastAsia="仿宋_GB2312"/>
          <w:sz w:val="32"/>
          <w:szCs w:val="32"/>
          <w:lang w:val="en-US"/>
        </w:rPr>
        <w:t>4</w:t>
      </w:r>
      <w:r>
        <w:rPr>
          <w:rFonts w:hint="eastAsia" w:ascii="Times New Roman" w:hAnsi="Times New Roman" w:eastAsia="仿宋_GB2312"/>
          <w:sz w:val="32"/>
          <w:szCs w:val="32"/>
        </w:rPr>
        <w:t>年度财政资金部门绩效自评及抽查工作的通知》（徐政财字〔202</w:t>
      </w:r>
      <w:r>
        <w:rPr>
          <w:rFonts w:hint="default" w:ascii="Times New Roman" w:hAnsi="Times New Roman" w:eastAsia="仿宋_GB2312"/>
          <w:sz w:val="32"/>
          <w:szCs w:val="32"/>
          <w:lang w:val="en-US"/>
        </w:rPr>
        <w:t>5</w:t>
      </w:r>
      <w:r>
        <w:rPr>
          <w:rFonts w:hint="eastAsia" w:ascii="Times New Roman" w:hAnsi="Times New Roman" w:eastAsia="仿宋_GB2312"/>
          <w:sz w:val="32"/>
          <w:szCs w:val="32"/>
        </w:rPr>
        <w:t>〕</w:t>
      </w:r>
      <w:r>
        <w:rPr>
          <w:rFonts w:hint="default" w:ascii="Times New Roman" w:hAnsi="Times New Roman" w:eastAsia="仿宋_GB2312"/>
          <w:sz w:val="32"/>
          <w:szCs w:val="32"/>
          <w:lang w:val="en-US"/>
        </w:rPr>
        <w:t>19</w:t>
      </w:r>
      <w:r>
        <w:rPr>
          <w:rFonts w:hint="eastAsia" w:ascii="Times New Roman" w:hAnsi="Times New Roman" w:eastAsia="仿宋_GB2312"/>
          <w:sz w:val="32"/>
          <w:szCs w:val="32"/>
        </w:rPr>
        <w:t>号）文件精神，对我单位20</w:t>
      </w:r>
      <w:r>
        <w:rPr>
          <w:rFonts w:hint="default" w:ascii="Times New Roman" w:hAnsi="Times New Roman" w:eastAsia="仿宋_GB2312"/>
          <w:sz w:val="32"/>
          <w:szCs w:val="32"/>
          <w:lang w:val="en-US"/>
        </w:rPr>
        <w:t>24</w:t>
      </w:r>
      <w:r>
        <w:rPr>
          <w:rFonts w:hint="eastAsia" w:ascii="Times New Roman" w:hAnsi="Times New Roman" w:eastAsia="仿宋_GB2312"/>
          <w:sz w:val="32"/>
          <w:szCs w:val="32"/>
        </w:rPr>
        <w:t>年度使用的专项资金和项目支出资金开展绩效评价，主要评价年初绩效目标指标的实现情况。结合本单位实际情况，自评如下：</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我单位专门组织成立了绩效评价工作小组，对202</w:t>
      </w:r>
      <w:r>
        <w:rPr>
          <w:rFonts w:hint="default" w:ascii="Times New Roman" w:hAnsi="Times New Roman" w:eastAsia="仿宋_GB2312"/>
          <w:sz w:val="32"/>
          <w:szCs w:val="32"/>
          <w:lang w:val="en-US"/>
        </w:rPr>
        <w:t>4</w:t>
      </w:r>
      <w:r>
        <w:rPr>
          <w:rFonts w:hint="eastAsia" w:ascii="Times New Roman" w:hAnsi="Times New Roman" w:eastAsia="仿宋_GB2312"/>
          <w:sz w:val="32"/>
          <w:szCs w:val="32"/>
        </w:rPr>
        <w:t>年使用的所有专项资金和项目支出资金，从产出指标、效益指标、满意度指标及预算执行率四个方面准确评价本项目绩效目标的实现程度，设定绩效指标体系量化评分，依据评分结果衡量评价项目综合绩效的实现程度。</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rPr>
      </w:pPr>
      <w:r>
        <w:rPr>
          <w:rFonts w:hint="eastAsia" w:ascii="Times New Roman" w:hAnsi="Times New Roman" w:eastAsia="仿宋_GB2312"/>
          <w:sz w:val="32"/>
          <w:szCs w:val="32"/>
        </w:rPr>
        <w:t>项目资金申报及批复情况：按照中央、省、市残联和区委区政府年度目标任务，在执行前后报送相关资料，向同级财政进行项目申报和批复。</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仿宋_GB2312"/>
          <w:sz w:val="32"/>
          <w:szCs w:val="32"/>
        </w:rPr>
        <w:t>预算项目支出总计</w:t>
      </w:r>
      <w:r>
        <w:rPr>
          <w:rFonts w:hint="default" w:ascii="Times New Roman" w:hAnsi="Times New Roman" w:eastAsia="仿宋_GB2312"/>
          <w:sz w:val="32"/>
          <w:szCs w:val="32"/>
          <w:lang w:val="en-US"/>
        </w:rPr>
        <w:t>115.27</w:t>
      </w:r>
      <w:r>
        <w:rPr>
          <w:rFonts w:hint="eastAsia" w:ascii="Times New Roman" w:hAnsi="Times New Roman" w:eastAsia="仿宋_GB2312"/>
          <w:sz w:val="32"/>
          <w:szCs w:val="32"/>
        </w:rPr>
        <w:t>万元，自评得分 90分</w:t>
      </w:r>
      <w:r>
        <w:rPr>
          <w:rFonts w:hint="eastAsia" w:ascii="Times New Roman" w:hAnsi="Times New Roman" w:eastAsia="仿宋_GB2312"/>
          <w:sz w:val="32"/>
          <w:szCs w:val="32"/>
          <w:lang w:eastAsia="zh-CN"/>
        </w:rPr>
        <w:t>（含）</w:t>
      </w:r>
      <w:r>
        <w:rPr>
          <w:rFonts w:hint="eastAsia" w:ascii="Times New Roman" w:hAnsi="Times New Roman" w:eastAsia="仿宋_GB2312"/>
          <w:sz w:val="32"/>
          <w:szCs w:val="32"/>
        </w:rPr>
        <w:t>以上的</w:t>
      </w:r>
      <w:r>
        <w:rPr>
          <w:rFonts w:hint="default" w:ascii="Times New Roman" w:hAnsi="Times New Roman" w:eastAsia="仿宋_GB2312"/>
          <w:sz w:val="32"/>
          <w:szCs w:val="32"/>
          <w:lang w:val="en-US"/>
        </w:rPr>
        <w:t>10</w:t>
      </w:r>
      <w:r>
        <w:rPr>
          <w:rFonts w:hint="eastAsia" w:ascii="Times New Roman" w:hAnsi="Times New Roman" w:eastAsia="仿宋_GB2312"/>
          <w:sz w:val="32"/>
          <w:szCs w:val="32"/>
        </w:rPr>
        <w:t>个，得分60至90分</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个，60分以下</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w:t>
      </w: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val="en-US" w:eastAsia="zh-CN"/>
        </w:rPr>
        <w:t>个，为残疾人事业发展补助资金项目，其基本情况是为保障残疾人享有残疾儿童康复服务、辅具适配服务、托养补助、家庭无障碍改造、残疾评定补贴、家庭医生签约等，切实做到应帮尽帮，对有保定市徐水区户籍，诊断明确且有康复需求的残疾人进行救助，达到提高残疾人生活质量的效果，</w:t>
      </w:r>
      <w:r>
        <w:rPr>
          <w:rFonts w:hint="eastAsia" w:ascii="Times New Roman" w:hAnsi="Times New Roman" w:eastAsia="仿宋_GB2312"/>
          <w:sz w:val="32"/>
          <w:szCs w:val="32"/>
          <w:lang w:eastAsia="zh-CN"/>
        </w:rPr>
        <w:t>已按要求拨付项目资金</w:t>
      </w:r>
      <w:r>
        <w:rPr>
          <w:rFonts w:hint="default" w:ascii="Times New Roman" w:hAnsi="Times New Roman" w:eastAsia="仿宋_GB2312"/>
          <w:sz w:val="32"/>
          <w:szCs w:val="32"/>
          <w:lang w:val="en-US" w:eastAsia="zh-CN"/>
        </w:rPr>
        <w:t>99.45</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default" w:ascii="Times New Roman" w:hAnsi="Times New Roman" w:eastAsia="仿宋_GB2312"/>
          <w:sz w:val="32"/>
          <w:szCs w:val="32"/>
          <w:lang w:val="en-US"/>
        </w:rPr>
        <w:t>4</w:t>
      </w:r>
      <w:r>
        <w:rPr>
          <w:rFonts w:hint="eastAsia" w:ascii="Times New Roman" w:hAnsi="Times New Roman" w:eastAsia="仿宋_GB2312"/>
          <w:sz w:val="32"/>
          <w:szCs w:val="32"/>
        </w:rPr>
        <w:t>年我单位绩效自评共涉及</w:t>
      </w:r>
      <w:r>
        <w:rPr>
          <w:rFonts w:hint="default" w:ascii="Times New Roman" w:hAnsi="Times New Roman" w:eastAsia="仿宋_GB2312"/>
          <w:sz w:val="32"/>
          <w:szCs w:val="32"/>
          <w:lang w:val="en-US"/>
        </w:rPr>
        <w:t>10</w:t>
      </w:r>
      <w:r>
        <w:rPr>
          <w:rFonts w:hint="eastAsia" w:ascii="Times New Roman" w:hAnsi="Times New Roman" w:eastAsia="仿宋_GB2312"/>
          <w:sz w:val="32"/>
          <w:szCs w:val="32"/>
        </w:rPr>
        <w:t>个预算项目，预算资金</w:t>
      </w:r>
      <w:r>
        <w:rPr>
          <w:rFonts w:hint="default" w:ascii="Times New Roman" w:hAnsi="Times New Roman" w:eastAsia="仿宋_GB2312"/>
          <w:sz w:val="32"/>
          <w:szCs w:val="32"/>
          <w:lang w:val="en-US"/>
        </w:rPr>
        <w:t>115.27</w:t>
      </w:r>
      <w:r>
        <w:rPr>
          <w:rFonts w:hint="eastAsia" w:ascii="Times New Roman" w:hAnsi="Times New Roman" w:eastAsia="仿宋_GB2312"/>
          <w:sz w:val="32"/>
          <w:szCs w:val="32"/>
        </w:rPr>
        <w:t>万元。根据绩效目标开展以下项目：</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val="en-US" w:eastAsia="zh-CN"/>
        </w:rPr>
        <w:t>、残疾人事业发展补助资金：为保障残疾人享有基本康复服务、辅具适配服务、托养补助等，切实做到应帮尽帮，对有保定市徐水区户籍，诊断明确且有康复需求的残疾人进行救助。达到提高残疾人生活质量的效果。完成基本康复服务项目、辅具适配项目、家庭医生签约服务、托养补助项目、残疾评定补贴发放、家庭无障碍改造项目，支出项目资金</w:t>
      </w:r>
      <w:r>
        <w:rPr>
          <w:rFonts w:hint="default" w:ascii="Times New Roman" w:hAnsi="Times New Roman" w:eastAsia="仿宋_GB2312"/>
          <w:sz w:val="32"/>
          <w:szCs w:val="32"/>
          <w:lang w:val="en-US" w:eastAsia="zh-CN"/>
        </w:rPr>
        <w:t>99.45</w:t>
      </w:r>
      <w:r>
        <w:rPr>
          <w:rFonts w:hint="eastAsia" w:ascii="Times New Roman" w:hAnsi="Times New Roman" w:eastAsia="仿宋_GB2312"/>
          <w:sz w:val="32"/>
          <w:szCs w:val="32"/>
          <w:lang w:val="en-US" w:eastAsia="zh-CN"/>
        </w:rPr>
        <w:t>万元，较好完成了各项绩效目标。其中残疾儿童康复项目、农村实用技术培训项目因进度稍缓，年末财力紧张，暂未支出，涉及资金</w:t>
      </w:r>
      <w:r>
        <w:rPr>
          <w:rFonts w:hint="default" w:ascii="Times New Roman" w:hAnsi="Times New Roman" w:eastAsia="仿宋_GB2312"/>
          <w:sz w:val="32"/>
          <w:szCs w:val="32"/>
          <w:lang w:val="en-US" w:eastAsia="zh-CN"/>
        </w:rPr>
        <w:t>13.25</w:t>
      </w:r>
      <w:r>
        <w:rPr>
          <w:rFonts w:hint="eastAsia" w:ascii="Times New Roman" w:hAnsi="Times New Roman" w:eastAsia="仿宋_GB2312"/>
          <w:sz w:val="32"/>
          <w:szCs w:val="32"/>
          <w:lang w:val="en-US" w:eastAsia="zh-CN"/>
        </w:rPr>
        <w:t>万元结转至下年。</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lang w:val="en-US"/>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残疾人基本服务状况和需求信息数</w:t>
      </w:r>
      <w:bookmarkStart w:id="0" w:name="_GoBack"/>
      <w:bookmarkEnd w:id="0"/>
      <w:r>
        <w:rPr>
          <w:rFonts w:hint="eastAsia" w:ascii="Times New Roman" w:hAnsi="Times New Roman" w:eastAsia="仿宋_GB2312"/>
          <w:sz w:val="32"/>
          <w:szCs w:val="32"/>
          <w:lang w:eastAsia="zh-CN"/>
        </w:rPr>
        <w:t>据动态更新工作</w:t>
      </w:r>
      <w:r>
        <w:rPr>
          <w:rFonts w:hint="eastAsia" w:ascii="Times New Roman" w:hAnsi="Times New Roman" w:eastAsia="仿宋_GB2312"/>
          <w:sz w:val="32"/>
          <w:szCs w:val="32"/>
        </w:rPr>
        <w:t>：</w:t>
      </w:r>
      <w:r>
        <w:rPr>
          <w:rFonts w:hint="default" w:ascii="Times New Roman" w:hAnsi="Times New Roman" w:eastAsia="仿宋_GB2312"/>
          <w:sz w:val="32"/>
          <w:szCs w:val="32"/>
          <w:lang w:val="en-US" w:eastAsia="zh-CN"/>
        </w:rPr>
        <w:t>2024</w:t>
      </w:r>
      <w:r>
        <w:rPr>
          <w:rFonts w:hint="eastAsia" w:ascii="Times New Roman" w:hAnsi="Times New Roman" w:eastAsia="仿宋_GB2312"/>
          <w:sz w:val="32"/>
          <w:szCs w:val="32"/>
          <w:lang w:val="en-US" w:eastAsia="zh-CN"/>
        </w:rPr>
        <w:t>年对全区持残疾人证的残疾人进行了</w:t>
      </w:r>
      <w:r>
        <w:rPr>
          <w:rFonts w:hint="eastAsia" w:ascii="Times New Roman" w:hAnsi="Times New Roman" w:eastAsia="仿宋_GB2312"/>
          <w:sz w:val="32"/>
          <w:szCs w:val="32"/>
        </w:rPr>
        <w:t>基本信息</w:t>
      </w:r>
      <w:r>
        <w:rPr>
          <w:rFonts w:hint="eastAsia" w:ascii="Times New Roman" w:hAnsi="Times New Roman" w:eastAsia="仿宋_GB2312"/>
          <w:sz w:val="32"/>
          <w:szCs w:val="32"/>
          <w:lang w:eastAsia="zh-CN"/>
        </w:rPr>
        <w:t>等采集工作，同时对基层信息采集员进行了培训，</w:t>
      </w:r>
      <w:r>
        <w:rPr>
          <w:rFonts w:hint="eastAsia" w:ascii="Times New Roman" w:hAnsi="Times New Roman" w:eastAsia="仿宋_GB2312"/>
          <w:sz w:val="32"/>
          <w:szCs w:val="32"/>
        </w:rPr>
        <w:t>保证</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rPr>
        <w:t>残疾人基本服务状况和需求信息数据动态更新工作正常运转</w:t>
      </w:r>
      <w:r>
        <w:rPr>
          <w:rFonts w:hint="eastAsia" w:ascii="Times New Roman" w:hAnsi="Times New Roman" w:eastAsia="仿宋_GB2312"/>
          <w:sz w:val="32"/>
          <w:szCs w:val="32"/>
          <w:lang w:eastAsia="zh-CN"/>
        </w:rPr>
        <w:t>，支出项目资金</w:t>
      </w:r>
      <w:r>
        <w:rPr>
          <w:rFonts w:hint="default" w:ascii="Times New Roman" w:hAnsi="Times New Roman" w:eastAsia="仿宋_GB2312"/>
          <w:sz w:val="32"/>
          <w:szCs w:val="32"/>
          <w:lang w:val="en-US" w:eastAsia="zh-CN"/>
        </w:rPr>
        <w:t>2.54</w:t>
      </w:r>
      <w:r>
        <w:rPr>
          <w:rFonts w:hint="eastAsia" w:ascii="Times New Roman" w:hAnsi="Times New Roman" w:eastAsia="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lang w:val="en-US"/>
        </w:rPr>
        <w:t>3</w:t>
      </w:r>
      <w:r>
        <w:rPr>
          <w:rFonts w:hint="eastAsia" w:ascii="Times New Roman" w:hAnsi="Times New Roman" w:eastAsia="仿宋_GB2312"/>
          <w:sz w:val="32"/>
          <w:szCs w:val="32"/>
        </w:rPr>
        <w:t>、残疾人专职委员务工补贴项目：为我区</w:t>
      </w:r>
      <w:r>
        <w:rPr>
          <w:rFonts w:hint="default" w:ascii="Times New Roman" w:hAnsi="Times New Roman" w:eastAsia="仿宋_GB2312"/>
          <w:sz w:val="32"/>
          <w:szCs w:val="32"/>
          <w:lang w:val="en-US"/>
        </w:rPr>
        <w:t>304</w:t>
      </w:r>
      <w:r>
        <w:rPr>
          <w:rFonts w:hint="eastAsia" w:ascii="Times New Roman" w:hAnsi="Times New Roman" w:eastAsia="仿宋_GB2312"/>
          <w:sz w:val="32"/>
          <w:szCs w:val="32"/>
        </w:rPr>
        <w:t>名</w:t>
      </w:r>
      <w:r>
        <w:rPr>
          <w:rFonts w:hint="eastAsia" w:ascii="Times New Roman" w:hAnsi="Times New Roman" w:eastAsia="仿宋_GB2312"/>
          <w:sz w:val="32"/>
          <w:szCs w:val="32"/>
          <w:lang w:eastAsia="zh-CN"/>
        </w:rPr>
        <w:t>村</w:t>
      </w:r>
      <w:r>
        <w:rPr>
          <w:rFonts w:hint="eastAsia" w:ascii="Times New Roman" w:hAnsi="Times New Roman" w:eastAsia="仿宋_GB2312"/>
          <w:sz w:val="32"/>
          <w:szCs w:val="32"/>
        </w:rPr>
        <w:t>残疾人专职委员按每人每月</w:t>
      </w:r>
      <w:r>
        <w:rPr>
          <w:rFonts w:hint="default" w:ascii="Times New Roman" w:hAnsi="Times New Roman" w:eastAsia="仿宋_GB2312"/>
          <w:sz w:val="32"/>
          <w:szCs w:val="32"/>
          <w:lang w:val="en-US"/>
        </w:rPr>
        <w:t>25</w:t>
      </w:r>
      <w:r>
        <w:rPr>
          <w:rFonts w:hint="eastAsia" w:ascii="Times New Roman" w:hAnsi="Times New Roman" w:eastAsia="仿宋_GB2312"/>
          <w:sz w:val="32"/>
          <w:szCs w:val="32"/>
        </w:rPr>
        <w:t>元的标准发放补贴，</w:t>
      </w:r>
      <w:r>
        <w:rPr>
          <w:rFonts w:hint="default" w:ascii="Times New Roman" w:hAnsi="Times New Roman" w:eastAsia="仿宋_GB2312"/>
          <w:sz w:val="32"/>
          <w:szCs w:val="32"/>
          <w:lang w:val="en-US"/>
        </w:rPr>
        <w:t>22</w:t>
      </w:r>
      <w:r>
        <w:rPr>
          <w:rFonts w:hint="eastAsia" w:ascii="Times New Roman" w:hAnsi="Times New Roman" w:eastAsia="仿宋_GB2312"/>
          <w:sz w:val="32"/>
          <w:szCs w:val="32"/>
        </w:rPr>
        <w:t>名</w:t>
      </w:r>
      <w:r>
        <w:rPr>
          <w:rFonts w:hint="eastAsia" w:ascii="Times New Roman" w:hAnsi="Times New Roman" w:eastAsia="仿宋_GB2312"/>
          <w:sz w:val="32"/>
          <w:szCs w:val="32"/>
          <w:lang w:eastAsia="zh-CN"/>
        </w:rPr>
        <w:t>社区</w:t>
      </w:r>
      <w:r>
        <w:rPr>
          <w:rFonts w:hint="eastAsia" w:ascii="Times New Roman" w:hAnsi="Times New Roman" w:eastAsia="仿宋_GB2312"/>
          <w:sz w:val="32"/>
          <w:szCs w:val="32"/>
        </w:rPr>
        <w:t>残疾人专职委员按每人每月</w:t>
      </w:r>
      <w:r>
        <w:rPr>
          <w:rFonts w:hint="default" w:ascii="Times New Roman" w:hAnsi="Times New Roman" w:eastAsia="仿宋_GB2312"/>
          <w:sz w:val="32"/>
          <w:szCs w:val="32"/>
          <w:lang w:val="en-US"/>
        </w:rPr>
        <w:t>15</w:t>
      </w:r>
      <w:r>
        <w:rPr>
          <w:rFonts w:hint="eastAsia" w:ascii="Times New Roman" w:hAnsi="Times New Roman" w:eastAsia="仿宋_GB2312"/>
          <w:sz w:val="32"/>
          <w:szCs w:val="32"/>
        </w:rPr>
        <w:t>元的标准发放补贴，共需资金</w:t>
      </w:r>
      <w:r>
        <w:rPr>
          <w:rFonts w:hint="default" w:ascii="Times New Roman" w:hAnsi="Times New Roman" w:eastAsia="仿宋_GB2312"/>
          <w:sz w:val="32"/>
          <w:szCs w:val="32"/>
          <w:lang w:val="en-US"/>
        </w:rPr>
        <w:t>13.08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已于202</w:t>
      </w:r>
      <w:r>
        <w:rPr>
          <w:rFonts w:hint="default" w:ascii="Times New Roman" w:hAnsi="Times New Roman" w:eastAsia="仿宋_GB2312"/>
          <w:sz w:val="32"/>
          <w:szCs w:val="32"/>
          <w:lang w:val="en-US"/>
        </w:rPr>
        <w:t>4</w:t>
      </w:r>
      <w:r>
        <w:rPr>
          <w:rFonts w:hint="eastAsia" w:ascii="Times New Roman" w:hAnsi="Times New Roman" w:eastAsia="仿宋_GB2312"/>
          <w:sz w:val="32"/>
          <w:szCs w:val="32"/>
        </w:rPr>
        <w:t>年</w:t>
      </w:r>
      <w:r>
        <w:rPr>
          <w:rFonts w:hint="default" w:ascii="Times New Roman" w:hAnsi="Times New Roman" w:eastAsia="仿宋_GB2312"/>
          <w:sz w:val="32"/>
          <w:szCs w:val="32"/>
          <w:lang w:val="en-US"/>
        </w:rPr>
        <w:t>4</w:t>
      </w:r>
      <w:r>
        <w:rPr>
          <w:rFonts w:hint="eastAsia" w:ascii="Times New Roman" w:hAnsi="Times New Roman" w:eastAsia="仿宋_GB2312"/>
          <w:sz w:val="32"/>
          <w:szCs w:val="32"/>
        </w:rPr>
        <w:t>月底全部支出完毕。</w:t>
      </w:r>
      <w:r>
        <w:rPr>
          <w:rFonts w:hint="eastAsia" w:ascii="Times New Roman" w:hAnsi="Times New Roman" w:eastAsia="仿宋_GB2312"/>
          <w:sz w:val="32"/>
          <w:szCs w:val="32"/>
          <w:lang w:eastAsia="zh-CN"/>
        </w:rPr>
        <w:t>较好完成了各项绩效目标。</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rPr>
        <w:t>4</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2023</w:t>
      </w:r>
      <w:r>
        <w:rPr>
          <w:rFonts w:hint="eastAsia" w:ascii="Times New Roman" w:hAnsi="Times New Roman" w:eastAsia="仿宋_GB2312"/>
          <w:sz w:val="32"/>
          <w:szCs w:val="32"/>
          <w:lang w:val="en-US" w:eastAsia="zh-CN"/>
        </w:rPr>
        <w:t>年绩效挂钩奖励经费项目：支出项目资金</w:t>
      </w:r>
      <w:r>
        <w:rPr>
          <w:rFonts w:hint="default" w:ascii="Times New Roman" w:hAnsi="Times New Roman" w:eastAsia="仿宋_GB2312"/>
          <w:sz w:val="32"/>
          <w:szCs w:val="32"/>
          <w:lang w:val="en-US" w:eastAsia="zh-CN"/>
        </w:rPr>
        <w:t>0.2</w:t>
      </w:r>
      <w:r>
        <w:rPr>
          <w:rFonts w:hint="eastAsia" w:ascii="Times New Roman" w:hAnsi="Times New Roman" w:eastAsia="仿宋_GB2312"/>
          <w:sz w:val="32"/>
          <w:szCs w:val="32"/>
          <w:lang w:val="en-US" w:eastAsia="zh-CN"/>
        </w:rPr>
        <w:t>万元用于办公经费，保证了单位日常运转。</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在项目资金组织管理上，我们严格按照国家和省市规定的项目资金相关法律、法规的规定和要求，内部实现了专项资金统一归口管理，坚持专款专用，量入为出的原则，使项目资金按规定的用途使用并达到预期目的，严禁截留、挪用和不合理支出。</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完善财务和出差审批制度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专项资金使用制度等各项管理制度，积极配合纪检部门的监督检查。在项目实施过程中和项目完成后，本单位不定期地对项目资金的使用进行监督检查，厉行节俭，强化监管，确保项目资金管理规范，促进项目顺利实施。</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1</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要加强对项目工作的全面领导，便于及时发现项目运行过程中出现的问题并加以改进。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2</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严格按项目规范要求，做到专款专用，确保项目工作顺利开展。对进展缓慢，预期绩效目标较差的项目，及时进行协调，提出整改措施，确保项目正常运行，达到预期绩效目标。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3</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对日常工作加强规范和监督，防止在项目执行过程中出现偏差。</w:t>
      </w:r>
    </w:p>
    <w:p>
      <w:pPr>
        <w:keepNext w:val="0"/>
        <w:keepLines w:val="0"/>
        <w:pageBreakBefore w:val="0"/>
        <w:widowControl w:val="0"/>
        <w:kinsoku/>
        <w:wordWrap/>
        <w:overflowPunct/>
        <w:topLinePunct w:val="0"/>
        <w:bidi w:val="0"/>
        <w:adjustRightInd/>
        <w:spacing w:line="620" w:lineRule="exact"/>
        <w:ind w:firstLine="640" w:firstLineChars="200"/>
        <w:textAlignment w:val="auto"/>
        <w:rPr>
          <w:rFonts w:ascii="仿宋_GB2312" w:hAnsi="E-BX" w:eastAsia="仿宋_GB2312" w:cs="宋体"/>
          <w:color w:val="000000"/>
          <w:kern w:val="0"/>
          <w:sz w:val="32"/>
          <w:szCs w:val="32"/>
        </w:rPr>
      </w:pPr>
      <w:r>
        <w:rPr>
          <w:rFonts w:hint="default" w:ascii="仿宋_GB2312" w:hAnsi="E-BX" w:eastAsia="仿宋_GB2312" w:cs="宋体"/>
          <w:color w:val="000000"/>
          <w:kern w:val="0"/>
          <w:sz w:val="32"/>
          <w:szCs w:val="32"/>
          <w:lang w:val="en-US" w:eastAsia="zh-CN"/>
        </w:rPr>
        <w:t>4</w:t>
      </w:r>
      <w:r>
        <w:rPr>
          <w:rFonts w:hint="eastAsia" w:ascii="仿宋_GB2312" w:hAnsi="E-BX" w:eastAsia="仿宋_GB2312" w:cs="宋体"/>
          <w:color w:val="000000"/>
          <w:kern w:val="0"/>
          <w:sz w:val="32"/>
          <w:szCs w:val="32"/>
          <w:lang w:val="en-US" w:eastAsia="zh-CN"/>
        </w:rPr>
        <w:t>、</w:t>
      </w:r>
      <w:r>
        <w:rPr>
          <w:rFonts w:hint="eastAsia" w:ascii="仿宋_GB2312" w:hAnsi="E-BX" w:eastAsia="仿宋_GB2312" w:cs="宋体"/>
          <w:color w:val="000000"/>
          <w:kern w:val="0"/>
          <w:sz w:val="32"/>
          <w:szCs w:val="32"/>
        </w:rPr>
        <w:t>改进管理</w:t>
      </w:r>
      <w:r>
        <w:rPr>
          <w:rFonts w:ascii="仿宋_GB2312" w:hAnsi="E-BX" w:eastAsia="仿宋_GB2312" w:cs="宋体"/>
          <w:color w:val="000000"/>
          <w:kern w:val="0"/>
          <w:sz w:val="32"/>
          <w:szCs w:val="32"/>
        </w:rPr>
        <w:t>，向其他</w:t>
      </w:r>
      <w:r>
        <w:rPr>
          <w:rFonts w:hint="eastAsia" w:ascii="仿宋_GB2312" w:hAnsi="E-BX" w:eastAsia="仿宋_GB2312" w:cs="宋体"/>
          <w:color w:val="000000"/>
          <w:kern w:val="0"/>
          <w:sz w:val="32"/>
          <w:szCs w:val="32"/>
        </w:rPr>
        <w:t>单位</w:t>
      </w:r>
      <w:r>
        <w:rPr>
          <w:rFonts w:ascii="仿宋_GB2312" w:hAnsi="E-BX" w:eastAsia="仿宋_GB2312" w:cs="宋体"/>
          <w:color w:val="000000"/>
          <w:kern w:val="0"/>
          <w:sz w:val="32"/>
          <w:szCs w:val="32"/>
        </w:rPr>
        <w:t>部门学</w:t>
      </w:r>
      <w:r>
        <w:rPr>
          <w:rFonts w:hint="eastAsia" w:ascii="仿宋_GB2312" w:hAnsi="E-BX" w:eastAsia="仿宋_GB2312" w:cs="宋体"/>
          <w:color w:val="000000"/>
          <w:kern w:val="0"/>
          <w:sz w:val="32"/>
          <w:szCs w:val="32"/>
        </w:rPr>
        <w:t>习</w:t>
      </w:r>
      <w:r>
        <w:rPr>
          <w:rFonts w:ascii="仿宋_GB2312" w:hAnsi="E-BX" w:eastAsia="仿宋_GB2312" w:cs="宋体"/>
          <w:color w:val="000000"/>
          <w:kern w:val="0"/>
          <w:sz w:val="32"/>
          <w:szCs w:val="32"/>
        </w:rPr>
        <w:t>，在健全制度前提下，优化流程提高效率。</w:t>
      </w:r>
    </w:p>
    <w:p>
      <w:pPr>
        <w:keepNext w:val="0"/>
        <w:keepLines w:val="0"/>
        <w:pageBreakBefore w:val="0"/>
        <w:widowControl w:val="0"/>
        <w:kinsoku/>
        <w:wordWrap/>
        <w:overflowPunct/>
        <w:topLinePunct w:val="0"/>
        <w:bidi w:val="0"/>
        <w:adjustRightInd/>
        <w:spacing w:line="620" w:lineRule="exact"/>
        <w:ind w:firstLine="440" w:firstLineChars="200"/>
        <w:textAlignment w:val="auto"/>
      </w:pPr>
    </w:p>
    <w:p>
      <w:pPr>
        <w:pStyle w:val="2"/>
        <w:keepNext w:val="0"/>
        <w:keepLines w:val="0"/>
        <w:pageBreakBefore w:val="0"/>
        <w:widowControl w:val="0"/>
        <w:kinsoku/>
        <w:wordWrap/>
        <w:overflowPunct/>
        <w:topLinePunct w:val="0"/>
        <w:bidi w:val="0"/>
        <w:adjustRightInd/>
        <w:spacing w:line="620" w:lineRule="exact"/>
        <w:ind w:firstLine="640" w:firstLineChars="200"/>
        <w:textAlignment w:val="auto"/>
      </w:pPr>
    </w:p>
    <w:p>
      <w:pPr>
        <w:pStyle w:val="2"/>
        <w:keepNext w:val="0"/>
        <w:keepLines w:val="0"/>
        <w:pageBreakBefore w:val="0"/>
        <w:widowControl w:val="0"/>
        <w:kinsoku/>
        <w:wordWrap/>
        <w:overflowPunct/>
        <w:topLinePunct w:val="0"/>
        <w:bidi w:val="0"/>
        <w:adjustRightInd/>
        <w:spacing w:line="620" w:lineRule="exact"/>
        <w:ind w:firstLine="640" w:firstLineChars="200"/>
        <w:textAlignment w:val="auto"/>
        <w:rPr>
          <w:rFonts w:hint="eastAsia"/>
        </w:rPr>
      </w:pPr>
      <w:r>
        <w:rPr>
          <w:rFonts w:hint="default"/>
          <w:lang w:val="en-US"/>
        </w:rPr>
        <w:t xml:space="preserve">                          </w:t>
      </w:r>
      <w:r>
        <w:rPr>
          <w:rFonts w:hint="eastAsia"/>
        </w:rPr>
        <w:t>保定市徐水区残疾人联合会</w:t>
      </w:r>
    </w:p>
    <w:p>
      <w:pPr>
        <w:pStyle w:val="2"/>
        <w:keepNext w:val="0"/>
        <w:keepLines w:val="0"/>
        <w:pageBreakBefore w:val="0"/>
        <w:widowControl w:val="0"/>
        <w:kinsoku/>
        <w:wordWrap/>
        <w:overflowPunct/>
        <w:topLinePunct w:val="0"/>
        <w:bidi w:val="0"/>
        <w:adjustRightInd/>
        <w:spacing w:line="620" w:lineRule="exact"/>
        <w:ind w:firstLine="640" w:firstLineChars="200"/>
        <w:textAlignment w:val="auto"/>
      </w:pPr>
      <w:r>
        <w:rPr>
          <w:rFonts w:hint="eastAsia"/>
        </w:rPr>
        <w:t xml:space="preserve">                          202</w:t>
      </w:r>
      <w:r>
        <w:rPr>
          <w:rFonts w:hint="default"/>
          <w:lang w:val="en-US"/>
        </w:rPr>
        <w:t>5</w:t>
      </w:r>
      <w:r>
        <w:rPr>
          <w:rFonts w:hint="eastAsia"/>
        </w:rPr>
        <w:t>年3月</w:t>
      </w:r>
      <w:r>
        <w:rPr>
          <w:rFonts w:hint="default"/>
          <w:lang w:val="en-US"/>
        </w:rPr>
        <w:t>11</w:t>
      </w:r>
      <w:r>
        <w:rPr>
          <w:rFonts w:hint="eastAsia"/>
        </w:rPr>
        <w:t>日</w:t>
      </w:r>
    </w:p>
    <w:sectPr>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 w:name="FZFSK--GBK1-0">
    <w:altName w:val="Times New Roman"/>
    <w:panose1 w:val="00000000000000000000"/>
    <w:charset w:val="00"/>
    <w:family w:val="roman"/>
    <w:pitch w:val="default"/>
    <w:sig w:usb0="00000000" w:usb1="00000000" w:usb2="00000000" w:usb3="00000000" w:csb0="00000001" w:csb1="00000000"/>
  </w:font>
  <w:font w:name="E-BX">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F58517E"/>
    <w:rsid w:val="160E27A3"/>
    <w:rsid w:val="21AE455C"/>
    <w:rsid w:val="22990279"/>
    <w:rsid w:val="23F42180"/>
    <w:rsid w:val="2481222B"/>
    <w:rsid w:val="273662C4"/>
    <w:rsid w:val="43934110"/>
    <w:rsid w:val="4A9A3257"/>
    <w:rsid w:val="4D8A4F4B"/>
    <w:rsid w:val="4E717958"/>
    <w:rsid w:val="4F342E6F"/>
    <w:rsid w:val="50C25DEB"/>
    <w:rsid w:val="63914D19"/>
    <w:rsid w:val="7F5D6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user</cp:lastModifiedBy>
  <cp:lastPrinted>2025-03-11T08:10:00Z</cp:lastPrinted>
  <dcterms:modified xsi:type="dcterms:W3CDTF">2025-03-12T02:01:15Z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9F28408FD17642AD8A26900DEF6CA047</vt:lpwstr>
  </property>
</Properties>
</file>